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CE923A" w14:textId="77777777" w:rsidR="008721F8" w:rsidRDefault="00D64972" w:rsidP="00F54521">
      <w:pPr>
        <w:pStyle w:val="aaa4"/>
        <w:sectPr w:rsidR="008721F8" w:rsidSect="00AF54BF">
          <w:footerReference w:type="default" r:id="rId9"/>
          <w:headerReference w:type="first" r:id="rId10"/>
          <w:pgSz w:w="11906" w:h="16838"/>
          <w:pgMar w:top="1660" w:right="1417" w:bottom="1417" w:left="1417" w:header="708" w:footer="708" w:gutter="0"/>
          <w:cols w:space="708"/>
          <w:titlePg/>
          <w:docGrid w:linePitch="360"/>
        </w:sectPr>
      </w:pPr>
      <w:bookmarkStart w:id="0" w:name="_Hlk95914083"/>
      <w:bookmarkEnd w:id="0"/>
      <w:r w:rsidRPr="0054066F">
        <w:rPr>
          <w:noProof/>
          <w:lang w:eastAsia="pl-PL"/>
        </w:rPr>
        <w:drawing>
          <wp:anchor distT="0" distB="0" distL="114300" distR="114300" simplePos="0" relativeHeight="251658240" behindDoc="0" locked="0" layoutInCell="1" allowOverlap="1" wp14:anchorId="7D2B35B7" wp14:editId="225C58C8">
            <wp:simplePos x="0" y="0"/>
            <wp:positionH relativeFrom="page">
              <wp:posOffset>0</wp:posOffset>
            </wp:positionH>
            <wp:positionV relativeFrom="page">
              <wp:posOffset>781050</wp:posOffset>
            </wp:positionV>
            <wp:extent cx="7517130" cy="8669655"/>
            <wp:effectExtent l="0" t="0" r="7620" b="0"/>
            <wp:wrapSquare wrapText="bothSides"/>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6" t="11288" r="56" b="-882"/>
                    <a:stretch/>
                  </pic:blipFill>
                  <pic:spPr bwMode="auto">
                    <a:xfrm>
                      <a:off x="0" y="0"/>
                      <a:ext cx="7517130" cy="8669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A4CBC6" w14:textId="6A745ADC" w:rsidR="00CA2399" w:rsidRPr="0054066F" w:rsidRDefault="00CA2399" w:rsidP="00F54521">
      <w:pPr>
        <w:pStyle w:val="aaa4"/>
      </w:pPr>
    </w:p>
    <w:p w14:paraId="75FDF4A4" w14:textId="77777777" w:rsidR="00EC052C" w:rsidRPr="0054066F" w:rsidRDefault="00EC052C" w:rsidP="00EC052C">
      <w:pPr>
        <w:pStyle w:val="Bezodstpw"/>
        <w:rPr>
          <w:rFonts w:ascii="Arial" w:hAnsi="Arial" w:cs="Arial"/>
          <w:noProof/>
          <w:color w:val="0000FF"/>
        </w:rPr>
      </w:pPr>
      <w:r w:rsidRPr="0054066F">
        <w:rPr>
          <w:noProof/>
          <w:color w:val="0000FF"/>
        </w:rPr>
        <w:drawing>
          <wp:inline distT="0" distB="0" distL="0" distR="0" wp14:anchorId="5B327696" wp14:editId="39FC516D">
            <wp:extent cx="5735955" cy="1302385"/>
            <wp:effectExtent l="0" t="0" r="0" b="0"/>
            <wp:docPr id="2" name="Obraz 3" descr="C:\Users\LZymyn\Desktop\zespol_progn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C:\Users\LZymyn\Desktop\zespol_prognoza.jpg"/>
                    <pic:cNvPicPr>
                      <a:picLocks noChangeAspect="1" noChangeArrowheads="1"/>
                    </pic:cNvPicPr>
                  </pic:nvPicPr>
                  <pic:blipFill>
                    <a:blip r:embed="rId12" cstate="print">
                      <a:extLst>
                        <a:ext uri="{28A0092B-C50C-407E-A947-70E740481C1C}">
                          <a14:useLocalDpi xmlns:a14="http://schemas.microsoft.com/office/drawing/2010/main" val="0"/>
                        </a:ext>
                      </a:extLst>
                    </a:blip>
                    <a:srcRect b="85007"/>
                    <a:stretch>
                      <a:fillRect/>
                    </a:stretch>
                  </pic:blipFill>
                  <pic:spPr bwMode="auto">
                    <a:xfrm>
                      <a:off x="0" y="0"/>
                      <a:ext cx="5735955" cy="1302385"/>
                    </a:xfrm>
                    <a:prstGeom prst="rect">
                      <a:avLst/>
                    </a:prstGeom>
                    <a:noFill/>
                    <a:ln>
                      <a:noFill/>
                    </a:ln>
                  </pic:spPr>
                </pic:pic>
              </a:graphicData>
            </a:graphic>
          </wp:inline>
        </w:drawing>
      </w:r>
    </w:p>
    <w:p w14:paraId="2A9F1C35" w14:textId="77777777" w:rsidR="00EC052C" w:rsidRPr="0054066F" w:rsidRDefault="00EC052C" w:rsidP="00EC052C">
      <w:pPr>
        <w:pStyle w:val="Bezodstpw"/>
        <w:rPr>
          <w:rFonts w:ascii="Arial" w:hAnsi="Arial" w:cs="Arial"/>
          <w:noProof/>
        </w:rPr>
      </w:pPr>
    </w:p>
    <w:p w14:paraId="3509F4FF" w14:textId="77777777" w:rsidR="00EC052C" w:rsidRPr="0054066F" w:rsidRDefault="00EC052C" w:rsidP="00EC052C">
      <w:pPr>
        <w:pStyle w:val="Bezodstpw"/>
        <w:rPr>
          <w:rFonts w:ascii="Arial" w:hAnsi="Arial" w:cs="Arial"/>
          <w:noProof/>
        </w:rPr>
      </w:pPr>
    </w:p>
    <w:p w14:paraId="5A08A903" w14:textId="77777777" w:rsidR="00EC052C" w:rsidRPr="0054066F" w:rsidRDefault="00EC052C" w:rsidP="00EC052C">
      <w:pPr>
        <w:pStyle w:val="Bezodstpw"/>
        <w:spacing w:line="276" w:lineRule="auto"/>
        <w:rPr>
          <w:rFonts w:ascii="Arial" w:hAnsi="Arial" w:cs="Arial"/>
          <w:noProof/>
        </w:rPr>
      </w:pPr>
      <w:r w:rsidRPr="0054066F">
        <w:rPr>
          <w:rFonts w:ascii="Arial" w:hAnsi="Arial" w:cs="Arial"/>
          <w:noProof/>
        </w:rPr>
        <w:t>Wykonawca:</w:t>
      </w:r>
    </w:p>
    <w:p w14:paraId="1948B1C8" w14:textId="77777777" w:rsidR="00EC052C" w:rsidRPr="0054066F" w:rsidRDefault="00EC052C" w:rsidP="00EC052C">
      <w:pPr>
        <w:pStyle w:val="Bezodstpw"/>
        <w:spacing w:line="276" w:lineRule="auto"/>
        <w:rPr>
          <w:rFonts w:ascii="Arial" w:hAnsi="Arial" w:cs="Arial"/>
          <w:noProof/>
        </w:rPr>
      </w:pPr>
      <w:r w:rsidRPr="0054066F">
        <w:rPr>
          <w:rFonts w:ascii="Arial" w:hAnsi="Arial" w:cs="Arial"/>
          <w:noProof/>
        </w:rPr>
        <w:t>Podkarpackie Biuro Planowania Przestrzennego w Rzeszowie</w:t>
      </w:r>
    </w:p>
    <w:p w14:paraId="14D90965" w14:textId="77777777" w:rsidR="00EC052C" w:rsidRPr="0054066F" w:rsidRDefault="00EC052C" w:rsidP="00EC052C">
      <w:pPr>
        <w:pStyle w:val="Bezodstpw"/>
        <w:spacing w:line="276" w:lineRule="auto"/>
        <w:rPr>
          <w:rFonts w:ascii="Arial" w:hAnsi="Arial" w:cs="Arial"/>
        </w:rPr>
      </w:pPr>
    </w:p>
    <w:p w14:paraId="654A22F5" w14:textId="77777777" w:rsidR="00EC052C" w:rsidRPr="0054066F" w:rsidRDefault="00EC052C" w:rsidP="00EC052C">
      <w:pPr>
        <w:pStyle w:val="Bezodstpw"/>
        <w:spacing w:line="276" w:lineRule="auto"/>
        <w:rPr>
          <w:rFonts w:ascii="Arial" w:hAnsi="Arial" w:cs="Arial"/>
        </w:rPr>
      </w:pPr>
      <w:r w:rsidRPr="0054066F">
        <w:rPr>
          <w:rFonts w:ascii="Arial" w:hAnsi="Arial" w:cs="Arial"/>
        </w:rPr>
        <w:t xml:space="preserve">p.o. DYREKTORA </w:t>
      </w:r>
    </w:p>
    <w:p w14:paraId="682C04D7" w14:textId="77777777" w:rsidR="00EC052C" w:rsidRPr="0054066F" w:rsidRDefault="00EC052C" w:rsidP="00EC052C">
      <w:pPr>
        <w:pStyle w:val="Bezodstpw"/>
        <w:spacing w:line="276" w:lineRule="auto"/>
        <w:rPr>
          <w:rFonts w:ascii="Arial" w:hAnsi="Arial" w:cs="Arial"/>
        </w:rPr>
      </w:pPr>
      <w:r w:rsidRPr="0054066F">
        <w:rPr>
          <w:rFonts w:ascii="Arial" w:hAnsi="Arial" w:cs="Arial"/>
        </w:rPr>
        <w:t xml:space="preserve">Ewelina </w:t>
      </w:r>
      <w:proofErr w:type="spellStart"/>
      <w:r w:rsidRPr="0054066F">
        <w:rPr>
          <w:rFonts w:ascii="Arial" w:hAnsi="Arial" w:cs="Arial"/>
        </w:rPr>
        <w:t>Leszczak</w:t>
      </w:r>
      <w:proofErr w:type="spellEnd"/>
    </w:p>
    <w:p w14:paraId="7BC2A543" w14:textId="77777777" w:rsidR="00EC052C" w:rsidRPr="0054066F" w:rsidRDefault="00EC052C" w:rsidP="00EC052C">
      <w:pPr>
        <w:pStyle w:val="Bezodstpw"/>
        <w:spacing w:line="276" w:lineRule="auto"/>
        <w:rPr>
          <w:rFonts w:ascii="Arial" w:hAnsi="Arial" w:cs="Arial"/>
          <w:lang w:val="de-DE"/>
        </w:rPr>
      </w:pPr>
    </w:p>
    <w:p w14:paraId="754AF086" w14:textId="77777777" w:rsidR="00EC052C" w:rsidRPr="0054066F" w:rsidRDefault="00EC052C" w:rsidP="00EC052C">
      <w:pPr>
        <w:pStyle w:val="Bezodstpw"/>
        <w:spacing w:line="276" w:lineRule="auto"/>
        <w:rPr>
          <w:rFonts w:ascii="Arial" w:hAnsi="Arial" w:cs="Arial"/>
          <w:lang w:val="de-DE"/>
        </w:rPr>
      </w:pPr>
      <w:proofErr w:type="spellStart"/>
      <w:r w:rsidRPr="0054066F">
        <w:rPr>
          <w:rFonts w:ascii="Arial" w:hAnsi="Arial" w:cs="Arial"/>
          <w:lang w:val="de-DE"/>
        </w:rPr>
        <w:t>zastępca</w:t>
      </w:r>
      <w:proofErr w:type="spellEnd"/>
      <w:r w:rsidRPr="0054066F">
        <w:rPr>
          <w:rFonts w:ascii="Arial" w:hAnsi="Arial" w:cs="Arial"/>
          <w:lang w:val="de-DE"/>
        </w:rPr>
        <w:t xml:space="preserve"> </w:t>
      </w:r>
      <w:proofErr w:type="spellStart"/>
      <w:r w:rsidRPr="0054066F">
        <w:rPr>
          <w:rFonts w:ascii="Arial" w:hAnsi="Arial" w:cs="Arial"/>
          <w:lang w:val="de-DE"/>
        </w:rPr>
        <w:t>Dyrektora</w:t>
      </w:r>
      <w:proofErr w:type="spellEnd"/>
    </w:p>
    <w:p w14:paraId="56FA482E" w14:textId="77777777" w:rsidR="00EC052C" w:rsidRPr="0054066F" w:rsidRDefault="00EC052C" w:rsidP="00EC052C">
      <w:pPr>
        <w:pStyle w:val="Bezodstpw"/>
        <w:spacing w:line="276" w:lineRule="auto"/>
        <w:rPr>
          <w:rFonts w:ascii="Arial" w:hAnsi="Arial" w:cs="Arial"/>
          <w:lang w:val="de-DE"/>
        </w:rPr>
      </w:pPr>
      <w:r w:rsidRPr="0054066F">
        <w:rPr>
          <w:rFonts w:ascii="Arial" w:hAnsi="Arial" w:cs="Arial"/>
          <w:lang w:val="de-DE"/>
        </w:rPr>
        <w:t xml:space="preserve">Renata </w:t>
      </w:r>
      <w:proofErr w:type="spellStart"/>
      <w:r w:rsidRPr="0054066F">
        <w:rPr>
          <w:rFonts w:ascii="Arial" w:hAnsi="Arial" w:cs="Arial"/>
          <w:lang w:val="de-DE"/>
        </w:rPr>
        <w:t>Drążek</w:t>
      </w:r>
      <w:proofErr w:type="spellEnd"/>
    </w:p>
    <w:p w14:paraId="5AAFDE28" w14:textId="77777777" w:rsidR="00EC052C" w:rsidRPr="0054066F" w:rsidRDefault="00EC052C" w:rsidP="00EC052C">
      <w:pPr>
        <w:pStyle w:val="Bezodstpw"/>
        <w:spacing w:line="276" w:lineRule="auto"/>
        <w:rPr>
          <w:rFonts w:ascii="Arial" w:hAnsi="Arial" w:cs="Arial"/>
          <w:lang w:val="de-DE"/>
        </w:rPr>
      </w:pPr>
    </w:p>
    <w:p w14:paraId="27EA8F61" w14:textId="77777777" w:rsidR="00EC052C" w:rsidRPr="0054066F" w:rsidRDefault="00EC052C" w:rsidP="00EC052C">
      <w:pPr>
        <w:pStyle w:val="Bezodstpw"/>
        <w:spacing w:line="276" w:lineRule="auto"/>
        <w:rPr>
          <w:rFonts w:ascii="Arial" w:hAnsi="Arial" w:cs="Arial"/>
          <w:lang w:val="de-DE"/>
        </w:rPr>
      </w:pPr>
      <w:r w:rsidRPr="0054066F">
        <w:rPr>
          <w:rFonts w:ascii="Arial" w:hAnsi="Arial" w:cs="Arial"/>
          <w:lang w:val="de-DE"/>
        </w:rPr>
        <w:t>ZESPÓŁ AUTORSKI:</w:t>
      </w:r>
    </w:p>
    <w:p w14:paraId="6C8B56D3" w14:textId="77777777" w:rsidR="00EC052C" w:rsidRPr="0054066F" w:rsidRDefault="00EC052C" w:rsidP="00EC052C">
      <w:pPr>
        <w:pStyle w:val="Bezodstpw"/>
        <w:spacing w:line="276" w:lineRule="auto"/>
        <w:rPr>
          <w:rFonts w:ascii="Arial" w:hAnsi="Arial" w:cs="Arial"/>
        </w:rPr>
      </w:pPr>
      <w:bookmarkStart w:id="1" w:name="_Toc191972701"/>
    </w:p>
    <w:p w14:paraId="388ECDA5" w14:textId="77777777" w:rsidR="00EC052C" w:rsidRPr="0054066F" w:rsidRDefault="00EC052C" w:rsidP="00EC052C">
      <w:pPr>
        <w:pStyle w:val="Bezodstpw"/>
        <w:spacing w:line="276" w:lineRule="auto"/>
        <w:rPr>
          <w:rFonts w:ascii="Arial" w:hAnsi="Arial" w:cs="Arial"/>
        </w:rPr>
      </w:pPr>
      <w:r w:rsidRPr="0054066F">
        <w:rPr>
          <w:rFonts w:ascii="Arial" w:hAnsi="Arial" w:cs="Arial"/>
        </w:rPr>
        <w:t xml:space="preserve">Lucyna </w:t>
      </w:r>
      <w:proofErr w:type="spellStart"/>
      <w:r w:rsidRPr="0054066F">
        <w:rPr>
          <w:rFonts w:ascii="Arial" w:hAnsi="Arial" w:cs="Arial"/>
        </w:rPr>
        <w:t>Zymyn</w:t>
      </w:r>
      <w:proofErr w:type="spellEnd"/>
      <w:r w:rsidRPr="0054066F">
        <w:rPr>
          <w:rFonts w:ascii="Arial" w:hAnsi="Arial" w:cs="Arial"/>
        </w:rPr>
        <w:t xml:space="preserve"> – </w:t>
      </w:r>
      <w:bookmarkEnd w:id="1"/>
      <w:r w:rsidRPr="0054066F">
        <w:rPr>
          <w:rFonts w:ascii="Arial" w:hAnsi="Arial" w:cs="Arial"/>
        </w:rPr>
        <w:t>Kierownik Zespołu</w:t>
      </w:r>
    </w:p>
    <w:p w14:paraId="5974097B" w14:textId="77777777" w:rsidR="00EC052C" w:rsidRPr="0054066F" w:rsidRDefault="00EC052C" w:rsidP="00EC052C">
      <w:pPr>
        <w:pStyle w:val="Bezodstpw"/>
        <w:spacing w:line="276" w:lineRule="auto"/>
        <w:rPr>
          <w:rFonts w:ascii="Arial" w:hAnsi="Arial" w:cs="Arial"/>
        </w:rPr>
      </w:pPr>
      <w:bookmarkStart w:id="2" w:name="_Toc191972702"/>
      <w:r w:rsidRPr="0054066F">
        <w:rPr>
          <w:rFonts w:ascii="Arial" w:hAnsi="Arial" w:cs="Arial"/>
        </w:rPr>
        <w:t>Agata Bukała</w:t>
      </w:r>
    </w:p>
    <w:p w14:paraId="539CAC04" w14:textId="77777777" w:rsidR="00EC052C" w:rsidRPr="0054066F" w:rsidRDefault="00EC052C" w:rsidP="00EC052C">
      <w:pPr>
        <w:pStyle w:val="Bezodstpw"/>
        <w:spacing w:line="276" w:lineRule="auto"/>
        <w:rPr>
          <w:rFonts w:ascii="Arial" w:hAnsi="Arial" w:cs="Arial"/>
        </w:rPr>
      </w:pPr>
      <w:r w:rsidRPr="0054066F">
        <w:rPr>
          <w:rFonts w:ascii="Arial" w:hAnsi="Arial" w:cs="Arial"/>
        </w:rPr>
        <w:t>Dariusz Gierlak</w:t>
      </w:r>
    </w:p>
    <w:p w14:paraId="3C800AB7" w14:textId="77777777" w:rsidR="00EC052C" w:rsidRPr="0054066F" w:rsidRDefault="00EC052C" w:rsidP="00EC052C">
      <w:pPr>
        <w:pStyle w:val="Bezodstpw"/>
        <w:spacing w:line="276" w:lineRule="auto"/>
        <w:rPr>
          <w:rFonts w:ascii="Arial" w:hAnsi="Arial" w:cs="Arial"/>
        </w:rPr>
      </w:pPr>
      <w:r w:rsidRPr="0054066F">
        <w:rPr>
          <w:rFonts w:ascii="Arial" w:hAnsi="Arial" w:cs="Arial"/>
        </w:rPr>
        <w:t xml:space="preserve">Anna </w:t>
      </w:r>
      <w:proofErr w:type="spellStart"/>
      <w:r w:rsidRPr="0054066F">
        <w:rPr>
          <w:rFonts w:ascii="Arial" w:hAnsi="Arial" w:cs="Arial"/>
        </w:rPr>
        <w:t>Hawaj</w:t>
      </w:r>
      <w:proofErr w:type="spellEnd"/>
    </w:p>
    <w:p w14:paraId="66AACA35" w14:textId="40FDFC5A" w:rsidR="00C32F57" w:rsidRPr="0054066F" w:rsidRDefault="00C32F57" w:rsidP="00EC052C">
      <w:pPr>
        <w:pStyle w:val="Bezodstpw"/>
        <w:spacing w:line="276" w:lineRule="auto"/>
        <w:rPr>
          <w:rFonts w:ascii="Arial" w:hAnsi="Arial" w:cs="Arial"/>
        </w:rPr>
      </w:pPr>
      <w:r w:rsidRPr="0054066F">
        <w:rPr>
          <w:rFonts w:ascii="Arial" w:hAnsi="Arial" w:cs="Arial"/>
        </w:rPr>
        <w:t>Monika Jastrzębska</w:t>
      </w:r>
    </w:p>
    <w:p w14:paraId="6AC6CD2D" w14:textId="23F50894" w:rsidR="00C32F57" w:rsidRPr="0054066F" w:rsidRDefault="00C32F57" w:rsidP="00EC052C">
      <w:pPr>
        <w:pStyle w:val="Bezodstpw"/>
        <w:spacing w:line="276" w:lineRule="auto"/>
        <w:rPr>
          <w:rFonts w:ascii="Arial" w:hAnsi="Arial" w:cs="Arial"/>
        </w:rPr>
      </w:pPr>
      <w:r w:rsidRPr="0054066F">
        <w:rPr>
          <w:rFonts w:ascii="Arial" w:hAnsi="Arial" w:cs="Arial"/>
        </w:rPr>
        <w:t>Paweł Kocur</w:t>
      </w:r>
    </w:p>
    <w:p w14:paraId="1FDA139F" w14:textId="245B8930" w:rsidR="00C32F57" w:rsidRPr="0054066F" w:rsidRDefault="00C32F57" w:rsidP="00EC052C">
      <w:pPr>
        <w:pStyle w:val="Bezodstpw"/>
        <w:spacing w:line="276" w:lineRule="auto"/>
        <w:rPr>
          <w:rFonts w:ascii="Arial" w:hAnsi="Arial" w:cs="Arial"/>
        </w:rPr>
      </w:pPr>
      <w:r w:rsidRPr="0054066F">
        <w:rPr>
          <w:rFonts w:ascii="Arial" w:hAnsi="Arial" w:cs="Arial"/>
        </w:rPr>
        <w:t>Sylwia Łukawska-Sudoł</w:t>
      </w:r>
    </w:p>
    <w:p w14:paraId="1727F296" w14:textId="0A56CAD2" w:rsidR="00EC052C" w:rsidRPr="0054066F" w:rsidRDefault="00EC052C" w:rsidP="00EC052C">
      <w:pPr>
        <w:pStyle w:val="Bezodstpw"/>
        <w:spacing w:line="276" w:lineRule="auto"/>
        <w:rPr>
          <w:rFonts w:ascii="Arial" w:hAnsi="Arial" w:cs="Arial"/>
        </w:rPr>
      </w:pPr>
      <w:r w:rsidRPr="0054066F">
        <w:rPr>
          <w:rFonts w:ascii="Arial" w:hAnsi="Arial" w:cs="Arial"/>
        </w:rPr>
        <w:t>Beata Majchrowska</w:t>
      </w:r>
    </w:p>
    <w:p w14:paraId="3EAF7E7B" w14:textId="00874679" w:rsidR="00C32F57" w:rsidRPr="0054066F" w:rsidRDefault="00C32F57" w:rsidP="00EC052C">
      <w:pPr>
        <w:pStyle w:val="Bezodstpw"/>
        <w:spacing w:line="276" w:lineRule="auto"/>
        <w:rPr>
          <w:rFonts w:ascii="Arial" w:hAnsi="Arial" w:cs="Arial"/>
        </w:rPr>
      </w:pPr>
      <w:r w:rsidRPr="0054066F">
        <w:rPr>
          <w:rFonts w:ascii="Arial" w:hAnsi="Arial" w:cs="Arial"/>
        </w:rPr>
        <w:t>Piotr Moroń</w:t>
      </w:r>
    </w:p>
    <w:p w14:paraId="60A7447B" w14:textId="323CB1C4" w:rsidR="00C32F57" w:rsidRPr="0054066F" w:rsidRDefault="00C32F57" w:rsidP="00EC052C">
      <w:pPr>
        <w:pStyle w:val="Bezodstpw"/>
        <w:spacing w:line="276" w:lineRule="auto"/>
        <w:rPr>
          <w:rFonts w:ascii="Arial" w:hAnsi="Arial" w:cs="Arial"/>
        </w:rPr>
      </w:pPr>
      <w:r w:rsidRPr="0054066F">
        <w:rPr>
          <w:rFonts w:ascii="Arial" w:hAnsi="Arial" w:cs="Arial"/>
        </w:rPr>
        <w:t>Paweł Paź</w:t>
      </w:r>
    </w:p>
    <w:p w14:paraId="729231BE" w14:textId="77777777" w:rsidR="00EC052C" w:rsidRPr="0054066F" w:rsidRDefault="00EC052C" w:rsidP="00EC052C">
      <w:pPr>
        <w:pStyle w:val="Bezodstpw"/>
        <w:spacing w:line="276" w:lineRule="auto"/>
        <w:rPr>
          <w:rFonts w:ascii="Arial" w:hAnsi="Arial" w:cs="Arial"/>
        </w:rPr>
      </w:pPr>
      <w:r w:rsidRPr="0054066F">
        <w:rPr>
          <w:rFonts w:ascii="Arial" w:hAnsi="Arial" w:cs="Arial"/>
        </w:rPr>
        <w:t>Grzegorz Rajdek</w:t>
      </w:r>
    </w:p>
    <w:p w14:paraId="0EE1C122" w14:textId="77777777" w:rsidR="00EC052C" w:rsidRPr="0054066F" w:rsidRDefault="00EC052C" w:rsidP="00EC052C">
      <w:pPr>
        <w:pStyle w:val="Bezodstpw"/>
        <w:spacing w:line="276" w:lineRule="auto"/>
        <w:rPr>
          <w:rFonts w:ascii="Arial" w:hAnsi="Arial" w:cs="Arial"/>
          <w:lang w:val="de-DE"/>
        </w:rPr>
      </w:pPr>
      <w:bookmarkStart w:id="3" w:name="_Toc191972707"/>
      <w:bookmarkEnd w:id="2"/>
      <w:proofErr w:type="spellStart"/>
      <w:r w:rsidRPr="0054066F">
        <w:rPr>
          <w:rFonts w:ascii="Arial" w:hAnsi="Arial" w:cs="Arial"/>
          <w:lang w:val="de-DE"/>
        </w:rPr>
        <w:t>Małgorzata</w:t>
      </w:r>
      <w:proofErr w:type="spellEnd"/>
      <w:r w:rsidRPr="0054066F">
        <w:rPr>
          <w:rFonts w:ascii="Arial" w:hAnsi="Arial" w:cs="Arial"/>
          <w:lang w:val="de-DE"/>
        </w:rPr>
        <w:t xml:space="preserve"> </w:t>
      </w:r>
      <w:proofErr w:type="spellStart"/>
      <w:r w:rsidRPr="0054066F">
        <w:rPr>
          <w:rFonts w:ascii="Arial" w:hAnsi="Arial" w:cs="Arial"/>
          <w:lang w:val="de-DE"/>
        </w:rPr>
        <w:t>Słupczyńska</w:t>
      </w:r>
      <w:proofErr w:type="spellEnd"/>
    </w:p>
    <w:p w14:paraId="267CFF51" w14:textId="77777777" w:rsidR="00C32F57" w:rsidRPr="0054066F" w:rsidRDefault="00C32F57" w:rsidP="00C32F57">
      <w:pPr>
        <w:pStyle w:val="Bezodstpw"/>
        <w:spacing w:line="276" w:lineRule="auto"/>
        <w:rPr>
          <w:rFonts w:ascii="Arial" w:hAnsi="Arial" w:cs="Arial"/>
        </w:rPr>
      </w:pPr>
      <w:r w:rsidRPr="0054066F">
        <w:rPr>
          <w:rFonts w:ascii="Arial" w:hAnsi="Arial" w:cs="Arial"/>
        </w:rPr>
        <w:t xml:space="preserve">Irena </w:t>
      </w:r>
      <w:proofErr w:type="spellStart"/>
      <w:r w:rsidRPr="0054066F">
        <w:rPr>
          <w:rFonts w:ascii="Arial" w:hAnsi="Arial" w:cs="Arial"/>
        </w:rPr>
        <w:t>Steciak</w:t>
      </w:r>
      <w:proofErr w:type="spellEnd"/>
    </w:p>
    <w:p w14:paraId="05BAF904" w14:textId="77777777" w:rsidR="00EC052C" w:rsidRPr="0054066F" w:rsidRDefault="00EC052C" w:rsidP="00EC052C">
      <w:pPr>
        <w:pStyle w:val="Bezodstpw"/>
        <w:spacing w:line="276" w:lineRule="auto"/>
        <w:rPr>
          <w:rFonts w:ascii="Arial" w:hAnsi="Arial" w:cs="Arial"/>
          <w:lang w:val="de-DE"/>
        </w:rPr>
      </w:pPr>
    </w:p>
    <w:p w14:paraId="70EFC2C0" w14:textId="77777777" w:rsidR="00EC052C" w:rsidRPr="0054066F" w:rsidRDefault="00EC052C" w:rsidP="00EC052C">
      <w:pPr>
        <w:pStyle w:val="Bezodstpw"/>
        <w:spacing w:line="276" w:lineRule="auto"/>
        <w:rPr>
          <w:rFonts w:ascii="Arial" w:hAnsi="Arial" w:cs="Arial"/>
          <w:lang w:val="de-DE"/>
        </w:rPr>
      </w:pPr>
    </w:p>
    <w:p w14:paraId="390F37B6" w14:textId="77777777" w:rsidR="00EC052C" w:rsidRPr="0054066F" w:rsidRDefault="00EC052C" w:rsidP="00EC052C">
      <w:pPr>
        <w:pStyle w:val="Bezodstpw"/>
        <w:spacing w:line="276" w:lineRule="auto"/>
        <w:rPr>
          <w:rFonts w:ascii="Arial" w:hAnsi="Arial" w:cs="Arial"/>
          <w:lang w:val="de-DE"/>
        </w:rPr>
      </w:pPr>
      <w:r w:rsidRPr="0054066F">
        <w:rPr>
          <w:rFonts w:ascii="Arial" w:hAnsi="Arial" w:cs="Arial"/>
          <w:lang w:val="de-DE"/>
        </w:rPr>
        <w:t>OPRACOWANIE GRAFICZNE:</w:t>
      </w:r>
      <w:bookmarkEnd w:id="3"/>
    </w:p>
    <w:p w14:paraId="17D9139E" w14:textId="77777777" w:rsidR="00EC052C" w:rsidRPr="0054066F" w:rsidRDefault="00EC052C" w:rsidP="00EC052C">
      <w:pPr>
        <w:pStyle w:val="Bezodstpw"/>
        <w:spacing w:line="276" w:lineRule="auto"/>
        <w:rPr>
          <w:rFonts w:ascii="Arial" w:hAnsi="Arial" w:cs="Arial"/>
          <w:lang w:val="de-DE"/>
        </w:rPr>
      </w:pPr>
    </w:p>
    <w:p w14:paraId="7DD24759" w14:textId="77777777" w:rsidR="00EC052C" w:rsidRPr="0054066F" w:rsidRDefault="00EC052C" w:rsidP="00EC052C">
      <w:pPr>
        <w:pStyle w:val="Bezodstpw"/>
        <w:spacing w:line="276" w:lineRule="auto"/>
        <w:rPr>
          <w:rFonts w:ascii="Arial" w:hAnsi="Arial" w:cs="Arial"/>
        </w:rPr>
      </w:pPr>
      <w:r w:rsidRPr="0054066F">
        <w:rPr>
          <w:rFonts w:ascii="Arial" w:hAnsi="Arial" w:cs="Arial"/>
        </w:rPr>
        <w:t>Bartłomiej Głowacki</w:t>
      </w:r>
    </w:p>
    <w:p w14:paraId="42742E9C" w14:textId="77777777" w:rsidR="00AF54BF" w:rsidRPr="0054066F" w:rsidRDefault="00EC052C" w:rsidP="00716409">
      <w:pPr>
        <w:pStyle w:val="Bezodstpw"/>
        <w:spacing w:line="276" w:lineRule="auto"/>
        <w:rPr>
          <w:rFonts w:ascii="Arial" w:hAnsi="Arial" w:cs="Arial"/>
        </w:rPr>
      </w:pPr>
      <w:r w:rsidRPr="0054066F">
        <w:rPr>
          <w:rFonts w:ascii="Arial" w:hAnsi="Arial" w:cs="Arial"/>
        </w:rPr>
        <w:t>Paweł Przybyła</w:t>
      </w:r>
    </w:p>
    <w:p w14:paraId="3E95E3AE" w14:textId="77777777" w:rsidR="00880FFC" w:rsidRPr="0054066F" w:rsidRDefault="00880FFC" w:rsidP="00716409">
      <w:pPr>
        <w:pStyle w:val="Bezodstpw"/>
        <w:spacing w:line="276" w:lineRule="auto"/>
        <w:sectPr w:rsidR="00880FFC" w:rsidRPr="0054066F" w:rsidSect="008721F8">
          <w:pgSz w:w="11906" w:h="16838"/>
          <w:pgMar w:top="1660" w:right="1417" w:bottom="1417" w:left="1417" w:header="708" w:footer="708" w:gutter="0"/>
          <w:cols w:space="708"/>
          <w:docGrid w:linePitch="360"/>
        </w:sectPr>
      </w:pPr>
    </w:p>
    <w:p w14:paraId="661EB0CA" w14:textId="77777777" w:rsidR="006350CD" w:rsidRPr="0054066F" w:rsidRDefault="00016A55">
      <w:pPr>
        <w:pStyle w:val="Spistreci1"/>
        <w:rPr>
          <w:rFonts w:ascii="Arial" w:eastAsiaTheme="minorEastAsia" w:hAnsi="Arial" w:cs="Arial"/>
          <w:b w:val="0"/>
          <w:bCs w:val="0"/>
          <w:iCs w:val="0"/>
          <w:sz w:val="24"/>
          <w:szCs w:val="24"/>
          <w:lang w:eastAsia="pl-PL"/>
        </w:rPr>
      </w:pPr>
      <w:r w:rsidRPr="0054066F">
        <w:rPr>
          <w:rFonts w:ascii="Arial" w:hAnsi="Arial" w:cs="Arial"/>
          <w:b w:val="0"/>
          <w:sz w:val="24"/>
          <w:szCs w:val="24"/>
        </w:rPr>
        <w:lastRenderedPageBreak/>
        <w:fldChar w:fldCharType="begin"/>
      </w:r>
      <w:r w:rsidRPr="0054066F">
        <w:rPr>
          <w:rFonts w:ascii="Arial" w:hAnsi="Arial" w:cs="Arial"/>
          <w:b w:val="0"/>
          <w:sz w:val="24"/>
          <w:szCs w:val="24"/>
        </w:rPr>
        <w:instrText xml:space="preserve"> TOC \h \z \t "a2;2;a1;1;aa3;3;aaa4;4" </w:instrText>
      </w:r>
      <w:r w:rsidRPr="0054066F">
        <w:rPr>
          <w:rFonts w:ascii="Arial" w:hAnsi="Arial" w:cs="Arial"/>
          <w:b w:val="0"/>
          <w:sz w:val="24"/>
          <w:szCs w:val="24"/>
        </w:rPr>
        <w:fldChar w:fldCharType="separate"/>
      </w:r>
      <w:hyperlink w:anchor="_Toc97815375" w:history="1">
        <w:r w:rsidR="006350CD" w:rsidRPr="0054066F">
          <w:rPr>
            <w:rStyle w:val="Hipercze"/>
            <w:rFonts w:ascii="Arial" w:hAnsi="Arial" w:cs="Arial"/>
            <w:b w:val="0"/>
            <w:sz w:val="24"/>
            <w:szCs w:val="24"/>
          </w:rPr>
          <w:t>I.</w:t>
        </w:r>
        <w:r w:rsidR="006350CD" w:rsidRPr="0054066F">
          <w:rPr>
            <w:rFonts w:ascii="Arial" w:eastAsiaTheme="minorEastAsia" w:hAnsi="Arial" w:cs="Arial"/>
            <w:b w:val="0"/>
            <w:bCs w:val="0"/>
            <w:iCs w:val="0"/>
            <w:sz w:val="24"/>
            <w:szCs w:val="24"/>
            <w:lang w:eastAsia="pl-PL"/>
          </w:rPr>
          <w:tab/>
        </w:r>
        <w:r w:rsidR="006350CD" w:rsidRPr="0054066F">
          <w:rPr>
            <w:rStyle w:val="Hipercze"/>
            <w:rFonts w:ascii="Arial" w:hAnsi="Arial" w:cs="Arial"/>
            <w:b w:val="0"/>
            <w:sz w:val="24"/>
            <w:szCs w:val="24"/>
          </w:rPr>
          <w:t>Streszczenie w języku niespecjalistycznym</w:t>
        </w:r>
        <w:r w:rsidR="006350CD" w:rsidRPr="0054066F">
          <w:rPr>
            <w:rFonts w:ascii="Arial" w:hAnsi="Arial" w:cs="Arial"/>
            <w:b w:val="0"/>
            <w:webHidden/>
            <w:sz w:val="24"/>
            <w:szCs w:val="24"/>
          </w:rPr>
          <w:tab/>
        </w:r>
        <w:r w:rsidR="006350CD" w:rsidRPr="0054066F">
          <w:rPr>
            <w:rFonts w:ascii="Arial" w:hAnsi="Arial" w:cs="Arial"/>
            <w:b w:val="0"/>
            <w:webHidden/>
            <w:sz w:val="24"/>
            <w:szCs w:val="24"/>
          </w:rPr>
          <w:fldChar w:fldCharType="begin"/>
        </w:r>
        <w:r w:rsidR="006350CD" w:rsidRPr="0054066F">
          <w:rPr>
            <w:rFonts w:ascii="Arial" w:hAnsi="Arial" w:cs="Arial"/>
            <w:b w:val="0"/>
            <w:webHidden/>
            <w:sz w:val="24"/>
            <w:szCs w:val="24"/>
          </w:rPr>
          <w:instrText xml:space="preserve"> PAGEREF _Toc97815375 \h </w:instrText>
        </w:r>
        <w:r w:rsidR="006350CD" w:rsidRPr="0054066F">
          <w:rPr>
            <w:rFonts w:ascii="Arial" w:hAnsi="Arial" w:cs="Arial"/>
            <w:b w:val="0"/>
            <w:webHidden/>
            <w:sz w:val="24"/>
            <w:szCs w:val="24"/>
          </w:rPr>
        </w:r>
        <w:r w:rsidR="006350CD" w:rsidRPr="0054066F">
          <w:rPr>
            <w:rFonts w:ascii="Arial" w:hAnsi="Arial" w:cs="Arial"/>
            <w:b w:val="0"/>
            <w:webHidden/>
            <w:sz w:val="24"/>
            <w:szCs w:val="24"/>
          </w:rPr>
          <w:fldChar w:fldCharType="separate"/>
        </w:r>
        <w:r w:rsidR="003915C3">
          <w:rPr>
            <w:rFonts w:ascii="Arial" w:hAnsi="Arial" w:cs="Arial"/>
            <w:b w:val="0"/>
            <w:webHidden/>
            <w:sz w:val="24"/>
            <w:szCs w:val="24"/>
          </w:rPr>
          <w:t>6</w:t>
        </w:r>
        <w:r w:rsidR="006350CD" w:rsidRPr="0054066F">
          <w:rPr>
            <w:rFonts w:ascii="Arial" w:hAnsi="Arial" w:cs="Arial"/>
            <w:b w:val="0"/>
            <w:webHidden/>
            <w:sz w:val="24"/>
            <w:szCs w:val="24"/>
          </w:rPr>
          <w:fldChar w:fldCharType="end"/>
        </w:r>
      </w:hyperlink>
    </w:p>
    <w:p w14:paraId="42712540" w14:textId="77777777" w:rsidR="006350CD" w:rsidRPr="0054066F" w:rsidRDefault="003915C3">
      <w:pPr>
        <w:pStyle w:val="Spistreci1"/>
        <w:rPr>
          <w:rFonts w:ascii="Arial" w:eastAsiaTheme="minorEastAsia" w:hAnsi="Arial" w:cs="Arial"/>
          <w:b w:val="0"/>
          <w:bCs w:val="0"/>
          <w:iCs w:val="0"/>
          <w:sz w:val="24"/>
          <w:szCs w:val="24"/>
          <w:lang w:eastAsia="pl-PL"/>
        </w:rPr>
      </w:pPr>
      <w:hyperlink w:anchor="_Toc97815376" w:history="1">
        <w:r w:rsidR="006350CD" w:rsidRPr="0054066F">
          <w:rPr>
            <w:rStyle w:val="Hipercze"/>
            <w:rFonts w:ascii="Arial" w:hAnsi="Arial" w:cs="Arial"/>
            <w:b w:val="0"/>
            <w:sz w:val="24"/>
            <w:szCs w:val="24"/>
          </w:rPr>
          <w:t>II.</w:t>
        </w:r>
        <w:r w:rsidR="006350CD" w:rsidRPr="0054066F">
          <w:rPr>
            <w:rFonts w:ascii="Arial" w:eastAsiaTheme="minorEastAsia" w:hAnsi="Arial" w:cs="Arial"/>
            <w:b w:val="0"/>
            <w:bCs w:val="0"/>
            <w:iCs w:val="0"/>
            <w:sz w:val="24"/>
            <w:szCs w:val="24"/>
            <w:lang w:eastAsia="pl-PL"/>
          </w:rPr>
          <w:tab/>
        </w:r>
        <w:r w:rsidR="006350CD" w:rsidRPr="0054066F">
          <w:rPr>
            <w:rStyle w:val="Hipercze"/>
            <w:rFonts w:ascii="Arial" w:hAnsi="Arial" w:cs="Arial"/>
            <w:b w:val="0"/>
            <w:sz w:val="24"/>
            <w:szCs w:val="24"/>
          </w:rPr>
          <w:t>Informacje wstępne</w:t>
        </w:r>
        <w:r w:rsidR="006350CD" w:rsidRPr="0054066F">
          <w:rPr>
            <w:rFonts w:ascii="Arial" w:hAnsi="Arial" w:cs="Arial"/>
            <w:b w:val="0"/>
            <w:webHidden/>
            <w:sz w:val="24"/>
            <w:szCs w:val="24"/>
          </w:rPr>
          <w:tab/>
        </w:r>
        <w:r w:rsidR="006350CD" w:rsidRPr="0054066F">
          <w:rPr>
            <w:rFonts w:ascii="Arial" w:hAnsi="Arial" w:cs="Arial"/>
            <w:b w:val="0"/>
            <w:webHidden/>
            <w:sz w:val="24"/>
            <w:szCs w:val="24"/>
          </w:rPr>
          <w:fldChar w:fldCharType="begin"/>
        </w:r>
        <w:r w:rsidR="006350CD" w:rsidRPr="0054066F">
          <w:rPr>
            <w:rFonts w:ascii="Arial" w:hAnsi="Arial" w:cs="Arial"/>
            <w:b w:val="0"/>
            <w:webHidden/>
            <w:sz w:val="24"/>
            <w:szCs w:val="24"/>
          </w:rPr>
          <w:instrText xml:space="preserve"> PAGEREF _Toc97815376 \h </w:instrText>
        </w:r>
        <w:r w:rsidR="006350CD" w:rsidRPr="0054066F">
          <w:rPr>
            <w:rFonts w:ascii="Arial" w:hAnsi="Arial" w:cs="Arial"/>
            <w:b w:val="0"/>
            <w:webHidden/>
            <w:sz w:val="24"/>
            <w:szCs w:val="24"/>
          </w:rPr>
        </w:r>
        <w:r w:rsidR="006350CD" w:rsidRPr="0054066F">
          <w:rPr>
            <w:rFonts w:ascii="Arial" w:hAnsi="Arial" w:cs="Arial"/>
            <w:b w:val="0"/>
            <w:webHidden/>
            <w:sz w:val="24"/>
            <w:szCs w:val="24"/>
          </w:rPr>
          <w:fldChar w:fldCharType="separate"/>
        </w:r>
        <w:r>
          <w:rPr>
            <w:rFonts w:ascii="Arial" w:hAnsi="Arial" w:cs="Arial"/>
            <w:b w:val="0"/>
            <w:webHidden/>
            <w:sz w:val="24"/>
            <w:szCs w:val="24"/>
          </w:rPr>
          <w:t>15</w:t>
        </w:r>
        <w:r w:rsidR="006350CD" w:rsidRPr="0054066F">
          <w:rPr>
            <w:rFonts w:ascii="Arial" w:hAnsi="Arial" w:cs="Arial"/>
            <w:b w:val="0"/>
            <w:webHidden/>
            <w:sz w:val="24"/>
            <w:szCs w:val="24"/>
          </w:rPr>
          <w:fldChar w:fldCharType="end"/>
        </w:r>
      </w:hyperlink>
    </w:p>
    <w:p w14:paraId="09AEE95C" w14:textId="77777777" w:rsidR="006350CD" w:rsidRPr="0054066F" w:rsidRDefault="003915C3">
      <w:pPr>
        <w:pStyle w:val="Spistreci2"/>
        <w:rPr>
          <w:rFonts w:ascii="Arial" w:eastAsiaTheme="minorEastAsia" w:hAnsi="Arial" w:cs="Arial"/>
          <w:bCs w:val="0"/>
          <w:sz w:val="24"/>
          <w:szCs w:val="24"/>
          <w:lang w:eastAsia="pl-PL"/>
        </w:rPr>
      </w:pPr>
      <w:hyperlink w:anchor="_Toc97815377" w:history="1">
        <w:r w:rsidR="006350CD" w:rsidRPr="0054066F">
          <w:rPr>
            <w:rStyle w:val="Hipercze"/>
            <w:rFonts w:ascii="Arial" w:hAnsi="Arial" w:cs="Arial"/>
            <w:sz w:val="24"/>
            <w:szCs w:val="24"/>
          </w:rPr>
          <w:t>1.</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Podstawa prawna opracowania Prognozy</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_Toc97815377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15</w:t>
        </w:r>
        <w:r w:rsidR="006350CD" w:rsidRPr="0054066F">
          <w:rPr>
            <w:rFonts w:ascii="Arial" w:hAnsi="Arial" w:cs="Arial"/>
            <w:webHidden/>
            <w:sz w:val="24"/>
            <w:szCs w:val="24"/>
          </w:rPr>
          <w:fldChar w:fldCharType="end"/>
        </w:r>
      </w:hyperlink>
    </w:p>
    <w:p w14:paraId="163B317C" w14:textId="77777777" w:rsidR="006350CD" w:rsidRPr="0054066F" w:rsidRDefault="003915C3">
      <w:pPr>
        <w:pStyle w:val="Spistreci2"/>
        <w:rPr>
          <w:rFonts w:ascii="Arial" w:eastAsiaTheme="minorEastAsia" w:hAnsi="Arial" w:cs="Arial"/>
          <w:bCs w:val="0"/>
          <w:sz w:val="24"/>
          <w:szCs w:val="24"/>
          <w:lang w:eastAsia="pl-PL"/>
        </w:rPr>
      </w:pPr>
      <w:hyperlink w:anchor="_Toc97815378" w:history="1">
        <w:r w:rsidR="006350CD" w:rsidRPr="0054066F">
          <w:rPr>
            <w:rStyle w:val="Hipercze"/>
            <w:rFonts w:ascii="Arial" w:hAnsi="Arial" w:cs="Arial"/>
            <w:sz w:val="24"/>
            <w:szCs w:val="24"/>
          </w:rPr>
          <w:t>2.</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Cel i zakres Prognozy</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_Toc97815378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15</w:t>
        </w:r>
        <w:r w:rsidR="006350CD" w:rsidRPr="0054066F">
          <w:rPr>
            <w:rFonts w:ascii="Arial" w:hAnsi="Arial" w:cs="Arial"/>
            <w:webHidden/>
            <w:sz w:val="24"/>
            <w:szCs w:val="24"/>
          </w:rPr>
          <w:fldChar w:fldCharType="end"/>
        </w:r>
      </w:hyperlink>
    </w:p>
    <w:p w14:paraId="77E62B53" w14:textId="77777777" w:rsidR="006350CD" w:rsidRPr="0054066F" w:rsidRDefault="003915C3">
      <w:pPr>
        <w:pStyle w:val="Spistreci2"/>
        <w:rPr>
          <w:rFonts w:ascii="Arial" w:eastAsiaTheme="minorEastAsia" w:hAnsi="Arial" w:cs="Arial"/>
          <w:bCs w:val="0"/>
          <w:sz w:val="24"/>
          <w:szCs w:val="24"/>
          <w:lang w:eastAsia="pl-PL"/>
        </w:rPr>
      </w:pPr>
      <w:hyperlink w:anchor="_Toc97815379" w:history="1">
        <w:r w:rsidR="006350CD" w:rsidRPr="0054066F">
          <w:rPr>
            <w:rStyle w:val="Hipercze"/>
            <w:rFonts w:ascii="Arial" w:hAnsi="Arial" w:cs="Arial"/>
            <w:sz w:val="24"/>
            <w:szCs w:val="24"/>
          </w:rPr>
          <w:t>3.</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Metodyka opracowania Prognozy</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_Toc97815379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19</w:t>
        </w:r>
        <w:r w:rsidR="006350CD" w:rsidRPr="0054066F">
          <w:rPr>
            <w:rFonts w:ascii="Arial" w:hAnsi="Arial" w:cs="Arial"/>
            <w:webHidden/>
            <w:sz w:val="24"/>
            <w:szCs w:val="24"/>
          </w:rPr>
          <w:fldChar w:fldCharType="end"/>
        </w:r>
      </w:hyperlink>
    </w:p>
    <w:p w14:paraId="541901B8" w14:textId="77777777" w:rsidR="006350CD" w:rsidRPr="0054066F" w:rsidRDefault="003915C3">
      <w:pPr>
        <w:pStyle w:val="Spistreci1"/>
        <w:rPr>
          <w:rFonts w:ascii="Arial" w:eastAsiaTheme="minorEastAsia" w:hAnsi="Arial" w:cs="Arial"/>
          <w:b w:val="0"/>
          <w:bCs w:val="0"/>
          <w:iCs w:val="0"/>
          <w:sz w:val="24"/>
          <w:szCs w:val="24"/>
          <w:lang w:eastAsia="pl-PL"/>
        </w:rPr>
      </w:pPr>
      <w:hyperlink w:anchor="_Toc97815380" w:history="1">
        <w:r w:rsidR="006350CD" w:rsidRPr="0054066F">
          <w:rPr>
            <w:rStyle w:val="Hipercze"/>
            <w:rFonts w:ascii="Arial" w:hAnsi="Arial" w:cs="Arial"/>
            <w:b w:val="0"/>
            <w:sz w:val="24"/>
            <w:szCs w:val="24"/>
          </w:rPr>
          <w:t>III.</w:t>
        </w:r>
        <w:r w:rsidR="006350CD" w:rsidRPr="0054066F">
          <w:rPr>
            <w:rFonts w:ascii="Arial" w:eastAsiaTheme="minorEastAsia" w:hAnsi="Arial" w:cs="Arial"/>
            <w:b w:val="0"/>
            <w:bCs w:val="0"/>
            <w:iCs w:val="0"/>
            <w:sz w:val="24"/>
            <w:szCs w:val="24"/>
            <w:lang w:eastAsia="pl-PL"/>
          </w:rPr>
          <w:tab/>
        </w:r>
        <w:r w:rsidR="006350CD" w:rsidRPr="0054066F">
          <w:rPr>
            <w:rStyle w:val="Hipercze"/>
            <w:rFonts w:ascii="Arial" w:hAnsi="Arial" w:cs="Arial"/>
            <w:b w:val="0"/>
            <w:sz w:val="24"/>
            <w:szCs w:val="24"/>
          </w:rPr>
          <w:t>Informacja o zawartości, głównych celach projektu FEP 2021-2027 oraz o powiązaniach z innymi dokumentami</w:t>
        </w:r>
        <w:r w:rsidR="006350CD" w:rsidRPr="0054066F">
          <w:rPr>
            <w:rFonts w:ascii="Arial" w:hAnsi="Arial" w:cs="Arial"/>
            <w:b w:val="0"/>
            <w:webHidden/>
            <w:sz w:val="24"/>
            <w:szCs w:val="24"/>
          </w:rPr>
          <w:tab/>
        </w:r>
        <w:r w:rsidR="006350CD" w:rsidRPr="0054066F">
          <w:rPr>
            <w:rFonts w:ascii="Arial" w:hAnsi="Arial" w:cs="Arial"/>
            <w:b w:val="0"/>
            <w:webHidden/>
            <w:sz w:val="24"/>
            <w:szCs w:val="24"/>
          </w:rPr>
          <w:fldChar w:fldCharType="begin"/>
        </w:r>
        <w:r w:rsidR="006350CD" w:rsidRPr="0054066F">
          <w:rPr>
            <w:rFonts w:ascii="Arial" w:hAnsi="Arial" w:cs="Arial"/>
            <w:b w:val="0"/>
            <w:webHidden/>
            <w:sz w:val="24"/>
            <w:szCs w:val="24"/>
          </w:rPr>
          <w:instrText xml:space="preserve"> PAGEREF _Toc97815380 \h </w:instrText>
        </w:r>
        <w:r w:rsidR="006350CD" w:rsidRPr="0054066F">
          <w:rPr>
            <w:rFonts w:ascii="Arial" w:hAnsi="Arial" w:cs="Arial"/>
            <w:b w:val="0"/>
            <w:webHidden/>
            <w:sz w:val="24"/>
            <w:szCs w:val="24"/>
          </w:rPr>
        </w:r>
        <w:r w:rsidR="006350CD" w:rsidRPr="0054066F">
          <w:rPr>
            <w:rFonts w:ascii="Arial" w:hAnsi="Arial" w:cs="Arial"/>
            <w:b w:val="0"/>
            <w:webHidden/>
            <w:sz w:val="24"/>
            <w:szCs w:val="24"/>
          </w:rPr>
          <w:fldChar w:fldCharType="separate"/>
        </w:r>
        <w:r>
          <w:rPr>
            <w:rFonts w:ascii="Arial" w:hAnsi="Arial" w:cs="Arial"/>
            <w:b w:val="0"/>
            <w:webHidden/>
            <w:sz w:val="24"/>
            <w:szCs w:val="24"/>
          </w:rPr>
          <w:t>21</w:t>
        </w:r>
        <w:r w:rsidR="006350CD" w:rsidRPr="0054066F">
          <w:rPr>
            <w:rFonts w:ascii="Arial" w:hAnsi="Arial" w:cs="Arial"/>
            <w:b w:val="0"/>
            <w:webHidden/>
            <w:sz w:val="24"/>
            <w:szCs w:val="24"/>
          </w:rPr>
          <w:fldChar w:fldCharType="end"/>
        </w:r>
      </w:hyperlink>
    </w:p>
    <w:p w14:paraId="5E63BF57" w14:textId="77777777" w:rsidR="006350CD" w:rsidRPr="0054066F" w:rsidRDefault="003915C3">
      <w:pPr>
        <w:pStyle w:val="Spistreci2"/>
        <w:rPr>
          <w:rFonts w:ascii="Arial" w:eastAsiaTheme="minorEastAsia" w:hAnsi="Arial" w:cs="Arial"/>
          <w:bCs w:val="0"/>
          <w:sz w:val="24"/>
          <w:szCs w:val="24"/>
          <w:lang w:eastAsia="pl-PL"/>
        </w:rPr>
      </w:pPr>
      <w:hyperlink w:anchor="_Toc97815381" w:history="1">
        <w:r w:rsidR="006350CD" w:rsidRPr="0054066F">
          <w:rPr>
            <w:rStyle w:val="Hipercze"/>
            <w:rFonts w:ascii="Arial" w:hAnsi="Arial" w:cs="Arial"/>
            <w:sz w:val="24"/>
            <w:szCs w:val="24"/>
          </w:rPr>
          <w:t>1.</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Zawartość projektu FEP 2021-2027</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_Toc97815381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21</w:t>
        </w:r>
        <w:r w:rsidR="006350CD" w:rsidRPr="0054066F">
          <w:rPr>
            <w:rFonts w:ascii="Arial" w:hAnsi="Arial" w:cs="Arial"/>
            <w:webHidden/>
            <w:sz w:val="24"/>
            <w:szCs w:val="24"/>
          </w:rPr>
          <w:fldChar w:fldCharType="end"/>
        </w:r>
      </w:hyperlink>
    </w:p>
    <w:p w14:paraId="33B06218" w14:textId="77777777" w:rsidR="006350CD" w:rsidRPr="0054066F" w:rsidRDefault="003915C3">
      <w:pPr>
        <w:pStyle w:val="Spistreci2"/>
        <w:rPr>
          <w:rFonts w:ascii="Arial" w:eastAsiaTheme="minorEastAsia" w:hAnsi="Arial" w:cs="Arial"/>
          <w:bCs w:val="0"/>
          <w:sz w:val="24"/>
          <w:szCs w:val="24"/>
          <w:lang w:eastAsia="pl-PL"/>
        </w:rPr>
      </w:pPr>
      <w:hyperlink w:anchor="_Toc97815382" w:history="1">
        <w:r w:rsidR="006350CD" w:rsidRPr="0054066F">
          <w:rPr>
            <w:rStyle w:val="Hipercze"/>
            <w:rFonts w:ascii="Arial" w:hAnsi="Arial" w:cs="Arial"/>
            <w:sz w:val="24"/>
            <w:szCs w:val="24"/>
          </w:rPr>
          <w:t>2.</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Główne cele projektu FEP 2021-2027</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_Toc97815382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22</w:t>
        </w:r>
        <w:r w:rsidR="006350CD" w:rsidRPr="0054066F">
          <w:rPr>
            <w:rFonts w:ascii="Arial" w:hAnsi="Arial" w:cs="Arial"/>
            <w:webHidden/>
            <w:sz w:val="24"/>
            <w:szCs w:val="24"/>
          </w:rPr>
          <w:fldChar w:fldCharType="end"/>
        </w:r>
      </w:hyperlink>
    </w:p>
    <w:p w14:paraId="10B0055E" w14:textId="77777777" w:rsidR="006350CD" w:rsidRPr="0054066F" w:rsidRDefault="003915C3">
      <w:pPr>
        <w:pStyle w:val="Spistreci2"/>
        <w:rPr>
          <w:rFonts w:ascii="Arial" w:eastAsiaTheme="minorEastAsia" w:hAnsi="Arial" w:cs="Arial"/>
          <w:bCs w:val="0"/>
          <w:sz w:val="24"/>
          <w:szCs w:val="24"/>
          <w:lang w:eastAsia="pl-PL"/>
        </w:rPr>
      </w:pPr>
      <w:hyperlink w:anchor="_Toc97815383" w:history="1">
        <w:r w:rsidR="006350CD" w:rsidRPr="0054066F">
          <w:rPr>
            <w:rStyle w:val="Hipercze"/>
            <w:rFonts w:ascii="Arial" w:hAnsi="Arial" w:cs="Arial"/>
            <w:sz w:val="24"/>
            <w:szCs w:val="24"/>
          </w:rPr>
          <w:t>3.</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Powiązania projektu FEP 2021-2027 z dokumentami ustanowionymi na szczeblu międzynarodowym, krajowym, regionalnym</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_Toc97815383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73</w:t>
        </w:r>
        <w:r w:rsidR="006350CD" w:rsidRPr="0054066F">
          <w:rPr>
            <w:rFonts w:ascii="Arial" w:hAnsi="Arial" w:cs="Arial"/>
            <w:webHidden/>
            <w:sz w:val="24"/>
            <w:szCs w:val="24"/>
          </w:rPr>
          <w:fldChar w:fldCharType="end"/>
        </w:r>
      </w:hyperlink>
    </w:p>
    <w:p w14:paraId="4BCAA809" w14:textId="77777777" w:rsidR="006350CD" w:rsidRPr="0054066F" w:rsidRDefault="003915C3">
      <w:pPr>
        <w:pStyle w:val="Spistreci2"/>
        <w:rPr>
          <w:rFonts w:ascii="Arial" w:eastAsiaTheme="minorEastAsia" w:hAnsi="Arial" w:cs="Arial"/>
          <w:bCs w:val="0"/>
          <w:sz w:val="24"/>
          <w:szCs w:val="24"/>
          <w:lang w:eastAsia="pl-PL"/>
        </w:rPr>
      </w:pPr>
      <w:hyperlink w:anchor="_Toc97815384" w:history="1">
        <w:r w:rsidR="006350CD" w:rsidRPr="0054066F">
          <w:rPr>
            <w:rStyle w:val="Hipercze"/>
            <w:rFonts w:ascii="Arial" w:hAnsi="Arial" w:cs="Arial"/>
            <w:sz w:val="24"/>
            <w:szCs w:val="24"/>
          </w:rPr>
          <w:t>4.</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Informacje zawarte w prognozach oddziaływania na środowisko przyjętych już dokumentów powiązanych z projektem FEP 2021-2027</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_Toc97815384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83</w:t>
        </w:r>
        <w:r w:rsidR="006350CD" w:rsidRPr="0054066F">
          <w:rPr>
            <w:rFonts w:ascii="Arial" w:hAnsi="Arial" w:cs="Arial"/>
            <w:webHidden/>
            <w:sz w:val="24"/>
            <w:szCs w:val="24"/>
          </w:rPr>
          <w:fldChar w:fldCharType="end"/>
        </w:r>
      </w:hyperlink>
    </w:p>
    <w:p w14:paraId="389D46A6" w14:textId="77777777" w:rsidR="006350CD" w:rsidRPr="0054066F" w:rsidRDefault="003915C3">
      <w:pPr>
        <w:pStyle w:val="Spistreci1"/>
        <w:rPr>
          <w:rFonts w:ascii="Arial" w:eastAsiaTheme="minorEastAsia" w:hAnsi="Arial" w:cs="Arial"/>
          <w:b w:val="0"/>
          <w:bCs w:val="0"/>
          <w:iCs w:val="0"/>
          <w:sz w:val="24"/>
          <w:szCs w:val="24"/>
          <w:lang w:eastAsia="pl-PL"/>
        </w:rPr>
      </w:pPr>
      <w:hyperlink w:anchor="_Toc97815385" w:history="1">
        <w:r w:rsidR="006350CD" w:rsidRPr="0054066F">
          <w:rPr>
            <w:rStyle w:val="Hipercze"/>
            <w:rFonts w:ascii="Arial" w:hAnsi="Arial" w:cs="Arial"/>
            <w:b w:val="0"/>
            <w:sz w:val="24"/>
            <w:szCs w:val="24"/>
          </w:rPr>
          <w:t>IV.</w:t>
        </w:r>
        <w:r w:rsidR="006350CD" w:rsidRPr="0054066F">
          <w:rPr>
            <w:rFonts w:ascii="Arial" w:eastAsiaTheme="minorEastAsia" w:hAnsi="Arial" w:cs="Arial"/>
            <w:b w:val="0"/>
            <w:bCs w:val="0"/>
            <w:iCs w:val="0"/>
            <w:sz w:val="24"/>
            <w:szCs w:val="24"/>
            <w:lang w:eastAsia="pl-PL"/>
          </w:rPr>
          <w:tab/>
        </w:r>
        <w:r w:rsidR="006350CD" w:rsidRPr="0054066F">
          <w:rPr>
            <w:rStyle w:val="Hipercze"/>
            <w:rFonts w:ascii="Arial" w:hAnsi="Arial" w:cs="Arial"/>
            <w:b w:val="0"/>
            <w:sz w:val="24"/>
            <w:szCs w:val="24"/>
          </w:rPr>
          <w:t>Analiza i ocena istniejącego stanu środowiska na terenach objętych przewidywanym znaczącym oddziaływaniem oraz potencjalne zmiany tego stanu w przypadku braku realizacji projektu FEP 2021-2027</w:t>
        </w:r>
        <w:r w:rsidR="006350CD" w:rsidRPr="0054066F">
          <w:rPr>
            <w:rFonts w:ascii="Arial" w:hAnsi="Arial" w:cs="Arial"/>
            <w:b w:val="0"/>
            <w:webHidden/>
            <w:sz w:val="24"/>
            <w:szCs w:val="24"/>
          </w:rPr>
          <w:tab/>
        </w:r>
        <w:r w:rsidR="006350CD" w:rsidRPr="0054066F">
          <w:rPr>
            <w:rFonts w:ascii="Arial" w:hAnsi="Arial" w:cs="Arial"/>
            <w:b w:val="0"/>
            <w:webHidden/>
            <w:sz w:val="24"/>
            <w:szCs w:val="24"/>
          </w:rPr>
          <w:fldChar w:fldCharType="begin"/>
        </w:r>
        <w:r w:rsidR="006350CD" w:rsidRPr="0054066F">
          <w:rPr>
            <w:rFonts w:ascii="Arial" w:hAnsi="Arial" w:cs="Arial"/>
            <w:b w:val="0"/>
            <w:webHidden/>
            <w:sz w:val="24"/>
            <w:szCs w:val="24"/>
          </w:rPr>
          <w:instrText xml:space="preserve"> PAGEREF _Toc97815385 \h </w:instrText>
        </w:r>
        <w:r w:rsidR="006350CD" w:rsidRPr="0054066F">
          <w:rPr>
            <w:rFonts w:ascii="Arial" w:hAnsi="Arial" w:cs="Arial"/>
            <w:b w:val="0"/>
            <w:webHidden/>
            <w:sz w:val="24"/>
            <w:szCs w:val="24"/>
          </w:rPr>
        </w:r>
        <w:r w:rsidR="006350CD" w:rsidRPr="0054066F">
          <w:rPr>
            <w:rFonts w:ascii="Arial" w:hAnsi="Arial" w:cs="Arial"/>
            <w:b w:val="0"/>
            <w:webHidden/>
            <w:sz w:val="24"/>
            <w:szCs w:val="24"/>
          </w:rPr>
          <w:fldChar w:fldCharType="separate"/>
        </w:r>
        <w:r>
          <w:rPr>
            <w:rFonts w:ascii="Arial" w:hAnsi="Arial" w:cs="Arial"/>
            <w:b w:val="0"/>
            <w:webHidden/>
            <w:sz w:val="24"/>
            <w:szCs w:val="24"/>
          </w:rPr>
          <w:t>89</w:t>
        </w:r>
        <w:r w:rsidR="006350CD" w:rsidRPr="0054066F">
          <w:rPr>
            <w:rFonts w:ascii="Arial" w:hAnsi="Arial" w:cs="Arial"/>
            <w:b w:val="0"/>
            <w:webHidden/>
            <w:sz w:val="24"/>
            <w:szCs w:val="24"/>
          </w:rPr>
          <w:fldChar w:fldCharType="end"/>
        </w:r>
      </w:hyperlink>
    </w:p>
    <w:p w14:paraId="04AC1EEE" w14:textId="77777777" w:rsidR="006350CD" w:rsidRPr="0054066F" w:rsidRDefault="003915C3">
      <w:pPr>
        <w:pStyle w:val="Spistreci2"/>
        <w:rPr>
          <w:rFonts w:ascii="Arial" w:eastAsiaTheme="minorEastAsia" w:hAnsi="Arial" w:cs="Arial"/>
          <w:bCs w:val="0"/>
          <w:sz w:val="24"/>
          <w:szCs w:val="24"/>
          <w:lang w:eastAsia="pl-PL"/>
        </w:rPr>
      </w:pPr>
      <w:hyperlink w:anchor="_Toc97815386" w:history="1">
        <w:r w:rsidR="006350CD" w:rsidRPr="0054066F">
          <w:rPr>
            <w:rStyle w:val="Hipercze"/>
            <w:rFonts w:ascii="Arial" w:hAnsi="Arial" w:cs="Arial"/>
            <w:sz w:val="24"/>
            <w:szCs w:val="24"/>
          </w:rPr>
          <w:t>1.</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Istniejący stan środowiska</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_Toc97815386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89</w:t>
        </w:r>
        <w:r w:rsidR="006350CD" w:rsidRPr="0054066F">
          <w:rPr>
            <w:rFonts w:ascii="Arial" w:hAnsi="Arial" w:cs="Arial"/>
            <w:webHidden/>
            <w:sz w:val="24"/>
            <w:szCs w:val="24"/>
          </w:rPr>
          <w:fldChar w:fldCharType="end"/>
        </w:r>
      </w:hyperlink>
    </w:p>
    <w:p w14:paraId="5A2B5505" w14:textId="77777777" w:rsidR="006350CD" w:rsidRPr="0054066F" w:rsidRDefault="003915C3">
      <w:pPr>
        <w:pStyle w:val="Spistreci3"/>
        <w:rPr>
          <w:rFonts w:ascii="Arial" w:eastAsiaTheme="minorEastAsia" w:hAnsi="Arial" w:cs="Arial"/>
          <w:noProof/>
          <w:sz w:val="24"/>
          <w:szCs w:val="24"/>
          <w:lang w:eastAsia="pl-PL"/>
        </w:rPr>
      </w:pPr>
      <w:hyperlink w:anchor="_Toc97815387" w:history="1">
        <w:r w:rsidR="006350CD" w:rsidRPr="0054066F">
          <w:rPr>
            <w:rStyle w:val="Hipercze"/>
            <w:rFonts w:ascii="Arial" w:hAnsi="Arial" w:cs="Arial"/>
            <w:noProof/>
            <w:sz w:val="24"/>
            <w:szCs w:val="24"/>
          </w:rPr>
          <w:t>1.1.</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Położenie, rzeźba terenu, klimat</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_Toc97815387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89</w:t>
        </w:r>
        <w:r w:rsidR="006350CD" w:rsidRPr="0054066F">
          <w:rPr>
            <w:rFonts w:ascii="Arial" w:hAnsi="Arial" w:cs="Arial"/>
            <w:noProof/>
            <w:webHidden/>
            <w:sz w:val="24"/>
            <w:szCs w:val="24"/>
          </w:rPr>
          <w:fldChar w:fldCharType="end"/>
        </w:r>
      </w:hyperlink>
    </w:p>
    <w:p w14:paraId="4B69825F" w14:textId="77777777" w:rsidR="006350CD" w:rsidRPr="0054066F" w:rsidRDefault="003915C3">
      <w:pPr>
        <w:pStyle w:val="Spistreci3"/>
        <w:rPr>
          <w:rFonts w:ascii="Arial" w:eastAsiaTheme="minorEastAsia" w:hAnsi="Arial" w:cs="Arial"/>
          <w:noProof/>
          <w:sz w:val="24"/>
          <w:szCs w:val="24"/>
          <w:lang w:eastAsia="pl-PL"/>
        </w:rPr>
      </w:pPr>
      <w:hyperlink w:anchor="_Toc97815388" w:history="1">
        <w:r w:rsidR="006350CD" w:rsidRPr="0054066F">
          <w:rPr>
            <w:rStyle w:val="Hipercze"/>
            <w:rFonts w:ascii="Arial" w:hAnsi="Arial" w:cs="Arial"/>
            <w:noProof/>
            <w:sz w:val="24"/>
            <w:szCs w:val="24"/>
          </w:rPr>
          <w:t>1.2.</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Wody powierzchniowe i podziemne</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_Toc97815388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92</w:t>
        </w:r>
        <w:r w:rsidR="006350CD" w:rsidRPr="0054066F">
          <w:rPr>
            <w:rFonts w:ascii="Arial" w:hAnsi="Arial" w:cs="Arial"/>
            <w:noProof/>
            <w:webHidden/>
            <w:sz w:val="24"/>
            <w:szCs w:val="24"/>
          </w:rPr>
          <w:fldChar w:fldCharType="end"/>
        </w:r>
      </w:hyperlink>
    </w:p>
    <w:p w14:paraId="29BB6362" w14:textId="77777777" w:rsidR="006350CD" w:rsidRPr="0054066F" w:rsidRDefault="003915C3">
      <w:pPr>
        <w:pStyle w:val="Spistreci4"/>
        <w:tabs>
          <w:tab w:val="left" w:pos="2238"/>
        </w:tabs>
        <w:rPr>
          <w:b w:val="0"/>
          <w:lang w:val="pl-PL" w:eastAsia="pl-PL" w:bidi="ar-SA"/>
        </w:rPr>
      </w:pPr>
      <w:hyperlink w:anchor="_Toc97815389" w:history="1">
        <w:r w:rsidR="006350CD" w:rsidRPr="0054066F">
          <w:rPr>
            <w:rStyle w:val="Hipercze"/>
            <w:b w:val="0"/>
          </w:rPr>
          <w:t>1.2.1.</w:t>
        </w:r>
        <w:r w:rsidR="006350CD" w:rsidRPr="0054066F">
          <w:rPr>
            <w:b w:val="0"/>
            <w:lang w:val="pl-PL" w:eastAsia="pl-PL" w:bidi="ar-SA"/>
          </w:rPr>
          <w:tab/>
        </w:r>
        <w:r w:rsidR="006350CD" w:rsidRPr="0054066F">
          <w:rPr>
            <w:rStyle w:val="Hipercze"/>
            <w:b w:val="0"/>
          </w:rPr>
          <w:t>Identyfikacja jednolitych części wód powierzchniowych ze wskazaniem ustalonych dla nich celów środowiskowych</w:t>
        </w:r>
        <w:r w:rsidR="006350CD" w:rsidRPr="0054066F">
          <w:rPr>
            <w:b w:val="0"/>
            <w:webHidden/>
          </w:rPr>
          <w:tab/>
        </w:r>
        <w:r w:rsidR="006350CD" w:rsidRPr="0054066F">
          <w:rPr>
            <w:b w:val="0"/>
            <w:webHidden/>
          </w:rPr>
          <w:fldChar w:fldCharType="begin"/>
        </w:r>
        <w:r w:rsidR="006350CD" w:rsidRPr="0054066F">
          <w:rPr>
            <w:b w:val="0"/>
            <w:webHidden/>
          </w:rPr>
          <w:instrText xml:space="preserve"> PAGEREF _Toc97815389 \h </w:instrText>
        </w:r>
        <w:r w:rsidR="006350CD" w:rsidRPr="0054066F">
          <w:rPr>
            <w:b w:val="0"/>
            <w:webHidden/>
          </w:rPr>
        </w:r>
        <w:r w:rsidR="006350CD" w:rsidRPr="0054066F">
          <w:rPr>
            <w:b w:val="0"/>
            <w:webHidden/>
          </w:rPr>
          <w:fldChar w:fldCharType="separate"/>
        </w:r>
        <w:r>
          <w:rPr>
            <w:b w:val="0"/>
            <w:webHidden/>
          </w:rPr>
          <w:t>94</w:t>
        </w:r>
        <w:r w:rsidR="006350CD" w:rsidRPr="0054066F">
          <w:rPr>
            <w:b w:val="0"/>
            <w:webHidden/>
          </w:rPr>
          <w:fldChar w:fldCharType="end"/>
        </w:r>
      </w:hyperlink>
    </w:p>
    <w:p w14:paraId="14E07D85" w14:textId="77777777" w:rsidR="006350CD" w:rsidRPr="0054066F" w:rsidRDefault="003915C3">
      <w:pPr>
        <w:pStyle w:val="Spistreci4"/>
        <w:tabs>
          <w:tab w:val="left" w:pos="2238"/>
        </w:tabs>
        <w:rPr>
          <w:b w:val="0"/>
          <w:lang w:val="pl-PL" w:eastAsia="pl-PL" w:bidi="ar-SA"/>
        </w:rPr>
      </w:pPr>
      <w:hyperlink w:anchor="_Toc97815390" w:history="1">
        <w:r w:rsidR="006350CD" w:rsidRPr="0054066F">
          <w:rPr>
            <w:rStyle w:val="Hipercze"/>
            <w:b w:val="0"/>
          </w:rPr>
          <w:t>1.2.2.</w:t>
        </w:r>
        <w:r w:rsidR="006350CD" w:rsidRPr="0054066F">
          <w:rPr>
            <w:b w:val="0"/>
            <w:lang w:val="pl-PL" w:eastAsia="pl-PL" w:bidi="ar-SA"/>
          </w:rPr>
          <w:tab/>
        </w:r>
        <w:r w:rsidR="006350CD" w:rsidRPr="0054066F">
          <w:rPr>
            <w:rStyle w:val="Hipercze"/>
            <w:b w:val="0"/>
          </w:rPr>
          <w:t>Identyfikacja jednolitych części wód podziemnych ze wskazaniem ustalonych dla nich celów środowiskowych</w:t>
        </w:r>
        <w:r w:rsidR="006350CD" w:rsidRPr="0054066F">
          <w:rPr>
            <w:b w:val="0"/>
            <w:webHidden/>
          </w:rPr>
          <w:tab/>
        </w:r>
        <w:r w:rsidR="006350CD" w:rsidRPr="0054066F">
          <w:rPr>
            <w:b w:val="0"/>
            <w:webHidden/>
          </w:rPr>
          <w:fldChar w:fldCharType="begin"/>
        </w:r>
        <w:r w:rsidR="006350CD" w:rsidRPr="0054066F">
          <w:rPr>
            <w:b w:val="0"/>
            <w:webHidden/>
          </w:rPr>
          <w:instrText xml:space="preserve"> PAGEREF _Toc97815390 \h </w:instrText>
        </w:r>
        <w:r w:rsidR="006350CD" w:rsidRPr="0054066F">
          <w:rPr>
            <w:b w:val="0"/>
            <w:webHidden/>
          </w:rPr>
        </w:r>
        <w:r w:rsidR="006350CD" w:rsidRPr="0054066F">
          <w:rPr>
            <w:b w:val="0"/>
            <w:webHidden/>
          </w:rPr>
          <w:fldChar w:fldCharType="separate"/>
        </w:r>
        <w:r>
          <w:rPr>
            <w:b w:val="0"/>
            <w:webHidden/>
          </w:rPr>
          <w:t>95</w:t>
        </w:r>
        <w:r w:rsidR="006350CD" w:rsidRPr="0054066F">
          <w:rPr>
            <w:b w:val="0"/>
            <w:webHidden/>
          </w:rPr>
          <w:fldChar w:fldCharType="end"/>
        </w:r>
      </w:hyperlink>
    </w:p>
    <w:p w14:paraId="033C25C5" w14:textId="77777777" w:rsidR="006350CD" w:rsidRPr="0054066F" w:rsidRDefault="003915C3">
      <w:pPr>
        <w:pStyle w:val="Spistreci4"/>
        <w:tabs>
          <w:tab w:val="left" w:pos="2238"/>
        </w:tabs>
        <w:rPr>
          <w:b w:val="0"/>
          <w:lang w:val="pl-PL" w:eastAsia="pl-PL" w:bidi="ar-SA"/>
        </w:rPr>
      </w:pPr>
      <w:hyperlink w:anchor="_Toc97815391" w:history="1">
        <w:r w:rsidR="006350CD" w:rsidRPr="0054066F">
          <w:rPr>
            <w:rStyle w:val="Hipercze"/>
            <w:b w:val="0"/>
          </w:rPr>
          <w:t>1.2.3.</w:t>
        </w:r>
        <w:r w:rsidR="006350CD" w:rsidRPr="0054066F">
          <w:rPr>
            <w:b w:val="0"/>
            <w:lang w:val="pl-PL" w:eastAsia="pl-PL" w:bidi="ar-SA"/>
          </w:rPr>
          <w:tab/>
        </w:r>
        <w:r w:rsidR="006350CD" w:rsidRPr="0054066F">
          <w:rPr>
            <w:rStyle w:val="Hipercze"/>
            <w:b w:val="0"/>
          </w:rPr>
          <w:t>Ujęcia wód, ich strefy ochronne oraz zakazy i nakazy obowiązujące w tych strefach</w:t>
        </w:r>
        <w:r w:rsidR="006350CD" w:rsidRPr="0054066F">
          <w:rPr>
            <w:b w:val="0"/>
            <w:webHidden/>
          </w:rPr>
          <w:tab/>
        </w:r>
        <w:r w:rsidR="006350CD" w:rsidRPr="0054066F">
          <w:rPr>
            <w:b w:val="0"/>
            <w:webHidden/>
          </w:rPr>
          <w:fldChar w:fldCharType="begin"/>
        </w:r>
        <w:r w:rsidR="006350CD" w:rsidRPr="0054066F">
          <w:rPr>
            <w:b w:val="0"/>
            <w:webHidden/>
          </w:rPr>
          <w:instrText xml:space="preserve"> PAGEREF _Toc97815391 \h </w:instrText>
        </w:r>
        <w:r w:rsidR="006350CD" w:rsidRPr="0054066F">
          <w:rPr>
            <w:b w:val="0"/>
            <w:webHidden/>
          </w:rPr>
        </w:r>
        <w:r w:rsidR="006350CD" w:rsidRPr="0054066F">
          <w:rPr>
            <w:b w:val="0"/>
            <w:webHidden/>
          </w:rPr>
          <w:fldChar w:fldCharType="separate"/>
        </w:r>
        <w:r>
          <w:rPr>
            <w:b w:val="0"/>
            <w:webHidden/>
          </w:rPr>
          <w:t>96</w:t>
        </w:r>
        <w:r w:rsidR="006350CD" w:rsidRPr="0054066F">
          <w:rPr>
            <w:b w:val="0"/>
            <w:webHidden/>
          </w:rPr>
          <w:fldChar w:fldCharType="end"/>
        </w:r>
      </w:hyperlink>
    </w:p>
    <w:p w14:paraId="3581B0DD" w14:textId="77777777" w:rsidR="006350CD" w:rsidRPr="0054066F" w:rsidRDefault="003915C3">
      <w:pPr>
        <w:pStyle w:val="Spistreci4"/>
        <w:tabs>
          <w:tab w:val="left" w:pos="2238"/>
        </w:tabs>
        <w:rPr>
          <w:b w:val="0"/>
          <w:lang w:val="pl-PL" w:eastAsia="pl-PL" w:bidi="ar-SA"/>
        </w:rPr>
      </w:pPr>
      <w:hyperlink w:anchor="_Toc97815392" w:history="1">
        <w:r w:rsidR="006350CD" w:rsidRPr="0054066F">
          <w:rPr>
            <w:rStyle w:val="Hipercze"/>
            <w:b w:val="0"/>
          </w:rPr>
          <w:t>1.2.4.</w:t>
        </w:r>
        <w:r w:rsidR="006350CD" w:rsidRPr="0054066F">
          <w:rPr>
            <w:b w:val="0"/>
            <w:lang w:val="pl-PL" w:eastAsia="pl-PL" w:bidi="ar-SA"/>
          </w:rPr>
          <w:tab/>
        </w:r>
        <w:r w:rsidR="006350CD" w:rsidRPr="0054066F">
          <w:rPr>
            <w:rStyle w:val="Hipercze"/>
            <w:b w:val="0"/>
          </w:rPr>
          <w:t>Główne zbiorniki wód podziemnych</w:t>
        </w:r>
        <w:r w:rsidR="006350CD" w:rsidRPr="0054066F">
          <w:rPr>
            <w:b w:val="0"/>
            <w:webHidden/>
          </w:rPr>
          <w:tab/>
        </w:r>
        <w:r w:rsidR="006350CD" w:rsidRPr="0054066F">
          <w:rPr>
            <w:b w:val="0"/>
            <w:webHidden/>
          </w:rPr>
          <w:fldChar w:fldCharType="begin"/>
        </w:r>
        <w:r w:rsidR="006350CD" w:rsidRPr="0054066F">
          <w:rPr>
            <w:b w:val="0"/>
            <w:webHidden/>
          </w:rPr>
          <w:instrText xml:space="preserve"> PAGEREF _Toc97815392 \h </w:instrText>
        </w:r>
        <w:r w:rsidR="006350CD" w:rsidRPr="0054066F">
          <w:rPr>
            <w:b w:val="0"/>
            <w:webHidden/>
          </w:rPr>
        </w:r>
        <w:r w:rsidR="006350CD" w:rsidRPr="0054066F">
          <w:rPr>
            <w:b w:val="0"/>
            <w:webHidden/>
          </w:rPr>
          <w:fldChar w:fldCharType="separate"/>
        </w:r>
        <w:r>
          <w:rPr>
            <w:b w:val="0"/>
            <w:webHidden/>
          </w:rPr>
          <w:t>98</w:t>
        </w:r>
        <w:r w:rsidR="006350CD" w:rsidRPr="0054066F">
          <w:rPr>
            <w:b w:val="0"/>
            <w:webHidden/>
          </w:rPr>
          <w:fldChar w:fldCharType="end"/>
        </w:r>
      </w:hyperlink>
    </w:p>
    <w:p w14:paraId="4B6ACDE7" w14:textId="77777777" w:rsidR="006350CD" w:rsidRPr="0054066F" w:rsidRDefault="003915C3">
      <w:pPr>
        <w:pStyle w:val="Spistreci3"/>
        <w:rPr>
          <w:rFonts w:ascii="Arial" w:eastAsiaTheme="minorEastAsia" w:hAnsi="Arial" w:cs="Arial"/>
          <w:noProof/>
          <w:sz w:val="24"/>
          <w:szCs w:val="24"/>
          <w:lang w:eastAsia="pl-PL"/>
        </w:rPr>
      </w:pPr>
      <w:hyperlink w:anchor="_Toc97815393" w:history="1">
        <w:r w:rsidR="006350CD" w:rsidRPr="0054066F">
          <w:rPr>
            <w:rStyle w:val="Hipercze"/>
            <w:rFonts w:ascii="Arial" w:hAnsi="Arial" w:cs="Arial"/>
            <w:noProof/>
            <w:sz w:val="24"/>
            <w:szCs w:val="24"/>
          </w:rPr>
          <w:t>1.3.</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Gleby</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_Toc97815393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101</w:t>
        </w:r>
        <w:r w:rsidR="006350CD" w:rsidRPr="0054066F">
          <w:rPr>
            <w:rFonts w:ascii="Arial" w:hAnsi="Arial" w:cs="Arial"/>
            <w:noProof/>
            <w:webHidden/>
            <w:sz w:val="24"/>
            <w:szCs w:val="24"/>
          </w:rPr>
          <w:fldChar w:fldCharType="end"/>
        </w:r>
      </w:hyperlink>
    </w:p>
    <w:p w14:paraId="5B69E990" w14:textId="77777777" w:rsidR="006350CD" w:rsidRPr="0054066F" w:rsidRDefault="003915C3">
      <w:pPr>
        <w:pStyle w:val="Spistreci3"/>
        <w:rPr>
          <w:rFonts w:ascii="Arial" w:eastAsiaTheme="minorEastAsia" w:hAnsi="Arial" w:cs="Arial"/>
          <w:noProof/>
          <w:sz w:val="24"/>
          <w:szCs w:val="24"/>
          <w:lang w:eastAsia="pl-PL"/>
        </w:rPr>
      </w:pPr>
      <w:hyperlink w:anchor="_Toc97815394" w:history="1">
        <w:r w:rsidR="006350CD" w:rsidRPr="0054066F">
          <w:rPr>
            <w:rStyle w:val="Hipercze"/>
            <w:rFonts w:ascii="Arial" w:hAnsi="Arial" w:cs="Arial"/>
            <w:noProof/>
            <w:sz w:val="24"/>
            <w:szCs w:val="24"/>
          </w:rPr>
          <w:t>1.4.</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Surowce mineralne</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_Toc97815394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105</w:t>
        </w:r>
        <w:r w:rsidR="006350CD" w:rsidRPr="0054066F">
          <w:rPr>
            <w:rFonts w:ascii="Arial" w:hAnsi="Arial" w:cs="Arial"/>
            <w:noProof/>
            <w:webHidden/>
            <w:sz w:val="24"/>
            <w:szCs w:val="24"/>
          </w:rPr>
          <w:fldChar w:fldCharType="end"/>
        </w:r>
      </w:hyperlink>
    </w:p>
    <w:p w14:paraId="09322091" w14:textId="77777777" w:rsidR="006350CD" w:rsidRPr="0054066F" w:rsidRDefault="003915C3">
      <w:pPr>
        <w:pStyle w:val="Spistreci3"/>
        <w:rPr>
          <w:rFonts w:ascii="Arial" w:eastAsiaTheme="minorEastAsia" w:hAnsi="Arial" w:cs="Arial"/>
          <w:noProof/>
          <w:sz w:val="24"/>
          <w:szCs w:val="24"/>
          <w:lang w:eastAsia="pl-PL"/>
        </w:rPr>
      </w:pPr>
      <w:hyperlink w:anchor="_Toc97815395" w:history="1">
        <w:r w:rsidR="006350CD" w:rsidRPr="0054066F">
          <w:rPr>
            <w:rStyle w:val="Hipercze"/>
            <w:rFonts w:ascii="Arial" w:hAnsi="Arial" w:cs="Arial"/>
            <w:noProof/>
            <w:sz w:val="24"/>
            <w:szCs w:val="24"/>
          </w:rPr>
          <w:t>1.5.</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Powietrze</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_Toc97815395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110</w:t>
        </w:r>
        <w:r w:rsidR="006350CD" w:rsidRPr="0054066F">
          <w:rPr>
            <w:rFonts w:ascii="Arial" w:hAnsi="Arial" w:cs="Arial"/>
            <w:noProof/>
            <w:webHidden/>
            <w:sz w:val="24"/>
            <w:szCs w:val="24"/>
          </w:rPr>
          <w:fldChar w:fldCharType="end"/>
        </w:r>
      </w:hyperlink>
    </w:p>
    <w:p w14:paraId="631819B0" w14:textId="77777777" w:rsidR="006350CD" w:rsidRPr="0054066F" w:rsidRDefault="003915C3">
      <w:pPr>
        <w:pStyle w:val="Spistreci3"/>
        <w:rPr>
          <w:rFonts w:ascii="Arial" w:eastAsiaTheme="minorEastAsia" w:hAnsi="Arial" w:cs="Arial"/>
          <w:noProof/>
          <w:sz w:val="24"/>
          <w:szCs w:val="24"/>
          <w:lang w:eastAsia="pl-PL"/>
        </w:rPr>
      </w:pPr>
      <w:hyperlink w:anchor="_Toc97815396" w:history="1">
        <w:r w:rsidR="006350CD" w:rsidRPr="0054066F">
          <w:rPr>
            <w:rStyle w:val="Hipercze"/>
            <w:rFonts w:ascii="Arial" w:hAnsi="Arial" w:cs="Arial"/>
            <w:noProof/>
            <w:sz w:val="24"/>
            <w:szCs w:val="24"/>
          </w:rPr>
          <w:t>1.6.</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Klimat akustyczny</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_Toc97815396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111</w:t>
        </w:r>
        <w:r w:rsidR="006350CD" w:rsidRPr="0054066F">
          <w:rPr>
            <w:rFonts w:ascii="Arial" w:hAnsi="Arial" w:cs="Arial"/>
            <w:noProof/>
            <w:webHidden/>
            <w:sz w:val="24"/>
            <w:szCs w:val="24"/>
          </w:rPr>
          <w:fldChar w:fldCharType="end"/>
        </w:r>
      </w:hyperlink>
    </w:p>
    <w:p w14:paraId="2E9E6BED" w14:textId="77777777" w:rsidR="006350CD" w:rsidRPr="0054066F" w:rsidRDefault="003915C3">
      <w:pPr>
        <w:pStyle w:val="Spistreci3"/>
        <w:rPr>
          <w:rFonts w:ascii="Arial" w:eastAsiaTheme="minorEastAsia" w:hAnsi="Arial" w:cs="Arial"/>
          <w:noProof/>
          <w:sz w:val="24"/>
          <w:szCs w:val="24"/>
          <w:lang w:eastAsia="pl-PL"/>
        </w:rPr>
      </w:pPr>
      <w:hyperlink w:anchor="_Toc97815397" w:history="1">
        <w:r w:rsidR="006350CD" w:rsidRPr="0054066F">
          <w:rPr>
            <w:rStyle w:val="Hipercze"/>
            <w:rFonts w:ascii="Arial" w:hAnsi="Arial" w:cs="Arial"/>
            <w:noProof/>
            <w:sz w:val="24"/>
            <w:szCs w:val="24"/>
          </w:rPr>
          <w:t>1.7.</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Promieniowanie elektromagnetyczne</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_Toc97815397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113</w:t>
        </w:r>
        <w:r w:rsidR="006350CD" w:rsidRPr="0054066F">
          <w:rPr>
            <w:rFonts w:ascii="Arial" w:hAnsi="Arial" w:cs="Arial"/>
            <w:noProof/>
            <w:webHidden/>
            <w:sz w:val="24"/>
            <w:szCs w:val="24"/>
          </w:rPr>
          <w:fldChar w:fldCharType="end"/>
        </w:r>
      </w:hyperlink>
    </w:p>
    <w:p w14:paraId="0E9F27A9" w14:textId="77777777" w:rsidR="006350CD" w:rsidRPr="0054066F" w:rsidRDefault="003915C3">
      <w:pPr>
        <w:pStyle w:val="Spistreci3"/>
        <w:rPr>
          <w:rFonts w:ascii="Arial" w:eastAsiaTheme="minorEastAsia" w:hAnsi="Arial" w:cs="Arial"/>
          <w:noProof/>
          <w:sz w:val="24"/>
          <w:szCs w:val="24"/>
          <w:lang w:eastAsia="pl-PL"/>
        </w:rPr>
      </w:pPr>
      <w:hyperlink w:anchor="_Toc97815398" w:history="1">
        <w:r w:rsidR="006350CD" w:rsidRPr="0054066F">
          <w:rPr>
            <w:rStyle w:val="Hipercze"/>
            <w:rFonts w:ascii="Arial" w:hAnsi="Arial" w:cs="Arial"/>
            <w:noProof/>
            <w:sz w:val="24"/>
            <w:szCs w:val="24"/>
          </w:rPr>
          <w:t>1.8.</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Dane przyrodnicze</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_Toc97815398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113</w:t>
        </w:r>
        <w:r w:rsidR="006350CD" w:rsidRPr="0054066F">
          <w:rPr>
            <w:rFonts w:ascii="Arial" w:hAnsi="Arial" w:cs="Arial"/>
            <w:noProof/>
            <w:webHidden/>
            <w:sz w:val="24"/>
            <w:szCs w:val="24"/>
          </w:rPr>
          <w:fldChar w:fldCharType="end"/>
        </w:r>
      </w:hyperlink>
    </w:p>
    <w:p w14:paraId="0AC13997" w14:textId="77777777" w:rsidR="006350CD" w:rsidRPr="0054066F" w:rsidRDefault="003915C3">
      <w:pPr>
        <w:pStyle w:val="Spistreci4"/>
        <w:tabs>
          <w:tab w:val="left" w:pos="2172"/>
        </w:tabs>
        <w:rPr>
          <w:b w:val="0"/>
          <w:lang w:val="pl-PL" w:eastAsia="pl-PL" w:bidi="ar-SA"/>
        </w:rPr>
      </w:pPr>
      <w:hyperlink w:anchor="_Toc97815399" w:history="1">
        <w:r w:rsidR="006350CD" w:rsidRPr="0054066F">
          <w:rPr>
            <w:rStyle w:val="Hipercze"/>
            <w:b w:val="0"/>
          </w:rPr>
          <w:t>1.8.1</w:t>
        </w:r>
        <w:r w:rsidR="006350CD" w:rsidRPr="0054066F">
          <w:rPr>
            <w:b w:val="0"/>
            <w:lang w:val="pl-PL" w:eastAsia="pl-PL" w:bidi="ar-SA"/>
          </w:rPr>
          <w:tab/>
        </w:r>
        <w:r w:rsidR="006350CD" w:rsidRPr="0054066F">
          <w:rPr>
            <w:rStyle w:val="Hipercze"/>
            <w:b w:val="0"/>
          </w:rPr>
          <w:t>Opis szaty roślinnej</w:t>
        </w:r>
        <w:r w:rsidR="006350CD" w:rsidRPr="0054066F">
          <w:rPr>
            <w:b w:val="0"/>
            <w:webHidden/>
          </w:rPr>
          <w:tab/>
        </w:r>
        <w:r w:rsidR="006350CD" w:rsidRPr="0054066F">
          <w:rPr>
            <w:b w:val="0"/>
            <w:webHidden/>
          </w:rPr>
          <w:fldChar w:fldCharType="begin"/>
        </w:r>
        <w:r w:rsidR="006350CD" w:rsidRPr="0054066F">
          <w:rPr>
            <w:b w:val="0"/>
            <w:webHidden/>
          </w:rPr>
          <w:instrText xml:space="preserve"> PAGEREF _Toc97815399 \h </w:instrText>
        </w:r>
        <w:r w:rsidR="006350CD" w:rsidRPr="0054066F">
          <w:rPr>
            <w:b w:val="0"/>
            <w:webHidden/>
          </w:rPr>
        </w:r>
        <w:r w:rsidR="006350CD" w:rsidRPr="0054066F">
          <w:rPr>
            <w:b w:val="0"/>
            <w:webHidden/>
          </w:rPr>
          <w:fldChar w:fldCharType="separate"/>
        </w:r>
        <w:r>
          <w:rPr>
            <w:b w:val="0"/>
            <w:webHidden/>
          </w:rPr>
          <w:t>113</w:t>
        </w:r>
        <w:r w:rsidR="006350CD" w:rsidRPr="0054066F">
          <w:rPr>
            <w:b w:val="0"/>
            <w:webHidden/>
          </w:rPr>
          <w:fldChar w:fldCharType="end"/>
        </w:r>
      </w:hyperlink>
    </w:p>
    <w:p w14:paraId="31CB1C5D" w14:textId="77777777" w:rsidR="006350CD" w:rsidRPr="0054066F" w:rsidRDefault="003915C3">
      <w:pPr>
        <w:pStyle w:val="Spistreci4"/>
        <w:tabs>
          <w:tab w:val="left" w:pos="2172"/>
        </w:tabs>
        <w:rPr>
          <w:b w:val="0"/>
          <w:lang w:val="pl-PL" w:eastAsia="pl-PL" w:bidi="ar-SA"/>
        </w:rPr>
      </w:pPr>
      <w:hyperlink w:anchor="_Toc97815400" w:history="1">
        <w:r w:rsidR="006350CD" w:rsidRPr="0054066F">
          <w:rPr>
            <w:rStyle w:val="Hipercze"/>
            <w:b w:val="0"/>
          </w:rPr>
          <w:t>1.8.2</w:t>
        </w:r>
        <w:r w:rsidR="006350CD" w:rsidRPr="0054066F">
          <w:rPr>
            <w:b w:val="0"/>
            <w:lang w:val="pl-PL" w:eastAsia="pl-PL" w:bidi="ar-SA"/>
          </w:rPr>
          <w:tab/>
        </w:r>
        <w:r w:rsidR="006350CD" w:rsidRPr="0054066F">
          <w:rPr>
            <w:rStyle w:val="Hipercze"/>
            <w:b w:val="0"/>
          </w:rPr>
          <w:t>Opis siedlisk przyrodniczych</w:t>
        </w:r>
        <w:r w:rsidR="006350CD" w:rsidRPr="0054066F">
          <w:rPr>
            <w:b w:val="0"/>
            <w:webHidden/>
          </w:rPr>
          <w:tab/>
        </w:r>
        <w:r w:rsidR="006350CD" w:rsidRPr="0054066F">
          <w:rPr>
            <w:b w:val="0"/>
            <w:webHidden/>
          </w:rPr>
          <w:fldChar w:fldCharType="begin"/>
        </w:r>
        <w:r w:rsidR="006350CD" w:rsidRPr="0054066F">
          <w:rPr>
            <w:b w:val="0"/>
            <w:webHidden/>
          </w:rPr>
          <w:instrText xml:space="preserve"> PAGEREF _Toc97815400 \h </w:instrText>
        </w:r>
        <w:r w:rsidR="006350CD" w:rsidRPr="0054066F">
          <w:rPr>
            <w:b w:val="0"/>
            <w:webHidden/>
          </w:rPr>
        </w:r>
        <w:r w:rsidR="006350CD" w:rsidRPr="0054066F">
          <w:rPr>
            <w:b w:val="0"/>
            <w:webHidden/>
          </w:rPr>
          <w:fldChar w:fldCharType="separate"/>
        </w:r>
        <w:r>
          <w:rPr>
            <w:b w:val="0"/>
            <w:webHidden/>
          </w:rPr>
          <w:t>117</w:t>
        </w:r>
        <w:r w:rsidR="006350CD" w:rsidRPr="0054066F">
          <w:rPr>
            <w:b w:val="0"/>
            <w:webHidden/>
          </w:rPr>
          <w:fldChar w:fldCharType="end"/>
        </w:r>
      </w:hyperlink>
    </w:p>
    <w:p w14:paraId="580BF2B3" w14:textId="77777777" w:rsidR="006350CD" w:rsidRPr="0054066F" w:rsidRDefault="003915C3">
      <w:pPr>
        <w:pStyle w:val="Spistreci4"/>
        <w:tabs>
          <w:tab w:val="left" w:pos="2238"/>
        </w:tabs>
        <w:rPr>
          <w:b w:val="0"/>
          <w:lang w:val="pl-PL" w:eastAsia="pl-PL" w:bidi="ar-SA"/>
        </w:rPr>
      </w:pPr>
      <w:hyperlink w:anchor="_Toc97815401" w:history="1">
        <w:r w:rsidR="006350CD" w:rsidRPr="0054066F">
          <w:rPr>
            <w:rStyle w:val="Hipercze"/>
            <w:b w:val="0"/>
          </w:rPr>
          <w:t>1.8.3.</w:t>
        </w:r>
        <w:r w:rsidR="006350CD" w:rsidRPr="0054066F">
          <w:rPr>
            <w:b w:val="0"/>
            <w:lang w:val="pl-PL" w:eastAsia="pl-PL" w:bidi="ar-SA"/>
          </w:rPr>
          <w:tab/>
        </w:r>
        <w:r w:rsidR="006350CD" w:rsidRPr="0054066F">
          <w:rPr>
            <w:rStyle w:val="Hipercze"/>
            <w:b w:val="0"/>
          </w:rPr>
          <w:t>Opis fauny</w:t>
        </w:r>
        <w:r w:rsidR="006350CD" w:rsidRPr="0054066F">
          <w:rPr>
            <w:b w:val="0"/>
            <w:webHidden/>
          </w:rPr>
          <w:tab/>
        </w:r>
        <w:r w:rsidR="006350CD" w:rsidRPr="0054066F">
          <w:rPr>
            <w:b w:val="0"/>
            <w:webHidden/>
          </w:rPr>
          <w:fldChar w:fldCharType="begin"/>
        </w:r>
        <w:r w:rsidR="006350CD" w:rsidRPr="0054066F">
          <w:rPr>
            <w:b w:val="0"/>
            <w:webHidden/>
          </w:rPr>
          <w:instrText xml:space="preserve"> PAGEREF _Toc97815401 \h </w:instrText>
        </w:r>
        <w:r w:rsidR="006350CD" w:rsidRPr="0054066F">
          <w:rPr>
            <w:b w:val="0"/>
            <w:webHidden/>
          </w:rPr>
        </w:r>
        <w:r w:rsidR="006350CD" w:rsidRPr="0054066F">
          <w:rPr>
            <w:b w:val="0"/>
            <w:webHidden/>
          </w:rPr>
          <w:fldChar w:fldCharType="separate"/>
        </w:r>
        <w:r>
          <w:rPr>
            <w:b w:val="0"/>
            <w:webHidden/>
          </w:rPr>
          <w:t>123</w:t>
        </w:r>
        <w:r w:rsidR="006350CD" w:rsidRPr="0054066F">
          <w:rPr>
            <w:b w:val="0"/>
            <w:webHidden/>
          </w:rPr>
          <w:fldChar w:fldCharType="end"/>
        </w:r>
      </w:hyperlink>
    </w:p>
    <w:p w14:paraId="5D6AB1D7" w14:textId="77777777" w:rsidR="006350CD" w:rsidRPr="0054066F" w:rsidRDefault="003915C3">
      <w:pPr>
        <w:pStyle w:val="Spistreci3"/>
        <w:rPr>
          <w:rFonts w:ascii="Arial" w:eastAsiaTheme="minorEastAsia" w:hAnsi="Arial" w:cs="Arial"/>
          <w:noProof/>
          <w:sz w:val="24"/>
          <w:szCs w:val="24"/>
          <w:lang w:eastAsia="pl-PL"/>
        </w:rPr>
      </w:pPr>
      <w:hyperlink w:anchor="_Toc97815402" w:history="1">
        <w:r w:rsidR="006350CD" w:rsidRPr="0054066F">
          <w:rPr>
            <w:rStyle w:val="Hipercze"/>
            <w:rFonts w:ascii="Arial" w:hAnsi="Arial" w:cs="Arial"/>
            <w:noProof/>
            <w:sz w:val="24"/>
            <w:szCs w:val="24"/>
          </w:rPr>
          <w:t>1.9.</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Waloryzacja przyrodnicza</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_Toc97815402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125</w:t>
        </w:r>
        <w:r w:rsidR="006350CD" w:rsidRPr="0054066F">
          <w:rPr>
            <w:rFonts w:ascii="Arial" w:hAnsi="Arial" w:cs="Arial"/>
            <w:noProof/>
            <w:webHidden/>
            <w:sz w:val="24"/>
            <w:szCs w:val="24"/>
          </w:rPr>
          <w:fldChar w:fldCharType="end"/>
        </w:r>
      </w:hyperlink>
    </w:p>
    <w:p w14:paraId="613565C3" w14:textId="77777777" w:rsidR="006350CD" w:rsidRPr="0054066F" w:rsidRDefault="003915C3">
      <w:pPr>
        <w:pStyle w:val="Spistreci3"/>
        <w:rPr>
          <w:rFonts w:ascii="Arial" w:eastAsiaTheme="minorEastAsia" w:hAnsi="Arial" w:cs="Arial"/>
          <w:noProof/>
          <w:sz w:val="24"/>
          <w:szCs w:val="24"/>
          <w:lang w:eastAsia="pl-PL"/>
        </w:rPr>
      </w:pPr>
      <w:hyperlink w:anchor="_Toc97815403" w:history="1">
        <w:r w:rsidR="006350CD" w:rsidRPr="0054066F">
          <w:rPr>
            <w:rStyle w:val="Hipercze"/>
            <w:rFonts w:ascii="Arial" w:hAnsi="Arial" w:cs="Arial"/>
            <w:noProof/>
            <w:sz w:val="24"/>
            <w:szCs w:val="24"/>
          </w:rPr>
          <w:t>1.10.</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Krajobraz, zabytki i dobra kultury współczesnej</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_Toc97815403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128</w:t>
        </w:r>
        <w:r w:rsidR="006350CD" w:rsidRPr="0054066F">
          <w:rPr>
            <w:rFonts w:ascii="Arial" w:hAnsi="Arial" w:cs="Arial"/>
            <w:noProof/>
            <w:webHidden/>
            <w:sz w:val="24"/>
            <w:szCs w:val="24"/>
          </w:rPr>
          <w:fldChar w:fldCharType="end"/>
        </w:r>
      </w:hyperlink>
    </w:p>
    <w:p w14:paraId="588DCFD1" w14:textId="77777777" w:rsidR="006350CD" w:rsidRPr="0054066F" w:rsidRDefault="003915C3">
      <w:pPr>
        <w:pStyle w:val="Spistreci2"/>
        <w:rPr>
          <w:rFonts w:ascii="Arial" w:eastAsiaTheme="minorEastAsia" w:hAnsi="Arial" w:cs="Arial"/>
          <w:bCs w:val="0"/>
          <w:sz w:val="24"/>
          <w:szCs w:val="24"/>
          <w:lang w:eastAsia="pl-PL"/>
        </w:rPr>
      </w:pPr>
      <w:hyperlink w:anchor="_Toc97815404" w:history="1">
        <w:r w:rsidR="006350CD" w:rsidRPr="0054066F">
          <w:rPr>
            <w:rStyle w:val="Hipercze"/>
            <w:rFonts w:ascii="Arial" w:hAnsi="Arial" w:cs="Arial"/>
            <w:sz w:val="24"/>
            <w:szCs w:val="24"/>
          </w:rPr>
          <w:t>2.</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Ocena stanu środowiska</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_Toc97815404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132</w:t>
        </w:r>
        <w:r w:rsidR="006350CD" w:rsidRPr="0054066F">
          <w:rPr>
            <w:rFonts w:ascii="Arial" w:hAnsi="Arial" w:cs="Arial"/>
            <w:webHidden/>
            <w:sz w:val="24"/>
            <w:szCs w:val="24"/>
          </w:rPr>
          <w:fldChar w:fldCharType="end"/>
        </w:r>
      </w:hyperlink>
    </w:p>
    <w:p w14:paraId="536A66EE" w14:textId="77777777" w:rsidR="006350CD" w:rsidRPr="0054066F" w:rsidRDefault="003915C3">
      <w:pPr>
        <w:pStyle w:val="Spistreci3"/>
        <w:rPr>
          <w:rFonts w:ascii="Arial" w:eastAsiaTheme="minorEastAsia" w:hAnsi="Arial" w:cs="Arial"/>
          <w:noProof/>
          <w:sz w:val="24"/>
          <w:szCs w:val="24"/>
          <w:lang w:eastAsia="pl-PL"/>
        </w:rPr>
      </w:pPr>
      <w:hyperlink w:anchor="_Toc97815405" w:history="1">
        <w:r w:rsidR="006350CD" w:rsidRPr="0054066F">
          <w:rPr>
            <w:rStyle w:val="Hipercze"/>
            <w:rFonts w:ascii="Arial" w:hAnsi="Arial" w:cs="Arial"/>
            <w:noProof/>
            <w:sz w:val="24"/>
            <w:szCs w:val="24"/>
          </w:rPr>
          <w:t>2.1.</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Stan czystości jednolitych części wód podziemnych</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_Toc97815405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132</w:t>
        </w:r>
        <w:r w:rsidR="006350CD" w:rsidRPr="0054066F">
          <w:rPr>
            <w:rFonts w:ascii="Arial" w:hAnsi="Arial" w:cs="Arial"/>
            <w:noProof/>
            <w:webHidden/>
            <w:sz w:val="24"/>
            <w:szCs w:val="24"/>
          </w:rPr>
          <w:fldChar w:fldCharType="end"/>
        </w:r>
      </w:hyperlink>
    </w:p>
    <w:p w14:paraId="33FBA8C8" w14:textId="77777777" w:rsidR="006350CD" w:rsidRPr="0054066F" w:rsidRDefault="003915C3">
      <w:pPr>
        <w:pStyle w:val="Spistreci3"/>
        <w:rPr>
          <w:rFonts w:ascii="Arial" w:eastAsiaTheme="minorEastAsia" w:hAnsi="Arial" w:cs="Arial"/>
          <w:noProof/>
          <w:sz w:val="24"/>
          <w:szCs w:val="24"/>
          <w:lang w:eastAsia="pl-PL"/>
        </w:rPr>
      </w:pPr>
      <w:hyperlink w:anchor="_Toc97815406" w:history="1">
        <w:r w:rsidR="006350CD" w:rsidRPr="0054066F">
          <w:rPr>
            <w:rStyle w:val="Hipercze"/>
            <w:rFonts w:ascii="Arial" w:hAnsi="Arial" w:cs="Arial"/>
            <w:noProof/>
            <w:sz w:val="24"/>
            <w:szCs w:val="24"/>
          </w:rPr>
          <w:t>2.2.</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Stan czystości jednolitych części wód podziemnych</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_Toc97815406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132</w:t>
        </w:r>
        <w:r w:rsidR="006350CD" w:rsidRPr="0054066F">
          <w:rPr>
            <w:rFonts w:ascii="Arial" w:hAnsi="Arial" w:cs="Arial"/>
            <w:noProof/>
            <w:webHidden/>
            <w:sz w:val="24"/>
            <w:szCs w:val="24"/>
          </w:rPr>
          <w:fldChar w:fldCharType="end"/>
        </w:r>
      </w:hyperlink>
    </w:p>
    <w:p w14:paraId="5886BED8" w14:textId="77777777" w:rsidR="006350CD" w:rsidRPr="0054066F" w:rsidRDefault="003915C3">
      <w:pPr>
        <w:pStyle w:val="Spistreci3"/>
        <w:rPr>
          <w:rFonts w:ascii="Arial" w:eastAsiaTheme="minorEastAsia" w:hAnsi="Arial" w:cs="Arial"/>
          <w:noProof/>
          <w:sz w:val="24"/>
          <w:szCs w:val="24"/>
          <w:lang w:eastAsia="pl-PL"/>
        </w:rPr>
      </w:pPr>
      <w:hyperlink w:anchor="_Toc97815407" w:history="1">
        <w:r w:rsidR="006350CD" w:rsidRPr="0054066F">
          <w:rPr>
            <w:rStyle w:val="Hipercze"/>
            <w:rFonts w:ascii="Arial" w:hAnsi="Arial" w:cs="Arial"/>
            <w:noProof/>
            <w:sz w:val="24"/>
            <w:szCs w:val="24"/>
          </w:rPr>
          <w:t>2.3.</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Stan gleb</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_Toc97815407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135</w:t>
        </w:r>
        <w:r w:rsidR="006350CD" w:rsidRPr="0054066F">
          <w:rPr>
            <w:rFonts w:ascii="Arial" w:hAnsi="Arial" w:cs="Arial"/>
            <w:noProof/>
            <w:webHidden/>
            <w:sz w:val="24"/>
            <w:szCs w:val="24"/>
          </w:rPr>
          <w:fldChar w:fldCharType="end"/>
        </w:r>
      </w:hyperlink>
    </w:p>
    <w:p w14:paraId="44545B88" w14:textId="77777777" w:rsidR="006350CD" w:rsidRPr="0054066F" w:rsidRDefault="003915C3">
      <w:pPr>
        <w:pStyle w:val="Spistreci3"/>
        <w:rPr>
          <w:rFonts w:ascii="Arial" w:eastAsiaTheme="minorEastAsia" w:hAnsi="Arial" w:cs="Arial"/>
          <w:noProof/>
          <w:sz w:val="24"/>
          <w:szCs w:val="24"/>
          <w:lang w:eastAsia="pl-PL"/>
        </w:rPr>
      </w:pPr>
      <w:hyperlink w:anchor="_Toc97815408" w:history="1">
        <w:r w:rsidR="006350CD" w:rsidRPr="0054066F">
          <w:rPr>
            <w:rStyle w:val="Hipercze"/>
            <w:rFonts w:ascii="Arial" w:hAnsi="Arial" w:cs="Arial"/>
            <w:noProof/>
            <w:sz w:val="24"/>
            <w:szCs w:val="24"/>
          </w:rPr>
          <w:t>2.4</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Stan czystości powietrza</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_Toc97815408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138</w:t>
        </w:r>
        <w:r w:rsidR="006350CD" w:rsidRPr="0054066F">
          <w:rPr>
            <w:rFonts w:ascii="Arial" w:hAnsi="Arial" w:cs="Arial"/>
            <w:noProof/>
            <w:webHidden/>
            <w:sz w:val="24"/>
            <w:szCs w:val="24"/>
          </w:rPr>
          <w:fldChar w:fldCharType="end"/>
        </w:r>
      </w:hyperlink>
    </w:p>
    <w:p w14:paraId="73483BEE" w14:textId="77777777" w:rsidR="006350CD" w:rsidRPr="0054066F" w:rsidRDefault="003915C3">
      <w:pPr>
        <w:pStyle w:val="Spistreci3"/>
        <w:rPr>
          <w:rFonts w:ascii="Arial" w:eastAsiaTheme="minorEastAsia" w:hAnsi="Arial" w:cs="Arial"/>
          <w:noProof/>
          <w:sz w:val="24"/>
          <w:szCs w:val="24"/>
          <w:lang w:eastAsia="pl-PL"/>
        </w:rPr>
      </w:pPr>
      <w:hyperlink w:anchor="_Toc97815409" w:history="1">
        <w:r w:rsidR="006350CD" w:rsidRPr="0054066F">
          <w:rPr>
            <w:rStyle w:val="Hipercze"/>
            <w:rFonts w:ascii="Arial" w:hAnsi="Arial" w:cs="Arial"/>
            <w:noProof/>
            <w:sz w:val="24"/>
            <w:szCs w:val="24"/>
          </w:rPr>
          <w:t>2.5.</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Jakość klimatu akustycznego</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_Toc97815409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139</w:t>
        </w:r>
        <w:r w:rsidR="006350CD" w:rsidRPr="0054066F">
          <w:rPr>
            <w:rFonts w:ascii="Arial" w:hAnsi="Arial" w:cs="Arial"/>
            <w:noProof/>
            <w:webHidden/>
            <w:sz w:val="24"/>
            <w:szCs w:val="24"/>
          </w:rPr>
          <w:fldChar w:fldCharType="end"/>
        </w:r>
      </w:hyperlink>
    </w:p>
    <w:p w14:paraId="35301D43" w14:textId="77777777" w:rsidR="006350CD" w:rsidRPr="0054066F" w:rsidRDefault="003915C3">
      <w:pPr>
        <w:pStyle w:val="Spistreci3"/>
        <w:rPr>
          <w:rFonts w:ascii="Arial" w:eastAsiaTheme="minorEastAsia" w:hAnsi="Arial" w:cs="Arial"/>
          <w:noProof/>
          <w:sz w:val="24"/>
          <w:szCs w:val="24"/>
          <w:lang w:eastAsia="pl-PL"/>
        </w:rPr>
      </w:pPr>
      <w:hyperlink w:anchor="_Toc97815410" w:history="1">
        <w:r w:rsidR="006350CD" w:rsidRPr="0054066F">
          <w:rPr>
            <w:rStyle w:val="Hipercze"/>
            <w:rFonts w:ascii="Arial" w:hAnsi="Arial" w:cs="Arial"/>
            <w:noProof/>
            <w:sz w:val="24"/>
            <w:szCs w:val="24"/>
          </w:rPr>
          <w:t>2.6.</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Poziom promieniowania elektromagnetycznego</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_Toc97815410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142</w:t>
        </w:r>
        <w:r w:rsidR="006350CD" w:rsidRPr="0054066F">
          <w:rPr>
            <w:rFonts w:ascii="Arial" w:hAnsi="Arial" w:cs="Arial"/>
            <w:noProof/>
            <w:webHidden/>
            <w:sz w:val="24"/>
            <w:szCs w:val="24"/>
          </w:rPr>
          <w:fldChar w:fldCharType="end"/>
        </w:r>
      </w:hyperlink>
    </w:p>
    <w:p w14:paraId="11DF5A4D" w14:textId="77777777" w:rsidR="006350CD" w:rsidRPr="0054066F" w:rsidRDefault="003915C3">
      <w:pPr>
        <w:pStyle w:val="Spistreci2"/>
        <w:rPr>
          <w:rFonts w:ascii="Arial" w:eastAsiaTheme="minorEastAsia" w:hAnsi="Arial" w:cs="Arial"/>
          <w:bCs w:val="0"/>
          <w:sz w:val="24"/>
          <w:szCs w:val="24"/>
          <w:lang w:eastAsia="pl-PL"/>
        </w:rPr>
      </w:pPr>
      <w:hyperlink w:anchor="_Toc97815411" w:history="1">
        <w:r w:rsidR="006350CD" w:rsidRPr="0054066F">
          <w:rPr>
            <w:rStyle w:val="Hipercze"/>
            <w:rFonts w:ascii="Arial" w:hAnsi="Arial" w:cs="Arial"/>
            <w:sz w:val="24"/>
            <w:szCs w:val="24"/>
          </w:rPr>
          <w:t>3.</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Zagrożenia środowiska</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_Toc97815411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144</w:t>
        </w:r>
        <w:r w:rsidR="006350CD" w:rsidRPr="0054066F">
          <w:rPr>
            <w:rFonts w:ascii="Arial" w:hAnsi="Arial" w:cs="Arial"/>
            <w:webHidden/>
            <w:sz w:val="24"/>
            <w:szCs w:val="24"/>
          </w:rPr>
          <w:fldChar w:fldCharType="end"/>
        </w:r>
      </w:hyperlink>
    </w:p>
    <w:p w14:paraId="4097EFF9" w14:textId="77777777" w:rsidR="006350CD" w:rsidRPr="0054066F" w:rsidRDefault="003915C3">
      <w:pPr>
        <w:pStyle w:val="Spistreci3"/>
        <w:rPr>
          <w:rFonts w:ascii="Arial" w:eastAsiaTheme="minorEastAsia" w:hAnsi="Arial" w:cs="Arial"/>
          <w:noProof/>
          <w:sz w:val="24"/>
          <w:szCs w:val="24"/>
          <w:lang w:eastAsia="pl-PL"/>
        </w:rPr>
      </w:pPr>
      <w:hyperlink w:anchor="_Toc97815412" w:history="1">
        <w:r w:rsidR="006350CD" w:rsidRPr="0054066F">
          <w:rPr>
            <w:rStyle w:val="Hipercze"/>
            <w:rFonts w:ascii="Arial" w:hAnsi="Arial" w:cs="Arial"/>
            <w:noProof/>
            <w:sz w:val="24"/>
            <w:szCs w:val="24"/>
          </w:rPr>
          <w:t>3.1.</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Tereny szczególnego zagrożenia powodzią (ze wskazaniem, że założenia projektu FEP 2021-2027 są zgodne z warunkami korzystania z tych obszarów)</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_Toc97815412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144</w:t>
        </w:r>
        <w:r w:rsidR="006350CD" w:rsidRPr="0054066F">
          <w:rPr>
            <w:rFonts w:ascii="Arial" w:hAnsi="Arial" w:cs="Arial"/>
            <w:noProof/>
            <w:webHidden/>
            <w:sz w:val="24"/>
            <w:szCs w:val="24"/>
          </w:rPr>
          <w:fldChar w:fldCharType="end"/>
        </w:r>
      </w:hyperlink>
    </w:p>
    <w:p w14:paraId="1FDDFF8C" w14:textId="77777777" w:rsidR="006350CD" w:rsidRPr="0054066F" w:rsidRDefault="003915C3">
      <w:pPr>
        <w:pStyle w:val="Spistreci3"/>
        <w:rPr>
          <w:rFonts w:ascii="Arial" w:eastAsiaTheme="minorEastAsia" w:hAnsi="Arial" w:cs="Arial"/>
          <w:noProof/>
          <w:sz w:val="24"/>
          <w:szCs w:val="24"/>
          <w:lang w:eastAsia="pl-PL"/>
        </w:rPr>
      </w:pPr>
      <w:hyperlink w:anchor="_Toc97815413" w:history="1">
        <w:r w:rsidR="006350CD" w:rsidRPr="0054066F">
          <w:rPr>
            <w:rStyle w:val="Hipercze"/>
            <w:rFonts w:ascii="Arial" w:hAnsi="Arial" w:cs="Arial"/>
            <w:noProof/>
            <w:sz w:val="24"/>
            <w:szCs w:val="24"/>
          </w:rPr>
          <w:t>3.2.</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Zagrożenie suszą</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_Toc97815413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147</w:t>
        </w:r>
        <w:r w:rsidR="006350CD" w:rsidRPr="0054066F">
          <w:rPr>
            <w:rFonts w:ascii="Arial" w:hAnsi="Arial" w:cs="Arial"/>
            <w:noProof/>
            <w:webHidden/>
            <w:sz w:val="24"/>
            <w:szCs w:val="24"/>
          </w:rPr>
          <w:fldChar w:fldCharType="end"/>
        </w:r>
      </w:hyperlink>
    </w:p>
    <w:p w14:paraId="22A15A67" w14:textId="77777777" w:rsidR="006350CD" w:rsidRPr="0054066F" w:rsidRDefault="003915C3">
      <w:pPr>
        <w:pStyle w:val="Spistreci3"/>
        <w:rPr>
          <w:rFonts w:ascii="Arial" w:eastAsiaTheme="minorEastAsia" w:hAnsi="Arial" w:cs="Arial"/>
          <w:noProof/>
          <w:sz w:val="24"/>
          <w:szCs w:val="24"/>
          <w:lang w:eastAsia="pl-PL"/>
        </w:rPr>
      </w:pPr>
      <w:hyperlink w:anchor="_Toc97815414" w:history="1">
        <w:r w:rsidR="006350CD" w:rsidRPr="0054066F">
          <w:rPr>
            <w:rStyle w:val="Hipercze"/>
            <w:rFonts w:ascii="Arial" w:hAnsi="Arial" w:cs="Arial"/>
            <w:noProof/>
            <w:sz w:val="24"/>
            <w:szCs w:val="24"/>
          </w:rPr>
          <w:t>4.2.</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Poważne awarie</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_Toc97815414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149</w:t>
        </w:r>
        <w:r w:rsidR="006350CD" w:rsidRPr="0054066F">
          <w:rPr>
            <w:rFonts w:ascii="Arial" w:hAnsi="Arial" w:cs="Arial"/>
            <w:noProof/>
            <w:webHidden/>
            <w:sz w:val="24"/>
            <w:szCs w:val="24"/>
          </w:rPr>
          <w:fldChar w:fldCharType="end"/>
        </w:r>
      </w:hyperlink>
    </w:p>
    <w:p w14:paraId="2315F245" w14:textId="77777777" w:rsidR="006350CD" w:rsidRPr="0054066F" w:rsidRDefault="003915C3">
      <w:pPr>
        <w:pStyle w:val="Spistreci2"/>
        <w:rPr>
          <w:rFonts w:ascii="Arial" w:eastAsiaTheme="minorEastAsia" w:hAnsi="Arial" w:cs="Arial"/>
          <w:bCs w:val="0"/>
          <w:sz w:val="24"/>
          <w:szCs w:val="24"/>
          <w:lang w:eastAsia="pl-PL"/>
        </w:rPr>
      </w:pPr>
      <w:hyperlink w:anchor="_Toc97815415" w:history="1">
        <w:r w:rsidR="006350CD" w:rsidRPr="0054066F">
          <w:rPr>
            <w:rStyle w:val="Hipercze"/>
            <w:rFonts w:ascii="Arial" w:hAnsi="Arial" w:cs="Arial"/>
            <w:sz w:val="24"/>
            <w:szCs w:val="24"/>
          </w:rPr>
          <w:t>4.</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Analizy specyficzne</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_Toc97815415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150</w:t>
        </w:r>
        <w:r w:rsidR="006350CD" w:rsidRPr="0054066F">
          <w:rPr>
            <w:rFonts w:ascii="Arial" w:hAnsi="Arial" w:cs="Arial"/>
            <w:webHidden/>
            <w:sz w:val="24"/>
            <w:szCs w:val="24"/>
          </w:rPr>
          <w:fldChar w:fldCharType="end"/>
        </w:r>
      </w:hyperlink>
    </w:p>
    <w:p w14:paraId="1BFBF42C" w14:textId="77777777" w:rsidR="006350CD" w:rsidRPr="0054066F" w:rsidRDefault="003915C3">
      <w:pPr>
        <w:pStyle w:val="Spistreci3"/>
        <w:rPr>
          <w:rFonts w:ascii="Arial" w:eastAsiaTheme="minorEastAsia" w:hAnsi="Arial" w:cs="Arial"/>
          <w:noProof/>
          <w:sz w:val="24"/>
          <w:szCs w:val="24"/>
          <w:lang w:eastAsia="pl-PL"/>
        </w:rPr>
      </w:pPr>
      <w:hyperlink w:anchor="_Toc97815416" w:history="1">
        <w:r w:rsidR="006350CD" w:rsidRPr="0054066F">
          <w:rPr>
            <w:rStyle w:val="Hipercze"/>
            <w:rFonts w:ascii="Arial" w:hAnsi="Arial" w:cs="Arial"/>
            <w:noProof/>
            <w:sz w:val="24"/>
            <w:szCs w:val="24"/>
          </w:rPr>
          <w:t>4.1</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Ludzie (warunki życia, zachowania społeczne)</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_Toc97815416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150</w:t>
        </w:r>
        <w:r w:rsidR="006350CD" w:rsidRPr="0054066F">
          <w:rPr>
            <w:rFonts w:ascii="Arial" w:hAnsi="Arial" w:cs="Arial"/>
            <w:noProof/>
            <w:webHidden/>
            <w:sz w:val="24"/>
            <w:szCs w:val="24"/>
          </w:rPr>
          <w:fldChar w:fldCharType="end"/>
        </w:r>
      </w:hyperlink>
    </w:p>
    <w:p w14:paraId="2BD2EAD1" w14:textId="77777777" w:rsidR="006350CD" w:rsidRPr="0054066F" w:rsidRDefault="003915C3">
      <w:pPr>
        <w:pStyle w:val="Spistreci3"/>
        <w:rPr>
          <w:rFonts w:ascii="Arial" w:eastAsiaTheme="minorEastAsia" w:hAnsi="Arial" w:cs="Arial"/>
          <w:noProof/>
          <w:sz w:val="24"/>
          <w:szCs w:val="24"/>
          <w:lang w:eastAsia="pl-PL"/>
        </w:rPr>
      </w:pPr>
      <w:hyperlink w:anchor="_Toc97815417" w:history="1">
        <w:r w:rsidR="006350CD" w:rsidRPr="0054066F">
          <w:rPr>
            <w:rStyle w:val="Hipercze"/>
            <w:rFonts w:ascii="Arial" w:hAnsi="Arial" w:cs="Arial"/>
            <w:noProof/>
            <w:sz w:val="24"/>
            <w:szCs w:val="24"/>
          </w:rPr>
          <w:t>4.3.</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Edukacja</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_Toc97815417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151</w:t>
        </w:r>
        <w:r w:rsidR="006350CD" w:rsidRPr="0054066F">
          <w:rPr>
            <w:rFonts w:ascii="Arial" w:hAnsi="Arial" w:cs="Arial"/>
            <w:noProof/>
            <w:webHidden/>
            <w:sz w:val="24"/>
            <w:szCs w:val="24"/>
          </w:rPr>
          <w:fldChar w:fldCharType="end"/>
        </w:r>
      </w:hyperlink>
    </w:p>
    <w:p w14:paraId="55871B8E" w14:textId="77777777" w:rsidR="006350CD" w:rsidRPr="0054066F" w:rsidRDefault="003915C3">
      <w:pPr>
        <w:pStyle w:val="Spistreci3"/>
        <w:rPr>
          <w:rFonts w:ascii="Arial" w:eastAsiaTheme="minorEastAsia" w:hAnsi="Arial" w:cs="Arial"/>
          <w:noProof/>
          <w:sz w:val="24"/>
          <w:szCs w:val="24"/>
          <w:lang w:eastAsia="pl-PL"/>
        </w:rPr>
      </w:pPr>
      <w:hyperlink w:anchor="_Toc97815418" w:history="1">
        <w:r w:rsidR="006350CD" w:rsidRPr="0054066F">
          <w:rPr>
            <w:rStyle w:val="Hipercze"/>
            <w:rFonts w:ascii="Arial" w:hAnsi="Arial" w:cs="Arial"/>
            <w:noProof/>
            <w:sz w:val="24"/>
            <w:szCs w:val="24"/>
          </w:rPr>
          <w:t>4.4.</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Ochrona zdrowia</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_Toc97815418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152</w:t>
        </w:r>
        <w:r w:rsidR="006350CD" w:rsidRPr="0054066F">
          <w:rPr>
            <w:rFonts w:ascii="Arial" w:hAnsi="Arial" w:cs="Arial"/>
            <w:noProof/>
            <w:webHidden/>
            <w:sz w:val="24"/>
            <w:szCs w:val="24"/>
          </w:rPr>
          <w:fldChar w:fldCharType="end"/>
        </w:r>
      </w:hyperlink>
    </w:p>
    <w:p w14:paraId="3B39094D" w14:textId="77777777" w:rsidR="006350CD" w:rsidRPr="0054066F" w:rsidRDefault="003915C3">
      <w:pPr>
        <w:pStyle w:val="Spistreci3"/>
        <w:rPr>
          <w:rFonts w:ascii="Arial" w:eastAsiaTheme="minorEastAsia" w:hAnsi="Arial" w:cs="Arial"/>
          <w:noProof/>
          <w:sz w:val="24"/>
          <w:szCs w:val="24"/>
          <w:lang w:eastAsia="pl-PL"/>
        </w:rPr>
      </w:pPr>
      <w:hyperlink w:anchor="_Toc97815419" w:history="1">
        <w:r w:rsidR="006350CD" w:rsidRPr="0054066F">
          <w:rPr>
            <w:rStyle w:val="Hipercze"/>
            <w:rFonts w:ascii="Arial" w:hAnsi="Arial" w:cs="Arial"/>
            <w:noProof/>
            <w:sz w:val="24"/>
            <w:szCs w:val="24"/>
          </w:rPr>
          <w:t>4.5.</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Gospodarka</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_Toc97815419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154</w:t>
        </w:r>
        <w:r w:rsidR="006350CD" w:rsidRPr="0054066F">
          <w:rPr>
            <w:rFonts w:ascii="Arial" w:hAnsi="Arial" w:cs="Arial"/>
            <w:noProof/>
            <w:webHidden/>
            <w:sz w:val="24"/>
            <w:szCs w:val="24"/>
          </w:rPr>
          <w:fldChar w:fldCharType="end"/>
        </w:r>
      </w:hyperlink>
    </w:p>
    <w:p w14:paraId="1626AC56" w14:textId="77777777" w:rsidR="006350CD" w:rsidRPr="0054066F" w:rsidRDefault="003915C3">
      <w:pPr>
        <w:pStyle w:val="Spistreci3"/>
        <w:rPr>
          <w:rFonts w:ascii="Arial" w:eastAsiaTheme="minorEastAsia" w:hAnsi="Arial" w:cs="Arial"/>
          <w:noProof/>
          <w:sz w:val="24"/>
          <w:szCs w:val="24"/>
          <w:lang w:eastAsia="pl-PL"/>
        </w:rPr>
      </w:pPr>
      <w:hyperlink w:anchor="_Toc97815420" w:history="1">
        <w:r w:rsidR="006350CD" w:rsidRPr="0054066F">
          <w:rPr>
            <w:rStyle w:val="Hipercze"/>
            <w:rFonts w:ascii="Arial" w:hAnsi="Arial" w:cs="Arial"/>
            <w:noProof/>
            <w:sz w:val="24"/>
            <w:szCs w:val="24"/>
          </w:rPr>
          <w:t>4.6.</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Transport</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_Toc97815420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156</w:t>
        </w:r>
        <w:r w:rsidR="006350CD" w:rsidRPr="0054066F">
          <w:rPr>
            <w:rFonts w:ascii="Arial" w:hAnsi="Arial" w:cs="Arial"/>
            <w:noProof/>
            <w:webHidden/>
            <w:sz w:val="24"/>
            <w:szCs w:val="24"/>
          </w:rPr>
          <w:fldChar w:fldCharType="end"/>
        </w:r>
      </w:hyperlink>
    </w:p>
    <w:p w14:paraId="64AE1F27" w14:textId="77777777" w:rsidR="006350CD" w:rsidRPr="0054066F" w:rsidRDefault="003915C3">
      <w:pPr>
        <w:pStyle w:val="Spistreci3"/>
        <w:rPr>
          <w:rFonts w:ascii="Arial" w:eastAsiaTheme="minorEastAsia" w:hAnsi="Arial" w:cs="Arial"/>
          <w:noProof/>
          <w:sz w:val="24"/>
          <w:szCs w:val="24"/>
          <w:lang w:eastAsia="pl-PL"/>
        </w:rPr>
      </w:pPr>
      <w:hyperlink w:anchor="_Toc97815421" w:history="1">
        <w:r w:rsidR="006350CD" w:rsidRPr="0054066F">
          <w:rPr>
            <w:rStyle w:val="Hipercze"/>
            <w:rFonts w:ascii="Arial" w:hAnsi="Arial" w:cs="Arial"/>
            <w:noProof/>
            <w:sz w:val="24"/>
            <w:szCs w:val="24"/>
          </w:rPr>
          <w:t>4.7</w:t>
        </w:r>
        <w:r w:rsidR="006350CD" w:rsidRPr="0054066F">
          <w:rPr>
            <w:rFonts w:ascii="Arial" w:eastAsiaTheme="minorEastAsia" w:hAnsi="Arial" w:cs="Arial"/>
            <w:noProof/>
            <w:sz w:val="24"/>
            <w:szCs w:val="24"/>
            <w:lang w:eastAsia="pl-PL"/>
          </w:rPr>
          <w:tab/>
        </w:r>
        <w:r w:rsidR="006350CD" w:rsidRPr="0054066F">
          <w:rPr>
            <w:rStyle w:val="Hipercze"/>
            <w:rFonts w:ascii="Arial" w:hAnsi="Arial" w:cs="Arial"/>
            <w:noProof/>
            <w:sz w:val="24"/>
            <w:szCs w:val="24"/>
          </w:rPr>
          <w:t>Energetyka</w:t>
        </w:r>
        <w:r w:rsidR="006350CD" w:rsidRPr="0054066F">
          <w:rPr>
            <w:rFonts w:ascii="Arial" w:hAnsi="Arial" w:cs="Arial"/>
            <w:noProof/>
            <w:webHidden/>
            <w:sz w:val="24"/>
            <w:szCs w:val="24"/>
          </w:rPr>
          <w:tab/>
        </w:r>
        <w:r w:rsidR="006350CD" w:rsidRPr="0054066F">
          <w:rPr>
            <w:rFonts w:ascii="Arial" w:hAnsi="Arial" w:cs="Arial"/>
            <w:noProof/>
            <w:webHidden/>
            <w:sz w:val="24"/>
            <w:szCs w:val="24"/>
          </w:rPr>
          <w:fldChar w:fldCharType="begin"/>
        </w:r>
        <w:r w:rsidR="006350CD" w:rsidRPr="0054066F">
          <w:rPr>
            <w:rFonts w:ascii="Arial" w:hAnsi="Arial" w:cs="Arial"/>
            <w:noProof/>
            <w:webHidden/>
            <w:sz w:val="24"/>
            <w:szCs w:val="24"/>
          </w:rPr>
          <w:instrText xml:space="preserve"> PAGEREF _Toc97815421 \h </w:instrText>
        </w:r>
        <w:r w:rsidR="006350CD" w:rsidRPr="0054066F">
          <w:rPr>
            <w:rFonts w:ascii="Arial" w:hAnsi="Arial" w:cs="Arial"/>
            <w:noProof/>
            <w:webHidden/>
            <w:sz w:val="24"/>
            <w:szCs w:val="24"/>
          </w:rPr>
        </w:r>
        <w:r w:rsidR="006350CD" w:rsidRPr="0054066F">
          <w:rPr>
            <w:rFonts w:ascii="Arial" w:hAnsi="Arial" w:cs="Arial"/>
            <w:noProof/>
            <w:webHidden/>
            <w:sz w:val="24"/>
            <w:szCs w:val="24"/>
          </w:rPr>
          <w:fldChar w:fldCharType="separate"/>
        </w:r>
        <w:r>
          <w:rPr>
            <w:rFonts w:ascii="Arial" w:hAnsi="Arial" w:cs="Arial"/>
            <w:noProof/>
            <w:webHidden/>
            <w:sz w:val="24"/>
            <w:szCs w:val="24"/>
          </w:rPr>
          <w:t>160</w:t>
        </w:r>
        <w:r w:rsidR="006350CD" w:rsidRPr="0054066F">
          <w:rPr>
            <w:rFonts w:ascii="Arial" w:hAnsi="Arial" w:cs="Arial"/>
            <w:noProof/>
            <w:webHidden/>
            <w:sz w:val="24"/>
            <w:szCs w:val="24"/>
          </w:rPr>
          <w:fldChar w:fldCharType="end"/>
        </w:r>
      </w:hyperlink>
    </w:p>
    <w:p w14:paraId="06EE190D" w14:textId="77777777" w:rsidR="006350CD" w:rsidRPr="0054066F" w:rsidRDefault="003915C3">
      <w:pPr>
        <w:pStyle w:val="Spistreci2"/>
        <w:rPr>
          <w:rFonts w:ascii="Arial" w:eastAsiaTheme="minorEastAsia" w:hAnsi="Arial" w:cs="Arial"/>
          <w:bCs w:val="0"/>
          <w:sz w:val="24"/>
          <w:szCs w:val="24"/>
          <w:lang w:eastAsia="pl-PL"/>
        </w:rPr>
      </w:pPr>
      <w:hyperlink w:anchor="_Toc97815422" w:history="1">
        <w:r w:rsidR="006350CD" w:rsidRPr="0054066F">
          <w:rPr>
            <w:rStyle w:val="Hipercze"/>
            <w:rFonts w:ascii="Arial" w:hAnsi="Arial" w:cs="Arial"/>
            <w:sz w:val="24"/>
            <w:szCs w:val="24"/>
          </w:rPr>
          <w:t>5.</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Potencjalne zmiany istniejącego stanu środowiska w przypadku braku realizacji projektu FEP 2021-2027</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_Toc97815422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162</w:t>
        </w:r>
        <w:r w:rsidR="006350CD" w:rsidRPr="0054066F">
          <w:rPr>
            <w:rFonts w:ascii="Arial" w:hAnsi="Arial" w:cs="Arial"/>
            <w:webHidden/>
            <w:sz w:val="24"/>
            <w:szCs w:val="24"/>
          </w:rPr>
          <w:fldChar w:fldCharType="end"/>
        </w:r>
      </w:hyperlink>
    </w:p>
    <w:p w14:paraId="7743C131" w14:textId="77777777" w:rsidR="006350CD" w:rsidRPr="0054066F" w:rsidRDefault="003915C3">
      <w:pPr>
        <w:pStyle w:val="Spistreci1"/>
        <w:rPr>
          <w:rFonts w:ascii="Arial" w:eastAsiaTheme="minorEastAsia" w:hAnsi="Arial" w:cs="Arial"/>
          <w:b w:val="0"/>
          <w:bCs w:val="0"/>
          <w:iCs w:val="0"/>
          <w:sz w:val="24"/>
          <w:szCs w:val="24"/>
          <w:lang w:eastAsia="pl-PL"/>
        </w:rPr>
      </w:pPr>
      <w:hyperlink w:anchor="_Toc97815423" w:history="1">
        <w:r w:rsidR="006350CD" w:rsidRPr="0054066F">
          <w:rPr>
            <w:rStyle w:val="Hipercze"/>
            <w:rFonts w:ascii="Arial" w:hAnsi="Arial" w:cs="Arial"/>
            <w:b w:val="0"/>
            <w:sz w:val="24"/>
            <w:szCs w:val="24"/>
          </w:rPr>
          <w:t>V.</w:t>
        </w:r>
        <w:r w:rsidR="006350CD" w:rsidRPr="0054066F">
          <w:rPr>
            <w:rFonts w:ascii="Arial" w:eastAsiaTheme="minorEastAsia" w:hAnsi="Arial" w:cs="Arial"/>
            <w:b w:val="0"/>
            <w:bCs w:val="0"/>
            <w:iCs w:val="0"/>
            <w:sz w:val="24"/>
            <w:szCs w:val="24"/>
            <w:lang w:eastAsia="pl-PL"/>
          </w:rPr>
          <w:tab/>
        </w:r>
        <w:r w:rsidR="006350CD" w:rsidRPr="0054066F">
          <w:rPr>
            <w:rStyle w:val="Hipercze"/>
            <w:rFonts w:ascii="Arial" w:hAnsi="Arial" w:cs="Arial"/>
            <w:b w:val="0"/>
            <w:sz w:val="24"/>
            <w:szCs w:val="24"/>
          </w:rPr>
          <w:t>Analiza i ocena istniejących problemów ochrony środowiska istotnych z punktu widzenia projektu FEP 2021-2027, w szczególności dotyczących obszarów podlegających ochronie na podstawie ustawy z dnia 16 kwietnia 2004 roku o ochronie przyrody</w:t>
        </w:r>
        <w:r w:rsidR="006350CD" w:rsidRPr="0054066F">
          <w:rPr>
            <w:rFonts w:ascii="Arial" w:hAnsi="Arial" w:cs="Arial"/>
            <w:b w:val="0"/>
            <w:webHidden/>
            <w:sz w:val="24"/>
            <w:szCs w:val="24"/>
          </w:rPr>
          <w:tab/>
        </w:r>
        <w:r w:rsidR="006350CD" w:rsidRPr="0054066F">
          <w:rPr>
            <w:rFonts w:ascii="Arial" w:hAnsi="Arial" w:cs="Arial"/>
            <w:b w:val="0"/>
            <w:webHidden/>
            <w:sz w:val="24"/>
            <w:szCs w:val="24"/>
          </w:rPr>
          <w:fldChar w:fldCharType="begin"/>
        </w:r>
        <w:r w:rsidR="006350CD" w:rsidRPr="0054066F">
          <w:rPr>
            <w:rFonts w:ascii="Arial" w:hAnsi="Arial" w:cs="Arial"/>
            <w:b w:val="0"/>
            <w:webHidden/>
            <w:sz w:val="24"/>
            <w:szCs w:val="24"/>
          </w:rPr>
          <w:instrText xml:space="preserve"> PAGEREF _Toc97815423 \h </w:instrText>
        </w:r>
        <w:r w:rsidR="006350CD" w:rsidRPr="0054066F">
          <w:rPr>
            <w:rFonts w:ascii="Arial" w:hAnsi="Arial" w:cs="Arial"/>
            <w:b w:val="0"/>
            <w:webHidden/>
            <w:sz w:val="24"/>
            <w:szCs w:val="24"/>
          </w:rPr>
        </w:r>
        <w:r w:rsidR="006350CD" w:rsidRPr="0054066F">
          <w:rPr>
            <w:rFonts w:ascii="Arial" w:hAnsi="Arial" w:cs="Arial"/>
            <w:b w:val="0"/>
            <w:webHidden/>
            <w:sz w:val="24"/>
            <w:szCs w:val="24"/>
          </w:rPr>
          <w:fldChar w:fldCharType="separate"/>
        </w:r>
        <w:r>
          <w:rPr>
            <w:rFonts w:ascii="Arial" w:hAnsi="Arial" w:cs="Arial"/>
            <w:b w:val="0"/>
            <w:webHidden/>
            <w:sz w:val="24"/>
            <w:szCs w:val="24"/>
          </w:rPr>
          <w:t>171</w:t>
        </w:r>
        <w:r w:rsidR="006350CD" w:rsidRPr="0054066F">
          <w:rPr>
            <w:rFonts w:ascii="Arial" w:hAnsi="Arial" w:cs="Arial"/>
            <w:b w:val="0"/>
            <w:webHidden/>
            <w:sz w:val="24"/>
            <w:szCs w:val="24"/>
          </w:rPr>
          <w:fldChar w:fldCharType="end"/>
        </w:r>
      </w:hyperlink>
    </w:p>
    <w:p w14:paraId="7D575ADA" w14:textId="77777777" w:rsidR="006350CD" w:rsidRPr="0054066F" w:rsidRDefault="003915C3">
      <w:pPr>
        <w:pStyle w:val="Spistreci2"/>
        <w:rPr>
          <w:rFonts w:ascii="Arial" w:eastAsiaTheme="minorEastAsia" w:hAnsi="Arial" w:cs="Arial"/>
          <w:bCs w:val="0"/>
          <w:sz w:val="24"/>
          <w:szCs w:val="24"/>
          <w:lang w:eastAsia="pl-PL"/>
        </w:rPr>
      </w:pPr>
      <w:hyperlink w:anchor="_Toc97815424" w:history="1">
        <w:r w:rsidR="006350CD" w:rsidRPr="0054066F">
          <w:rPr>
            <w:rStyle w:val="Hipercze"/>
            <w:rFonts w:ascii="Arial" w:hAnsi="Arial" w:cs="Arial"/>
            <w:sz w:val="24"/>
            <w:szCs w:val="24"/>
          </w:rPr>
          <w:t>1.</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Obszary objęte ochroną na podstawie ustawy o ochronie przyrody</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_Toc97815424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171</w:t>
        </w:r>
        <w:r w:rsidR="006350CD" w:rsidRPr="0054066F">
          <w:rPr>
            <w:rFonts w:ascii="Arial" w:hAnsi="Arial" w:cs="Arial"/>
            <w:webHidden/>
            <w:sz w:val="24"/>
            <w:szCs w:val="24"/>
          </w:rPr>
          <w:fldChar w:fldCharType="end"/>
        </w:r>
      </w:hyperlink>
    </w:p>
    <w:p w14:paraId="1B454653" w14:textId="77777777" w:rsidR="006350CD" w:rsidRPr="0054066F" w:rsidRDefault="003915C3">
      <w:pPr>
        <w:pStyle w:val="Spistreci2"/>
        <w:rPr>
          <w:rFonts w:ascii="Arial" w:eastAsiaTheme="minorEastAsia" w:hAnsi="Arial" w:cs="Arial"/>
          <w:bCs w:val="0"/>
          <w:sz w:val="24"/>
          <w:szCs w:val="24"/>
          <w:lang w:eastAsia="pl-PL"/>
        </w:rPr>
      </w:pPr>
      <w:hyperlink w:anchor="_Toc97815425" w:history="1">
        <w:r w:rsidR="006350CD" w:rsidRPr="0054066F">
          <w:rPr>
            <w:rStyle w:val="Hipercze"/>
            <w:rFonts w:ascii="Arial" w:hAnsi="Arial" w:cs="Arial"/>
            <w:sz w:val="24"/>
            <w:szCs w:val="24"/>
          </w:rPr>
          <w:t>2.</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Problemy ochrony środowiska istotne z punktu widzenia projektu FEP 2021-2027</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_Toc97815425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174</w:t>
        </w:r>
        <w:r w:rsidR="006350CD" w:rsidRPr="0054066F">
          <w:rPr>
            <w:rFonts w:ascii="Arial" w:hAnsi="Arial" w:cs="Arial"/>
            <w:webHidden/>
            <w:sz w:val="24"/>
            <w:szCs w:val="24"/>
          </w:rPr>
          <w:fldChar w:fldCharType="end"/>
        </w:r>
      </w:hyperlink>
    </w:p>
    <w:p w14:paraId="4BA78BA2" w14:textId="77777777" w:rsidR="006350CD" w:rsidRPr="0054066F" w:rsidRDefault="003915C3">
      <w:pPr>
        <w:pStyle w:val="Spistreci1"/>
        <w:rPr>
          <w:rFonts w:ascii="Arial" w:eastAsiaTheme="minorEastAsia" w:hAnsi="Arial" w:cs="Arial"/>
          <w:b w:val="0"/>
          <w:bCs w:val="0"/>
          <w:iCs w:val="0"/>
          <w:sz w:val="24"/>
          <w:szCs w:val="24"/>
          <w:lang w:eastAsia="pl-PL"/>
        </w:rPr>
      </w:pPr>
      <w:hyperlink w:anchor="_Toc97815426" w:history="1">
        <w:r w:rsidR="006350CD" w:rsidRPr="0054066F">
          <w:rPr>
            <w:rStyle w:val="Hipercze"/>
            <w:rFonts w:ascii="Arial" w:hAnsi="Arial" w:cs="Arial"/>
            <w:b w:val="0"/>
            <w:sz w:val="24"/>
            <w:szCs w:val="24"/>
          </w:rPr>
          <w:t>VI.</w:t>
        </w:r>
        <w:r w:rsidR="006350CD" w:rsidRPr="0054066F">
          <w:rPr>
            <w:rFonts w:ascii="Arial" w:eastAsiaTheme="minorEastAsia" w:hAnsi="Arial" w:cs="Arial"/>
            <w:b w:val="0"/>
            <w:bCs w:val="0"/>
            <w:iCs w:val="0"/>
            <w:sz w:val="24"/>
            <w:szCs w:val="24"/>
            <w:lang w:eastAsia="pl-PL"/>
          </w:rPr>
          <w:tab/>
        </w:r>
        <w:r w:rsidR="006350CD" w:rsidRPr="0054066F">
          <w:rPr>
            <w:rStyle w:val="Hipercze"/>
            <w:rFonts w:ascii="Arial" w:hAnsi="Arial" w:cs="Arial"/>
            <w:b w:val="0"/>
            <w:sz w:val="24"/>
            <w:szCs w:val="24"/>
          </w:rPr>
          <w:t>Cele ochrony środowiska ustanowione na szczeblu międzynarodowym, wspólnotowym i krajowym, istotne z punktu widzenia projektu FEP 2021-2027 oraz sposoby, w jakich te cele i inne problemy środowiska zostały uwzględnione podczas opracowywania dokumentu</w:t>
        </w:r>
        <w:r w:rsidR="006350CD" w:rsidRPr="0054066F">
          <w:rPr>
            <w:rFonts w:ascii="Arial" w:hAnsi="Arial" w:cs="Arial"/>
            <w:b w:val="0"/>
            <w:webHidden/>
            <w:sz w:val="24"/>
            <w:szCs w:val="24"/>
          </w:rPr>
          <w:tab/>
        </w:r>
        <w:r w:rsidR="006350CD" w:rsidRPr="0054066F">
          <w:rPr>
            <w:rFonts w:ascii="Arial" w:hAnsi="Arial" w:cs="Arial"/>
            <w:b w:val="0"/>
            <w:webHidden/>
            <w:sz w:val="24"/>
            <w:szCs w:val="24"/>
          </w:rPr>
          <w:fldChar w:fldCharType="begin"/>
        </w:r>
        <w:r w:rsidR="006350CD" w:rsidRPr="0054066F">
          <w:rPr>
            <w:rFonts w:ascii="Arial" w:hAnsi="Arial" w:cs="Arial"/>
            <w:b w:val="0"/>
            <w:webHidden/>
            <w:sz w:val="24"/>
            <w:szCs w:val="24"/>
          </w:rPr>
          <w:instrText xml:space="preserve"> PAGEREF _Toc97815426 \h </w:instrText>
        </w:r>
        <w:r w:rsidR="006350CD" w:rsidRPr="0054066F">
          <w:rPr>
            <w:rFonts w:ascii="Arial" w:hAnsi="Arial" w:cs="Arial"/>
            <w:b w:val="0"/>
            <w:webHidden/>
            <w:sz w:val="24"/>
            <w:szCs w:val="24"/>
          </w:rPr>
        </w:r>
        <w:r w:rsidR="006350CD" w:rsidRPr="0054066F">
          <w:rPr>
            <w:rFonts w:ascii="Arial" w:hAnsi="Arial" w:cs="Arial"/>
            <w:b w:val="0"/>
            <w:webHidden/>
            <w:sz w:val="24"/>
            <w:szCs w:val="24"/>
          </w:rPr>
          <w:fldChar w:fldCharType="separate"/>
        </w:r>
        <w:r>
          <w:rPr>
            <w:rFonts w:ascii="Arial" w:hAnsi="Arial" w:cs="Arial"/>
            <w:b w:val="0"/>
            <w:webHidden/>
            <w:sz w:val="24"/>
            <w:szCs w:val="24"/>
          </w:rPr>
          <w:t>178</w:t>
        </w:r>
        <w:r w:rsidR="006350CD" w:rsidRPr="0054066F">
          <w:rPr>
            <w:rFonts w:ascii="Arial" w:hAnsi="Arial" w:cs="Arial"/>
            <w:b w:val="0"/>
            <w:webHidden/>
            <w:sz w:val="24"/>
            <w:szCs w:val="24"/>
          </w:rPr>
          <w:fldChar w:fldCharType="end"/>
        </w:r>
      </w:hyperlink>
    </w:p>
    <w:p w14:paraId="75A4A981" w14:textId="77777777" w:rsidR="006350CD" w:rsidRPr="0054066F" w:rsidRDefault="003915C3">
      <w:pPr>
        <w:pStyle w:val="Spistreci1"/>
        <w:rPr>
          <w:rFonts w:ascii="Arial" w:eastAsiaTheme="minorEastAsia" w:hAnsi="Arial" w:cs="Arial"/>
          <w:b w:val="0"/>
          <w:bCs w:val="0"/>
          <w:iCs w:val="0"/>
          <w:sz w:val="24"/>
          <w:szCs w:val="24"/>
          <w:lang w:eastAsia="pl-PL"/>
        </w:rPr>
      </w:pPr>
      <w:hyperlink w:anchor="_Toc97815427" w:history="1">
        <w:r w:rsidR="006350CD" w:rsidRPr="0054066F">
          <w:rPr>
            <w:rStyle w:val="Hipercze"/>
            <w:rFonts w:ascii="Arial" w:hAnsi="Arial" w:cs="Arial"/>
            <w:b w:val="0"/>
            <w:sz w:val="24"/>
            <w:szCs w:val="24"/>
          </w:rPr>
          <w:t>VII.</w:t>
        </w:r>
        <w:r w:rsidR="006350CD" w:rsidRPr="0054066F">
          <w:rPr>
            <w:rFonts w:ascii="Arial" w:eastAsiaTheme="minorEastAsia" w:hAnsi="Arial" w:cs="Arial"/>
            <w:b w:val="0"/>
            <w:bCs w:val="0"/>
            <w:iCs w:val="0"/>
            <w:sz w:val="24"/>
            <w:szCs w:val="24"/>
            <w:lang w:eastAsia="pl-PL"/>
          </w:rPr>
          <w:tab/>
        </w:r>
        <w:r w:rsidR="006350CD" w:rsidRPr="0054066F">
          <w:rPr>
            <w:rStyle w:val="Hipercze"/>
            <w:rFonts w:ascii="Arial" w:hAnsi="Arial" w:cs="Arial"/>
            <w:b w:val="0"/>
            <w:sz w:val="24"/>
            <w:szCs w:val="24"/>
          </w:rPr>
          <w:t>Planowane rozwiązania związane z gospodarką wodną a realizacja projektu FEP 2021-2027 względem zbiorników wód podziemnych, ujęć wody i ich stref oraz terenów zagrożonych zalewaniem wodami powodziowymi</w:t>
        </w:r>
        <w:r w:rsidR="006350CD" w:rsidRPr="0054066F">
          <w:rPr>
            <w:rFonts w:ascii="Arial" w:hAnsi="Arial" w:cs="Arial"/>
            <w:b w:val="0"/>
            <w:webHidden/>
            <w:sz w:val="24"/>
            <w:szCs w:val="24"/>
          </w:rPr>
          <w:tab/>
        </w:r>
        <w:r w:rsidR="006350CD" w:rsidRPr="0054066F">
          <w:rPr>
            <w:rFonts w:ascii="Arial" w:hAnsi="Arial" w:cs="Arial"/>
            <w:b w:val="0"/>
            <w:webHidden/>
            <w:sz w:val="24"/>
            <w:szCs w:val="24"/>
          </w:rPr>
          <w:fldChar w:fldCharType="begin"/>
        </w:r>
        <w:r w:rsidR="006350CD" w:rsidRPr="0054066F">
          <w:rPr>
            <w:rFonts w:ascii="Arial" w:hAnsi="Arial" w:cs="Arial"/>
            <w:b w:val="0"/>
            <w:webHidden/>
            <w:sz w:val="24"/>
            <w:szCs w:val="24"/>
          </w:rPr>
          <w:instrText xml:space="preserve"> PAGEREF _Toc97815427 \h </w:instrText>
        </w:r>
        <w:r w:rsidR="006350CD" w:rsidRPr="0054066F">
          <w:rPr>
            <w:rFonts w:ascii="Arial" w:hAnsi="Arial" w:cs="Arial"/>
            <w:b w:val="0"/>
            <w:webHidden/>
            <w:sz w:val="24"/>
            <w:szCs w:val="24"/>
          </w:rPr>
        </w:r>
        <w:r w:rsidR="006350CD" w:rsidRPr="0054066F">
          <w:rPr>
            <w:rFonts w:ascii="Arial" w:hAnsi="Arial" w:cs="Arial"/>
            <w:b w:val="0"/>
            <w:webHidden/>
            <w:sz w:val="24"/>
            <w:szCs w:val="24"/>
          </w:rPr>
          <w:fldChar w:fldCharType="separate"/>
        </w:r>
        <w:r>
          <w:rPr>
            <w:rFonts w:ascii="Arial" w:hAnsi="Arial" w:cs="Arial"/>
            <w:b w:val="0"/>
            <w:webHidden/>
            <w:sz w:val="24"/>
            <w:szCs w:val="24"/>
          </w:rPr>
          <w:t>185</w:t>
        </w:r>
        <w:r w:rsidR="006350CD" w:rsidRPr="0054066F">
          <w:rPr>
            <w:rFonts w:ascii="Arial" w:hAnsi="Arial" w:cs="Arial"/>
            <w:b w:val="0"/>
            <w:webHidden/>
            <w:sz w:val="24"/>
            <w:szCs w:val="24"/>
          </w:rPr>
          <w:fldChar w:fldCharType="end"/>
        </w:r>
      </w:hyperlink>
    </w:p>
    <w:p w14:paraId="4907AA08" w14:textId="77777777" w:rsidR="006350CD" w:rsidRPr="0054066F" w:rsidRDefault="003915C3">
      <w:pPr>
        <w:pStyle w:val="Spistreci2"/>
        <w:rPr>
          <w:rFonts w:ascii="Arial" w:eastAsiaTheme="minorEastAsia" w:hAnsi="Arial" w:cs="Arial"/>
          <w:bCs w:val="0"/>
          <w:sz w:val="24"/>
          <w:szCs w:val="24"/>
          <w:lang w:eastAsia="pl-PL"/>
        </w:rPr>
      </w:pPr>
      <w:hyperlink w:anchor="_Toc97815428" w:history="1">
        <w:r w:rsidR="006350CD" w:rsidRPr="0054066F">
          <w:rPr>
            <w:rStyle w:val="Hipercze"/>
            <w:rFonts w:ascii="Arial" w:hAnsi="Arial" w:cs="Arial"/>
            <w:sz w:val="24"/>
            <w:szCs w:val="24"/>
          </w:rPr>
          <w:t>1.</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Planowane rozwiązania związane z gospodarką wodną</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_Toc97815428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185</w:t>
        </w:r>
        <w:r w:rsidR="006350CD" w:rsidRPr="0054066F">
          <w:rPr>
            <w:rFonts w:ascii="Arial" w:hAnsi="Arial" w:cs="Arial"/>
            <w:webHidden/>
            <w:sz w:val="24"/>
            <w:szCs w:val="24"/>
          </w:rPr>
          <w:fldChar w:fldCharType="end"/>
        </w:r>
      </w:hyperlink>
    </w:p>
    <w:p w14:paraId="4612CB99" w14:textId="77777777" w:rsidR="006350CD" w:rsidRPr="0054066F" w:rsidRDefault="003915C3">
      <w:pPr>
        <w:pStyle w:val="Spistreci2"/>
        <w:rPr>
          <w:rFonts w:ascii="Arial" w:eastAsiaTheme="minorEastAsia" w:hAnsi="Arial" w:cs="Arial"/>
          <w:bCs w:val="0"/>
          <w:sz w:val="24"/>
          <w:szCs w:val="24"/>
          <w:lang w:eastAsia="pl-PL"/>
        </w:rPr>
      </w:pPr>
      <w:hyperlink w:anchor="_Toc97815429" w:history="1">
        <w:r w:rsidR="006350CD" w:rsidRPr="0054066F">
          <w:rPr>
            <w:rStyle w:val="Hipercze"/>
            <w:rFonts w:ascii="Arial" w:hAnsi="Arial" w:cs="Arial"/>
            <w:sz w:val="24"/>
            <w:szCs w:val="24"/>
          </w:rPr>
          <w:t>2.</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Realizacja projektu FEP 2021-2027 względem zbiorników wód podziemnych</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_Toc97815429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186</w:t>
        </w:r>
        <w:r w:rsidR="006350CD" w:rsidRPr="0054066F">
          <w:rPr>
            <w:rFonts w:ascii="Arial" w:hAnsi="Arial" w:cs="Arial"/>
            <w:webHidden/>
            <w:sz w:val="24"/>
            <w:szCs w:val="24"/>
          </w:rPr>
          <w:fldChar w:fldCharType="end"/>
        </w:r>
      </w:hyperlink>
    </w:p>
    <w:p w14:paraId="5A198C7D" w14:textId="77777777" w:rsidR="006350CD" w:rsidRPr="0054066F" w:rsidRDefault="003915C3">
      <w:pPr>
        <w:pStyle w:val="Spistreci2"/>
        <w:rPr>
          <w:rFonts w:ascii="Arial" w:eastAsiaTheme="minorEastAsia" w:hAnsi="Arial" w:cs="Arial"/>
          <w:bCs w:val="0"/>
          <w:sz w:val="24"/>
          <w:szCs w:val="24"/>
          <w:lang w:eastAsia="pl-PL"/>
        </w:rPr>
      </w:pPr>
      <w:hyperlink w:anchor="_Toc97815430" w:history="1">
        <w:r w:rsidR="006350CD" w:rsidRPr="0054066F">
          <w:rPr>
            <w:rStyle w:val="Hipercze"/>
            <w:rFonts w:ascii="Arial" w:hAnsi="Arial" w:cs="Arial"/>
            <w:sz w:val="24"/>
            <w:szCs w:val="24"/>
          </w:rPr>
          <w:t>3.</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Realizacja projektu FEP 2021-2027 względem ujęć wody i stref ochronnych ujęć wody</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_Toc97815430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188</w:t>
        </w:r>
        <w:r w:rsidR="006350CD" w:rsidRPr="0054066F">
          <w:rPr>
            <w:rFonts w:ascii="Arial" w:hAnsi="Arial" w:cs="Arial"/>
            <w:webHidden/>
            <w:sz w:val="24"/>
            <w:szCs w:val="24"/>
          </w:rPr>
          <w:fldChar w:fldCharType="end"/>
        </w:r>
      </w:hyperlink>
    </w:p>
    <w:p w14:paraId="212F846F" w14:textId="77777777" w:rsidR="006350CD" w:rsidRPr="0054066F" w:rsidRDefault="003915C3">
      <w:pPr>
        <w:pStyle w:val="Spistreci2"/>
        <w:rPr>
          <w:rFonts w:ascii="Arial" w:eastAsiaTheme="minorEastAsia" w:hAnsi="Arial" w:cs="Arial"/>
          <w:bCs w:val="0"/>
          <w:sz w:val="24"/>
          <w:szCs w:val="24"/>
          <w:lang w:eastAsia="pl-PL"/>
        </w:rPr>
      </w:pPr>
      <w:hyperlink w:anchor="_Toc97815431" w:history="1">
        <w:r w:rsidR="006350CD" w:rsidRPr="0054066F">
          <w:rPr>
            <w:rStyle w:val="Hipercze"/>
            <w:rFonts w:ascii="Arial" w:hAnsi="Arial" w:cs="Arial"/>
            <w:sz w:val="24"/>
            <w:szCs w:val="24"/>
          </w:rPr>
          <w:t>4.</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Realizacja projektu FEP 2021-2027 względem terenów zagrożonych zalewaniem wodami powodziowymi</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_Toc97815431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192</w:t>
        </w:r>
        <w:r w:rsidR="006350CD" w:rsidRPr="0054066F">
          <w:rPr>
            <w:rFonts w:ascii="Arial" w:hAnsi="Arial" w:cs="Arial"/>
            <w:webHidden/>
            <w:sz w:val="24"/>
            <w:szCs w:val="24"/>
          </w:rPr>
          <w:fldChar w:fldCharType="end"/>
        </w:r>
      </w:hyperlink>
    </w:p>
    <w:p w14:paraId="36F854D1" w14:textId="77777777" w:rsidR="006350CD" w:rsidRPr="0054066F" w:rsidRDefault="003915C3">
      <w:pPr>
        <w:pStyle w:val="Spistreci2"/>
        <w:rPr>
          <w:rFonts w:ascii="Arial" w:eastAsiaTheme="minorEastAsia" w:hAnsi="Arial" w:cs="Arial"/>
          <w:bCs w:val="0"/>
          <w:sz w:val="24"/>
          <w:szCs w:val="24"/>
          <w:lang w:eastAsia="pl-PL"/>
        </w:rPr>
      </w:pPr>
      <w:hyperlink w:anchor="_Toc97815432" w:history="1">
        <w:r w:rsidR="006350CD" w:rsidRPr="0054066F">
          <w:rPr>
            <w:rStyle w:val="Hipercze"/>
            <w:rFonts w:ascii="Arial" w:hAnsi="Arial" w:cs="Arial"/>
            <w:sz w:val="24"/>
            <w:szCs w:val="24"/>
          </w:rPr>
          <w:t>5.</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Realizacja projektu FEP 2021-2027 a jednolite części wód powierzchniowych</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_Toc97815432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194</w:t>
        </w:r>
        <w:r w:rsidR="006350CD" w:rsidRPr="0054066F">
          <w:rPr>
            <w:rFonts w:ascii="Arial" w:hAnsi="Arial" w:cs="Arial"/>
            <w:webHidden/>
            <w:sz w:val="24"/>
            <w:szCs w:val="24"/>
          </w:rPr>
          <w:fldChar w:fldCharType="end"/>
        </w:r>
      </w:hyperlink>
    </w:p>
    <w:p w14:paraId="6FDA9C22" w14:textId="77777777" w:rsidR="006350CD" w:rsidRPr="0054066F" w:rsidRDefault="003915C3">
      <w:pPr>
        <w:pStyle w:val="Spistreci2"/>
        <w:rPr>
          <w:rFonts w:ascii="Arial" w:eastAsiaTheme="minorEastAsia" w:hAnsi="Arial" w:cs="Arial"/>
          <w:bCs w:val="0"/>
          <w:sz w:val="24"/>
          <w:szCs w:val="24"/>
          <w:lang w:eastAsia="pl-PL"/>
        </w:rPr>
      </w:pPr>
      <w:hyperlink w:anchor="_Toc97815433" w:history="1">
        <w:r w:rsidR="006350CD" w:rsidRPr="0054066F">
          <w:rPr>
            <w:rStyle w:val="Hipercze"/>
            <w:rFonts w:ascii="Arial" w:hAnsi="Arial" w:cs="Arial"/>
            <w:sz w:val="24"/>
            <w:szCs w:val="24"/>
          </w:rPr>
          <w:t>6.</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Realizacja projektu FEP 2021-2027 a jednolite części wód podziemnych</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_Toc97815433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195</w:t>
        </w:r>
        <w:r w:rsidR="006350CD" w:rsidRPr="0054066F">
          <w:rPr>
            <w:rFonts w:ascii="Arial" w:hAnsi="Arial" w:cs="Arial"/>
            <w:webHidden/>
            <w:sz w:val="24"/>
            <w:szCs w:val="24"/>
          </w:rPr>
          <w:fldChar w:fldCharType="end"/>
        </w:r>
      </w:hyperlink>
    </w:p>
    <w:p w14:paraId="30A4A5C2" w14:textId="77777777" w:rsidR="006350CD" w:rsidRPr="0054066F" w:rsidRDefault="003915C3">
      <w:pPr>
        <w:pStyle w:val="Spistreci1"/>
        <w:tabs>
          <w:tab w:val="left" w:pos="709"/>
        </w:tabs>
        <w:rPr>
          <w:rFonts w:ascii="Arial" w:eastAsiaTheme="minorEastAsia" w:hAnsi="Arial" w:cs="Arial"/>
          <w:b w:val="0"/>
          <w:bCs w:val="0"/>
          <w:iCs w:val="0"/>
          <w:sz w:val="24"/>
          <w:szCs w:val="24"/>
          <w:lang w:eastAsia="pl-PL"/>
        </w:rPr>
      </w:pPr>
      <w:hyperlink w:anchor="_Toc97815434" w:history="1">
        <w:r w:rsidR="006350CD" w:rsidRPr="0054066F">
          <w:rPr>
            <w:rStyle w:val="Hipercze"/>
            <w:rFonts w:ascii="Arial" w:hAnsi="Arial" w:cs="Arial"/>
            <w:b w:val="0"/>
            <w:sz w:val="24"/>
            <w:szCs w:val="24"/>
          </w:rPr>
          <w:t>VIII.</w:t>
        </w:r>
        <w:r w:rsidR="006350CD" w:rsidRPr="0054066F">
          <w:rPr>
            <w:rFonts w:ascii="Arial" w:eastAsiaTheme="minorEastAsia" w:hAnsi="Arial" w:cs="Arial"/>
            <w:b w:val="0"/>
            <w:bCs w:val="0"/>
            <w:iCs w:val="0"/>
            <w:sz w:val="24"/>
            <w:szCs w:val="24"/>
            <w:lang w:eastAsia="pl-PL"/>
          </w:rPr>
          <w:tab/>
        </w:r>
        <w:r w:rsidR="006350CD" w:rsidRPr="0054066F">
          <w:rPr>
            <w:rStyle w:val="Hipercze"/>
            <w:rFonts w:ascii="Arial" w:hAnsi="Arial" w:cs="Arial"/>
            <w:b w:val="0"/>
            <w:sz w:val="24"/>
            <w:szCs w:val="24"/>
          </w:rPr>
          <w:t>Ocena oddziaływania realizacji FEP 2021-2027 na stan jednolitych części wód powierzchniowych i podziemnych objętych postanowieniami projektu FEP 2021-2027</w:t>
        </w:r>
        <w:r w:rsidR="006350CD" w:rsidRPr="0054066F">
          <w:rPr>
            <w:rFonts w:ascii="Arial" w:hAnsi="Arial" w:cs="Arial"/>
            <w:b w:val="0"/>
            <w:webHidden/>
            <w:sz w:val="24"/>
            <w:szCs w:val="24"/>
          </w:rPr>
          <w:tab/>
        </w:r>
        <w:r w:rsidR="006350CD" w:rsidRPr="0054066F">
          <w:rPr>
            <w:rFonts w:ascii="Arial" w:hAnsi="Arial" w:cs="Arial"/>
            <w:b w:val="0"/>
            <w:webHidden/>
            <w:sz w:val="24"/>
            <w:szCs w:val="24"/>
          </w:rPr>
          <w:fldChar w:fldCharType="begin"/>
        </w:r>
        <w:r w:rsidR="006350CD" w:rsidRPr="0054066F">
          <w:rPr>
            <w:rFonts w:ascii="Arial" w:hAnsi="Arial" w:cs="Arial"/>
            <w:b w:val="0"/>
            <w:webHidden/>
            <w:sz w:val="24"/>
            <w:szCs w:val="24"/>
          </w:rPr>
          <w:instrText xml:space="preserve"> PAGEREF _Toc97815434 \h </w:instrText>
        </w:r>
        <w:r w:rsidR="006350CD" w:rsidRPr="0054066F">
          <w:rPr>
            <w:rFonts w:ascii="Arial" w:hAnsi="Arial" w:cs="Arial"/>
            <w:b w:val="0"/>
            <w:webHidden/>
            <w:sz w:val="24"/>
            <w:szCs w:val="24"/>
          </w:rPr>
        </w:r>
        <w:r w:rsidR="006350CD" w:rsidRPr="0054066F">
          <w:rPr>
            <w:rFonts w:ascii="Arial" w:hAnsi="Arial" w:cs="Arial"/>
            <w:b w:val="0"/>
            <w:webHidden/>
            <w:sz w:val="24"/>
            <w:szCs w:val="24"/>
          </w:rPr>
          <w:fldChar w:fldCharType="separate"/>
        </w:r>
        <w:r>
          <w:rPr>
            <w:rFonts w:ascii="Arial" w:hAnsi="Arial" w:cs="Arial"/>
            <w:b w:val="0"/>
            <w:webHidden/>
            <w:sz w:val="24"/>
            <w:szCs w:val="24"/>
          </w:rPr>
          <w:t>197</w:t>
        </w:r>
        <w:r w:rsidR="006350CD" w:rsidRPr="0054066F">
          <w:rPr>
            <w:rFonts w:ascii="Arial" w:hAnsi="Arial" w:cs="Arial"/>
            <w:b w:val="0"/>
            <w:webHidden/>
            <w:sz w:val="24"/>
            <w:szCs w:val="24"/>
          </w:rPr>
          <w:fldChar w:fldCharType="end"/>
        </w:r>
      </w:hyperlink>
    </w:p>
    <w:p w14:paraId="3777E269" w14:textId="77777777" w:rsidR="006350CD" w:rsidRPr="0054066F" w:rsidRDefault="003915C3">
      <w:pPr>
        <w:pStyle w:val="Spistreci2"/>
        <w:rPr>
          <w:rFonts w:ascii="Arial" w:eastAsiaTheme="minorEastAsia" w:hAnsi="Arial" w:cs="Arial"/>
          <w:bCs w:val="0"/>
          <w:sz w:val="24"/>
          <w:szCs w:val="24"/>
          <w:lang w:eastAsia="pl-PL"/>
        </w:rPr>
      </w:pPr>
      <w:hyperlink w:anchor="_Toc97815435" w:history="1">
        <w:r w:rsidR="006350CD" w:rsidRPr="0054066F">
          <w:rPr>
            <w:rStyle w:val="Hipercze"/>
            <w:rFonts w:ascii="Arial" w:hAnsi="Arial" w:cs="Arial"/>
            <w:sz w:val="24"/>
            <w:szCs w:val="24"/>
          </w:rPr>
          <w:t>1.</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Identyfikacja i ocena oddziaływania projektu FEP 2021-2027 na cele środowiskowe jednolitych części wód</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_Toc97815435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197</w:t>
        </w:r>
        <w:r w:rsidR="006350CD" w:rsidRPr="0054066F">
          <w:rPr>
            <w:rFonts w:ascii="Arial" w:hAnsi="Arial" w:cs="Arial"/>
            <w:webHidden/>
            <w:sz w:val="24"/>
            <w:szCs w:val="24"/>
          </w:rPr>
          <w:fldChar w:fldCharType="end"/>
        </w:r>
      </w:hyperlink>
    </w:p>
    <w:p w14:paraId="0D35B54F" w14:textId="77777777" w:rsidR="006350CD" w:rsidRPr="0054066F" w:rsidRDefault="003915C3">
      <w:pPr>
        <w:pStyle w:val="Spistreci2"/>
        <w:rPr>
          <w:rFonts w:ascii="Arial" w:eastAsiaTheme="minorEastAsia" w:hAnsi="Arial" w:cs="Arial"/>
          <w:bCs w:val="0"/>
          <w:sz w:val="24"/>
          <w:szCs w:val="24"/>
          <w:lang w:eastAsia="pl-PL"/>
        </w:rPr>
      </w:pPr>
      <w:hyperlink w:anchor="_Toc97815436" w:history="1">
        <w:r w:rsidR="006350CD" w:rsidRPr="0054066F">
          <w:rPr>
            <w:rStyle w:val="Hipercze"/>
            <w:rFonts w:ascii="Arial" w:hAnsi="Arial" w:cs="Arial"/>
            <w:sz w:val="24"/>
            <w:szCs w:val="24"/>
          </w:rPr>
          <w:t>2.</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Określenie czy realizacja projektu FEP 2021-2027 przyczyni się do zmniejszenia lub zwiększenia poziomu ochrony wód</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_Toc97815436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203</w:t>
        </w:r>
        <w:r w:rsidR="006350CD" w:rsidRPr="0054066F">
          <w:rPr>
            <w:rFonts w:ascii="Arial" w:hAnsi="Arial" w:cs="Arial"/>
            <w:webHidden/>
            <w:sz w:val="24"/>
            <w:szCs w:val="24"/>
          </w:rPr>
          <w:fldChar w:fldCharType="end"/>
        </w:r>
      </w:hyperlink>
    </w:p>
    <w:p w14:paraId="60793F09" w14:textId="77777777" w:rsidR="006350CD" w:rsidRPr="0054066F" w:rsidRDefault="003915C3">
      <w:pPr>
        <w:pStyle w:val="Spistreci2"/>
        <w:rPr>
          <w:rFonts w:ascii="Arial" w:eastAsiaTheme="minorEastAsia" w:hAnsi="Arial" w:cs="Arial"/>
          <w:bCs w:val="0"/>
          <w:sz w:val="24"/>
          <w:szCs w:val="24"/>
          <w:lang w:eastAsia="pl-PL"/>
        </w:rPr>
      </w:pPr>
      <w:hyperlink w:anchor="_Toc97815437" w:history="1">
        <w:r w:rsidR="006350CD" w:rsidRPr="0054066F">
          <w:rPr>
            <w:rStyle w:val="Hipercze"/>
            <w:rFonts w:ascii="Arial" w:hAnsi="Arial" w:cs="Arial"/>
            <w:sz w:val="24"/>
            <w:szCs w:val="24"/>
          </w:rPr>
          <w:t>3.</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Wskazanie środków minimalizujących negatywne oddziaływanie realizacji projektu FEP 2021-2027 na cele środowiskowe określone dla jednolitych części wód</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_Toc97815437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205</w:t>
        </w:r>
        <w:r w:rsidR="006350CD" w:rsidRPr="0054066F">
          <w:rPr>
            <w:rFonts w:ascii="Arial" w:hAnsi="Arial" w:cs="Arial"/>
            <w:webHidden/>
            <w:sz w:val="24"/>
            <w:szCs w:val="24"/>
          </w:rPr>
          <w:fldChar w:fldCharType="end"/>
        </w:r>
      </w:hyperlink>
    </w:p>
    <w:p w14:paraId="267423F9" w14:textId="77777777" w:rsidR="006350CD" w:rsidRPr="0054066F" w:rsidRDefault="003915C3">
      <w:pPr>
        <w:pStyle w:val="Spistreci1"/>
        <w:rPr>
          <w:rFonts w:ascii="Arial" w:eastAsiaTheme="minorEastAsia" w:hAnsi="Arial" w:cs="Arial"/>
          <w:b w:val="0"/>
          <w:bCs w:val="0"/>
          <w:iCs w:val="0"/>
          <w:sz w:val="24"/>
          <w:szCs w:val="24"/>
          <w:lang w:eastAsia="pl-PL"/>
        </w:rPr>
      </w:pPr>
      <w:hyperlink w:anchor="_Toc97815438" w:history="1">
        <w:r w:rsidR="006350CD" w:rsidRPr="0054066F">
          <w:rPr>
            <w:rStyle w:val="Hipercze"/>
            <w:rFonts w:ascii="Arial" w:hAnsi="Arial" w:cs="Arial"/>
            <w:b w:val="0"/>
            <w:sz w:val="24"/>
            <w:szCs w:val="24"/>
          </w:rPr>
          <w:t>IX.</w:t>
        </w:r>
        <w:r w:rsidR="006350CD" w:rsidRPr="0054066F">
          <w:rPr>
            <w:rFonts w:ascii="Arial" w:eastAsiaTheme="minorEastAsia" w:hAnsi="Arial" w:cs="Arial"/>
            <w:b w:val="0"/>
            <w:bCs w:val="0"/>
            <w:iCs w:val="0"/>
            <w:sz w:val="24"/>
            <w:szCs w:val="24"/>
            <w:lang w:eastAsia="pl-PL"/>
          </w:rPr>
          <w:tab/>
        </w:r>
        <w:r w:rsidR="006350CD" w:rsidRPr="0054066F">
          <w:rPr>
            <w:rStyle w:val="Hipercze"/>
            <w:rFonts w:ascii="Arial" w:hAnsi="Arial" w:cs="Arial"/>
            <w:b w:val="0"/>
            <w:sz w:val="24"/>
            <w:szCs w:val="24"/>
          </w:rPr>
          <w:t>Określenie, analiza i ocena przewidywanych znaczących oddziaływań na środowisko, w tym oddziaływań bezpośrednich, pośrednich, wtórnych, skumulowanych, krótkoterminowych, średnioterminowych i długoterminowych, stałych i chwilowych oraz pozytywnych i negatywnych</w:t>
        </w:r>
        <w:r w:rsidR="006350CD" w:rsidRPr="0054066F">
          <w:rPr>
            <w:rFonts w:ascii="Arial" w:hAnsi="Arial" w:cs="Arial"/>
            <w:b w:val="0"/>
            <w:webHidden/>
            <w:sz w:val="24"/>
            <w:szCs w:val="24"/>
          </w:rPr>
          <w:tab/>
        </w:r>
        <w:r w:rsidR="006350CD" w:rsidRPr="0054066F">
          <w:rPr>
            <w:rFonts w:ascii="Arial" w:hAnsi="Arial" w:cs="Arial"/>
            <w:b w:val="0"/>
            <w:webHidden/>
            <w:sz w:val="24"/>
            <w:szCs w:val="24"/>
          </w:rPr>
          <w:fldChar w:fldCharType="begin"/>
        </w:r>
        <w:r w:rsidR="006350CD" w:rsidRPr="0054066F">
          <w:rPr>
            <w:rFonts w:ascii="Arial" w:hAnsi="Arial" w:cs="Arial"/>
            <w:b w:val="0"/>
            <w:webHidden/>
            <w:sz w:val="24"/>
            <w:szCs w:val="24"/>
          </w:rPr>
          <w:instrText xml:space="preserve"> PAGEREF _Toc97815438 \h </w:instrText>
        </w:r>
        <w:r w:rsidR="006350CD" w:rsidRPr="0054066F">
          <w:rPr>
            <w:rFonts w:ascii="Arial" w:hAnsi="Arial" w:cs="Arial"/>
            <w:b w:val="0"/>
            <w:webHidden/>
            <w:sz w:val="24"/>
            <w:szCs w:val="24"/>
          </w:rPr>
        </w:r>
        <w:r w:rsidR="006350CD" w:rsidRPr="0054066F">
          <w:rPr>
            <w:rFonts w:ascii="Arial" w:hAnsi="Arial" w:cs="Arial"/>
            <w:b w:val="0"/>
            <w:webHidden/>
            <w:sz w:val="24"/>
            <w:szCs w:val="24"/>
          </w:rPr>
          <w:fldChar w:fldCharType="separate"/>
        </w:r>
        <w:r>
          <w:rPr>
            <w:rFonts w:ascii="Arial" w:hAnsi="Arial" w:cs="Arial"/>
            <w:b w:val="0"/>
            <w:webHidden/>
            <w:sz w:val="24"/>
            <w:szCs w:val="24"/>
          </w:rPr>
          <w:t>206</w:t>
        </w:r>
        <w:r w:rsidR="006350CD" w:rsidRPr="0054066F">
          <w:rPr>
            <w:rFonts w:ascii="Arial" w:hAnsi="Arial" w:cs="Arial"/>
            <w:b w:val="0"/>
            <w:webHidden/>
            <w:sz w:val="24"/>
            <w:szCs w:val="24"/>
          </w:rPr>
          <w:fldChar w:fldCharType="end"/>
        </w:r>
      </w:hyperlink>
    </w:p>
    <w:p w14:paraId="5094C9EB" w14:textId="77777777" w:rsidR="006350CD" w:rsidRPr="0054066F" w:rsidRDefault="003915C3">
      <w:pPr>
        <w:pStyle w:val="Spistreci2"/>
        <w:rPr>
          <w:rFonts w:ascii="Arial" w:eastAsiaTheme="minorEastAsia" w:hAnsi="Arial" w:cs="Arial"/>
          <w:bCs w:val="0"/>
          <w:sz w:val="24"/>
          <w:szCs w:val="24"/>
          <w:lang w:eastAsia="pl-PL"/>
        </w:rPr>
      </w:pPr>
      <w:hyperlink w:anchor="_Toc97815439" w:history="1">
        <w:r w:rsidR="006350CD" w:rsidRPr="0054066F">
          <w:rPr>
            <w:rStyle w:val="Hipercze"/>
            <w:rFonts w:ascii="Arial" w:hAnsi="Arial" w:cs="Arial"/>
            <w:sz w:val="24"/>
            <w:szCs w:val="24"/>
          </w:rPr>
          <w:t>1.</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Analiza i ocena przewidywanego znaczącego oddziaływania na środowisko</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_Toc97815439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206</w:t>
        </w:r>
        <w:r w:rsidR="006350CD" w:rsidRPr="0054066F">
          <w:rPr>
            <w:rFonts w:ascii="Arial" w:hAnsi="Arial" w:cs="Arial"/>
            <w:webHidden/>
            <w:sz w:val="24"/>
            <w:szCs w:val="24"/>
          </w:rPr>
          <w:fldChar w:fldCharType="end"/>
        </w:r>
      </w:hyperlink>
    </w:p>
    <w:p w14:paraId="77131AA1" w14:textId="77777777" w:rsidR="006350CD" w:rsidRPr="0054066F" w:rsidRDefault="003915C3">
      <w:pPr>
        <w:pStyle w:val="Spistreci2"/>
        <w:rPr>
          <w:rFonts w:ascii="Arial" w:eastAsiaTheme="minorEastAsia" w:hAnsi="Arial" w:cs="Arial"/>
          <w:bCs w:val="0"/>
          <w:sz w:val="24"/>
          <w:szCs w:val="24"/>
          <w:lang w:eastAsia="pl-PL"/>
        </w:rPr>
      </w:pPr>
      <w:hyperlink w:anchor="_Toc97815440" w:history="1">
        <w:r w:rsidR="006350CD" w:rsidRPr="0054066F">
          <w:rPr>
            <w:rStyle w:val="Hipercze"/>
            <w:rFonts w:ascii="Arial" w:hAnsi="Arial" w:cs="Arial"/>
            <w:sz w:val="24"/>
            <w:szCs w:val="24"/>
          </w:rPr>
          <w:t>2.</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Identyfikacja, analiza i ocena oddziaływań generowanych ustaleniami projektu FEP 2021-2027 na zasoby, twory, składniki przyrody i cele ochrony przyrody wymienione w art. 2 ustawy o ochronie przyrody oraz zapewnienie utrzymania właściwego stanu ochrony zasobów przyrodniczych</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_Toc97815440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325</w:t>
        </w:r>
        <w:r w:rsidR="006350CD" w:rsidRPr="0054066F">
          <w:rPr>
            <w:rFonts w:ascii="Arial" w:hAnsi="Arial" w:cs="Arial"/>
            <w:webHidden/>
            <w:sz w:val="24"/>
            <w:szCs w:val="24"/>
          </w:rPr>
          <w:fldChar w:fldCharType="end"/>
        </w:r>
      </w:hyperlink>
    </w:p>
    <w:p w14:paraId="32F17FA9" w14:textId="77777777" w:rsidR="006350CD" w:rsidRPr="0054066F" w:rsidRDefault="003915C3">
      <w:pPr>
        <w:pStyle w:val="Spistreci2"/>
        <w:rPr>
          <w:rFonts w:ascii="Arial" w:eastAsiaTheme="minorEastAsia" w:hAnsi="Arial" w:cs="Arial"/>
          <w:bCs w:val="0"/>
          <w:sz w:val="24"/>
          <w:szCs w:val="24"/>
          <w:lang w:eastAsia="pl-PL"/>
        </w:rPr>
      </w:pPr>
      <w:hyperlink w:anchor="_Toc97815441" w:history="1">
        <w:r w:rsidR="006350CD" w:rsidRPr="0054066F">
          <w:rPr>
            <w:rStyle w:val="Hipercze"/>
            <w:rFonts w:ascii="Arial" w:hAnsi="Arial" w:cs="Arial"/>
            <w:sz w:val="24"/>
            <w:szCs w:val="24"/>
          </w:rPr>
          <w:t>3.</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Analiza i ocena oddziaływań generowanych ustaleniami projektu FEP 2021-2027 na cele ochrony przyrody obszarów chronionych, parków krajobrazowych oraz cele i przedmiot ochrony rezerwatów przyrody</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_Toc97815441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328</w:t>
        </w:r>
        <w:r w:rsidR="006350CD" w:rsidRPr="0054066F">
          <w:rPr>
            <w:rFonts w:ascii="Arial" w:hAnsi="Arial" w:cs="Arial"/>
            <w:webHidden/>
            <w:sz w:val="24"/>
            <w:szCs w:val="24"/>
          </w:rPr>
          <w:fldChar w:fldCharType="end"/>
        </w:r>
      </w:hyperlink>
    </w:p>
    <w:p w14:paraId="75BB42E5" w14:textId="77777777" w:rsidR="006350CD" w:rsidRPr="0054066F" w:rsidRDefault="003915C3">
      <w:pPr>
        <w:pStyle w:val="Spistreci2"/>
        <w:rPr>
          <w:rFonts w:ascii="Arial" w:eastAsiaTheme="minorEastAsia" w:hAnsi="Arial" w:cs="Arial"/>
          <w:bCs w:val="0"/>
          <w:sz w:val="24"/>
          <w:szCs w:val="24"/>
          <w:lang w:eastAsia="pl-PL"/>
        </w:rPr>
      </w:pPr>
      <w:hyperlink w:anchor="_Toc97815442" w:history="1">
        <w:r w:rsidR="006350CD" w:rsidRPr="0054066F">
          <w:rPr>
            <w:rStyle w:val="Hipercze"/>
            <w:rFonts w:ascii="Arial" w:hAnsi="Arial" w:cs="Arial"/>
            <w:sz w:val="24"/>
            <w:szCs w:val="24"/>
          </w:rPr>
          <w:t>4.</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Analiza i ocena przewidywanego znaczącego oddziaływania na cele i przedmiot ochrony obszarów Natura 2000 oraz na integralność tych obszarów</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_Toc97815442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341</w:t>
        </w:r>
        <w:r w:rsidR="006350CD" w:rsidRPr="0054066F">
          <w:rPr>
            <w:rFonts w:ascii="Arial" w:hAnsi="Arial" w:cs="Arial"/>
            <w:webHidden/>
            <w:sz w:val="24"/>
            <w:szCs w:val="24"/>
          </w:rPr>
          <w:fldChar w:fldCharType="end"/>
        </w:r>
      </w:hyperlink>
    </w:p>
    <w:p w14:paraId="2C02367E" w14:textId="77777777" w:rsidR="006350CD" w:rsidRPr="0054066F" w:rsidRDefault="003915C3">
      <w:pPr>
        <w:pStyle w:val="Spistreci2"/>
        <w:rPr>
          <w:rFonts w:ascii="Arial" w:eastAsiaTheme="minorEastAsia" w:hAnsi="Arial" w:cs="Arial"/>
          <w:bCs w:val="0"/>
          <w:sz w:val="24"/>
          <w:szCs w:val="24"/>
          <w:lang w:eastAsia="pl-PL"/>
        </w:rPr>
      </w:pPr>
      <w:hyperlink w:anchor="_Toc97815443" w:history="1">
        <w:r w:rsidR="006350CD" w:rsidRPr="0054066F">
          <w:rPr>
            <w:rStyle w:val="Hipercze"/>
            <w:rFonts w:ascii="Arial" w:hAnsi="Arial" w:cs="Arial"/>
            <w:sz w:val="24"/>
            <w:szCs w:val="24"/>
          </w:rPr>
          <w:t>5.</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Analiza i ocena przewidywanego znaczącego oddziaływania na zachowanie korytarzy ekologicznych</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_Toc97815443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347</w:t>
        </w:r>
        <w:r w:rsidR="006350CD" w:rsidRPr="0054066F">
          <w:rPr>
            <w:rFonts w:ascii="Arial" w:hAnsi="Arial" w:cs="Arial"/>
            <w:webHidden/>
            <w:sz w:val="24"/>
            <w:szCs w:val="24"/>
          </w:rPr>
          <w:fldChar w:fldCharType="end"/>
        </w:r>
      </w:hyperlink>
    </w:p>
    <w:p w14:paraId="6BF13771" w14:textId="77777777" w:rsidR="006350CD" w:rsidRPr="0054066F" w:rsidRDefault="003915C3">
      <w:pPr>
        <w:pStyle w:val="Spistreci2"/>
        <w:rPr>
          <w:rFonts w:ascii="Arial" w:eastAsiaTheme="minorEastAsia" w:hAnsi="Arial" w:cs="Arial"/>
          <w:bCs w:val="0"/>
          <w:sz w:val="24"/>
          <w:szCs w:val="24"/>
          <w:lang w:eastAsia="pl-PL"/>
        </w:rPr>
      </w:pPr>
      <w:hyperlink w:anchor="_Toc97815444" w:history="1">
        <w:r w:rsidR="006350CD" w:rsidRPr="0054066F">
          <w:rPr>
            <w:rStyle w:val="Hipercze"/>
            <w:rFonts w:ascii="Arial" w:hAnsi="Arial" w:cs="Arial"/>
            <w:sz w:val="24"/>
            <w:szCs w:val="24"/>
          </w:rPr>
          <w:t>6.</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Określenie zasięgu znaczących oddziaływań generowanych ustaleniami projektu FEP 2021-2027</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_Toc97815444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351</w:t>
        </w:r>
        <w:r w:rsidR="006350CD" w:rsidRPr="0054066F">
          <w:rPr>
            <w:rFonts w:ascii="Arial" w:hAnsi="Arial" w:cs="Arial"/>
            <w:webHidden/>
            <w:sz w:val="24"/>
            <w:szCs w:val="24"/>
          </w:rPr>
          <w:fldChar w:fldCharType="end"/>
        </w:r>
      </w:hyperlink>
    </w:p>
    <w:p w14:paraId="1FE8E8AF" w14:textId="77777777" w:rsidR="006350CD" w:rsidRPr="0054066F" w:rsidRDefault="003915C3">
      <w:pPr>
        <w:pStyle w:val="Spistreci2"/>
        <w:rPr>
          <w:rFonts w:ascii="Arial" w:eastAsiaTheme="minorEastAsia" w:hAnsi="Arial" w:cs="Arial"/>
          <w:bCs w:val="0"/>
          <w:sz w:val="24"/>
          <w:szCs w:val="24"/>
          <w:lang w:eastAsia="pl-PL"/>
        </w:rPr>
      </w:pPr>
      <w:hyperlink w:anchor="_Toc97815445" w:history="1">
        <w:r w:rsidR="006350CD" w:rsidRPr="0054066F">
          <w:rPr>
            <w:rStyle w:val="Hipercze"/>
            <w:rFonts w:ascii="Arial" w:hAnsi="Arial" w:cs="Arial"/>
            <w:sz w:val="24"/>
            <w:szCs w:val="24"/>
          </w:rPr>
          <w:t>7.</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Wnioskowanie czy ustalenia projektu FEP 2021-2027 nie spowodują działań wymienionych w art. 33, ust 1 ustawy z dnia 16 kwietnia 2004 roku o ochronie przyrody oraz czy nie zachodzą przesłanki zawarte w art. 34 ww. ustawy</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_Toc97815445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354</w:t>
        </w:r>
        <w:r w:rsidR="006350CD" w:rsidRPr="0054066F">
          <w:rPr>
            <w:rFonts w:ascii="Arial" w:hAnsi="Arial" w:cs="Arial"/>
            <w:webHidden/>
            <w:sz w:val="24"/>
            <w:szCs w:val="24"/>
          </w:rPr>
          <w:fldChar w:fldCharType="end"/>
        </w:r>
      </w:hyperlink>
    </w:p>
    <w:p w14:paraId="45333427" w14:textId="77777777" w:rsidR="006350CD" w:rsidRPr="0054066F" w:rsidRDefault="003915C3">
      <w:pPr>
        <w:pStyle w:val="Spistreci1"/>
        <w:rPr>
          <w:rFonts w:ascii="Arial" w:eastAsiaTheme="minorEastAsia" w:hAnsi="Arial" w:cs="Arial"/>
          <w:b w:val="0"/>
          <w:bCs w:val="0"/>
          <w:iCs w:val="0"/>
          <w:sz w:val="24"/>
          <w:szCs w:val="24"/>
          <w:lang w:eastAsia="pl-PL"/>
        </w:rPr>
      </w:pPr>
      <w:hyperlink w:anchor="_Toc97815446" w:history="1">
        <w:r w:rsidR="006350CD" w:rsidRPr="0054066F">
          <w:rPr>
            <w:rStyle w:val="Hipercze"/>
            <w:rFonts w:ascii="Arial" w:hAnsi="Arial" w:cs="Arial"/>
            <w:b w:val="0"/>
            <w:sz w:val="24"/>
            <w:szCs w:val="24"/>
          </w:rPr>
          <w:t>X.</w:t>
        </w:r>
        <w:r w:rsidR="006350CD" w:rsidRPr="0054066F">
          <w:rPr>
            <w:rFonts w:ascii="Arial" w:eastAsiaTheme="minorEastAsia" w:hAnsi="Arial" w:cs="Arial"/>
            <w:b w:val="0"/>
            <w:bCs w:val="0"/>
            <w:iCs w:val="0"/>
            <w:sz w:val="24"/>
            <w:szCs w:val="24"/>
            <w:lang w:eastAsia="pl-PL"/>
          </w:rPr>
          <w:tab/>
        </w:r>
        <w:r w:rsidR="006350CD" w:rsidRPr="0054066F">
          <w:rPr>
            <w:rStyle w:val="Hipercze"/>
            <w:rFonts w:ascii="Arial" w:hAnsi="Arial" w:cs="Arial"/>
            <w:b w:val="0"/>
            <w:sz w:val="24"/>
            <w:szCs w:val="24"/>
          </w:rPr>
          <w:t>Analiza, czy i w jaki sposób wskazane założenia projektu FEP 2021-2027 wpłyną na dotrzymanie norm akustycznych</w:t>
        </w:r>
        <w:r w:rsidR="006350CD" w:rsidRPr="0054066F">
          <w:rPr>
            <w:rFonts w:ascii="Arial" w:hAnsi="Arial" w:cs="Arial"/>
            <w:b w:val="0"/>
            <w:webHidden/>
            <w:sz w:val="24"/>
            <w:szCs w:val="24"/>
          </w:rPr>
          <w:tab/>
        </w:r>
        <w:r w:rsidR="006350CD" w:rsidRPr="0054066F">
          <w:rPr>
            <w:rFonts w:ascii="Arial" w:hAnsi="Arial" w:cs="Arial"/>
            <w:b w:val="0"/>
            <w:webHidden/>
            <w:sz w:val="24"/>
            <w:szCs w:val="24"/>
          </w:rPr>
          <w:fldChar w:fldCharType="begin"/>
        </w:r>
        <w:r w:rsidR="006350CD" w:rsidRPr="0054066F">
          <w:rPr>
            <w:rFonts w:ascii="Arial" w:hAnsi="Arial" w:cs="Arial"/>
            <w:b w:val="0"/>
            <w:webHidden/>
            <w:sz w:val="24"/>
            <w:szCs w:val="24"/>
          </w:rPr>
          <w:instrText xml:space="preserve"> PAGEREF _Toc97815446 \h </w:instrText>
        </w:r>
        <w:r w:rsidR="006350CD" w:rsidRPr="0054066F">
          <w:rPr>
            <w:rFonts w:ascii="Arial" w:hAnsi="Arial" w:cs="Arial"/>
            <w:b w:val="0"/>
            <w:webHidden/>
            <w:sz w:val="24"/>
            <w:szCs w:val="24"/>
          </w:rPr>
        </w:r>
        <w:r w:rsidR="006350CD" w:rsidRPr="0054066F">
          <w:rPr>
            <w:rFonts w:ascii="Arial" w:hAnsi="Arial" w:cs="Arial"/>
            <w:b w:val="0"/>
            <w:webHidden/>
            <w:sz w:val="24"/>
            <w:szCs w:val="24"/>
          </w:rPr>
          <w:fldChar w:fldCharType="separate"/>
        </w:r>
        <w:r>
          <w:rPr>
            <w:rFonts w:ascii="Arial" w:hAnsi="Arial" w:cs="Arial"/>
            <w:b w:val="0"/>
            <w:webHidden/>
            <w:sz w:val="24"/>
            <w:szCs w:val="24"/>
          </w:rPr>
          <w:t>358</w:t>
        </w:r>
        <w:r w:rsidR="006350CD" w:rsidRPr="0054066F">
          <w:rPr>
            <w:rFonts w:ascii="Arial" w:hAnsi="Arial" w:cs="Arial"/>
            <w:b w:val="0"/>
            <w:webHidden/>
            <w:sz w:val="24"/>
            <w:szCs w:val="24"/>
          </w:rPr>
          <w:fldChar w:fldCharType="end"/>
        </w:r>
      </w:hyperlink>
    </w:p>
    <w:p w14:paraId="586486F2" w14:textId="77777777" w:rsidR="006350CD" w:rsidRPr="0054066F" w:rsidRDefault="003915C3">
      <w:pPr>
        <w:pStyle w:val="Spistreci1"/>
        <w:rPr>
          <w:rFonts w:ascii="Arial" w:eastAsiaTheme="minorEastAsia" w:hAnsi="Arial" w:cs="Arial"/>
          <w:b w:val="0"/>
          <w:bCs w:val="0"/>
          <w:iCs w:val="0"/>
          <w:sz w:val="24"/>
          <w:szCs w:val="24"/>
          <w:lang w:eastAsia="pl-PL"/>
        </w:rPr>
      </w:pPr>
      <w:hyperlink w:anchor="_Toc97815447" w:history="1">
        <w:r w:rsidR="006350CD" w:rsidRPr="0054066F">
          <w:rPr>
            <w:rStyle w:val="Hipercze"/>
            <w:rFonts w:ascii="Arial" w:hAnsi="Arial" w:cs="Arial"/>
            <w:b w:val="0"/>
            <w:sz w:val="24"/>
            <w:szCs w:val="24"/>
          </w:rPr>
          <w:t>XI.</w:t>
        </w:r>
        <w:r w:rsidR="006350CD" w:rsidRPr="0054066F">
          <w:rPr>
            <w:rFonts w:ascii="Arial" w:eastAsiaTheme="minorEastAsia" w:hAnsi="Arial" w:cs="Arial"/>
            <w:b w:val="0"/>
            <w:bCs w:val="0"/>
            <w:iCs w:val="0"/>
            <w:sz w:val="24"/>
            <w:szCs w:val="24"/>
            <w:lang w:eastAsia="pl-PL"/>
          </w:rPr>
          <w:tab/>
        </w:r>
        <w:r w:rsidR="006350CD" w:rsidRPr="0054066F">
          <w:rPr>
            <w:rStyle w:val="Hipercze"/>
            <w:rFonts w:ascii="Arial" w:hAnsi="Arial" w:cs="Arial"/>
            <w:b w:val="0"/>
            <w:sz w:val="24"/>
            <w:szCs w:val="24"/>
          </w:rPr>
          <w:t>Analiza, czy i jaki sposób wskazane założeni</w:t>
        </w:r>
        <w:bookmarkStart w:id="4" w:name="_GoBack"/>
        <w:bookmarkEnd w:id="4"/>
        <w:r w:rsidR="006350CD" w:rsidRPr="0054066F">
          <w:rPr>
            <w:rStyle w:val="Hipercze"/>
            <w:rFonts w:ascii="Arial" w:hAnsi="Arial" w:cs="Arial"/>
            <w:b w:val="0"/>
            <w:sz w:val="24"/>
            <w:szCs w:val="24"/>
          </w:rPr>
          <w:t>a projektu FEP 2021-2027 będą wpływać na zmianę klimatu oraz strukturę krajobrazu</w:t>
        </w:r>
        <w:r w:rsidR="006350CD" w:rsidRPr="0054066F">
          <w:rPr>
            <w:rFonts w:ascii="Arial" w:hAnsi="Arial" w:cs="Arial"/>
            <w:b w:val="0"/>
            <w:webHidden/>
            <w:sz w:val="24"/>
            <w:szCs w:val="24"/>
          </w:rPr>
          <w:tab/>
        </w:r>
        <w:r w:rsidR="006350CD" w:rsidRPr="0054066F">
          <w:rPr>
            <w:rFonts w:ascii="Arial" w:hAnsi="Arial" w:cs="Arial"/>
            <w:b w:val="0"/>
            <w:webHidden/>
            <w:sz w:val="24"/>
            <w:szCs w:val="24"/>
          </w:rPr>
          <w:fldChar w:fldCharType="begin"/>
        </w:r>
        <w:r w:rsidR="006350CD" w:rsidRPr="0054066F">
          <w:rPr>
            <w:rFonts w:ascii="Arial" w:hAnsi="Arial" w:cs="Arial"/>
            <w:b w:val="0"/>
            <w:webHidden/>
            <w:sz w:val="24"/>
            <w:szCs w:val="24"/>
          </w:rPr>
          <w:instrText xml:space="preserve"> PAGEREF _Toc97815447 \h </w:instrText>
        </w:r>
        <w:r w:rsidR="006350CD" w:rsidRPr="0054066F">
          <w:rPr>
            <w:rFonts w:ascii="Arial" w:hAnsi="Arial" w:cs="Arial"/>
            <w:b w:val="0"/>
            <w:webHidden/>
            <w:sz w:val="24"/>
            <w:szCs w:val="24"/>
          </w:rPr>
        </w:r>
        <w:r w:rsidR="006350CD" w:rsidRPr="0054066F">
          <w:rPr>
            <w:rFonts w:ascii="Arial" w:hAnsi="Arial" w:cs="Arial"/>
            <w:b w:val="0"/>
            <w:webHidden/>
            <w:sz w:val="24"/>
            <w:szCs w:val="24"/>
          </w:rPr>
          <w:fldChar w:fldCharType="separate"/>
        </w:r>
        <w:r>
          <w:rPr>
            <w:rFonts w:ascii="Arial" w:hAnsi="Arial" w:cs="Arial"/>
            <w:b w:val="0"/>
            <w:webHidden/>
            <w:sz w:val="24"/>
            <w:szCs w:val="24"/>
          </w:rPr>
          <w:t>359</w:t>
        </w:r>
        <w:r w:rsidR="006350CD" w:rsidRPr="0054066F">
          <w:rPr>
            <w:rFonts w:ascii="Arial" w:hAnsi="Arial" w:cs="Arial"/>
            <w:b w:val="0"/>
            <w:webHidden/>
            <w:sz w:val="24"/>
            <w:szCs w:val="24"/>
          </w:rPr>
          <w:fldChar w:fldCharType="end"/>
        </w:r>
      </w:hyperlink>
    </w:p>
    <w:p w14:paraId="2399D665" w14:textId="77777777" w:rsidR="006350CD" w:rsidRPr="0054066F" w:rsidRDefault="003915C3">
      <w:pPr>
        <w:pStyle w:val="Spistreci1"/>
        <w:rPr>
          <w:rFonts w:ascii="Arial" w:eastAsiaTheme="minorEastAsia" w:hAnsi="Arial" w:cs="Arial"/>
          <w:b w:val="0"/>
          <w:bCs w:val="0"/>
          <w:iCs w:val="0"/>
          <w:sz w:val="24"/>
          <w:szCs w:val="24"/>
          <w:lang w:eastAsia="pl-PL"/>
        </w:rPr>
      </w:pPr>
      <w:hyperlink w:anchor="_Toc97815448" w:history="1">
        <w:r w:rsidR="006350CD" w:rsidRPr="0054066F">
          <w:rPr>
            <w:rStyle w:val="Hipercze"/>
            <w:rFonts w:ascii="Arial" w:hAnsi="Arial" w:cs="Arial"/>
            <w:b w:val="0"/>
            <w:sz w:val="24"/>
            <w:szCs w:val="24"/>
          </w:rPr>
          <w:t>XII.</w:t>
        </w:r>
        <w:r w:rsidR="006350CD" w:rsidRPr="0054066F">
          <w:rPr>
            <w:rFonts w:ascii="Arial" w:eastAsiaTheme="minorEastAsia" w:hAnsi="Arial" w:cs="Arial"/>
            <w:b w:val="0"/>
            <w:bCs w:val="0"/>
            <w:iCs w:val="0"/>
            <w:sz w:val="24"/>
            <w:szCs w:val="24"/>
            <w:lang w:eastAsia="pl-PL"/>
          </w:rPr>
          <w:tab/>
        </w:r>
        <w:r w:rsidR="006350CD" w:rsidRPr="0054066F">
          <w:rPr>
            <w:rStyle w:val="Hipercze"/>
            <w:rFonts w:ascii="Arial" w:hAnsi="Arial" w:cs="Arial"/>
            <w:b w:val="0"/>
            <w:sz w:val="24"/>
            <w:szCs w:val="24"/>
          </w:rPr>
          <w:t>Rozwiązania mające na celu zapobieganie, ograniczanie lub kompensację przyrodniczą negatywnych oddziaływań na środowisko, mogących być rezultatem realizacji projektu FEP 2021-2027, w szczególności na cele i przedmiot ochrony obszarów Natura 2000 oraz integralność tych obszarów</w:t>
        </w:r>
        <w:r w:rsidR="006350CD" w:rsidRPr="0054066F">
          <w:rPr>
            <w:rFonts w:ascii="Arial" w:hAnsi="Arial" w:cs="Arial"/>
            <w:b w:val="0"/>
            <w:webHidden/>
            <w:sz w:val="24"/>
            <w:szCs w:val="24"/>
          </w:rPr>
          <w:tab/>
        </w:r>
        <w:r w:rsidR="006350CD" w:rsidRPr="0054066F">
          <w:rPr>
            <w:rFonts w:ascii="Arial" w:hAnsi="Arial" w:cs="Arial"/>
            <w:b w:val="0"/>
            <w:webHidden/>
            <w:sz w:val="24"/>
            <w:szCs w:val="24"/>
          </w:rPr>
          <w:fldChar w:fldCharType="begin"/>
        </w:r>
        <w:r w:rsidR="006350CD" w:rsidRPr="0054066F">
          <w:rPr>
            <w:rFonts w:ascii="Arial" w:hAnsi="Arial" w:cs="Arial"/>
            <w:b w:val="0"/>
            <w:webHidden/>
            <w:sz w:val="24"/>
            <w:szCs w:val="24"/>
          </w:rPr>
          <w:instrText xml:space="preserve"> PAGEREF _Toc97815448 \h </w:instrText>
        </w:r>
        <w:r w:rsidR="006350CD" w:rsidRPr="0054066F">
          <w:rPr>
            <w:rFonts w:ascii="Arial" w:hAnsi="Arial" w:cs="Arial"/>
            <w:b w:val="0"/>
            <w:webHidden/>
            <w:sz w:val="24"/>
            <w:szCs w:val="24"/>
          </w:rPr>
        </w:r>
        <w:r w:rsidR="006350CD" w:rsidRPr="0054066F">
          <w:rPr>
            <w:rFonts w:ascii="Arial" w:hAnsi="Arial" w:cs="Arial"/>
            <w:b w:val="0"/>
            <w:webHidden/>
            <w:sz w:val="24"/>
            <w:szCs w:val="24"/>
          </w:rPr>
          <w:fldChar w:fldCharType="separate"/>
        </w:r>
        <w:r>
          <w:rPr>
            <w:rFonts w:ascii="Arial" w:hAnsi="Arial" w:cs="Arial"/>
            <w:b w:val="0"/>
            <w:webHidden/>
            <w:sz w:val="24"/>
            <w:szCs w:val="24"/>
          </w:rPr>
          <w:t>363</w:t>
        </w:r>
        <w:r w:rsidR="006350CD" w:rsidRPr="0054066F">
          <w:rPr>
            <w:rFonts w:ascii="Arial" w:hAnsi="Arial" w:cs="Arial"/>
            <w:b w:val="0"/>
            <w:webHidden/>
            <w:sz w:val="24"/>
            <w:szCs w:val="24"/>
          </w:rPr>
          <w:fldChar w:fldCharType="end"/>
        </w:r>
      </w:hyperlink>
    </w:p>
    <w:p w14:paraId="5FC2AA6B" w14:textId="77777777" w:rsidR="006350CD" w:rsidRPr="0054066F" w:rsidRDefault="003915C3">
      <w:pPr>
        <w:pStyle w:val="Spistreci1"/>
        <w:tabs>
          <w:tab w:val="left" w:pos="709"/>
        </w:tabs>
        <w:rPr>
          <w:rFonts w:ascii="Arial" w:eastAsiaTheme="minorEastAsia" w:hAnsi="Arial" w:cs="Arial"/>
          <w:b w:val="0"/>
          <w:bCs w:val="0"/>
          <w:iCs w:val="0"/>
          <w:sz w:val="24"/>
          <w:szCs w:val="24"/>
          <w:lang w:eastAsia="pl-PL"/>
        </w:rPr>
      </w:pPr>
      <w:hyperlink w:anchor="_Toc97815449" w:history="1">
        <w:r w:rsidR="006350CD" w:rsidRPr="0054066F">
          <w:rPr>
            <w:rStyle w:val="Hipercze"/>
            <w:rFonts w:ascii="Arial" w:hAnsi="Arial" w:cs="Arial"/>
            <w:b w:val="0"/>
            <w:sz w:val="24"/>
            <w:szCs w:val="24"/>
          </w:rPr>
          <w:t>XIII.</w:t>
        </w:r>
        <w:r w:rsidR="006350CD" w:rsidRPr="0054066F">
          <w:rPr>
            <w:rFonts w:ascii="Arial" w:eastAsiaTheme="minorEastAsia" w:hAnsi="Arial" w:cs="Arial"/>
            <w:b w:val="0"/>
            <w:bCs w:val="0"/>
            <w:iCs w:val="0"/>
            <w:sz w:val="24"/>
            <w:szCs w:val="24"/>
            <w:lang w:eastAsia="pl-PL"/>
          </w:rPr>
          <w:tab/>
        </w:r>
        <w:r w:rsidR="006350CD" w:rsidRPr="0054066F">
          <w:rPr>
            <w:rStyle w:val="Hipercze"/>
            <w:rFonts w:ascii="Arial" w:hAnsi="Arial" w:cs="Arial"/>
            <w:b w:val="0"/>
            <w:sz w:val="24"/>
            <w:szCs w:val="24"/>
          </w:rPr>
          <w:t>Rozwiązania alternatywne do rozwiązań zawartych w projekcie FEP 2021-2027</w:t>
        </w:r>
        <w:r w:rsidR="006350CD" w:rsidRPr="0054066F">
          <w:rPr>
            <w:rFonts w:ascii="Arial" w:hAnsi="Arial" w:cs="Arial"/>
            <w:b w:val="0"/>
            <w:webHidden/>
            <w:sz w:val="24"/>
            <w:szCs w:val="24"/>
          </w:rPr>
          <w:tab/>
        </w:r>
        <w:r w:rsidR="006350CD" w:rsidRPr="0054066F">
          <w:rPr>
            <w:rFonts w:ascii="Arial" w:hAnsi="Arial" w:cs="Arial"/>
            <w:b w:val="0"/>
            <w:webHidden/>
            <w:sz w:val="24"/>
            <w:szCs w:val="24"/>
          </w:rPr>
          <w:fldChar w:fldCharType="begin"/>
        </w:r>
        <w:r w:rsidR="006350CD" w:rsidRPr="0054066F">
          <w:rPr>
            <w:rFonts w:ascii="Arial" w:hAnsi="Arial" w:cs="Arial"/>
            <w:b w:val="0"/>
            <w:webHidden/>
            <w:sz w:val="24"/>
            <w:szCs w:val="24"/>
          </w:rPr>
          <w:instrText xml:space="preserve"> PAGEREF _Toc97815449 \h </w:instrText>
        </w:r>
        <w:r w:rsidR="006350CD" w:rsidRPr="0054066F">
          <w:rPr>
            <w:rFonts w:ascii="Arial" w:hAnsi="Arial" w:cs="Arial"/>
            <w:b w:val="0"/>
            <w:webHidden/>
            <w:sz w:val="24"/>
            <w:szCs w:val="24"/>
          </w:rPr>
        </w:r>
        <w:r w:rsidR="006350CD" w:rsidRPr="0054066F">
          <w:rPr>
            <w:rFonts w:ascii="Arial" w:hAnsi="Arial" w:cs="Arial"/>
            <w:b w:val="0"/>
            <w:webHidden/>
            <w:sz w:val="24"/>
            <w:szCs w:val="24"/>
          </w:rPr>
          <w:fldChar w:fldCharType="separate"/>
        </w:r>
        <w:r>
          <w:rPr>
            <w:rFonts w:ascii="Arial" w:hAnsi="Arial" w:cs="Arial"/>
            <w:b w:val="0"/>
            <w:webHidden/>
            <w:sz w:val="24"/>
            <w:szCs w:val="24"/>
          </w:rPr>
          <w:t>369</w:t>
        </w:r>
        <w:r w:rsidR="006350CD" w:rsidRPr="0054066F">
          <w:rPr>
            <w:rFonts w:ascii="Arial" w:hAnsi="Arial" w:cs="Arial"/>
            <w:b w:val="0"/>
            <w:webHidden/>
            <w:sz w:val="24"/>
            <w:szCs w:val="24"/>
          </w:rPr>
          <w:fldChar w:fldCharType="end"/>
        </w:r>
      </w:hyperlink>
    </w:p>
    <w:p w14:paraId="4A10C0E2" w14:textId="77777777" w:rsidR="006350CD" w:rsidRPr="0054066F" w:rsidRDefault="003915C3">
      <w:pPr>
        <w:pStyle w:val="Spistreci1"/>
        <w:tabs>
          <w:tab w:val="left" w:pos="709"/>
        </w:tabs>
        <w:rPr>
          <w:rFonts w:ascii="Arial" w:eastAsiaTheme="minorEastAsia" w:hAnsi="Arial" w:cs="Arial"/>
          <w:b w:val="0"/>
          <w:bCs w:val="0"/>
          <w:iCs w:val="0"/>
          <w:sz w:val="24"/>
          <w:szCs w:val="24"/>
          <w:lang w:eastAsia="pl-PL"/>
        </w:rPr>
      </w:pPr>
      <w:hyperlink w:anchor="_Toc97815450" w:history="1">
        <w:r w:rsidR="006350CD" w:rsidRPr="0054066F">
          <w:rPr>
            <w:rStyle w:val="Hipercze"/>
            <w:rFonts w:ascii="Arial" w:hAnsi="Arial" w:cs="Arial"/>
            <w:b w:val="0"/>
            <w:sz w:val="24"/>
            <w:szCs w:val="24"/>
          </w:rPr>
          <w:t>XIV.</w:t>
        </w:r>
        <w:r w:rsidR="006350CD" w:rsidRPr="0054066F">
          <w:rPr>
            <w:rFonts w:ascii="Arial" w:eastAsiaTheme="minorEastAsia" w:hAnsi="Arial" w:cs="Arial"/>
            <w:b w:val="0"/>
            <w:bCs w:val="0"/>
            <w:iCs w:val="0"/>
            <w:sz w:val="24"/>
            <w:szCs w:val="24"/>
            <w:lang w:eastAsia="pl-PL"/>
          </w:rPr>
          <w:tab/>
        </w:r>
        <w:r w:rsidR="006350CD" w:rsidRPr="0054066F">
          <w:rPr>
            <w:rStyle w:val="Hipercze"/>
            <w:rFonts w:ascii="Arial" w:hAnsi="Arial" w:cs="Arial"/>
            <w:b w:val="0"/>
            <w:sz w:val="24"/>
            <w:szCs w:val="24"/>
          </w:rPr>
          <w:t>Propozycje dotyczące przewidywanych metod analizy skutków realizacji postanowień projektu FEP 2021-2027 oraz częstotliwości jej przeprowadzania</w:t>
        </w:r>
        <w:r w:rsidR="006350CD" w:rsidRPr="0054066F">
          <w:rPr>
            <w:rFonts w:ascii="Arial" w:hAnsi="Arial" w:cs="Arial"/>
            <w:b w:val="0"/>
            <w:webHidden/>
            <w:sz w:val="24"/>
            <w:szCs w:val="24"/>
          </w:rPr>
          <w:tab/>
        </w:r>
        <w:r w:rsidR="006350CD" w:rsidRPr="0054066F">
          <w:rPr>
            <w:rFonts w:ascii="Arial" w:hAnsi="Arial" w:cs="Arial"/>
            <w:b w:val="0"/>
            <w:webHidden/>
            <w:sz w:val="24"/>
            <w:szCs w:val="24"/>
          </w:rPr>
          <w:fldChar w:fldCharType="begin"/>
        </w:r>
        <w:r w:rsidR="006350CD" w:rsidRPr="0054066F">
          <w:rPr>
            <w:rFonts w:ascii="Arial" w:hAnsi="Arial" w:cs="Arial"/>
            <w:b w:val="0"/>
            <w:webHidden/>
            <w:sz w:val="24"/>
            <w:szCs w:val="24"/>
          </w:rPr>
          <w:instrText xml:space="preserve"> PAGEREF _Toc97815450 \h </w:instrText>
        </w:r>
        <w:r w:rsidR="006350CD" w:rsidRPr="0054066F">
          <w:rPr>
            <w:rFonts w:ascii="Arial" w:hAnsi="Arial" w:cs="Arial"/>
            <w:b w:val="0"/>
            <w:webHidden/>
            <w:sz w:val="24"/>
            <w:szCs w:val="24"/>
          </w:rPr>
        </w:r>
        <w:r w:rsidR="006350CD" w:rsidRPr="0054066F">
          <w:rPr>
            <w:rFonts w:ascii="Arial" w:hAnsi="Arial" w:cs="Arial"/>
            <w:b w:val="0"/>
            <w:webHidden/>
            <w:sz w:val="24"/>
            <w:szCs w:val="24"/>
          </w:rPr>
          <w:fldChar w:fldCharType="separate"/>
        </w:r>
        <w:r>
          <w:rPr>
            <w:rFonts w:ascii="Arial" w:hAnsi="Arial" w:cs="Arial"/>
            <w:b w:val="0"/>
            <w:webHidden/>
            <w:sz w:val="24"/>
            <w:szCs w:val="24"/>
          </w:rPr>
          <w:t>370</w:t>
        </w:r>
        <w:r w:rsidR="006350CD" w:rsidRPr="0054066F">
          <w:rPr>
            <w:rFonts w:ascii="Arial" w:hAnsi="Arial" w:cs="Arial"/>
            <w:b w:val="0"/>
            <w:webHidden/>
            <w:sz w:val="24"/>
            <w:szCs w:val="24"/>
          </w:rPr>
          <w:fldChar w:fldCharType="end"/>
        </w:r>
      </w:hyperlink>
    </w:p>
    <w:p w14:paraId="7FC47B29" w14:textId="77777777" w:rsidR="006350CD" w:rsidRPr="0054066F" w:rsidRDefault="003915C3">
      <w:pPr>
        <w:pStyle w:val="Spistreci2"/>
        <w:rPr>
          <w:rFonts w:ascii="Arial" w:eastAsiaTheme="minorEastAsia" w:hAnsi="Arial" w:cs="Arial"/>
          <w:bCs w:val="0"/>
          <w:sz w:val="24"/>
          <w:szCs w:val="24"/>
          <w:lang w:eastAsia="pl-PL"/>
        </w:rPr>
      </w:pPr>
      <w:hyperlink w:anchor="_Toc97815451" w:history="1">
        <w:r w:rsidR="006350CD" w:rsidRPr="0054066F">
          <w:rPr>
            <w:rStyle w:val="Hipercze"/>
            <w:rFonts w:ascii="Arial" w:hAnsi="Arial" w:cs="Arial"/>
            <w:sz w:val="24"/>
            <w:szCs w:val="24"/>
          </w:rPr>
          <w:t>1.</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Instrumenty realizacji projektu FEP 2021-2027</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_Toc97815451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371</w:t>
        </w:r>
        <w:r w:rsidR="006350CD" w:rsidRPr="0054066F">
          <w:rPr>
            <w:rFonts w:ascii="Arial" w:hAnsi="Arial" w:cs="Arial"/>
            <w:webHidden/>
            <w:sz w:val="24"/>
            <w:szCs w:val="24"/>
          </w:rPr>
          <w:fldChar w:fldCharType="end"/>
        </w:r>
      </w:hyperlink>
    </w:p>
    <w:p w14:paraId="2FB5C4AA" w14:textId="77777777" w:rsidR="006350CD" w:rsidRPr="0054066F" w:rsidRDefault="003915C3">
      <w:pPr>
        <w:pStyle w:val="Spistreci2"/>
        <w:rPr>
          <w:rFonts w:ascii="Arial" w:eastAsiaTheme="minorEastAsia" w:hAnsi="Arial" w:cs="Arial"/>
          <w:bCs w:val="0"/>
          <w:sz w:val="24"/>
          <w:szCs w:val="24"/>
          <w:lang w:eastAsia="pl-PL"/>
        </w:rPr>
      </w:pPr>
      <w:hyperlink w:anchor="_Toc97815452" w:history="1">
        <w:r w:rsidR="006350CD" w:rsidRPr="0054066F">
          <w:rPr>
            <w:rStyle w:val="Hipercze"/>
            <w:rFonts w:ascii="Arial" w:hAnsi="Arial" w:cs="Arial"/>
            <w:sz w:val="24"/>
            <w:szCs w:val="24"/>
          </w:rPr>
          <w:t>2.</w:t>
        </w:r>
        <w:r w:rsidR="006350CD" w:rsidRPr="0054066F">
          <w:rPr>
            <w:rFonts w:ascii="Arial" w:eastAsiaTheme="minorEastAsia" w:hAnsi="Arial" w:cs="Arial"/>
            <w:bCs w:val="0"/>
            <w:sz w:val="24"/>
            <w:szCs w:val="24"/>
            <w:lang w:eastAsia="pl-PL"/>
          </w:rPr>
          <w:tab/>
        </w:r>
        <w:r w:rsidR="006350CD" w:rsidRPr="0054066F">
          <w:rPr>
            <w:rStyle w:val="Hipercze"/>
            <w:rFonts w:ascii="Arial" w:hAnsi="Arial" w:cs="Arial"/>
            <w:sz w:val="24"/>
            <w:szCs w:val="24"/>
          </w:rPr>
          <w:t>Monitoring i ocena realizacji projektu FEP 2021-2027</w:t>
        </w:r>
        <w:r w:rsidR="006350CD" w:rsidRPr="0054066F">
          <w:rPr>
            <w:rFonts w:ascii="Arial" w:hAnsi="Arial" w:cs="Arial"/>
            <w:webHidden/>
            <w:sz w:val="24"/>
            <w:szCs w:val="24"/>
          </w:rPr>
          <w:tab/>
        </w:r>
        <w:r w:rsidR="006350CD" w:rsidRPr="0054066F">
          <w:rPr>
            <w:rFonts w:ascii="Arial" w:hAnsi="Arial" w:cs="Arial"/>
            <w:webHidden/>
            <w:sz w:val="24"/>
            <w:szCs w:val="24"/>
          </w:rPr>
          <w:fldChar w:fldCharType="begin"/>
        </w:r>
        <w:r w:rsidR="006350CD" w:rsidRPr="0054066F">
          <w:rPr>
            <w:rFonts w:ascii="Arial" w:hAnsi="Arial" w:cs="Arial"/>
            <w:webHidden/>
            <w:sz w:val="24"/>
            <w:szCs w:val="24"/>
          </w:rPr>
          <w:instrText xml:space="preserve"> PAGEREF _Toc97815452 \h </w:instrText>
        </w:r>
        <w:r w:rsidR="006350CD" w:rsidRPr="0054066F">
          <w:rPr>
            <w:rFonts w:ascii="Arial" w:hAnsi="Arial" w:cs="Arial"/>
            <w:webHidden/>
            <w:sz w:val="24"/>
            <w:szCs w:val="24"/>
          </w:rPr>
        </w:r>
        <w:r w:rsidR="006350CD" w:rsidRPr="0054066F">
          <w:rPr>
            <w:rFonts w:ascii="Arial" w:hAnsi="Arial" w:cs="Arial"/>
            <w:webHidden/>
            <w:sz w:val="24"/>
            <w:szCs w:val="24"/>
          </w:rPr>
          <w:fldChar w:fldCharType="separate"/>
        </w:r>
        <w:r>
          <w:rPr>
            <w:rFonts w:ascii="Arial" w:hAnsi="Arial" w:cs="Arial"/>
            <w:webHidden/>
            <w:sz w:val="24"/>
            <w:szCs w:val="24"/>
          </w:rPr>
          <w:t>372</w:t>
        </w:r>
        <w:r w:rsidR="006350CD" w:rsidRPr="0054066F">
          <w:rPr>
            <w:rFonts w:ascii="Arial" w:hAnsi="Arial" w:cs="Arial"/>
            <w:webHidden/>
            <w:sz w:val="24"/>
            <w:szCs w:val="24"/>
          </w:rPr>
          <w:fldChar w:fldCharType="end"/>
        </w:r>
      </w:hyperlink>
    </w:p>
    <w:p w14:paraId="6B466F78" w14:textId="77777777" w:rsidR="006350CD" w:rsidRPr="0054066F" w:rsidRDefault="003915C3">
      <w:pPr>
        <w:pStyle w:val="Spistreci1"/>
        <w:rPr>
          <w:rFonts w:ascii="Arial" w:eastAsiaTheme="minorEastAsia" w:hAnsi="Arial" w:cs="Arial"/>
          <w:b w:val="0"/>
          <w:bCs w:val="0"/>
          <w:iCs w:val="0"/>
          <w:sz w:val="24"/>
          <w:szCs w:val="24"/>
          <w:lang w:eastAsia="pl-PL"/>
        </w:rPr>
      </w:pPr>
      <w:hyperlink w:anchor="_Toc97815453" w:history="1">
        <w:r w:rsidR="006350CD" w:rsidRPr="0054066F">
          <w:rPr>
            <w:rStyle w:val="Hipercze"/>
            <w:rFonts w:ascii="Arial" w:hAnsi="Arial" w:cs="Arial"/>
            <w:b w:val="0"/>
            <w:sz w:val="24"/>
            <w:szCs w:val="24"/>
          </w:rPr>
          <w:t>XV.</w:t>
        </w:r>
        <w:r w:rsidR="006350CD" w:rsidRPr="0054066F">
          <w:rPr>
            <w:rFonts w:ascii="Arial" w:eastAsiaTheme="minorEastAsia" w:hAnsi="Arial" w:cs="Arial"/>
            <w:b w:val="0"/>
            <w:bCs w:val="0"/>
            <w:iCs w:val="0"/>
            <w:sz w:val="24"/>
            <w:szCs w:val="24"/>
            <w:lang w:eastAsia="pl-PL"/>
          </w:rPr>
          <w:tab/>
        </w:r>
        <w:r w:rsidR="006350CD" w:rsidRPr="0054066F">
          <w:rPr>
            <w:rStyle w:val="Hipercze"/>
            <w:rFonts w:ascii="Arial" w:hAnsi="Arial" w:cs="Arial"/>
            <w:b w:val="0"/>
            <w:sz w:val="24"/>
            <w:szCs w:val="24"/>
          </w:rPr>
          <w:t>Informacja o możliwym transgranicznym oddziaływaniu na środowisko</w:t>
        </w:r>
        <w:r w:rsidR="006350CD" w:rsidRPr="0054066F">
          <w:rPr>
            <w:rFonts w:ascii="Arial" w:hAnsi="Arial" w:cs="Arial"/>
            <w:b w:val="0"/>
            <w:webHidden/>
            <w:sz w:val="24"/>
            <w:szCs w:val="24"/>
          </w:rPr>
          <w:tab/>
        </w:r>
        <w:r w:rsidR="006350CD" w:rsidRPr="0054066F">
          <w:rPr>
            <w:rFonts w:ascii="Arial" w:hAnsi="Arial" w:cs="Arial"/>
            <w:b w:val="0"/>
            <w:webHidden/>
            <w:sz w:val="24"/>
            <w:szCs w:val="24"/>
          </w:rPr>
          <w:fldChar w:fldCharType="begin"/>
        </w:r>
        <w:r w:rsidR="006350CD" w:rsidRPr="0054066F">
          <w:rPr>
            <w:rFonts w:ascii="Arial" w:hAnsi="Arial" w:cs="Arial"/>
            <w:b w:val="0"/>
            <w:webHidden/>
            <w:sz w:val="24"/>
            <w:szCs w:val="24"/>
          </w:rPr>
          <w:instrText xml:space="preserve"> PAGEREF _Toc97815453 \h </w:instrText>
        </w:r>
        <w:r w:rsidR="006350CD" w:rsidRPr="0054066F">
          <w:rPr>
            <w:rFonts w:ascii="Arial" w:hAnsi="Arial" w:cs="Arial"/>
            <w:b w:val="0"/>
            <w:webHidden/>
            <w:sz w:val="24"/>
            <w:szCs w:val="24"/>
          </w:rPr>
        </w:r>
        <w:r w:rsidR="006350CD" w:rsidRPr="0054066F">
          <w:rPr>
            <w:rFonts w:ascii="Arial" w:hAnsi="Arial" w:cs="Arial"/>
            <w:b w:val="0"/>
            <w:webHidden/>
            <w:sz w:val="24"/>
            <w:szCs w:val="24"/>
          </w:rPr>
          <w:fldChar w:fldCharType="separate"/>
        </w:r>
        <w:r>
          <w:rPr>
            <w:rFonts w:ascii="Arial" w:hAnsi="Arial" w:cs="Arial"/>
            <w:b w:val="0"/>
            <w:webHidden/>
            <w:sz w:val="24"/>
            <w:szCs w:val="24"/>
          </w:rPr>
          <w:t>373</w:t>
        </w:r>
        <w:r w:rsidR="006350CD" w:rsidRPr="0054066F">
          <w:rPr>
            <w:rFonts w:ascii="Arial" w:hAnsi="Arial" w:cs="Arial"/>
            <w:b w:val="0"/>
            <w:webHidden/>
            <w:sz w:val="24"/>
            <w:szCs w:val="24"/>
          </w:rPr>
          <w:fldChar w:fldCharType="end"/>
        </w:r>
      </w:hyperlink>
    </w:p>
    <w:p w14:paraId="082F33E7" w14:textId="77777777" w:rsidR="006350CD" w:rsidRPr="0054066F" w:rsidRDefault="003915C3">
      <w:pPr>
        <w:pStyle w:val="Spistreci1"/>
        <w:tabs>
          <w:tab w:val="left" w:pos="709"/>
        </w:tabs>
        <w:rPr>
          <w:rFonts w:ascii="Arial" w:eastAsiaTheme="minorEastAsia" w:hAnsi="Arial" w:cs="Arial"/>
          <w:b w:val="0"/>
          <w:bCs w:val="0"/>
          <w:iCs w:val="0"/>
          <w:sz w:val="24"/>
          <w:szCs w:val="24"/>
          <w:lang w:eastAsia="pl-PL"/>
        </w:rPr>
      </w:pPr>
      <w:hyperlink w:anchor="_Toc97815454" w:history="1">
        <w:r w:rsidR="006350CD" w:rsidRPr="0054066F">
          <w:rPr>
            <w:rStyle w:val="Hipercze"/>
            <w:rFonts w:ascii="Arial" w:hAnsi="Arial" w:cs="Arial"/>
            <w:b w:val="0"/>
            <w:sz w:val="24"/>
            <w:szCs w:val="24"/>
          </w:rPr>
          <w:t>XVI.</w:t>
        </w:r>
        <w:r w:rsidR="006350CD" w:rsidRPr="0054066F">
          <w:rPr>
            <w:rFonts w:ascii="Arial" w:eastAsiaTheme="minorEastAsia" w:hAnsi="Arial" w:cs="Arial"/>
            <w:b w:val="0"/>
            <w:bCs w:val="0"/>
            <w:iCs w:val="0"/>
            <w:sz w:val="24"/>
            <w:szCs w:val="24"/>
            <w:lang w:eastAsia="pl-PL"/>
          </w:rPr>
          <w:tab/>
        </w:r>
        <w:r w:rsidR="006350CD" w:rsidRPr="0054066F">
          <w:rPr>
            <w:rStyle w:val="Hipercze"/>
            <w:rFonts w:ascii="Arial" w:hAnsi="Arial" w:cs="Arial"/>
            <w:b w:val="0"/>
            <w:sz w:val="24"/>
            <w:szCs w:val="24"/>
          </w:rPr>
          <w:t>Wskazanie napotkanych trudności wynikających z niedostatków techniki lub luk we współczesnej wiedzy</w:t>
        </w:r>
        <w:r w:rsidR="006350CD" w:rsidRPr="0054066F">
          <w:rPr>
            <w:rFonts w:ascii="Arial" w:hAnsi="Arial" w:cs="Arial"/>
            <w:b w:val="0"/>
            <w:webHidden/>
            <w:sz w:val="24"/>
            <w:szCs w:val="24"/>
          </w:rPr>
          <w:tab/>
        </w:r>
        <w:r w:rsidR="006350CD" w:rsidRPr="0054066F">
          <w:rPr>
            <w:rFonts w:ascii="Arial" w:hAnsi="Arial" w:cs="Arial"/>
            <w:b w:val="0"/>
            <w:webHidden/>
            <w:sz w:val="24"/>
            <w:szCs w:val="24"/>
          </w:rPr>
          <w:fldChar w:fldCharType="begin"/>
        </w:r>
        <w:r w:rsidR="006350CD" w:rsidRPr="0054066F">
          <w:rPr>
            <w:rFonts w:ascii="Arial" w:hAnsi="Arial" w:cs="Arial"/>
            <w:b w:val="0"/>
            <w:webHidden/>
            <w:sz w:val="24"/>
            <w:szCs w:val="24"/>
          </w:rPr>
          <w:instrText xml:space="preserve"> PAGEREF _Toc97815454 \h </w:instrText>
        </w:r>
        <w:r w:rsidR="006350CD" w:rsidRPr="0054066F">
          <w:rPr>
            <w:rFonts w:ascii="Arial" w:hAnsi="Arial" w:cs="Arial"/>
            <w:b w:val="0"/>
            <w:webHidden/>
            <w:sz w:val="24"/>
            <w:szCs w:val="24"/>
          </w:rPr>
        </w:r>
        <w:r w:rsidR="006350CD" w:rsidRPr="0054066F">
          <w:rPr>
            <w:rFonts w:ascii="Arial" w:hAnsi="Arial" w:cs="Arial"/>
            <w:b w:val="0"/>
            <w:webHidden/>
            <w:sz w:val="24"/>
            <w:szCs w:val="24"/>
          </w:rPr>
          <w:fldChar w:fldCharType="separate"/>
        </w:r>
        <w:r>
          <w:rPr>
            <w:rFonts w:ascii="Arial" w:hAnsi="Arial" w:cs="Arial"/>
            <w:b w:val="0"/>
            <w:webHidden/>
            <w:sz w:val="24"/>
            <w:szCs w:val="24"/>
          </w:rPr>
          <w:t>374</w:t>
        </w:r>
        <w:r w:rsidR="006350CD" w:rsidRPr="0054066F">
          <w:rPr>
            <w:rFonts w:ascii="Arial" w:hAnsi="Arial" w:cs="Arial"/>
            <w:b w:val="0"/>
            <w:webHidden/>
            <w:sz w:val="24"/>
            <w:szCs w:val="24"/>
          </w:rPr>
          <w:fldChar w:fldCharType="end"/>
        </w:r>
      </w:hyperlink>
    </w:p>
    <w:p w14:paraId="15E6C836" w14:textId="77777777" w:rsidR="006350CD" w:rsidRPr="0054066F" w:rsidRDefault="003915C3">
      <w:pPr>
        <w:pStyle w:val="Spistreci1"/>
        <w:tabs>
          <w:tab w:val="left" w:pos="1134"/>
        </w:tabs>
        <w:rPr>
          <w:rFonts w:asciiTheme="minorHAnsi" w:eastAsiaTheme="minorEastAsia" w:hAnsiTheme="minorHAnsi" w:cstheme="minorBidi"/>
          <w:b w:val="0"/>
          <w:bCs w:val="0"/>
          <w:iCs w:val="0"/>
          <w:lang w:eastAsia="pl-PL"/>
        </w:rPr>
      </w:pPr>
      <w:hyperlink w:anchor="_Toc97815455" w:history="1">
        <w:r w:rsidR="006350CD" w:rsidRPr="0054066F">
          <w:rPr>
            <w:rStyle w:val="Hipercze"/>
            <w:rFonts w:ascii="Arial" w:hAnsi="Arial" w:cs="Arial"/>
            <w:b w:val="0"/>
            <w:sz w:val="24"/>
            <w:szCs w:val="24"/>
          </w:rPr>
          <w:t>XVII.</w:t>
        </w:r>
        <w:r w:rsidR="006350CD" w:rsidRPr="0054066F">
          <w:rPr>
            <w:rFonts w:ascii="Arial" w:eastAsiaTheme="minorEastAsia" w:hAnsi="Arial" w:cs="Arial"/>
            <w:b w:val="0"/>
            <w:bCs w:val="0"/>
            <w:iCs w:val="0"/>
            <w:sz w:val="24"/>
            <w:szCs w:val="24"/>
            <w:lang w:eastAsia="pl-PL"/>
          </w:rPr>
          <w:tab/>
        </w:r>
        <w:r w:rsidR="006350CD" w:rsidRPr="0054066F">
          <w:rPr>
            <w:rStyle w:val="Hipercze"/>
            <w:rFonts w:ascii="Arial" w:hAnsi="Arial" w:cs="Arial"/>
            <w:b w:val="0"/>
            <w:sz w:val="24"/>
            <w:szCs w:val="24"/>
          </w:rPr>
          <w:t>Wnioski</w:t>
        </w:r>
        <w:r w:rsidR="006350CD" w:rsidRPr="0054066F">
          <w:rPr>
            <w:rFonts w:ascii="Arial" w:hAnsi="Arial" w:cs="Arial"/>
            <w:b w:val="0"/>
            <w:webHidden/>
            <w:sz w:val="24"/>
            <w:szCs w:val="24"/>
          </w:rPr>
          <w:tab/>
        </w:r>
        <w:r w:rsidR="006350CD" w:rsidRPr="0054066F">
          <w:rPr>
            <w:rFonts w:ascii="Arial" w:hAnsi="Arial" w:cs="Arial"/>
            <w:b w:val="0"/>
            <w:webHidden/>
            <w:sz w:val="24"/>
            <w:szCs w:val="24"/>
          </w:rPr>
          <w:fldChar w:fldCharType="begin"/>
        </w:r>
        <w:r w:rsidR="006350CD" w:rsidRPr="0054066F">
          <w:rPr>
            <w:rFonts w:ascii="Arial" w:hAnsi="Arial" w:cs="Arial"/>
            <w:b w:val="0"/>
            <w:webHidden/>
            <w:sz w:val="24"/>
            <w:szCs w:val="24"/>
          </w:rPr>
          <w:instrText xml:space="preserve"> PAGEREF _Toc97815455 \h </w:instrText>
        </w:r>
        <w:r w:rsidR="006350CD" w:rsidRPr="0054066F">
          <w:rPr>
            <w:rFonts w:ascii="Arial" w:hAnsi="Arial" w:cs="Arial"/>
            <w:b w:val="0"/>
            <w:webHidden/>
            <w:sz w:val="24"/>
            <w:szCs w:val="24"/>
          </w:rPr>
        </w:r>
        <w:r w:rsidR="006350CD" w:rsidRPr="0054066F">
          <w:rPr>
            <w:rFonts w:ascii="Arial" w:hAnsi="Arial" w:cs="Arial"/>
            <w:b w:val="0"/>
            <w:webHidden/>
            <w:sz w:val="24"/>
            <w:szCs w:val="24"/>
          </w:rPr>
          <w:fldChar w:fldCharType="separate"/>
        </w:r>
        <w:r>
          <w:rPr>
            <w:rFonts w:ascii="Arial" w:hAnsi="Arial" w:cs="Arial"/>
            <w:b w:val="0"/>
            <w:webHidden/>
            <w:sz w:val="24"/>
            <w:szCs w:val="24"/>
          </w:rPr>
          <w:t>374</w:t>
        </w:r>
        <w:r w:rsidR="006350CD" w:rsidRPr="0054066F">
          <w:rPr>
            <w:rFonts w:ascii="Arial" w:hAnsi="Arial" w:cs="Arial"/>
            <w:b w:val="0"/>
            <w:webHidden/>
            <w:sz w:val="24"/>
            <w:szCs w:val="24"/>
          </w:rPr>
          <w:fldChar w:fldCharType="end"/>
        </w:r>
      </w:hyperlink>
    </w:p>
    <w:p w14:paraId="7A9BF304" w14:textId="247E106E" w:rsidR="00716409" w:rsidRPr="0054066F" w:rsidRDefault="00016A55" w:rsidP="00716409">
      <w:pPr>
        <w:pStyle w:val="Bezodstpw"/>
        <w:spacing w:line="276" w:lineRule="auto"/>
        <w:sectPr w:rsidR="00716409" w:rsidRPr="0054066F" w:rsidSect="008721F8">
          <w:headerReference w:type="default" r:id="rId13"/>
          <w:footerReference w:type="default" r:id="rId14"/>
          <w:headerReference w:type="first" r:id="rId15"/>
          <w:pgSz w:w="11906" w:h="16838"/>
          <w:pgMar w:top="1660" w:right="1417" w:bottom="1417" w:left="1417" w:header="708" w:footer="708" w:gutter="0"/>
          <w:cols w:space="708"/>
          <w:docGrid w:linePitch="360"/>
        </w:sectPr>
      </w:pPr>
      <w:r w:rsidRPr="0054066F">
        <w:rPr>
          <w:rFonts w:ascii="Arial" w:hAnsi="Arial" w:cs="Arial"/>
        </w:rPr>
        <w:fldChar w:fldCharType="end"/>
      </w:r>
    </w:p>
    <w:p w14:paraId="721BD862" w14:textId="4E716267" w:rsidR="00880FFC" w:rsidRPr="0054066F" w:rsidRDefault="00880FFC" w:rsidP="00E81200">
      <w:pPr>
        <w:pStyle w:val="a1"/>
        <w:ind w:left="1134" w:hanging="708"/>
      </w:pPr>
      <w:bookmarkStart w:id="5" w:name="_Toc97815375"/>
      <w:r w:rsidRPr="0054066F">
        <w:lastRenderedPageBreak/>
        <w:t>Streszczenie w języku niespecjalistycznym</w:t>
      </w:r>
      <w:bookmarkEnd w:id="5"/>
    </w:p>
    <w:p w14:paraId="759EC66C" w14:textId="77777777" w:rsidR="00A96BAC" w:rsidRPr="0054066F" w:rsidRDefault="00A96BAC" w:rsidP="003E6FA4">
      <w:pPr>
        <w:spacing w:before="240" w:after="0" w:line="360" w:lineRule="auto"/>
        <w:ind w:firstLine="708"/>
        <w:rPr>
          <w:rFonts w:ascii="Arial" w:eastAsia="Times New Roman" w:hAnsi="Arial" w:cs="Arial"/>
          <w:sz w:val="24"/>
          <w:szCs w:val="24"/>
          <w:lang w:eastAsia="pl-PL"/>
        </w:rPr>
      </w:pPr>
    </w:p>
    <w:p w14:paraId="7E254D8F" w14:textId="237C60EA" w:rsidR="003E6FA4" w:rsidRPr="0054066F" w:rsidRDefault="003E6FA4" w:rsidP="003E6FA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Prognoza oddziaływania na środowisko projektu</w:t>
      </w:r>
      <w:r w:rsidRPr="0054066F">
        <w:rPr>
          <w:rFonts w:ascii="Arial" w:eastAsia="Calibri" w:hAnsi="Arial" w:cs="Arial"/>
          <w:sz w:val="24"/>
          <w:szCs w:val="24"/>
        </w:rPr>
        <w:t xml:space="preserve"> </w:t>
      </w:r>
      <w:r w:rsidR="005F3DCC" w:rsidRPr="0054066F">
        <w:rPr>
          <w:rFonts w:ascii="Arial" w:eastAsia="Calibri" w:hAnsi="Arial" w:cs="Arial"/>
          <w:sz w:val="24"/>
          <w:szCs w:val="24"/>
        </w:rPr>
        <w:t xml:space="preserve">FEP </w:t>
      </w:r>
      <w:r w:rsidRPr="0054066F">
        <w:rPr>
          <w:rFonts w:ascii="Arial" w:eastAsia="Calibri" w:hAnsi="Arial" w:cs="Arial"/>
          <w:sz w:val="24"/>
          <w:szCs w:val="24"/>
        </w:rPr>
        <w:t>2021-2027,</w:t>
      </w:r>
      <w:r w:rsidRPr="0054066F">
        <w:rPr>
          <w:rFonts w:ascii="Arial" w:eastAsia="Times New Roman" w:hAnsi="Arial" w:cs="Arial"/>
          <w:sz w:val="24"/>
          <w:szCs w:val="24"/>
          <w:lang w:eastAsia="pl-PL"/>
        </w:rPr>
        <w:t xml:space="preserve"> została opracowana zgodnie z art. 51 ustawy z dnia 3 października 2008 roku o</w:t>
      </w:r>
      <w:r w:rsidR="005F3DCC"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udostępnianiu informacji o środowisku i jego ochronie, udziale społeczeństwa w</w:t>
      </w:r>
      <w:r w:rsidR="005F3DCC"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ochronie środowiska oraz o ocenach oddziaływania na środowisko </w:t>
      </w:r>
      <w:r w:rsidR="00E746B1" w:rsidRPr="0054066F">
        <w:rPr>
          <w:rFonts w:ascii="Arial" w:eastAsia="Times New Roman" w:hAnsi="Arial" w:cs="Arial"/>
          <w:sz w:val="24"/>
          <w:szCs w:val="24"/>
          <w:lang w:eastAsia="pl-PL"/>
        </w:rPr>
        <w:br/>
      </w:r>
      <w:r w:rsidRPr="0054066F">
        <w:rPr>
          <w:rFonts w:ascii="Arial" w:eastAsia="Times New Roman" w:hAnsi="Arial" w:cs="Arial"/>
          <w:sz w:val="24"/>
          <w:szCs w:val="24"/>
          <w:lang w:eastAsia="pl-PL"/>
        </w:rPr>
        <w:t>(Dz. U. z 2021 r. poz. 2373 ze zm.). Zakres i stopień szczegółowości informacji wymaganych w Prognozie został uzgodniony z Podkarpackim Państwowym Wojewódzkim Inspektorem Sanitarnym w Rzeszowie oraz Regionalnym Dyrektorem Ochrony Środowiska w Rzeszowie.</w:t>
      </w:r>
    </w:p>
    <w:p w14:paraId="781D7323" w14:textId="31A1B76A" w:rsidR="003E6FA4" w:rsidRPr="0054066F" w:rsidRDefault="003E6FA4" w:rsidP="005F3DCC">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Celem opracowania Prognozy oddziaływania na środowisko jest m.in.: identyfikacja możliwych do określenia skutków środowiskowych (pozytywnych i</w:t>
      </w:r>
      <w:r w:rsidR="005F3DCC"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negatywnych) </w:t>
      </w:r>
      <w:r w:rsidRPr="0054066F">
        <w:rPr>
          <w:rFonts w:ascii="Arial" w:eastAsia="Calibri" w:hAnsi="Arial" w:cs="Arial"/>
          <w:sz w:val="24"/>
          <w:szCs w:val="24"/>
        </w:rPr>
        <w:t>realizacji rodzajów działań określonych w poszczególnych celach szczegółowych w ramach ustalonych priorytetów</w:t>
      </w:r>
      <w:r w:rsidRPr="0054066F">
        <w:rPr>
          <w:rFonts w:ascii="Arial" w:eastAsia="Times New Roman" w:hAnsi="Arial" w:cs="Arial"/>
          <w:sz w:val="24"/>
          <w:szCs w:val="24"/>
          <w:lang w:eastAsia="pl-PL"/>
        </w:rPr>
        <w:t xml:space="preserve">, ustalenie czy realizacja </w:t>
      </w:r>
      <w:r w:rsidRPr="0054066F">
        <w:rPr>
          <w:rFonts w:ascii="Arial" w:eastAsia="Calibri" w:hAnsi="Arial" w:cs="Arial"/>
          <w:sz w:val="24"/>
          <w:szCs w:val="24"/>
        </w:rPr>
        <w:t>rodzajów działań określonych w ramach celów szczegółowych sprzyja ochronie środowiska przyrodniczego i zrównoważonemu rozwojowi województwa podkarpackiego</w:t>
      </w:r>
      <w:r w:rsidRPr="0054066F">
        <w:rPr>
          <w:rFonts w:ascii="Arial" w:eastAsia="Times New Roman" w:hAnsi="Arial" w:cs="Arial"/>
          <w:sz w:val="24"/>
          <w:szCs w:val="24"/>
          <w:lang w:eastAsia="pl-PL"/>
        </w:rPr>
        <w:t xml:space="preserve">. </w:t>
      </w:r>
    </w:p>
    <w:p w14:paraId="1CD7003A" w14:textId="77777777" w:rsidR="003E6FA4" w:rsidRPr="0054066F" w:rsidRDefault="003E6FA4" w:rsidP="003E6FA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Prace nad Prognozą zostały podzielone na następujące etapy:</w:t>
      </w:r>
    </w:p>
    <w:p w14:paraId="7F3063F1" w14:textId="77777777" w:rsidR="003E6FA4" w:rsidRPr="0054066F" w:rsidRDefault="003E6FA4" w:rsidP="003E6FA4">
      <w:p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Etap I – analiza projektu programu i podstawowych dokumentów z nim powiązanych, oraz ocena stanu środowiska.</w:t>
      </w:r>
    </w:p>
    <w:p w14:paraId="7E772190" w14:textId="77777777" w:rsidR="003E6FA4" w:rsidRPr="0054066F" w:rsidRDefault="003E6FA4" w:rsidP="003E6FA4">
      <w:p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Etap II – przeprowadzenie analiz i ocen oddziaływania na środowisko, formułowanie wniosków. </w:t>
      </w:r>
    </w:p>
    <w:p w14:paraId="3B4F8BD2" w14:textId="77777777" w:rsidR="003E6FA4" w:rsidRPr="0054066F" w:rsidRDefault="003E6FA4" w:rsidP="003E6FA4">
      <w:pPr>
        <w:spacing w:after="0" w:line="360" w:lineRule="auto"/>
        <w:rPr>
          <w:rFonts w:ascii="Arial" w:eastAsia="Times New Roman" w:hAnsi="Arial" w:cs="Arial"/>
          <w:sz w:val="24"/>
          <w:szCs w:val="24"/>
          <w:lang w:eastAsia="pl-PL"/>
        </w:rPr>
      </w:pPr>
      <w:r w:rsidRPr="0054066F">
        <w:rPr>
          <w:rFonts w:ascii="Arial" w:eastAsia="Times New Roman" w:hAnsi="Arial" w:cs="Arial"/>
          <w:bCs/>
          <w:sz w:val="24"/>
          <w:szCs w:val="24"/>
          <w:lang w:eastAsia="pl-PL"/>
        </w:rPr>
        <w:t xml:space="preserve">Etap III </w:t>
      </w:r>
      <w:r w:rsidRPr="0054066F">
        <w:rPr>
          <w:rFonts w:ascii="Arial" w:eastAsia="Times New Roman" w:hAnsi="Arial" w:cs="Arial"/>
          <w:sz w:val="24"/>
          <w:szCs w:val="24"/>
          <w:lang w:eastAsia="pl-PL"/>
        </w:rPr>
        <w:t>– przygotowanie pełnego tekstu Prognozy.</w:t>
      </w:r>
    </w:p>
    <w:p w14:paraId="75B3D087" w14:textId="19D46D8E" w:rsidR="003E6FA4" w:rsidRPr="0054066F" w:rsidRDefault="003E6FA4" w:rsidP="003E6FA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Podczas prac nad Prognozą przyjęto, że wszystkie realizowane w ramach projektu FEP 2021-2027 cele i rodzaje działań wskazane do wsparcia oraz przedsięwzięcia realizowane w ramach rodzajów działań, będą spełniały wszelkie, określone obowiązującym prawem wymagania, a podczas ich realizacji będą zastosowane najnowsze technologie i techniki.</w:t>
      </w:r>
    </w:p>
    <w:p w14:paraId="0E53B1B3" w14:textId="5549D917" w:rsidR="003E6FA4" w:rsidRPr="0054066F" w:rsidRDefault="003E6FA4" w:rsidP="005F3DCC">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Projekt FEP 2021-2027 jest dokumentem określającym kierunki wsparcia przewidziane dla nowej perspektywy finansowej, które wynikają z dokumentów rangi </w:t>
      </w:r>
      <w:r w:rsidRPr="0054066F">
        <w:rPr>
          <w:rFonts w:ascii="Arial" w:eastAsia="Times New Roman" w:hAnsi="Arial" w:cs="Arial"/>
          <w:sz w:val="24"/>
          <w:szCs w:val="24"/>
          <w:lang w:eastAsia="pl-PL"/>
        </w:rPr>
        <w:lastRenderedPageBreak/>
        <w:t>europejskiej, krajowej i regionalnej. Wskazuje dziedziny – priorytety, dla których w</w:t>
      </w:r>
      <w:r w:rsidR="005F3DCC"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nowej perspektywie finansowej </w:t>
      </w:r>
      <w:r w:rsidR="005F3DCC" w:rsidRPr="0054066F">
        <w:rPr>
          <w:rFonts w:ascii="Arial" w:eastAsia="Times New Roman" w:hAnsi="Arial" w:cs="Arial"/>
          <w:sz w:val="24"/>
          <w:szCs w:val="24"/>
          <w:lang w:eastAsia="pl-PL"/>
        </w:rPr>
        <w:t xml:space="preserve">przewidziane jest </w:t>
      </w:r>
      <w:r w:rsidRPr="0054066F">
        <w:rPr>
          <w:rFonts w:ascii="Arial" w:eastAsia="Times New Roman" w:hAnsi="Arial" w:cs="Arial"/>
          <w:sz w:val="24"/>
          <w:szCs w:val="24"/>
          <w:lang w:eastAsia="pl-PL"/>
        </w:rPr>
        <w:t xml:space="preserve">wsparcie. </w:t>
      </w:r>
    </w:p>
    <w:p w14:paraId="3BD4CDCF" w14:textId="6ABA5F6A" w:rsidR="003E6FA4" w:rsidRPr="0054066F" w:rsidRDefault="003E6FA4" w:rsidP="005F3DCC">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Realizacja działań w ramach wyodrębnionych celów szczegółowych ma służyć, w dłuższej perspektywie, osiągnięci</w:t>
      </w:r>
      <w:r w:rsidR="005F3DCC" w:rsidRPr="0054066F">
        <w:rPr>
          <w:rFonts w:ascii="Arial" w:eastAsia="Times New Roman" w:hAnsi="Arial" w:cs="Arial"/>
          <w:sz w:val="24"/>
          <w:szCs w:val="24"/>
          <w:lang w:eastAsia="pl-PL"/>
        </w:rPr>
        <w:t>e</w:t>
      </w:r>
      <w:r w:rsidRPr="0054066F">
        <w:rPr>
          <w:rFonts w:ascii="Arial" w:eastAsia="Times New Roman" w:hAnsi="Arial" w:cs="Arial"/>
          <w:sz w:val="24"/>
          <w:szCs w:val="24"/>
          <w:lang w:eastAsia="pl-PL"/>
        </w:rPr>
        <w:t xml:space="preserve"> przełomu rozwojowo-cywilizacyjnego w</w:t>
      </w:r>
      <w:r w:rsidR="005F3DCC"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województwie. Kierowane z unijnego budżetu środki mają wpłynąć na rozwój regionu, który powinien bazować na nowoczesnym przemyśle i kapitale wiedzy oraz być odpornym na zagrożenia wynikające z globalizacji i zmian klimatycznych.</w:t>
      </w:r>
    </w:p>
    <w:p w14:paraId="6DE8575D" w14:textId="3E3163B1" w:rsidR="003E6FA4" w:rsidRPr="0054066F" w:rsidRDefault="003E6FA4" w:rsidP="005F3DCC">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Założenia przyjęte w projekcie FEP 2021-2027 są zgodne z kierunkami działań zawartymi w Strategii rozwoju województwa – Podkarpackie 2030 oraz spójne ze Strategią „Europa 2020”. </w:t>
      </w:r>
    </w:p>
    <w:p w14:paraId="07CA4FA7" w14:textId="7A632F12" w:rsidR="009069A3" w:rsidRPr="0054066F" w:rsidRDefault="009069A3" w:rsidP="009069A3">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Głównym celem, zawartym w projekcie FEP 2021-2027 jest założenie, że planowany rozwój społeczno-gospodarczy regionu będzie zrównoważony, czyli realizowany z poszanowaniem zasad ochrony środowiska. </w:t>
      </w:r>
    </w:p>
    <w:p w14:paraId="056C6A79" w14:textId="3334E7F3" w:rsidR="003E6FA4" w:rsidRPr="0054066F" w:rsidRDefault="003E6FA4" w:rsidP="005F3DCC">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Rezygnacja z uchwalenia </w:t>
      </w:r>
      <w:r w:rsidR="00CA7115" w:rsidRPr="0054066F">
        <w:rPr>
          <w:rFonts w:ascii="Arial" w:eastAsia="Times New Roman" w:hAnsi="Arial" w:cs="Arial"/>
          <w:sz w:val="24"/>
          <w:szCs w:val="24"/>
          <w:lang w:eastAsia="pl-PL"/>
        </w:rPr>
        <w:t xml:space="preserve">projektu </w:t>
      </w:r>
      <w:r w:rsidRPr="0054066F">
        <w:rPr>
          <w:rFonts w:ascii="Arial" w:eastAsia="Times New Roman" w:hAnsi="Arial" w:cs="Arial"/>
          <w:sz w:val="24"/>
          <w:szCs w:val="24"/>
          <w:lang w:eastAsia="pl-PL"/>
        </w:rPr>
        <w:t xml:space="preserve">FEP 2021-2027 spowoduje brak finansowego wsparcia dla planowanych </w:t>
      </w:r>
      <w:r w:rsidR="00CA7115" w:rsidRPr="0054066F">
        <w:rPr>
          <w:rFonts w:ascii="Arial" w:eastAsia="Times New Roman" w:hAnsi="Arial" w:cs="Arial"/>
          <w:sz w:val="24"/>
          <w:szCs w:val="24"/>
          <w:lang w:eastAsia="pl-PL"/>
        </w:rPr>
        <w:t>działań/</w:t>
      </w:r>
      <w:r w:rsidRPr="0054066F">
        <w:rPr>
          <w:rFonts w:ascii="Arial" w:eastAsia="Times New Roman" w:hAnsi="Arial" w:cs="Arial"/>
          <w:sz w:val="24"/>
          <w:szCs w:val="24"/>
          <w:lang w:eastAsia="pl-PL"/>
        </w:rPr>
        <w:t xml:space="preserve">projektów, co w konsekwencji </w:t>
      </w:r>
      <w:r w:rsidR="00CA7115" w:rsidRPr="0054066F">
        <w:rPr>
          <w:rFonts w:ascii="Arial" w:eastAsia="Times New Roman" w:hAnsi="Arial" w:cs="Arial"/>
          <w:sz w:val="24"/>
          <w:szCs w:val="24"/>
          <w:lang w:eastAsia="pl-PL"/>
        </w:rPr>
        <w:t xml:space="preserve">może </w:t>
      </w:r>
      <w:r w:rsidRPr="0054066F">
        <w:rPr>
          <w:rFonts w:ascii="Arial" w:eastAsia="Times New Roman" w:hAnsi="Arial" w:cs="Arial"/>
          <w:sz w:val="24"/>
          <w:szCs w:val="24"/>
          <w:lang w:eastAsia="pl-PL"/>
        </w:rPr>
        <w:t>spowodowa</w:t>
      </w:r>
      <w:r w:rsidR="00CA7115" w:rsidRPr="0054066F">
        <w:rPr>
          <w:rFonts w:ascii="Arial" w:eastAsia="Times New Roman" w:hAnsi="Arial" w:cs="Arial"/>
          <w:sz w:val="24"/>
          <w:szCs w:val="24"/>
          <w:lang w:eastAsia="pl-PL"/>
        </w:rPr>
        <w:t>ć</w:t>
      </w:r>
      <w:r w:rsidRPr="0054066F">
        <w:rPr>
          <w:rFonts w:ascii="Arial" w:eastAsia="Times New Roman" w:hAnsi="Arial" w:cs="Arial"/>
          <w:sz w:val="24"/>
          <w:szCs w:val="24"/>
          <w:lang w:eastAsia="pl-PL"/>
        </w:rPr>
        <w:t xml:space="preserve"> brak koordynacji i stymulacji działań w zakresie zrównoważonego rozwoju społeczno-gospodarczego województwa</w:t>
      </w:r>
      <w:r w:rsidR="00CA7115" w:rsidRPr="0054066F">
        <w:rPr>
          <w:rFonts w:ascii="Arial" w:eastAsia="Times New Roman" w:hAnsi="Arial" w:cs="Arial"/>
          <w:sz w:val="24"/>
          <w:szCs w:val="24"/>
          <w:lang w:eastAsia="pl-PL"/>
        </w:rPr>
        <w:t xml:space="preserve"> oraz</w:t>
      </w:r>
      <w:r w:rsidRPr="0054066F">
        <w:rPr>
          <w:rFonts w:ascii="Arial" w:eastAsia="Times New Roman" w:hAnsi="Arial" w:cs="Arial"/>
          <w:sz w:val="24"/>
          <w:szCs w:val="24"/>
          <w:lang w:eastAsia="pl-PL"/>
        </w:rPr>
        <w:t xml:space="preserve"> budowania potencjału rozwojowego regionu </w:t>
      </w:r>
      <w:r w:rsidR="00CA7115" w:rsidRPr="0054066F">
        <w:rPr>
          <w:rFonts w:ascii="Arial" w:eastAsia="Times New Roman" w:hAnsi="Arial" w:cs="Arial"/>
          <w:sz w:val="24"/>
          <w:szCs w:val="24"/>
          <w:lang w:eastAsia="pl-PL"/>
        </w:rPr>
        <w:t xml:space="preserve">i </w:t>
      </w:r>
      <w:r w:rsidRPr="0054066F">
        <w:rPr>
          <w:rFonts w:ascii="Arial" w:eastAsia="Times New Roman" w:hAnsi="Arial" w:cs="Arial"/>
          <w:sz w:val="24"/>
          <w:szCs w:val="24"/>
          <w:lang w:eastAsia="pl-PL"/>
        </w:rPr>
        <w:t xml:space="preserve">konkurencyjności krajowej </w:t>
      </w:r>
      <w:r w:rsidR="00CA7115" w:rsidRPr="0054066F">
        <w:rPr>
          <w:rFonts w:ascii="Arial" w:eastAsia="Times New Roman" w:hAnsi="Arial" w:cs="Arial"/>
          <w:sz w:val="24"/>
          <w:szCs w:val="24"/>
          <w:lang w:eastAsia="pl-PL"/>
        </w:rPr>
        <w:t xml:space="preserve">czy nawet </w:t>
      </w:r>
      <w:r w:rsidRPr="0054066F">
        <w:rPr>
          <w:rFonts w:ascii="Arial" w:eastAsia="Times New Roman" w:hAnsi="Arial" w:cs="Arial"/>
          <w:sz w:val="24"/>
          <w:szCs w:val="24"/>
          <w:lang w:eastAsia="pl-PL"/>
        </w:rPr>
        <w:t>międzynarodowej</w:t>
      </w:r>
      <w:r w:rsidR="00CA7115"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jak również wspierania innowacyjności. Mogłoby to spowodować negatywne skutki</w:t>
      </w:r>
      <w:r w:rsidR="00CA7115"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zarówno dla rozwoju społeczno-gospodarczego, jak i dla środowiska, co w efekcie skutkowałoby brakiem poprawy jakości życia mieszkańców.</w:t>
      </w:r>
    </w:p>
    <w:p w14:paraId="7F4F0C6E" w14:textId="5BEA4FE3" w:rsidR="003E6FA4" w:rsidRPr="0054066F" w:rsidRDefault="003E6FA4" w:rsidP="009069A3">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Głównym celem Prognozy oddziaływania na środowisko projektu FEP 2021-2027 jest zidentyfikowanie i ocena procesów mogących zachodzić w środowisku w</w:t>
      </w:r>
      <w:r w:rsidR="009069A3"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wyniku realizacji określonych </w:t>
      </w:r>
      <w:r w:rsidR="00D078EC" w:rsidRPr="0054066F">
        <w:rPr>
          <w:rFonts w:ascii="Arial" w:eastAsia="Times New Roman" w:hAnsi="Arial" w:cs="Arial"/>
          <w:sz w:val="24"/>
          <w:szCs w:val="24"/>
          <w:lang w:eastAsia="pl-PL"/>
        </w:rPr>
        <w:t>rodzajów</w:t>
      </w:r>
      <w:r w:rsidRPr="0054066F">
        <w:rPr>
          <w:rFonts w:ascii="Arial" w:eastAsia="Times New Roman" w:hAnsi="Arial" w:cs="Arial"/>
          <w:sz w:val="24"/>
          <w:szCs w:val="24"/>
          <w:lang w:eastAsia="pl-PL"/>
        </w:rPr>
        <w:t xml:space="preserve"> działań służących osiągnięciu celów szczegółowych. Bardzo istotne jest przedstawienie sposobów na zminimalizowanie lub całkowitą eliminację negatywnych oddziaływań na środowisko, w tym zdrowie ludzi.</w:t>
      </w:r>
    </w:p>
    <w:p w14:paraId="169CC463" w14:textId="5109ECF5" w:rsidR="003E6FA4" w:rsidRPr="0054066F" w:rsidRDefault="003E6FA4" w:rsidP="00D078EC">
      <w:pPr>
        <w:spacing w:before="240" w:after="0" w:line="360" w:lineRule="auto"/>
        <w:ind w:firstLine="708"/>
        <w:rPr>
          <w:rFonts w:ascii="Arial" w:eastAsia="Times New Roman" w:hAnsi="Arial" w:cs="Arial"/>
          <w:sz w:val="24"/>
          <w:szCs w:val="24"/>
          <w:lang w:eastAsia="pl-PL"/>
        </w:rPr>
      </w:pPr>
      <w:r w:rsidRPr="0054066F">
        <w:rPr>
          <w:rFonts w:ascii="Arial" w:eastAsia="Calibri" w:hAnsi="Arial" w:cs="Arial"/>
          <w:sz w:val="24"/>
          <w:szCs w:val="24"/>
        </w:rPr>
        <w:t xml:space="preserve">Biorąc pod uwagę przeprowadzone w Prognozie analizy, niekorzystne zmiany w aspekcie skutków środowiskowych przewiduje się w przypadku odstąpienia od realizacji celów sformułowanych dla priorytetu 2 – </w:t>
      </w:r>
      <w:r w:rsidRPr="0054066F">
        <w:rPr>
          <w:rFonts w:ascii="Arial" w:eastAsia="Calibri" w:hAnsi="Arial" w:cs="Arial"/>
          <w:iCs/>
          <w:sz w:val="24"/>
          <w:szCs w:val="24"/>
        </w:rPr>
        <w:t xml:space="preserve">Energia i środowisko, priorytetu 3 </w:t>
      </w:r>
      <w:r w:rsidRPr="0054066F">
        <w:rPr>
          <w:rFonts w:ascii="Arial" w:eastAsia="Calibri" w:hAnsi="Arial" w:cs="Arial"/>
          <w:iCs/>
          <w:sz w:val="24"/>
          <w:szCs w:val="24"/>
        </w:rPr>
        <w:lastRenderedPageBreak/>
        <w:t>– Mobilność miejska oraz priorytetu 4 – Mobilność i łączność</w:t>
      </w:r>
      <w:r w:rsidRPr="0054066F">
        <w:rPr>
          <w:rFonts w:ascii="Arial" w:eastAsia="Calibri" w:hAnsi="Arial" w:cs="Arial"/>
          <w:i/>
          <w:sz w:val="24"/>
          <w:szCs w:val="24"/>
        </w:rPr>
        <w:t>.</w:t>
      </w:r>
      <w:r w:rsidRPr="0054066F">
        <w:rPr>
          <w:rFonts w:ascii="Arial" w:eastAsia="Calibri" w:hAnsi="Arial" w:cs="Arial"/>
          <w:sz w:val="24"/>
          <w:szCs w:val="24"/>
        </w:rPr>
        <w:t xml:space="preserve"> Odstąpienie od realizacji nadrzędnych celów określonych dla tych priorytetów, oznaczałoby zaniechanie obowiązku realizacji globalnej, wspólnotowej i krajowej polityki ekologicznej oraz prowadziłoby do braku poprawy stanu obecnego i powstania tendencji zmian negatywnych w odniesieniu do całokształtu środowiska obszaru województwa oraz jego mieszkańców. Jest to szczególnie ważne zwłaszcza w</w:t>
      </w:r>
      <w:r w:rsidR="00D078EC" w:rsidRPr="0054066F">
        <w:rPr>
          <w:rFonts w:ascii="Arial" w:eastAsia="Calibri" w:hAnsi="Arial" w:cs="Arial"/>
          <w:sz w:val="24"/>
          <w:szCs w:val="24"/>
        </w:rPr>
        <w:t> </w:t>
      </w:r>
      <w:r w:rsidRPr="0054066F">
        <w:rPr>
          <w:rFonts w:ascii="Arial" w:eastAsia="Calibri" w:hAnsi="Arial" w:cs="Arial"/>
          <w:sz w:val="24"/>
          <w:szCs w:val="24"/>
        </w:rPr>
        <w:t>zakresie: zagrożenia powodziami, osiągnięcia i utrzymania dobrego stanu wód, stanu jakości powietrza, brak</w:t>
      </w:r>
      <w:r w:rsidR="00D078EC" w:rsidRPr="0054066F">
        <w:rPr>
          <w:rFonts w:ascii="Arial" w:eastAsia="Calibri" w:hAnsi="Arial" w:cs="Arial"/>
          <w:sz w:val="24"/>
          <w:szCs w:val="24"/>
        </w:rPr>
        <w:t>u</w:t>
      </w:r>
      <w:r w:rsidRPr="0054066F">
        <w:rPr>
          <w:rFonts w:ascii="Arial" w:eastAsia="Calibri" w:hAnsi="Arial" w:cs="Arial"/>
          <w:sz w:val="24"/>
          <w:szCs w:val="24"/>
        </w:rPr>
        <w:t xml:space="preserve"> redukcji emisji CO</w:t>
      </w:r>
      <w:r w:rsidRPr="0054066F">
        <w:rPr>
          <w:rFonts w:ascii="Arial" w:eastAsia="Calibri" w:hAnsi="Arial" w:cs="Arial"/>
          <w:sz w:val="24"/>
          <w:szCs w:val="24"/>
          <w:vertAlign w:val="subscript"/>
        </w:rPr>
        <w:t>2</w:t>
      </w:r>
      <w:r w:rsidRPr="0054066F">
        <w:rPr>
          <w:rFonts w:ascii="Arial" w:eastAsia="Calibri" w:hAnsi="Arial" w:cs="Arial"/>
          <w:sz w:val="24"/>
          <w:szCs w:val="24"/>
        </w:rPr>
        <w:t xml:space="preserve">, braku rozwoju transportu niskoemisyjnego, wzrostu zatłoczenia pojazdów na aktualnie dostępnych układach </w:t>
      </w:r>
      <w:r w:rsidR="00D078EC" w:rsidRPr="0054066F">
        <w:rPr>
          <w:rFonts w:ascii="Arial" w:eastAsia="Calibri" w:hAnsi="Arial" w:cs="Arial"/>
          <w:sz w:val="24"/>
          <w:szCs w:val="24"/>
        </w:rPr>
        <w:t>komunikacyjnych</w:t>
      </w:r>
      <w:r w:rsidRPr="0054066F">
        <w:rPr>
          <w:rFonts w:ascii="Arial" w:eastAsia="Calibri" w:hAnsi="Arial" w:cs="Arial"/>
          <w:sz w:val="24"/>
          <w:szCs w:val="24"/>
        </w:rPr>
        <w:t xml:space="preserve"> oraz spadku płynności ruchu, zagrożenia związanego z emisją ponadnormatywnego hałasu na terenach zurbanizowanych, zanieczyszczenia gleb i</w:t>
      </w:r>
      <w:r w:rsidR="00D078EC" w:rsidRPr="0054066F">
        <w:rPr>
          <w:rFonts w:ascii="Arial" w:eastAsia="Calibri" w:hAnsi="Arial" w:cs="Arial"/>
          <w:sz w:val="24"/>
          <w:szCs w:val="24"/>
        </w:rPr>
        <w:t> </w:t>
      </w:r>
      <w:r w:rsidRPr="0054066F">
        <w:rPr>
          <w:rFonts w:ascii="Arial" w:eastAsia="Calibri" w:hAnsi="Arial" w:cs="Arial"/>
          <w:sz w:val="24"/>
          <w:szCs w:val="24"/>
        </w:rPr>
        <w:t>degradacji powierzchni ziemi, zagrożenia środowiska odpadami, niskiego poziomu recyklingu, procesu odzysku i selektywnego zbierania odpadów, przeciwdziałania zmianom klimatu, ochrony lasów, ochrony bioróżnorodności i krajobrazu oraz obszarów przyrodniczo cennych.</w:t>
      </w:r>
      <w:r w:rsidRPr="0054066F">
        <w:rPr>
          <w:rFonts w:ascii="Arial" w:eastAsia="Times New Roman" w:hAnsi="Arial" w:cs="Arial"/>
          <w:sz w:val="24"/>
          <w:szCs w:val="24"/>
          <w:lang w:eastAsia="pl-PL"/>
        </w:rPr>
        <w:t xml:space="preserve"> </w:t>
      </w:r>
    </w:p>
    <w:p w14:paraId="1726B726" w14:textId="23AD82D2" w:rsidR="003E6FA4" w:rsidRPr="0054066F" w:rsidRDefault="003E6FA4" w:rsidP="00D078EC">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Do wystąpienia negatywnych skutków środowiskowych, może również przyczynić się brak realizacji celów szczegółowych określonych w priorytecie 6 – </w:t>
      </w:r>
      <w:r w:rsidRPr="0054066F">
        <w:rPr>
          <w:rFonts w:ascii="Arial" w:eastAsia="Times New Roman" w:hAnsi="Arial" w:cs="Arial"/>
          <w:iCs/>
          <w:sz w:val="24"/>
          <w:szCs w:val="24"/>
          <w:lang w:eastAsia="pl-PL"/>
        </w:rPr>
        <w:t>Rozwój zrównoważony terytorialnie.</w:t>
      </w:r>
      <w:r w:rsidRPr="0054066F">
        <w:rPr>
          <w:rFonts w:ascii="Arial" w:eastAsia="Times New Roman" w:hAnsi="Arial" w:cs="Arial"/>
          <w:sz w:val="24"/>
          <w:szCs w:val="24"/>
          <w:lang w:eastAsia="pl-PL"/>
        </w:rPr>
        <w:t xml:space="preserve"> W celach tych, główny nacisk skierowany jest na działanie dotyczące ochrony, rozwoju i promowania publicznych walorów i usług turystycznych, dziedzictwa kulturowego i usług w dziedzinie kultury, dziedzictwa naturalnego i ekoturystyki poza obszarami Natura 2000 oraz fizyczną odnowę i</w:t>
      </w:r>
      <w:r w:rsidR="00D078EC"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bezpieczeństwo przestrzeni publicznych.</w:t>
      </w:r>
    </w:p>
    <w:p w14:paraId="434CF496" w14:textId="187F8FB1" w:rsidR="003E6FA4" w:rsidRPr="0054066F" w:rsidRDefault="003E6FA4" w:rsidP="00D078EC">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Negatywnych skutków środowiskowych można spodziewać się przy również braku realizacji priorytetu 1 – </w:t>
      </w:r>
      <w:r w:rsidRPr="0054066F">
        <w:rPr>
          <w:rFonts w:ascii="Arial" w:eastAsia="Times New Roman" w:hAnsi="Arial" w:cs="Arial"/>
          <w:iCs/>
          <w:sz w:val="24"/>
          <w:szCs w:val="24"/>
          <w:lang w:eastAsia="pl-PL"/>
        </w:rPr>
        <w:t>Konkurencyjna i cyfrowa gospodarka</w:t>
      </w:r>
      <w:r w:rsidRPr="0054066F">
        <w:rPr>
          <w:rFonts w:ascii="Arial" w:eastAsia="Times New Roman" w:hAnsi="Arial" w:cs="Arial"/>
          <w:b/>
          <w:i/>
          <w:sz w:val="24"/>
          <w:szCs w:val="24"/>
          <w:lang w:eastAsia="pl-PL"/>
        </w:rPr>
        <w:t xml:space="preserve">. </w:t>
      </w:r>
      <w:r w:rsidRPr="0054066F">
        <w:rPr>
          <w:rFonts w:ascii="Arial" w:eastAsia="Times New Roman" w:hAnsi="Arial" w:cs="Arial"/>
          <w:sz w:val="24"/>
          <w:szCs w:val="24"/>
          <w:lang w:eastAsia="pl-PL"/>
        </w:rPr>
        <w:t xml:space="preserve">W ramach realizacji celów określonych w ww. priorytecie, przewiduje się bowiem m.in. wsparcie działalności badawczo-rozwojowej oraz proinnowacyjne usługi dla przedsiębiorstw, zwiększenie zaawansowania cyfrowego, wsparcie produktywności i konkurencyjności MŚP, wdrożenie innowacji, rozwój nowych firm oraz wsparcie JST, identyfikację nowych kierunków badań naukowych i prac prorozwojowych, rozwój klastrów regionalnych a także wzmocnienie potencjałów ośrodków innowacji. </w:t>
      </w:r>
    </w:p>
    <w:p w14:paraId="7A4FF8C7" w14:textId="77777777" w:rsidR="003E6FA4" w:rsidRPr="0054066F" w:rsidRDefault="003E6FA4" w:rsidP="00D078EC">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Przyjęte cele szczegółowe dla priorytetu 5 – </w:t>
      </w:r>
      <w:r w:rsidRPr="0054066F">
        <w:rPr>
          <w:rFonts w:ascii="Arial" w:eastAsia="Times New Roman" w:hAnsi="Arial" w:cs="Arial"/>
          <w:iCs/>
          <w:sz w:val="24"/>
          <w:szCs w:val="24"/>
          <w:lang w:eastAsia="pl-PL"/>
        </w:rPr>
        <w:t>Infrastruktura bliżej ludzi, priorytetu 7 – Kapitał ludzki gotowy do zmian</w:t>
      </w:r>
      <w:r w:rsidRPr="0054066F">
        <w:rPr>
          <w:rFonts w:ascii="Arial" w:eastAsia="Times New Roman" w:hAnsi="Arial" w:cs="Arial"/>
          <w:sz w:val="24"/>
          <w:szCs w:val="24"/>
          <w:lang w:eastAsia="pl-PL"/>
        </w:rPr>
        <w:t xml:space="preserve"> oraz priorytetu 8 – </w:t>
      </w:r>
      <w:r w:rsidRPr="0054066F">
        <w:rPr>
          <w:rFonts w:ascii="Arial" w:eastAsia="Times New Roman" w:hAnsi="Arial" w:cs="Arial"/>
          <w:iCs/>
          <w:sz w:val="24"/>
          <w:szCs w:val="24"/>
          <w:lang w:eastAsia="pl-PL"/>
        </w:rPr>
        <w:t xml:space="preserve">Rozwój lokalny </w:t>
      </w:r>
      <w:r w:rsidRPr="0054066F">
        <w:rPr>
          <w:rFonts w:ascii="Arial" w:eastAsia="Times New Roman" w:hAnsi="Arial" w:cs="Arial"/>
          <w:iCs/>
          <w:sz w:val="24"/>
          <w:szCs w:val="24"/>
          <w:lang w:eastAsia="pl-PL"/>
        </w:rPr>
        <w:lastRenderedPageBreak/>
        <w:t>kierowany przez społeczność</w:t>
      </w:r>
      <w:r w:rsidRPr="0054066F">
        <w:rPr>
          <w:rFonts w:ascii="Arial" w:eastAsia="Times New Roman" w:hAnsi="Arial" w:cs="Arial"/>
          <w:sz w:val="24"/>
          <w:szCs w:val="24"/>
          <w:lang w:eastAsia="pl-PL"/>
        </w:rPr>
        <w:t xml:space="preserve"> oraz działania związane z ich realizacją bądź też ich brakiem, nie powinny mieć istotnego wpływu na stan środowiska przyrodniczego.</w:t>
      </w:r>
    </w:p>
    <w:p w14:paraId="6907E5C6" w14:textId="33035BED" w:rsidR="003E6FA4" w:rsidRPr="0054066F" w:rsidRDefault="003E6FA4" w:rsidP="003E6FA4">
      <w:pPr>
        <w:spacing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W projekcie FEP 2021-2027 przewidziano inwestycje ukierunkowane na lepsze skomunikowanie województwa z siecią TEN-T oraz siecią dróg krajowych, budowę obwodnic obszarów zurbanizowanych w ciągach o największym natężeniu ruchu oraz poprawę dostępności obszarów najbardziej oddalonych. Niezrealizowanie projektu FEP 2021-2027 w zakresie inwestycji komunikacyjnych nie spowoduje poprawy klimatu akustycznego i poprawy jakości powietrza w terenach zurbanizowanych, a tym samym nie uniknie się negatywnego wpływu na zdrowie i</w:t>
      </w:r>
      <w:r w:rsidR="00894005"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życie mieszkańców. Prawdopodobne natomiast będzie potęgowanie obciążeń środowiska w obszarach zagrożonych poprzez stale rosnący ruch komunikacyjny. Tych samych negatywnych skutków należy spodziewać się przy braku realizacji projektów dotyczących przebudowy transportu publicznego wraz z wymianą taboru na niskoemisyjny oraz przy braku wsparcia dla rozwiązań z zakresu organizacji ruchu. Negatywne skutki dla środowiska mogą również wystąpić przy odstąpieniu od wsparcia projektów związanych z modernizacją taboru kolejowego dla połączeń regionalnych oraz modernizacją regionalnej infrastruktury kolejowej. </w:t>
      </w:r>
    </w:p>
    <w:p w14:paraId="6F06C3F4" w14:textId="77777777" w:rsidR="003E6FA4" w:rsidRPr="0054066F" w:rsidRDefault="003E6FA4" w:rsidP="00894005">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Podsumowując należy stwierdzić, iż brak realizacji projektu FEP 2021-2027 przyniesie przede wszystkim negatywne zmiany w odniesieniu do aktualnego stanu środowiska. Natomiast potencjalne negatywne oddziaływania, jakie mogą wynikać z realizacji zamierzeń inwestycyjnych w ramach działań określonych dla poszczególnych priorytetów, mogą zostać wyeliminowane na etapie wyboru projektów, gdzie o wyborze projektu winny decydować aspekty środowiskowe. </w:t>
      </w:r>
    </w:p>
    <w:p w14:paraId="71985E79" w14:textId="438AFDC7" w:rsidR="003E6FA4" w:rsidRPr="0054066F" w:rsidRDefault="003E6FA4" w:rsidP="00894005">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W przypadku braku realizacji </w:t>
      </w:r>
      <w:r w:rsidR="00894005" w:rsidRPr="0054066F">
        <w:rPr>
          <w:rFonts w:ascii="Arial" w:eastAsia="Times New Roman" w:hAnsi="Arial" w:cs="Arial"/>
          <w:sz w:val="24"/>
          <w:szCs w:val="24"/>
          <w:lang w:eastAsia="pl-PL"/>
        </w:rPr>
        <w:t>FEP 2021-2027</w:t>
      </w:r>
      <w:r w:rsidRPr="0054066F">
        <w:rPr>
          <w:rFonts w:ascii="Arial" w:eastAsia="Times New Roman" w:hAnsi="Arial" w:cs="Arial"/>
          <w:sz w:val="24"/>
          <w:szCs w:val="24"/>
          <w:lang w:eastAsia="pl-PL"/>
        </w:rPr>
        <w:t xml:space="preserve"> nie będą rozwiązane problemy środowiska (np. dotyczące niezadowalającego stanu infrastruktury przeciwpowodziowej, niskiego stopnia wykorzystania odnawialnych źródeł energii we wszystkich sektorach gospodarki, zanieczyszczenia powietrza spowodowanego m.in. przekroczeniem standardów </w:t>
      </w:r>
      <w:r w:rsidR="00894005" w:rsidRPr="0054066F">
        <w:rPr>
          <w:rFonts w:ascii="Arial" w:eastAsia="Times New Roman" w:hAnsi="Arial" w:cs="Arial"/>
          <w:sz w:val="24"/>
          <w:szCs w:val="24"/>
          <w:lang w:eastAsia="pl-PL"/>
        </w:rPr>
        <w:t>e</w:t>
      </w:r>
      <w:r w:rsidRPr="0054066F">
        <w:rPr>
          <w:rFonts w:ascii="Arial" w:eastAsia="Times New Roman" w:hAnsi="Arial" w:cs="Arial"/>
          <w:sz w:val="24"/>
          <w:szCs w:val="24"/>
          <w:lang w:eastAsia="pl-PL"/>
        </w:rPr>
        <w:t xml:space="preserve">misyjnych pyłów PM10 i PM2,5 oraz poziomu docelowego </w:t>
      </w:r>
      <w:proofErr w:type="spellStart"/>
      <w:r w:rsidRPr="0054066F">
        <w:rPr>
          <w:rFonts w:ascii="Arial" w:eastAsia="Times New Roman" w:hAnsi="Arial" w:cs="Arial"/>
          <w:sz w:val="24"/>
          <w:szCs w:val="24"/>
          <w:lang w:eastAsia="pl-PL"/>
        </w:rPr>
        <w:t>benzo</w:t>
      </w:r>
      <w:proofErr w:type="spellEnd"/>
      <w:r w:rsidRPr="0054066F">
        <w:rPr>
          <w:rFonts w:ascii="Arial" w:eastAsia="Times New Roman" w:hAnsi="Arial" w:cs="Arial"/>
          <w:sz w:val="24"/>
          <w:szCs w:val="24"/>
          <w:lang w:eastAsia="pl-PL"/>
        </w:rPr>
        <w:t>(a)</w:t>
      </w:r>
      <w:proofErr w:type="spellStart"/>
      <w:r w:rsidRPr="0054066F">
        <w:rPr>
          <w:rFonts w:ascii="Arial" w:eastAsia="Times New Roman" w:hAnsi="Arial" w:cs="Arial"/>
          <w:sz w:val="24"/>
          <w:szCs w:val="24"/>
          <w:lang w:eastAsia="pl-PL"/>
        </w:rPr>
        <w:t>pirenu</w:t>
      </w:r>
      <w:proofErr w:type="spellEnd"/>
      <w:r w:rsidRPr="0054066F">
        <w:rPr>
          <w:rFonts w:ascii="Arial" w:eastAsia="Times New Roman" w:hAnsi="Arial" w:cs="Arial"/>
          <w:sz w:val="24"/>
          <w:szCs w:val="24"/>
          <w:lang w:eastAsia="pl-PL"/>
        </w:rPr>
        <w:t xml:space="preserve"> w pyle PM10).</w:t>
      </w:r>
    </w:p>
    <w:p w14:paraId="7D6D4B74" w14:textId="65DF21E9" w:rsidR="003E6FA4" w:rsidRPr="0054066F" w:rsidRDefault="003E6FA4" w:rsidP="00894005">
      <w:pPr>
        <w:spacing w:before="240" w:after="0" w:line="360" w:lineRule="auto"/>
        <w:ind w:firstLine="708"/>
        <w:rPr>
          <w:rFonts w:ascii="Arial" w:eastAsia="Calibri" w:hAnsi="Arial" w:cs="Arial"/>
          <w:sz w:val="24"/>
          <w:szCs w:val="24"/>
        </w:rPr>
      </w:pPr>
      <w:r w:rsidRPr="0054066F">
        <w:rPr>
          <w:rFonts w:ascii="Arial" w:eastAsia="Calibri" w:hAnsi="Arial" w:cs="Arial"/>
          <w:sz w:val="24"/>
          <w:szCs w:val="24"/>
        </w:rPr>
        <w:t xml:space="preserve">Analizując projekt FEP 2021-2027 nie zidentyfikowano działań, które w sposób </w:t>
      </w:r>
      <w:r w:rsidR="00894005" w:rsidRPr="0054066F">
        <w:rPr>
          <w:rFonts w:ascii="Arial" w:eastAsia="Calibri" w:hAnsi="Arial" w:cs="Arial"/>
          <w:sz w:val="24"/>
          <w:szCs w:val="24"/>
        </w:rPr>
        <w:t xml:space="preserve">znacząco </w:t>
      </w:r>
      <w:r w:rsidRPr="0054066F">
        <w:rPr>
          <w:rFonts w:ascii="Arial" w:eastAsia="Calibri" w:hAnsi="Arial" w:cs="Arial"/>
          <w:sz w:val="24"/>
          <w:szCs w:val="24"/>
        </w:rPr>
        <w:t xml:space="preserve">negatywny ingerowałyby w ochronę przyrody. Projekt FEP 2021-2027 jest dokumentem ogólnym, strategicznym, deklaratywnym i nie definiuje </w:t>
      </w:r>
      <w:r w:rsidRPr="0054066F">
        <w:rPr>
          <w:rFonts w:ascii="Arial" w:eastAsia="Calibri" w:hAnsi="Arial" w:cs="Arial"/>
          <w:sz w:val="24"/>
          <w:szCs w:val="24"/>
        </w:rPr>
        <w:lastRenderedPageBreak/>
        <w:t>dokładnej lokalizacji poszczególnych rodzajów działań, nie można więc precyzyjnie określić oddziaływania na przyrodę rezerwatów, parków krajobrazowych czy obszarów chronionego krajobrazu. Jest to dokument o długim horyzoncie czasowym (2021-2027), brak jest listy projektów, które będą objęte wsparciem finansowym, trudno jest więc wskazać, które inwestycje mogą ingerować w przestrzeń form ochrony przyrody województwa podkarpackiego</w:t>
      </w:r>
      <w:r w:rsidR="005608A7" w:rsidRPr="0054066F">
        <w:rPr>
          <w:rFonts w:ascii="Arial" w:eastAsia="Calibri" w:hAnsi="Arial" w:cs="Arial"/>
          <w:sz w:val="24"/>
          <w:szCs w:val="24"/>
        </w:rPr>
        <w:t>, niemniej możliwe jest, że jeżeli działania będą realizowane w obrębie obszarów chronionych na podstawie ustawy o</w:t>
      </w:r>
      <w:r w:rsidR="00D31B9B" w:rsidRPr="0054066F">
        <w:rPr>
          <w:rFonts w:ascii="Arial" w:eastAsia="Calibri" w:hAnsi="Arial" w:cs="Arial"/>
          <w:sz w:val="24"/>
          <w:szCs w:val="24"/>
        </w:rPr>
        <w:t> </w:t>
      </w:r>
      <w:r w:rsidR="005608A7" w:rsidRPr="0054066F">
        <w:rPr>
          <w:rFonts w:ascii="Arial" w:eastAsia="Calibri" w:hAnsi="Arial" w:cs="Arial"/>
          <w:sz w:val="24"/>
          <w:szCs w:val="24"/>
        </w:rPr>
        <w:t xml:space="preserve">ochronie przyrody mogą pojawić się kolizje pomiędzy realizacją </w:t>
      </w:r>
      <w:r w:rsidR="00D31B9B" w:rsidRPr="0054066F">
        <w:rPr>
          <w:rFonts w:ascii="Arial" w:eastAsia="Calibri" w:hAnsi="Arial" w:cs="Arial"/>
          <w:sz w:val="24"/>
          <w:szCs w:val="24"/>
        </w:rPr>
        <w:t xml:space="preserve">tych </w:t>
      </w:r>
      <w:r w:rsidR="005608A7" w:rsidRPr="0054066F">
        <w:rPr>
          <w:rFonts w:ascii="Arial" w:eastAsia="Calibri" w:hAnsi="Arial" w:cs="Arial"/>
          <w:sz w:val="24"/>
          <w:szCs w:val="24"/>
        </w:rPr>
        <w:t>działań</w:t>
      </w:r>
      <w:r w:rsidR="00D31B9B" w:rsidRPr="0054066F">
        <w:rPr>
          <w:rFonts w:ascii="Arial" w:eastAsia="Calibri" w:hAnsi="Arial" w:cs="Arial"/>
          <w:sz w:val="24"/>
          <w:szCs w:val="24"/>
        </w:rPr>
        <w:t>,</w:t>
      </w:r>
      <w:r w:rsidR="005608A7" w:rsidRPr="0054066F">
        <w:rPr>
          <w:rFonts w:ascii="Arial" w:eastAsia="Calibri" w:hAnsi="Arial" w:cs="Arial"/>
          <w:sz w:val="24"/>
          <w:szCs w:val="24"/>
        </w:rPr>
        <w:t xml:space="preserve"> a</w:t>
      </w:r>
      <w:r w:rsidR="00D31B9B" w:rsidRPr="0054066F">
        <w:rPr>
          <w:rFonts w:ascii="Arial" w:eastAsia="Calibri" w:hAnsi="Arial" w:cs="Arial"/>
          <w:sz w:val="24"/>
          <w:szCs w:val="24"/>
        </w:rPr>
        <w:t> </w:t>
      </w:r>
      <w:r w:rsidR="005608A7" w:rsidRPr="0054066F">
        <w:rPr>
          <w:rFonts w:ascii="Arial" w:eastAsia="Calibri" w:hAnsi="Arial" w:cs="Arial"/>
          <w:sz w:val="24"/>
          <w:szCs w:val="24"/>
        </w:rPr>
        <w:t xml:space="preserve">celami ochrony przyrody obszarów chronionych. </w:t>
      </w:r>
    </w:p>
    <w:p w14:paraId="64F498F3" w14:textId="134730F1" w:rsidR="003E6FA4" w:rsidRPr="0054066F" w:rsidRDefault="003E6FA4" w:rsidP="00D31B9B">
      <w:pPr>
        <w:spacing w:before="240" w:after="0" w:line="360" w:lineRule="auto"/>
        <w:ind w:firstLine="708"/>
        <w:rPr>
          <w:rFonts w:ascii="Arial" w:eastAsia="Times New Roman" w:hAnsi="Arial" w:cs="Arial"/>
          <w:color w:val="0000FF"/>
          <w:sz w:val="24"/>
          <w:szCs w:val="20"/>
          <w:lang w:eastAsia="pl-PL"/>
        </w:rPr>
      </w:pPr>
      <w:r w:rsidRPr="0054066F">
        <w:rPr>
          <w:rFonts w:ascii="Arial" w:eastAsia="Times New Roman" w:hAnsi="Arial" w:cs="Arial"/>
          <w:sz w:val="24"/>
          <w:szCs w:val="20"/>
          <w:lang w:eastAsia="pl-PL"/>
        </w:rPr>
        <w:t>Dla dokumentu o takim charakterze ogólności nie ma możliwości przeprowadzenia jednoznacznej i ilościowej oceny wpływu na obszary Natura 2000 ze wskazaniem oddziaływania na chronione siedliska czy gatunki, niemniej nieuniknione mogą być kolizje przestrzenne z obszarami Natura 2000</w:t>
      </w:r>
      <w:r w:rsidR="00D31B9B" w:rsidRPr="0054066F">
        <w:rPr>
          <w:rFonts w:ascii="Arial" w:eastAsia="Times New Roman" w:hAnsi="Arial" w:cs="Arial"/>
          <w:sz w:val="24"/>
          <w:szCs w:val="20"/>
          <w:lang w:eastAsia="pl-PL"/>
        </w:rPr>
        <w:t xml:space="preserve"> głównie w </w:t>
      </w:r>
      <w:r w:rsidRPr="0054066F">
        <w:rPr>
          <w:rFonts w:ascii="Arial" w:eastAsia="Times New Roman" w:hAnsi="Arial" w:cs="Arial"/>
          <w:sz w:val="24"/>
          <w:szCs w:val="20"/>
          <w:lang w:eastAsia="pl-PL"/>
        </w:rPr>
        <w:t xml:space="preserve">przypadkach przebiegu nowych inwestycji </w:t>
      </w:r>
      <w:r w:rsidR="00D31B9B" w:rsidRPr="0054066F">
        <w:rPr>
          <w:rFonts w:ascii="Arial" w:eastAsia="Times New Roman" w:hAnsi="Arial" w:cs="Arial"/>
          <w:sz w:val="24"/>
          <w:szCs w:val="20"/>
          <w:lang w:eastAsia="pl-PL"/>
        </w:rPr>
        <w:t xml:space="preserve">liniowych </w:t>
      </w:r>
      <w:r w:rsidRPr="0054066F">
        <w:rPr>
          <w:rFonts w:ascii="Arial" w:eastAsia="Times New Roman" w:hAnsi="Arial" w:cs="Arial"/>
          <w:sz w:val="24"/>
          <w:szCs w:val="20"/>
          <w:lang w:eastAsia="pl-PL"/>
        </w:rPr>
        <w:t>przez obszary Natura 2000</w:t>
      </w:r>
      <w:r w:rsidR="00591F37" w:rsidRPr="0054066F">
        <w:rPr>
          <w:rFonts w:ascii="Arial" w:eastAsia="Times New Roman" w:hAnsi="Arial" w:cs="Arial"/>
          <w:sz w:val="24"/>
          <w:szCs w:val="20"/>
          <w:lang w:eastAsia="pl-PL"/>
        </w:rPr>
        <w:t>.</w:t>
      </w:r>
      <w:r w:rsidRPr="0054066F">
        <w:rPr>
          <w:rFonts w:ascii="Arial" w:eastAsia="Times New Roman" w:hAnsi="Arial" w:cs="Arial"/>
          <w:sz w:val="24"/>
          <w:szCs w:val="20"/>
          <w:lang w:eastAsia="pl-PL"/>
        </w:rPr>
        <w:t xml:space="preserve"> </w:t>
      </w:r>
      <w:r w:rsidR="00D31B9B" w:rsidRPr="0054066F">
        <w:rPr>
          <w:rFonts w:ascii="Arial" w:eastAsia="Times New Roman" w:hAnsi="Arial" w:cs="Arial"/>
          <w:sz w:val="24"/>
          <w:szCs w:val="20"/>
          <w:lang w:eastAsia="pl-PL"/>
        </w:rPr>
        <w:t xml:space="preserve">Może wówczas dojść </w:t>
      </w:r>
      <w:r w:rsidRPr="0054066F">
        <w:rPr>
          <w:rFonts w:ascii="Arial" w:eastAsia="Times New Roman" w:hAnsi="Arial" w:cs="Arial"/>
          <w:sz w:val="24"/>
          <w:szCs w:val="20"/>
          <w:lang w:eastAsia="pl-PL"/>
        </w:rPr>
        <w:t xml:space="preserve">do oddziaływań negatywnych, a skala tych oddziaływań zależna będzie od skali realizowanego przedsięwzięcia. Realizacja przedsięwzięć dotyczących m.in. budowy urządzeń wodnych, inwestycji dróg wojewódzkich oraz inwestycji kolejowych wiąże się z zajęciem terenu, niszczeniem siedlisk przyrodniczych na trasie ich przebiegu, czasowym zajęciem terenu czy czasowym zniszczeniem siedlisk w ich najbliższym sąsiedztwie. </w:t>
      </w:r>
    </w:p>
    <w:p w14:paraId="169C8D34" w14:textId="71DC8A4A" w:rsidR="003E6FA4" w:rsidRPr="0054066F" w:rsidRDefault="003E6FA4" w:rsidP="00591F37">
      <w:pPr>
        <w:spacing w:before="240" w:after="0" w:line="360" w:lineRule="auto"/>
        <w:ind w:firstLine="708"/>
        <w:rPr>
          <w:rFonts w:ascii="Arial" w:eastAsia="Times New Roman" w:hAnsi="Arial" w:cs="Arial"/>
          <w:sz w:val="24"/>
          <w:szCs w:val="20"/>
          <w:lang w:eastAsia="pl-PL"/>
        </w:rPr>
      </w:pPr>
      <w:r w:rsidRPr="0054066F">
        <w:rPr>
          <w:rFonts w:ascii="Arial" w:eastAsia="Times New Roman" w:hAnsi="Arial" w:cs="Arial"/>
          <w:sz w:val="24"/>
          <w:szCs w:val="20"/>
          <w:lang w:eastAsia="pl-PL"/>
        </w:rPr>
        <w:t xml:space="preserve">Nie można w sposób jednoznaczny wykluczyć negatywnego wpływu realizacji niektórych projektów na obszary Natura 2000, ale wpływ negatywny nie oznacza wpływu znaczącego. Należy zaznaczyć, że obowiązujące prawo wyklucza realizację przedsięwzięć mogących w sposób znaczący oddziaływać na obszary Natura 2000, ale dopuszcza odstępstwa od tej reguły (art. 34. Ustawy o ochronie przyrody), a dla przedsięwzięć ustawodawca przewidział odpowiednie procedury ocen, które przeprowadza się na etapie </w:t>
      </w:r>
      <w:r w:rsidR="00591F37" w:rsidRPr="0054066F">
        <w:rPr>
          <w:rFonts w:ascii="Arial" w:eastAsia="Times New Roman" w:hAnsi="Arial" w:cs="Arial"/>
          <w:sz w:val="24"/>
          <w:szCs w:val="20"/>
          <w:lang w:eastAsia="pl-PL"/>
        </w:rPr>
        <w:t xml:space="preserve">ich </w:t>
      </w:r>
      <w:r w:rsidRPr="0054066F">
        <w:rPr>
          <w:rFonts w:ascii="Arial" w:eastAsia="Times New Roman" w:hAnsi="Arial" w:cs="Arial"/>
          <w:sz w:val="24"/>
          <w:szCs w:val="20"/>
          <w:lang w:eastAsia="pl-PL"/>
        </w:rPr>
        <w:t>realizacji.</w:t>
      </w:r>
    </w:p>
    <w:p w14:paraId="0EE1BF16" w14:textId="77777777" w:rsidR="003E6FA4" w:rsidRPr="0054066F" w:rsidRDefault="003E6FA4" w:rsidP="00591F37">
      <w:pPr>
        <w:spacing w:before="240" w:after="0" w:line="360" w:lineRule="auto"/>
        <w:ind w:firstLine="708"/>
        <w:rPr>
          <w:rFonts w:ascii="Arial" w:eastAsia="Times New Roman" w:hAnsi="Arial" w:cs="Arial"/>
          <w:sz w:val="24"/>
          <w:szCs w:val="20"/>
          <w:lang w:eastAsia="pl-PL"/>
        </w:rPr>
      </w:pPr>
      <w:r w:rsidRPr="0054066F">
        <w:rPr>
          <w:rFonts w:ascii="Arial" w:eastAsia="Times New Roman" w:hAnsi="Arial" w:cs="Arial"/>
          <w:sz w:val="24"/>
          <w:szCs w:val="20"/>
          <w:lang w:eastAsia="pl-PL"/>
        </w:rPr>
        <w:t xml:space="preserve">Potencjalne niekorzystne oddziaływania na obszary Natura 2000, spowodowane realizacją projektu programu FEP 2021-2027, mogą dotyczyć: fragmentacji siedlisk przyrodniczych, zmniejszenia powierzchni tych siedlisk, ich jakościowych zmian, powstawania nowych barier dla funkcjonowania układów przyrodniczych, emisji hałasu i zanieczyszczeń komunikacyjnych, zakłóceń </w:t>
      </w:r>
      <w:r w:rsidRPr="0054066F">
        <w:rPr>
          <w:rFonts w:ascii="Arial" w:eastAsia="Times New Roman" w:hAnsi="Arial" w:cs="Arial"/>
          <w:sz w:val="24"/>
          <w:szCs w:val="20"/>
          <w:lang w:eastAsia="pl-PL"/>
        </w:rPr>
        <w:lastRenderedPageBreak/>
        <w:t xml:space="preserve">funkcjonowania korytarzy ekologicznych (np. na odcinkach przejść przedsięwzięć infrastrukturalnych przez doliny cieków) oraz wyłączania terenów rolnych z systemu przyrodniczego. </w:t>
      </w:r>
    </w:p>
    <w:p w14:paraId="056C7581" w14:textId="77777777" w:rsidR="003E6FA4" w:rsidRPr="0054066F" w:rsidRDefault="003E6FA4" w:rsidP="00591F37">
      <w:pPr>
        <w:spacing w:before="240" w:after="0" w:line="360" w:lineRule="auto"/>
        <w:ind w:firstLine="708"/>
        <w:rPr>
          <w:rFonts w:ascii="Arial" w:eastAsia="Times New Roman" w:hAnsi="Arial" w:cs="Arial"/>
          <w:sz w:val="24"/>
          <w:szCs w:val="20"/>
          <w:lang w:eastAsia="pl-PL"/>
        </w:rPr>
      </w:pPr>
      <w:r w:rsidRPr="0054066F">
        <w:rPr>
          <w:rFonts w:ascii="Arial" w:eastAsia="Times New Roman" w:hAnsi="Arial" w:cs="Arial"/>
          <w:sz w:val="24"/>
          <w:szCs w:val="20"/>
          <w:lang w:eastAsia="pl-PL"/>
        </w:rPr>
        <w:t>Rozwiązaniem minimalizującym niekorzystne oddziaływanie może być przedstawienie rozwiązań alternatywnych (np. przebiegów tras komunikacyjnych, kanalizacyjnych, wodociągowych, sieci gazowych) lub technicznych rozwiązań. Przewiduje się, że oddziaływania niekorzystne będą najbardziej nasilone na etapie realizacji konkretnych inwestycji.</w:t>
      </w:r>
    </w:p>
    <w:p w14:paraId="4FBD745B" w14:textId="1FC73BFD" w:rsidR="00591F37" w:rsidRPr="0054066F" w:rsidRDefault="00591F37" w:rsidP="00591F37">
      <w:pPr>
        <w:spacing w:before="240" w:after="200" w:line="360" w:lineRule="auto"/>
        <w:ind w:firstLine="708"/>
        <w:rPr>
          <w:rFonts w:ascii="Arial" w:eastAsia="Times New Roman" w:hAnsi="Arial" w:cs="Arial"/>
          <w:bCs/>
          <w:sz w:val="24"/>
          <w:szCs w:val="24"/>
          <w:lang w:eastAsia="pl-PL"/>
        </w:rPr>
      </w:pPr>
      <w:r w:rsidRPr="0054066F">
        <w:rPr>
          <w:rFonts w:ascii="Arial" w:eastAsia="Times New Roman" w:hAnsi="Arial" w:cs="Arial"/>
          <w:bCs/>
          <w:sz w:val="24"/>
          <w:szCs w:val="24"/>
          <w:lang w:eastAsia="pl-PL"/>
        </w:rPr>
        <w:t xml:space="preserve">Realizacja projektu programu FEP 2021-2027 będzie też w sposób pozytywny oddziaływać na środowisko. </w:t>
      </w:r>
    </w:p>
    <w:p w14:paraId="2CD87B73" w14:textId="290335EB" w:rsidR="003E6FA4" w:rsidRPr="0054066F" w:rsidRDefault="003E6FA4" w:rsidP="003E6FA4">
      <w:pPr>
        <w:spacing w:after="0" w:line="360" w:lineRule="auto"/>
        <w:ind w:firstLine="708"/>
        <w:rPr>
          <w:rFonts w:ascii="Arial" w:eastAsia="Calibri" w:hAnsi="Arial" w:cs="Arial"/>
          <w:sz w:val="24"/>
          <w:szCs w:val="24"/>
        </w:rPr>
      </w:pPr>
      <w:r w:rsidRPr="0054066F">
        <w:rPr>
          <w:rFonts w:ascii="Arial" w:eastAsia="Calibri" w:hAnsi="Arial" w:cs="Arial"/>
          <w:sz w:val="24"/>
          <w:szCs w:val="24"/>
        </w:rPr>
        <w:t>Pozytywne oddziaływanie na klimat w największym stopniu będą związane z realizacją projektów inwestycyjnych przedstawionych głównie w ramach: priorytetu 2 – Energia i Środowisko, priorytetu 3 – Mobilność Miejska oraz priorytetu</w:t>
      </w:r>
      <w:r w:rsidR="00DB5EA1" w:rsidRPr="0054066F">
        <w:rPr>
          <w:rFonts w:ascii="Arial" w:eastAsia="Calibri" w:hAnsi="Arial" w:cs="Arial"/>
          <w:sz w:val="24"/>
          <w:szCs w:val="24"/>
        </w:rPr>
        <w:br/>
      </w:r>
      <w:r w:rsidRPr="0054066F">
        <w:rPr>
          <w:rFonts w:ascii="Arial" w:eastAsia="Calibri" w:hAnsi="Arial" w:cs="Arial"/>
          <w:sz w:val="24"/>
          <w:szCs w:val="24"/>
        </w:rPr>
        <w:t xml:space="preserve"> 4 –</w:t>
      </w:r>
      <w:r w:rsidR="00DB5EA1" w:rsidRPr="0054066F">
        <w:rPr>
          <w:rFonts w:ascii="Arial" w:eastAsia="Calibri" w:hAnsi="Arial" w:cs="Arial"/>
          <w:sz w:val="24"/>
          <w:szCs w:val="24"/>
        </w:rPr>
        <w:t> </w:t>
      </w:r>
      <w:r w:rsidRPr="0054066F">
        <w:rPr>
          <w:rFonts w:ascii="Arial" w:eastAsia="Calibri" w:hAnsi="Arial" w:cs="Arial"/>
          <w:iCs/>
          <w:sz w:val="24"/>
          <w:szCs w:val="24"/>
        </w:rPr>
        <w:t>Mobilność i Łączność.</w:t>
      </w:r>
    </w:p>
    <w:p w14:paraId="0804AA65" w14:textId="0044BB37" w:rsidR="003E6FA4" w:rsidRPr="0054066F" w:rsidRDefault="003E6FA4" w:rsidP="00591F37">
      <w:pPr>
        <w:spacing w:before="240" w:after="0" w:line="360" w:lineRule="auto"/>
        <w:ind w:firstLine="708"/>
        <w:rPr>
          <w:rFonts w:ascii="Arial" w:eastAsia="Calibri" w:hAnsi="Arial" w:cs="Arial"/>
          <w:sz w:val="24"/>
          <w:szCs w:val="24"/>
        </w:rPr>
      </w:pPr>
      <w:r w:rsidRPr="0054066F">
        <w:rPr>
          <w:rFonts w:ascii="Arial" w:eastAsia="Calibri" w:hAnsi="Arial" w:cs="Arial"/>
          <w:sz w:val="24"/>
          <w:szCs w:val="24"/>
        </w:rPr>
        <w:t xml:space="preserve">Realizacja celów priorytetu 2 – </w:t>
      </w:r>
      <w:r w:rsidRPr="0054066F">
        <w:rPr>
          <w:rFonts w:ascii="Arial" w:eastAsia="Calibri" w:hAnsi="Arial" w:cs="Arial"/>
          <w:iCs/>
          <w:sz w:val="24"/>
          <w:szCs w:val="24"/>
        </w:rPr>
        <w:t>Energia i Środowisko</w:t>
      </w:r>
      <w:r w:rsidRPr="0054066F">
        <w:rPr>
          <w:rFonts w:ascii="Arial" w:eastAsia="Calibri" w:hAnsi="Arial" w:cs="Arial"/>
          <w:sz w:val="24"/>
          <w:szCs w:val="24"/>
        </w:rPr>
        <w:t xml:space="preserve"> znacząco przyczyni się do ograniczania niskiej emisji. Kompleksowa modernizacja budynków, zarówno użyteczności publicznej jak i mieszkalnych w kierunku budownictwa energooszczędnego z jednoczesnym ograniczeniem niskiej emisji, pozwoli zredukowań ilość zanieczyszczeń emitowanych do atmosfery, jak również w sposób efektywny wykorzystywać energię. Podobne, pozytywne oddziaływanie związane będzie z realizacją przebudowy i modernizacji systemów ciepłowniczych, chłodniczych oraz zastępowanie źródeł konwencjonalnych Odnawialnymi Źródłami Energii (OZE). </w:t>
      </w:r>
    </w:p>
    <w:p w14:paraId="3609A056" w14:textId="640F8FF2" w:rsidR="003E6FA4" w:rsidRPr="0054066F" w:rsidRDefault="003E6FA4" w:rsidP="006A70F7">
      <w:pPr>
        <w:spacing w:before="240" w:after="0" w:line="360" w:lineRule="auto"/>
        <w:ind w:firstLine="708"/>
        <w:rPr>
          <w:rFonts w:ascii="Arial" w:eastAsia="Calibri" w:hAnsi="Arial" w:cs="Arial"/>
          <w:sz w:val="24"/>
          <w:szCs w:val="24"/>
        </w:rPr>
      </w:pPr>
      <w:r w:rsidRPr="0054066F">
        <w:rPr>
          <w:rFonts w:ascii="Arial" w:eastAsia="Calibri" w:hAnsi="Arial" w:cs="Arial"/>
          <w:sz w:val="24"/>
          <w:szCs w:val="24"/>
        </w:rPr>
        <w:t>Stan środowiska naturalnego jest nie bez znaczenia dla ograniczania zmian klimatycznych. Realizacja działań zaproponowanych w priorytecie 2 będzie skutkować polepszeniem jakości środowiska poprzez minimalizację zanieczyszczeń wynikającą m.in. ze wspierania gospodarki odpadami i wodno-ściekowej oraz ich transformacji w gospodarkę o obiegu zamkniętym (GOZ). W priorytecie tym zawartych jest szereg działań, których realizacja będzie sprzyjać zachowaniu i</w:t>
      </w:r>
      <w:r w:rsidR="006A70F7" w:rsidRPr="0054066F">
        <w:rPr>
          <w:rFonts w:ascii="Arial" w:eastAsia="Calibri" w:hAnsi="Arial" w:cs="Arial"/>
          <w:sz w:val="24"/>
          <w:szCs w:val="24"/>
        </w:rPr>
        <w:t> </w:t>
      </w:r>
      <w:r w:rsidRPr="0054066F">
        <w:rPr>
          <w:rFonts w:ascii="Arial" w:eastAsia="Calibri" w:hAnsi="Arial" w:cs="Arial"/>
          <w:sz w:val="24"/>
          <w:szCs w:val="24"/>
        </w:rPr>
        <w:t xml:space="preserve">ochronie różnorodności biologicznej. </w:t>
      </w:r>
    </w:p>
    <w:p w14:paraId="2A58CD33" w14:textId="77777777" w:rsidR="003E6FA4" w:rsidRPr="0054066F" w:rsidRDefault="003E6FA4" w:rsidP="006A70F7">
      <w:pPr>
        <w:spacing w:before="240" w:after="0" w:line="360" w:lineRule="auto"/>
        <w:ind w:firstLine="708"/>
        <w:rPr>
          <w:rFonts w:ascii="Arial" w:eastAsia="Times New Roman" w:hAnsi="Arial" w:cs="Arial"/>
          <w:bCs/>
          <w:sz w:val="24"/>
          <w:szCs w:val="24"/>
          <w:lang w:eastAsia="pl-PL"/>
        </w:rPr>
      </w:pPr>
      <w:r w:rsidRPr="0054066F">
        <w:rPr>
          <w:rFonts w:ascii="Arial" w:eastAsia="Times New Roman" w:hAnsi="Arial" w:cs="Arial"/>
          <w:bCs/>
          <w:sz w:val="24"/>
          <w:szCs w:val="24"/>
          <w:lang w:eastAsia="pl-PL"/>
        </w:rPr>
        <w:lastRenderedPageBreak/>
        <w:t xml:space="preserve">Działania na rzecz klimatu wymagają także zmian w dziedzinie mobilności. W projekcie FEP 2021-2027 w priorytetach 3 – Mobilność Miejska oraz 4 – Mobilność i Łączność przedstawione zostały działania dotyczące rozwoju transportu. Dotyczą one m.in. redukcji zanieczyszczeń do powietrza poprzez minimalizację transportu indywidualnego osób i towarów na rzecz transportu </w:t>
      </w:r>
      <w:proofErr w:type="spellStart"/>
      <w:r w:rsidRPr="0054066F">
        <w:rPr>
          <w:rFonts w:ascii="Arial" w:eastAsia="Times New Roman" w:hAnsi="Arial" w:cs="Arial"/>
          <w:bCs/>
          <w:sz w:val="24"/>
          <w:szCs w:val="24"/>
          <w:lang w:eastAsia="pl-PL"/>
        </w:rPr>
        <w:t>multi</w:t>
      </w:r>
      <w:proofErr w:type="spellEnd"/>
      <w:r w:rsidRPr="0054066F">
        <w:rPr>
          <w:rFonts w:ascii="Arial" w:eastAsia="Times New Roman" w:hAnsi="Arial" w:cs="Arial"/>
          <w:bCs/>
          <w:sz w:val="24"/>
          <w:szCs w:val="24"/>
          <w:lang w:eastAsia="pl-PL"/>
        </w:rPr>
        <w:t>- i intermodalnego wykorzystującego tabor nisko- lub zeroemisyjny czy alternatywnie zasilany paliwami gazowymi. Podejmowane będą również działania mające na celu przeciwdziałanie zagęszczeniu ruchu w obszarach zurbanizowanych poprzez rozbudowę infrastruktury drogowej.</w:t>
      </w:r>
    </w:p>
    <w:p w14:paraId="2BC4DBB8" w14:textId="77777777" w:rsidR="003E6FA4" w:rsidRPr="0054066F" w:rsidRDefault="003E6FA4" w:rsidP="006A70F7">
      <w:pPr>
        <w:spacing w:before="240" w:after="0" w:line="360" w:lineRule="auto"/>
        <w:ind w:firstLine="708"/>
        <w:rPr>
          <w:rFonts w:ascii="Arial" w:eastAsia="Times New Roman" w:hAnsi="Arial" w:cs="Arial"/>
          <w:bCs/>
          <w:sz w:val="24"/>
          <w:szCs w:val="24"/>
          <w:lang w:eastAsia="pl-PL"/>
        </w:rPr>
      </w:pPr>
      <w:r w:rsidRPr="0054066F">
        <w:rPr>
          <w:rFonts w:ascii="Arial" w:eastAsia="Times New Roman" w:hAnsi="Arial" w:cs="Arial"/>
          <w:bCs/>
          <w:sz w:val="24"/>
          <w:szCs w:val="24"/>
          <w:lang w:eastAsia="pl-PL"/>
        </w:rPr>
        <w:t xml:space="preserve">Realizacja powyższych działań korzystnie wpłynie na klimat województwa przy jednoczesnym wzroście jego bezpieczeństwa energetycznego. Zmniejszenie zanieczyszczeń powietrza pochodzących z transportu przyczyni się do obniżenia niskiej emisji i zahamowania negatywnych zmian klimatycznych. Wpływ zamierzonych inwestycji na stan klimatu nie zawsze będzie bezpośredni i natychmiastowy, ale w dłuższym okresie czasu przyniesie pozytywne efekty. </w:t>
      </w:r>
    </w:p>
    <w:p w14:paraId="3A2DF28B" w14:textId="77777777" w:rsidR="003E6FA4" w:rsidRPr="0054066F" w:rsidRDefault="003E6FA4" w:rsidP="006A70F7">
      <w:pPr>
        <w:spacing w:before="240" w:after="0" w:line="360" w:lineRule="auto"/>
        <w:ind w:firstLine="708"/>
        <w:rPr>
          <w:rFonts w:ascii="Arial" w:eastAsia="Calibri" w:hAnsi="Arial" w:cs="Arial"/>
          <w:sz w:val="24"/>
          <w:szCs w:val="24"/>
        </w:rPr>
      </w:pPr>
      <w:r w:rsidRPr="0054066F">
        <w:rPr>
          <w:rFonts w:ascii="Arial" w:eastAsia="Calibri" w:hAnsi="Arial" w:cs="Arial"/>
          <w:sz w:val="24"/>
          <w:szCs w:val="24"/>
        </w:rPr>
        <w:t xml:space="preserve">Realizacja działań w ramach priorytetu 6 </w:t>
      </w:r>
      <w:r w:rsidRPr="0054066F">
        <w:rPr>
          <w:rFonts w:ascii="Arial" w:eastAsia="Calibri" w:hAnsi="Arial" w:cs="Arial"/>
          <w:i/>
          <w:sz w:val="24"/>
          <w:szCs w:val="24"/>
        </w:rPr>
        <w:t xml:space="preserve">– </w:t>
      </w:r>
      <w:r w:rsidRPr="0054066F">
        <w:rPr>
          <w:rFonts w:ascii="Arial" w:eastAsia="Calibri" w:hAnsi="Arial" w:cs="Arial"/>
          <w:iCs/>
          <w:sz w:val="24"/>
          <w:szCs w:val="24"/>
        </w:rPr>
        <w:t>Rozwój Zrównoważony Terytorialnie</w:t>
      </w:r>
      <w:r w:rsidRPr="0054066F">
        <w:rPr>
          <w:rFonts w:ascii="Arial" w:eastAsia="Calibri" w:hAnsi="Arial" w:cs="Arial"/>
          <w:i/>
          <w:sz w:val="24"/>
          <w:szCs w:val="24"/>
        </w:rPr>
        <w:t>,</w:t>
      </w:r>
      <w:r w:rsidRPr="0054066F">
        <w:rPr>
          <w:rFonts w:ascii="Arial" w:eastAsia="Calibri" w:hAnsi="Arial" w:cs="Arial"/>
          <w:sz w:val="24"/>
          <w:szCs w:val="24"/>
        </w:rPr>
        <w:t xml:space="preserve"> wspierających rozwój kultury, turystyki oraz ochronę dziedzictwa naturalnego przyczyni się do lepszego wyeksponowania walorów kulturowych i krajobrazowych.</w:t>
      </w:r>
    </w:p>
    <w:p w14:paraId="0FBE8A07" w14:textId="77777777" w:rsidR="003E6FA4" w:rsidRPr="0054066F" w:rsidRDefault="003E6FA4" w:rsidP="006A70F7">
      <w:pPr>
        <w:spacing w:before="240" w:after="0" w:line="360" w:lineRule="auto"/>
        <w:ind w:firstLine="708"/>
        <w:rPr>
          <w:rFonts w:ascii="Arial" w:eastAsia="Calibri" w:hAnsi="Arial" w:cs="Arial"/>
          <w:sz w:val="24"/>
          <w:szCs w:val="24"/>
        </w:rPr>
      </w:pPr>
      <w:r w:rsidRPr="0054066F">
        <w:rPr>
          <w:rFonts w:ascii="Arial" w:eastAsia="Calibri" w:hAnsi="Arial" w:cs="Arial"/>
          <w:sz w:val="24"/>
          <w:szCs w:val="24"/>
        </w:rPr>
        <w:t>Realizacja projektu FEP 2021-2027 nie spowoduje daleko idących, negatywnych zmian w krajobrazie województwa, a realizacja części działań doprowadzi do poprawy walorów krajobrazowych. Należy podkreślić, że przedsięwzięcia trwałe takie jak m.in. infrastruktura komunikacyjna, obiekty wielkokubaturowe powinny powstawać zgodnie z zasadami formowania ładu przestrzennego oraz z poszanowaniem dla krajobrazów obszarów chronionych i cennych przyrodniczo, co pozwoli na ograniczenie ewentualnego niekorzystnego oddziaływania na krajobraz.</w:t>
      </w:r>
    </w:p>
    <w:p w14:paraId="1BC1E59E" w14:textId="77777777" w:rsidR="003E6FA4" w:rsidRPr="0054066F" w:rsidRDefault="003E6FA4" w:rsidP="006A70F7">
      <w:pPr>
        <w:spacing w:before="240" w:after="0" w:line="360" w:lineRule="auto"/>
        <w:ind w:firstLine="708"/>
        <w:rPr>
          <w:rFonts w:ascii="Arial" w:eastAsia="Times New Roman" w:hAnsi="Arial" w:cs="Arial"/>
          <w:color w:val="0000FF"/>
          <w:sz w:val="24"/>
          <w:szCs w:val="24"/>
          <w:lang w:eastAsia="pl-PL"/>
        </w:rPr>
      </w:pPr>
      <w:r w:rsidRPr="0054066F">
        <w:rPr>
          <w:rFonts w:ascii="Arial" w:eastAsia="Times New Roman" w:hAnsi="Arial" w:cs="Arial"/>
          <w:sz w:val="24"/>
          <w:szCs w:val="24"/>
          <w:lang w:eastAsia="pl-PL"/>
        </w:rPr>
        <w:t xml:space="preserve">W odniesieniu do projektu FEP 2021-2027, jako dokumentu o dużym stopniu ogólności, trudno jest zaproponować konkretne rozwiązania kompensujące negatywne oddziaływania na środowisko. W przypadkach braku możliwości całkowitego uniknięcia negatywnego oddziaływania przedsięwzięcia na środowisko </w:t>
      </w:r>
      <w:r w:rsidRPr="0054066F">
        <w:rPr>
          <w:rFonts w:ascii="Arial" w:eastAsia="Times New Roman" w:hAnsi="Arial" w:cs="Arial"/>
          <w:sz w:val="24"/>
          <w:szCs w:val="24"/>
          <w:lang w:eastAsia="pl-PL"/>
        </w:rPr>
        <w:lastRenderedPageBreak/>
        <w:t xml:space="preserve">i pojawienia się niebezpieczeństwa nieodwracalnego zniszczenia bioróżnorodności (dotyczy przede wszystkim nowych przedsięwzięć transportowych oraz zbiorników małej retencji), konieczne może okazać się podjęcie działań kompensacyjnych, które będą dotyczyć zapewnienia odtworzenia zniszczonych siedlisk, sztucznego zasilania osłabionych populacji, tworzenia alternatywnych połączeń przyrodniczych. </w:t>
      </w:r>
    </w:p>
    <w:p w14:paraId="7892A547" w14:textId="4089B5B1" w:rsidR="003E6FA4" w:rsidRPr="0054066F" w:rsidRDefault="003E6FA4" w:rsidP="006A70F7">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Projekt FEP 2021-2027 ma charakter dokumentu operacyjnego, definiującego cele i działania, nie zachodzi więc potrzeba przedstawiania rozwiązań alternatywnych do ogólnych założeń FEP 2021-2027, które są zgodne z dokumentami nadrzędnymi, dlatego w Prognozie nie przedstawia się propozycji konkretnych rozwiązań alternatywnych. Na etapie konkursowym zaistnieje możliwość wyboru najmniej kolizyjnej lokalizacji przedsięwzięć oraz wyboru projektu stosującego rozwiązania minimalizujące potencjalny negatywny wpływ, w szczególności w odniesieniu do obszarów Natura 2000. </w:t>
      </w:r>
    </w:p>
    <w:p w14:paraId="2CDB8E8E" w14:textId="5C8798FE" w:rsidR="003E6FA4" w:rsidRPr="0054066F" w:rsidRDefault="003E6FA4" w:rsidP="006A70F7">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Proponuje się, aby rozwiązania mające na celu zapobieganie i ograniczanie potencjalnych negatywnych oddziaływań na środowisko</w:t>
      </w:r>
      <w:r w:rsidR="006A70F7"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mogących być rezultatem </w:t>
      </w:r>
      <w:r w:rsidR="006A70F7" w:rsidRPr="0054066F">
        <w:rPr>
          <w:rFonts w:ascii="Arial" w:eastAsia="Times New Roman" w:hAnsi="Arial" w:cs="Arial"/>
          <w:sz w:val="24"/>
          <w:szCs w:val="24"/>
          <w:lang w:eastAsia="pl-PL"/>
        </w:rPr>
        <w:t xml:space="preserve">realizacji </w:t>
      </w:r>
      <w:r w:rsidRPr="0054066F">
        <w:rPr>
          <w:rFonts w:ascii="Arial" w:eastAsia="Times New Roman" w:hAnsi="Arial" w:cs="Arial"/>
          <w:sz w:val="24"/>
          <w:szCs w:val="24"/>
          <w:lang w:eastAsia="pl-PL"/>
        </w:rPr>
        <w:t>niektórych zamierzeń/działań zawartych w projekcie FEP 2021-2027 polegały na:</w:t>
      </w:r>
    </w:p>
    <w:p w14:paraId="7DF89781" w14:textId="522A92E4" w:rsidR="003E6FA4" w:rsidRPr="0054066F" w:rsidRDefault="00011F8B" w:rsidP="003E6FA4">
      <w:pPr>
        <w:numPr>
          <w:ilvl w:val="0"/>
          <w:numId w:val="1"/>
        </w:numPr>
        <w:spacing w:after="0" w:line="360" w:lineRule="auto"/>
        <w:contextualSpacing/>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Unikaniu </w:t>
      </w:r>
      <w:r w:rsidR="003E6FA4" w:rsidRPr="0054066F">
        <w:rPr>
          <w:rFonts w:ascii="Arial" w:eastAsia="Times New Roman" w:hAnsi="Arial" w:cs="Arial"/>
          <w:sz w:val="24"/>
          <w:szCs w:val="24"/>
          <w:lang w:eastAsia="pl-PL"/>
        </w:rPr>
        <w:t>kolizyjnych przebiegów liniowych elementów infrastrukturalnych z obszarami cennymi przyrodniczo;</w:t>
      </w:r>
    </w:p>
    <w:p w14:paraId="44D9195D" w14:textId="0AA9977B" w:rsidR="003E6FA4" w:rsidRPr="0054066F" w:rsidRDefault="00011F8B" w:rsidP="003E6FA4">
      <w:pPr>
        <w:numPr>
          <w:ilvl w:val="0"/>
          <w:numId w:val="1"/>
        </w:numPr>
        <w:spacing w:after="0" w:line="360" w:lineRule="auto"/>
        <w:contextualSpacing/>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Realizacji </w:t>
      </w:r>
      <w:r w:rsidR="003E6FA4" w:rsidRPr="0054066F">
        <w:rPr>
          <w:rFonts w:ascii="Arial" w:eastAsia="Times New Roman" w:hAnsi="Arial" w:cs="Arial"/>
          <w:sz w:val="24"/>
          <w:szCs w:val="24"/>
          <w:lang w:eastAsia="pl-PL"/>
        </w:rPr>
        <w:t>rozwoju i modernizacji przedsięwzięć drogowych, z uwzględnieniem ochrony ludzi przed negatywnym oddziaływaniem zanieczyszczeń komunikacyjnych;</w:t>
      </w:r>
    </w:p>
    <w:p w14:paraId="57AED508" w14:textId="031C23DA" w:rsidR="003E6FA4" w:rsidRPr="0054066F" w:rsidRDefault="00011F8B" w:rsidP="003E6FA4">
      <w:pPr>
        <w:numPr>
          <w:ilvl w:val="0"/>
          <w:numId w:val="1"/>
        </w:numPr>
        <w:spacing w:after="0" w:line="360" w:lineRule="auto"/>
        <w:contextualSpacing/>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Stosowaniu </w:t>
      </w:r>
      <w:r w:rsidR="003E6FA4" w:rsidRPr="0054066F">
        <w:rPr>
          <w:rFonts w:ascii="Arial" w:eastAsia="Times New Roman" w:hAnsi="Arial" w:cs="Arial"/>
          <w:sz w:val="24"/>
          <w:szCs w:val="24"/>
          <w:lang w:eastAsia="pl-PL"/>
        </w:rPr>
        <w:t xml:space="preserve">rozwiązań ograniczających negatywne oddziaływanie infrastruktury komunikacyjnej na ludzi, w tym pozwalających na dotrzymanie standardów akustycznych; </w:t>
      </w:r>
    </w:p>
    <w:p w14:paraId="692F8259" w14:textId="4BA2BD48" w:rsidR="003E6FA4" w:rsidRPr="0054066F" w:rsidRDefault="00011F8B" w:rsidP="003E6FA4">
      <w:pPr>
        <w:numPr>
          <w:ilvl w:val="0"/>
          <w:numId w:val="1"/>
        </w:numPr>
        <w:spacing w:after="0" w:line="360" w:lineRule="auto"/>
        <w:contextualSpacing/>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Stosowaniu </w:t>
      </w:r>
      <w:r w:rsidR="003E6FA4" w:rsidRPr="0054066F">
        <w:rPr>
          <w:rFonts w:ascii="Arial" w:eastAsia="Times New Roman" w:hAnsi="Arial" w:cs="Arial"/>
          <w:sz w:val="24"/>
          <w:szCs w:val="24"/>
          <w:lang w:eastAsia="pl-PL"/>
        </w:rPr>
        <w:t>rozwiązań ograniczających negatywne oddziaływanie na środowisko wodne i środowisko biotyczne;</w:t>
      </w:r>
    </w:p>
    <w:p w14:paraId="5EA8867E" w14:textId="6D3338CD" w:rsidR="003E6FA4" w:rsidRPr="0054066F" w:rsidRDefault="00011F8B" w:rsidP="003E6FA4">
      <w:pPr>
        <w:numPr>
          <w:ilvl w:val="0"/>
          <w:numId w:val="1"/>
        </w:numPr>
        <w:spacing w:after="0" w:line="360" w:lineRule="auto"/>
        <w:contextualSpacing/>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Unikaniu </w:t>
      </w:r>
      <w:r w:rsidR="003E6FA4" w:rsidRPr="0054066F">
        <w:rPr>
          <w:rFonts w:ascii="Arial" w:eastAsia="Times New Roman" w:hAnsi="Arial" w:cs="Arial"/>
          <w:sz w:val="24"/>
          <w:szCs w:val="24"/>
          <w:lang w:eastAsia="pl-PL"/>
        </w:rPr>
        <w:t xml:space="preserve">kolizyjnych lokalizacji zamierzeń inwestycyjnych energetyki, która wykorzystuje odnawialne źródła energii (OZE) z obszarami prawnej ochrony przyrody, przede wszystkim z chronionymi siedliskami przyrodniczymi, żerowiskami, miejscami odpoczynku ptaków w czasie migracji; </w:t>
      </w:r>
    </w:p>
    <w:p w14:paraId="023C7AC6" w14:textId="4ABFE0E4" w:rsidR="003E6FA4" w:rsidRPr="0054066F" w:rsidRDefault="00011F8B" w:rsidP="003E6FA4">
      <w:pPr>
        <w:numPr>
          <w:ilvl w:val="0"/>
          <w:numId w:val="1"/>
        </w:numPr>
        <w:spacing w:after="0" w:line="360" w:lineRule="auto"/>
        <w:contextualSpacing/>
        <w:rPr>
          <w:rFonts w:ascii="Arial" w:eastAsia="Times New Roman" w:hAnsi="Arial" w:cs="Arial"/>
          <w:sz w:val="24"/>
          <w:szCs w:val="24"/>
          <w:lang w:eastAsia="pl-PL"/>
        </w:rPr>
      </w:pPr>
      <w:r w:rsidRPr="0054066F">
        <w:rPr>
          <w:rFonts w:ascii="Arial" w:eastAsia="Times New Roman" w:hAnsi="Arial" w:cs="Arial"/>
          <w:sz w:val="24"/>
          <w:szCs w:val="24"/>
          <w:lang w:eastAsia="pl-PL"/>
        </w:rPr>
        <w:lastRenderedPageBreak/>
        <w:t xml:space="preserve">Stosowaniu </w:t>
      </w:r>
      <w:r w:rsidR="003E6FA4" w:rsidRPr="0054066F">
        <w:rPr>
          <w:rFonts w:ascii="Arial" w:eastAsia="Times New Roman" w:hAnsi="Arial" w:cs="Arial"/>
          <w:sz w:val="24"/>
          <w:szCs w:val="24"/>
          <w:lang w:eastAsia="pl-PL"/>
        </w:rPr>
        <w:t>rozwiązań ograniczających negatywne oddziaływanie OZE (energetyki wodnej) na faunę wodną;</w:t>
      </w:r>
    </w:p>
    <w:p w14:paraId="653EC017" w14:textId="7908E0A6" w:rsidR="003E6FA4" w:rsidRPr="0054066F" w:rsidRDefault="00011F8B" w:rsidP="003E6FA4">
      <w:pPr>
        <w:numPr>
          <w:ilvl w:val="0"/>
          <w:numId w:val="1"/>
        </w:numPr>
        <w:spacing w:after="0" w:line="360" w:lineRule="auto"/>
        <w:contextualSpacing/>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Unikaniu </w:t>
      </w:r>
      <w:r w:rsidR="003E6FA4" w:rsidRPr="0054066F">
        <w:rPr>
          <w:rFonts w:ascii="Arial" w:eastAsia="Times New Roman" w:hAnsi="Arial" w:cs="Arial"/>
          <w:sz w:val="24"/>
          <w:szCs w:val="24"/>
          <w:lang w:eastAsia="pl-PL"/>
        </w:rPr>
        <w:t xml:space="preserve">realizacji zamierzeń inwestycyjnych technicznej ochrony przed zagrożeniami powodziowymi na terenach cennych przyrodniczo i ważnych dla zachowania bioróżnorodności; </w:t>
      </w:r>
    </w:p>
    <w:p w14:paraId="335C1B1C" w14:textId="2C909A85" w:rsidR="003E6FA4" w:rsidRPr="0054066F" w:rsidRDefault="00011F8B" w:rsidP="003E6FA4">
      <w:pPr>
        <w:numPr>
          <w:ilvl w:val="0"/>
          <w:numId w:val="1"/>
        </w:numPr>
        <w:spacing w:after="0" w:line="360" w:lineRule="auto"/>
        <w:contextualSpacing/>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Dbałości </w:t>
      </w:r>
      <w:r w:rsidR="003E6FA4" w:rsidRPr="0054066F">
        <w:rPr>
          <w:rFonts w:ascii="Arial" w:eastAsia="Times New Roman" w:hAnsi="Arial" w:cs="Arial"/>
          <w:sz w:val="24"/>
          <w:szCs w:val="24"/>
          <w:lang w:eastAsia="pl-PL"/>
        </w:rPr>
        <w:t xml:space="preserve">o najmniejszą kolizyjność </w:t>
      </w:r>
      <w:r w:rsidR="003E6FA4" w:rsidRPr="0054066F">
        <w:rPr>
          <w:rFonts w:ascii="Arial" w:eastAsia="Times New Roman" w:hAnsi="Arial" w:cs="Arial"/>
          <w:sz w:val="24"/>
          <w:szCs w:val="24"/>
          <w:lang w:eastAsia="x-none"/>
        </w:rPr>
        <w:t xml:space="preserve">rozwoju </w:t>
      </w:r>
      <w:r w:rsidR="003E6FA4" w:rsidRPr="0054066F">
        <w:rPr>
          <w:rFonts w:ascii="Arial" w:eastAsia="Times New Roman" w:hAnsi="Arial" w:cs="Arial"/>
          <w:sz w:val="24"/>
          <w:szCs w:val="24"/>
          <w:lang w:eastAsia="pl-PL"/>
        </w:rPr>
        <w:t>infrastruktury turystycznej z obszarami cennymi pod względem przyrodniczym;</w:t>
      </w:r>
    </w:p>
    <w:p w14:paraId="6F88C91A" w14:textId="6A29D71E" w:rsidR="003E6FA4" w:rsidRPr="0054066F" w:rsidRDefault="00011F8B" w:rsidP="003E6FA4">
      <w:pPr>
        <w:numPr>
          <w:ilvl w:val="0"/>
          <w:numId w:val="1"/>
        </w:numPr>
        <w:spacing w:after="0" w:line="360" w:lineRule="auto"/>
        <w:contextualSpacing/>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Stosowaniu </w:t>
      </w:r>
      <w:r w:rsidR="003E6FA4" w:rsidRPr="0054066F">
        <w:rPr>
          <w:rFonts w:ascii="Arial" w:eastAsia="Times New Roman" w:hAnsi="Arial" w:cs="Arial"/>
          <w:sz w:val="24"/>
          <w:szCs w:val="24"/>
          <w:lang w:eastAsia="pl-PL"/>
        </w:rPr>
        <w:t xml:space="preserve">zasady wariantowania lokalizacyjnego i technologicznego przy realizacji wszystkich zamierzeń inwestycyjnych, pozwalającej na wybór wariantu optymalnego z punktu widzenia ochrony środowiska, przede wszystkim ochrony przyrody. </w:t>
      </w:r>
    </w:p>
    <w:p w14:paraId="7B234ED8" w14:textId="06FC826C" w:rsidR="003E6FA4" w:rsidRPr="0054066F" w:rsidRDefault="00641A05" w:rsidP="00641A05">
      <w:pPr>
        <w:spacing w:before="240" w:after="0" w:line="360" w:lineRule="auto"/>
        <w:ind w:firstLine="708"/>
        <w:rPr>
          <w:rFonts w:ascii="Arial" w:eastAsia="Times New Roman" w:hAnsi="Arial" w:cs="Arial"/>
          <w:sz w:val="24"/>
          <w:szCs w:val="24"/>
          <w:lang w:eastAsia="pl-PL"/>
        </w:rPr>
      </w:pPr>
      <w:r w:rsidRPr="0054066F">
        <w:rPr>
          <w:rFonts w:ascii="Arial" w:eastAsia="Calibri" w:hAnsi="Arial" w:cs="Arial"/>
          <w:sz w:val="24"/>
          <w:szCs w:val="24"/>
        </w:rPr>
        <w:t xml:space="preserve">Biorąc pod uwagę analizy przeprowadzone w prognozie należy stwierdzić, że nie </w:t>
      </w:r>
      <w:r w:rsidR="003E6FA4" w:rsidRPr="0054066F">
        <w:rPr>
          <w:rFonts w:ascii="Arial" w:eastAsia="Calibri" w:hAnsi="Arial" w:cs="Arial"/>
          <w:sz w:val="24"/>
          <w:szCs w:val="24"/>
        </w:rPr>
        <w:t>zachodzi potrzeba uruchamiana procedury oceny oddziaływania na środowisko w kontekście transgranicznym.</w:t>
      </w:r>
    </w:p>
    <w:p w14:paraId="72D2AC96" w14:textId="3BB66387" w:rsidR="001F26F8" w:rsidRPr="0054066F" w:rsidRDefault="001F26F8">
      <w:pPr>
        <w:rPr>
          <w:rFonts w:ascii="Arial" w:hAnsi="Arial" w:cs="Arial"/>
          <w:sz w:val="24"/>
          <w:szCs w:val="24"/>
        </w:rPr>
      </w:pPr>
      <w:r w:rsidRPr="0054066F">
        <w:rPr>
          <w:rFonts w:ascii="Arial" w:hAnsi="Arial" w:cs="Arial"/>
          <w:sz w:val="24"/>
          <w:szCs w:val="24"/>
        </w:rPr>
        <w:br w:type="page"/>
      </w:r>
    </w:p>
    <w:p w14:paraId="15B14EE3" w14:textId="29639799" w:rsidR="00CA2399" w:rsidRPr="0054066F" w:rsidRDefault="00CA2399" w:rsidP="0044521F">
      <w:pPr>
        <w:pStyle w:val="a1"/>
        <w:numPr>
          <w:ilvl w:val="0"/>
          <w:numId w:val="165"/>
        </w:numPr>
        <w:spacing w:line="360" w:lineRule="auto"/>
        <w:ind w:left="1134" w:hanging="708"/>
      </w:pPr>
      <w:bookmarkStart w:id="6" w:name="_Toc97815376"/>
      <w:r w:rsidRPr="0054066F">
        <w:lastRenderedPageBreak/>
        <w:t>Informacje wstępne</w:t>
      </w:r>
      <w:bookmarkEnd w:id="6"/>
    </w:p>
    <w:p w14:paraId="04E09C6A" w14:textId="716E5795" w:rsidR="00F8430B" w:rsidRPr="0054066F" w:rsidRDefault="00CA2399" w:rsidP="0044521F">
      <w:pPr>
        <w:pStyle w:val="a20"/>
        <w:numPr>
          <w:ilvl w:val="0"/>
          <w:numId w:val="163"/>
        </w:numPr>
        <w:ind w:left="1276" w:hanging="425"/>
      </w:pPr>
      <w:bookmarkStart w:id="7" w:name="_Toc97815377"/>
      <w:r w:rsidRPr="0054066F">
        <w:t>Podstawa prawna opracowania Prognozy</w:t>
      </w:r>
      <w:bookmarkEnd w:id="7"/>
    </w:p>
    <w:p w14:paraId="4B2D6220" w14:textId="77777777" w:rsidR="00A96BAC" w:rsidRPr="0054066F" w:rsidRDefault="00A96BAC" w:rsidP="00A70459">
      <w:pPr>
        <w:spacing w:before="240" w:line="360" w:lineRule="auto"/>
        <w:ind w:firstLine="708"/>
        <w:rPr>
          <w:rFonts w:ascii="Arial" w:hAnsi="Arial" w:cs="Arial"/>
          <w:sz w:val="24"/>
          <w:szCs w:val="24"/>
        </w:rPr>
      </w:pPr>
    </w:p>
    <w:p w14:paraId="709D2FCB" w14:textId="6B6CE22A" w:rsidR="00F8430B" w:rsidRPr="0054066F" w:rsidRDefault="00F8430B" w:rsidP="00A70459">
      <w:pPr>
        <w:spacing w:before="240" w:line="360" w:lineRule="auto"/>
        <w:ind w:firstLine="708"/>
        <w:rPr>
          <w:rFonts w:ascii="Arial" w:hAnsi="Arial" w:cs="Arial"/>
          <w:sz w:val="24"/>
          <w:szCs w:val="24"/>
        </w:rPr>
      </w:pPr>
      <w:r w:rsidRPr="0054066F">
        <w:rPr>
          <w:rFonts w:ascii="Arial" w:hAnsi="Arial" w:cs="Arial"/>
          <w:sz w:val="24"/>
          <w:szCs w:val="24"/>
        </w:rPr>
        <w:t xml:space="preserve">Zgodnie z art. 46 pkt.  2 ustawy z dnia 3 października 2008 roku o udostępnianiu informacji o środowisku i jego ochronie, udziale społeczeństwa w ochronie środowiska oraz o ocenach oddziaływania na środowisko </w:t>
      </w:r>
      <w:r w:rsidR="00E746B1" w:rsidRPr="0054066F">
        <w:rPr>
          <w:rFonts w:ascii="Arial" w:hAnsi="Arial" w:cs="Arial"/>
          <w:sz w:val="24"/>
          <w:szCs w:val="24"/>
        </w:rPr>
        <w:br/>
      </w:r>
      <w:r w:rsidRPr="0054066F">
        <w:rPr>
          <w:rFonts w:ascii="Arial" w:hAnsi="Arial" w:cs="Arial"/>
          <w:sz w:val="24"/>
          <w:szCs w:val="24"/>
        </w:rPr>
        <w:t xml:space="preserve">(Dz. U. z 2021 r. poz. 2373 ze zm.) projekt </w:t>
      </w:r>
      <w:r w:rsidR="00716409" w:rsidRPr="0054066F">
        <w:rPr>
          <w:rFonts w:ascii="Arial" w:hAnsi="Arial" w:cs="Arial"/>
          <w:sz w:val="24"/>
          <w:szCs w:val="24"/>
        </w:rPr>
        <w:t xml:space="preserve">Fundusze Europejskie dla Podkarpacia 2021-2027 </w:t>
      </w:r>
      <w:r w:rsidRPr="0054066F">
        <w:rPr>
          <w:rFonts w:ascii="Arial" w:hAnsi="Arial" w:cs="Arial"/>
          <w:sz w:val="24"/>
          <w:szCs w:val="24"/>
        </w:rPr>
        <w:t>wymaga przeprowadzenia procedury strategicznej oceny oddziaływania na środowisko w ramach, której sporządza się prognozę oddziaływania na środowisko.</w:t>
      </w:r>
    </w:p>
    <w:p w14:paraId="255AEE93" w14:textId="271A4769" w:rsidR="00F8430B" w:rsidRPr="0054066F" w:rsidRDefault="00F8430B" w:rsidP="00A70459">
      <w:pPr>
        <w:spacing w:line="360" w:lineRule="auto"/>
        <w:ind w:firstLine="708"/>
        <w:rPr>
          <w:rFonts w:ascii="Arial" w:hAnsi="Arial" w:cs="Arial"/>
          <w:sz w:val="24"/>
          <w:szCs w:val="24"/>
        </w:rPr>
      </w:pPr>
      <w:r w:rsidRPr="0054066F">
        <w:rPr>
          <w:rFonts w:ascii="Arial" w:hAnsi="Arial" w:cs="Arial"/>
          <w:sz w:val="24"/>
          <w:szCs w:val="24"/>
        </w:rPr>
        <w:t>W </w:t>
      </w:r>
      <w:r w:rsidR="002261A3" w:rsidRPr="0054066F">
        <w:rPr>
          <w:rFonts w:ascii="Arial" w:hAnsi="Arial" w:cs="Arial"/>
          <w:sz w:val="24"/>
          <w:szCs w:val="24"/>
        </w:rPr>
        <w:t>ww.</w:t>
      </w:r>
      <w:r w:rsidRPr="0054066F">
        <w:rPr>
          <w:rFonts w:ascii="Arial" w:hAnsi="Arial" w:cs="Arial"/>
          <w:sz w:val="24"/>
          <w:szCs w:val="24"/>
        </w:rPr>
        <w:t xml:space="preserve"> ustawie wdrożone zostały przepisy Wspólnoty Europejskiej dotyczące postępowania w</w:t>
      </w:r>
      <w:r w:rsidR="002261A3" w:rsidRPr="0054066F">
        <w:rPr>
          <w:rFonts w:ascii="Arial" w:hAnsi="Arial" w:cs="Arial"/>
          <w:sz w:val="24"/>
          <w:szCs w:val="24"/>
        </w:rPr>
        <w:t> </w:t>
      </w:r>
      <w:r w:rsidRPr="0054066F">
        <w:rPr>
          <w:rFonts w:ascii="Arial" w:hAnsi="Arial" w:cs="Arial"/>
          <w:sz w:val="24"/>
          <w:szCs w:val="24"/>
        </w:rPr>
        <w:t>sprawie strategicznych ocen oddziaływania na środowisko (Dyrektywa 2001/42/WE Parlamentu Europejskiego i Rady z dnia 27.06.2001 r. w sprawie oceny wpływu niektórych planów i programów na środowisko), oraz udziale społeczeństwa w</w:t>
      </w:r>
      <w:r w:rsidR="002261A3" w:rsidRPr="0054066F">
        <w:rPr>
          <w:rFonts w:ascii="Arial" w:hAnsi="Arial" w:cs="Arial"/>
          <w:sz w:val="24"/>
          <w:szCs w:val="24"/>
        </w:rPr>
        <w:t> </w:t>
      </w:r>
      <w:r w:rsidRPr="0054066F">
        <w:rPr>
          <w:rFonts w:ascii="Arial" w:hAnsi="Arial" w:cs="Arial"/>
          <w:sz w:val="24"/>
          <w:szCs w:val="24"/>
        </w:rPr>
        <w:t>sporządzaniu niektórych planów i programów w zakresie środowiska (Dyrektywa 2003/35/WE</w:t>
      </w:r>
      <w:r w:rsidRPr="0054066F">
        <w:rPr>
          <w:rFonts w:ascii="Arial" w:hAnsi="Arial" w:cs="Arial"/>
          <w:bCs/>
          <w:sz w:val="24"/>
          <w:szCs w:val="24"/>
        </w:rPr>
        <w:t xml:space="preserve"> </w:t>
      </w:r>
      <w:r w:rsidRPr="0054066F">
        <w:rPr>
          <w:rFonts w:ascii="Arial" w:hAnsi="Arial" w:cs="Arial"/>
          <w:sz w:val="24"/>
          <w:szCs w:val="24"/>
        </w:rPr>
        <w:t>Parlamentu Europejskiego i Rady z dnia 26 maja 2003 r. przewidującej udział społeczeństwa w</w:t>
      </w:r>
      <w:r w:rsidR="002261A3" w:rsidRPr="0054066F">
        <w:rPr>
          <w:rFonts w:ascii="Arial" w:hAnsi="Arial" w:cs="Arial"/>
          <w:sz w:val="24"/>
          <w:szCs w:val="24"/>
        </w:rPr>
        <w:t> </w:t>
      </w:r>
      <w:r w:rsidRPr="0054066F">
        <w:rPr>
          <w:rFonts w:ascii="Arial" w:hAnsi="Arial" w:cs="Arial"/>
          <w:sz w:val="24"/>
          <w:szCs w:val="24"/>
        </w:rPr>
        <w:t xml:space="preserve">odniesieniu do sporządzania niektórych planów i programów w zakresie środowiska oraz zmieniającej w odniesieniu do udziału społeczeństwa i dostępu do wymiaru sprawiedliwości </w:t>
      </w:r>
      <w:r w:rsidRPr="0054066F">
        <w:rPr>
          <w:rFonts w:ascii="Arial" w:eastAsia="Calibri" w:hAnsi="Arial" w:cs="Arial"/>
          <w:bCs/>
          <w:sz w:val="24"/>
          <w:szCs w:val="24"/>
        </w:rPr>
        <w:t>dyrektywy Rady 85/337/EWG i</w:t>
      </w:r>
      <w:r w:rsidR="002E430A" w:rsidRPr="0054066F">
        <w:rPr>
          <w:rFonts w:ascii="Arial" w:hAnsi="Arial" w:cs="Arial"/>
          <w:sz w:val="24"/>
          <w:szCs w:val="24"/>
        </w:rPr>
        <w:t> </w:t>
      </w:r>
      <w:r w:rsidRPr="0054066F">
        <w:rPr>
          <w:rFonts w:ascii="Arial" w:eastAsia="Calibri" w:hAnsi="Arial" w:cs="Arial"/>
          <w:bCs/>
          <w:sz w:val="24"/>
          <w:szCs w:val="24"/>
        </w:rPr>
        <w:t>96/61/WE</w:t>
      </w:r>
      <w:r w:rsidRPr="0054066F">
        <w:rPr>
          <w:rFonts w:ascii="Arial" w:hAnsi="Arial" w:cs="Arial"/>
          <w:sz w:val="24"/>
          <w:szCs w:val="24"/>
        </w:rPr>
        <w:t xml:space="preserve">). </w:t>
      </w:r>
    </w:p>
    <w:p w14:paraId="36323C32" w14:textId="77777777" w:rsidR="00A96BAC" w:rsidRPr="0054066F" w:rsidRDefault="00A96BAC" w:rsidP="00A70459">
      <w:pPr>
        <w:spacing w:line="360" w:lineRule="auto"/>
        <w:ind w:firstLine="708"/>
        <w:rPr>
          <w:rFonts w:ascii="Arial" w:hAnsi="Arial" w:cs="Arial"/>
          <w:sz w:val="24"/>
          <w:szCs w:val="24"/>
        </w:rPr>
      </w:pPr>
    </w:p>
    <w:p w14:paraId="313F934E" w14:textId="3C7306E9" w:rsidR="00F8430B" w:rsidRPr="0054066F" w:rsidRDefault="00CA2399" w:rsidP="004C2EC9">
      <w:pPr>
        <w:pStyle w:val="a20"/>
        <w:numPr>
          <w:ilvl w:val="0"/>
          <w:numId w:val="163"/>
        </w:numPr>
        <w:ind w:left="1276" w:hanging="425"/>
      </w:pPr>
      <w:bookmarkStart w:id="8" w:name="_Toc97815378"/>
      <w:r w:rsidRPr="0054066F">
        <w:t>Cel i zakres Prognozy</w:t>
      </w:r>
      <w:bookmarkEnd w:id="8"/>
    </w:p>
    <w:p w14:paraId="5BF3A66B" w14:textId="77777777" w:rsidR="00A96BAC" w:rsidRPr="0054066F" w:rsidRDefault="00A96BAC" w:rsidP="00A70459">
      <w:pPr>
        <w:spacing w:before="240" w:line="360" w:lineRule="auto"/>
        <w:ind w:firstLine="708"/>
        <w:rPr>
          <w:rFonts w:ascii="Arial" w:hAnsi="Arial" w:cs="Arial"/>
          <w:sz w:val="24"/>
          <w:szCs w:val="24"/>
        </w:rPr>
      </w:pPr>
    </w:p>
    <w:p w14:paraId="59C3870B" w14:textId="403C14B8" w:rsidR="00F8430B" w:rsidRPr="0054066F" w:rsidRDefault="00F8430B" w:rsidP="00A70459">
      <w:pPr>
        <w:spacing w:before="240" w:line="360" w:lineRule="auto"/>
        <w:ind w:firstLine="708"/>
        <w:rPr>
          <w:rFonts w:ascii="Arial" w:hAnsi="Arial" w:cs="Arial"/>
          <w:sz w:val="24"/>
          <w:szCs w:val="24"/>
        </w:rPr>
      </w:pPr>
      <w:r w:rsidRPr="0054066F">
        <w:rPr>
          <w:rFonts w:ascii="Arial" w:hAnsi="Arial" w:cs="Arial"/>
          <w:sz w:val="24"/>
          <w:szCs w:val="24"/>
        </w:rPr>
        <w:t xml:space="preserve">Celem opracowania prognozy oddziaływania na środowisko projektu </w:t>
      </w:r>
      <w:r w:rsidR="002261A3" w:rsidRPr="0054066F">
        <w:rPr>
          <w:rFonts w:ascii="Arial" w:hAnsi="Arial" w:cs="Arial"/>
          <w:sz w:val="24"/>
          <w:szCs w:val="24"/>
        </w:rPr>
        <w:t xml:space="preserve">Fundusze Europejskie dla Podkarpacia 2021-2027 </w:t>
      </w:r>
      <w:r w:rsidRPr="0054066F">
        <w:rPr>
          <w:rFonts w:ascii="Arial" w:hAnsi="Arial" w:cs="Arial"/>
          <w:sz w:val="24"/>
          <w:szCs w:val="24"/>
        </w:rPr>
        <w:t xml:space="preserve">zwanego dalej projektem </w:t>
      </w:r>
      <w:r w:rsidR="002261A3" w:rsidRPr="0054066F">
        <w:rPr>
          <w:rFonts w:ascii="Arial" w:hAnsi="Arial" w:cs="Arial"/>
          <w:sz w:val="24"/>
          <w:szCs w:val="24"/>
        </w:rPr>
        <w:t>FEP 2021-2027</w:t>
      </w:r>
      <w:r w:rsidRPr="0054066F">
        <w:rPr>
          <w:rFonts w:ascii="Arial" w:hAnsi="Arial" w:cs="Arial"/>
          <w:sz w:val="24"/>
          <w:szCs w:val="24"/>
        </w:rPr>
        <w:t>, jest:</w:t>
      </w:r>
    </w:p>
    <w:p w14:paraId="2682E1A5" w14:textId="1FE1BBF0" w:rsidR="00680596" w:rsidRPr="0054066F" w:rsidRDefault="00011F8B" w:rsidP="004C2EC9">
      <w:pPr>
        <w:pStyle w:val="Akapitzlist"/>
        <w:numPr>
          <w:ilvl w:val="0"/>
          <w:numId w:val="95"/>
        </w:numPr>
        <w:spacing w:line="360" w:lineRule="auto"/>
        <w:rPr>
          <w:rFonts w:ascii="Arial" w:hAnsi="Arial" w:cs="Arial"/>
          <w:sz w:val="24"/>
          <w:szCs w:val="24"/>
        </w:rPr>
      </w:pPr>
      <w:r w:rsidRPr="0054066F">
        <w:rPr>
          <w:rFonts w:ascii="Arial" w:hAnsi="Arial" w:cs="Arial"/>
          <w:sz w:val="24"/>
          <w:szCs w:val="24"/>
        </w:rPr>
        <w:t xml:space="preserve">Identyfikacja </w:t>
      </w:r>
      <w:r w:rsidR="00F8430B" w:rsidRPr="0054066F">
        <w:rPr>
          <w:rFonts w:ascii="Arial" w:hAnsi="Arial" w:cs="Arial"/>
          <w:sz w:val="24"/>
          <w:szCs w:val="24"/>
        </w:rPr>
        <w:t xml:space="preserve">możliwych do określenia skutków środowiskowych (pozytywnych i negatywnych) realizacji </w:t>
      </w:r>
      <w:r w:rsidR="00A33C8C" w:rsidRPr="0054066F">
        <w:rPr>
          <w:rFonts w:ascii="Arial" w:hAnsi="Arial" w:cs="Arial"/>
          <w:sz w:val="24"/>
          <w:szCs w:val="24"/>
        </w:rPr>
        <w:t xml:space="preserve">rodzajów działań określonych w poszczególnych </w:t>
      </w:r>
      <w:r w:rsidR="002E430A" w:rsidRPr="0054066F">
        <w:rPr>
          <w:rFonts w:ascii="Arial" w:hAnsi="Arial" w:cs="Arial"/>
          <w:sz w:val="24"/>
          <w:szCs w:val="24"/>
        </w:rPr>
        <w:t>cel</w:t>
      </w:r>
      <w:r w:rsidR="00A33C8C" w:rsidRPr="0054066F">
        <w:rPr>
          <w:rFonts w:ascii="Arial" w:hAnsi="Arial" w:cs="Arial"/>
          <w:sz w:val="24"/>
          <w:szCs w:val="24"/>
        </w:rPr>
        <w:t>ach</w:t>
      </w:r>
      <w:r w:rsidR="002E430A" w:rsidRPr="0054066F">
        <w:rPr>
          <w:rFonts w:ascii="Arial" w:hAnsi="Arial" w:cs="Arial"/>
          <w:sz w:val="24"/>
          <w:szCs w:val="24"/>
        </w:rPr>
        <w:t xml:space="preserve"> szczegółowych </w:t>
      </w:r>
      <w:r w:rsidR="00A33C8C" w:rsidRPr="0054066F">
        <w:rPr>
          <w:rFonts w:ascii="Arial" w:hAnsi="Arial" w:cs="Arial"/>
          <w:sz w:val="24"/>
          <w:szCs w:val="24"/>
        </w:rPr>
        <w:t xml:space="preserve">w ramach ustalonych </w:t>
      </w:r>
      <w:r w:rsidR="002E430A" w:rsidRPr="0054066F">
        <w:rPr>
          <w:rFonts w:ascii="Arial" w:hAnsi="Arial" w:cs="Arial"/>
          <w:sz w:val="24"/>
          <w:szCs w:val="24"/>
        </w:rPr>
        <w:t xml:space="preserve">priorytetów; </w:t>
      </w:r>
    </w:p>
    <w:p w14:paraId="771E0EE3" w14:textId="07A26703" w:rsidR="00680596" w:rsidRPr="0054066F" w:rsidRDefault="00011F8B" w:rsidP="004C2EC9">
      <w:pPr>
        <w:pStyle w:val="Akapitzlist"/>
        <w:numPr>
          <w:ilvl w:val="0"/>
          <w:numId w:val="95"/>
        </w:numPr>
        <w:spacing w:line="360" w:lineRule="auto"/>
        <w:rPr>
          <w:rFonts w:ascii="Arial" w:hAnsi="Arial" w:cs="Arial"/>
          <w:sz w:val="24"/>
          <w:szCs w:val="24"/>
        </w:rPr>
      </w:pPr>
      <w:r w:rsidRPr="0054066F">
        <w:rPr>
          <w:rFonts w:ascii="Arial" w:hAnsi="Arial" w:cs="Arial"/>
          <w:sz w:val="24"/>
          <w:szCs w:val="24"/>
        </w:rPr>
        <w:lastRenderedPageBreak/>
        <w:t xml:space="preserve">Ustalenie </w:t>
      </w:r>
      <w:r w:rsidR="00F8430B" w:rsidRPr="0054066F">
        <w:rPr>
          <w:rFonts w:ascii="Arial" w:hAnsi="Arial" w:cs="Arial"/>
          <w:sz w:val="24"/>
          <w:szCs w:val="24"/>
        </w:rPr>
        <w:t xml:space="preserve">czy realizacja </w:t>
      </w:r>
      <w:r w:rsidR="00A33C8C" w:rsidRPr="0054066F">
        <w:rPr>
          <w:rFonts w:ascii="Arial" w:hAnsi="Arial" w:cs="Arial"/>
          <w:sz w:val="24"/>
          <w:szCs w:val="24"/>
        </w:rPr>
        <w:t xml:space="preserve">rodzajów działań </w:t>
      </w:r>
      <w:r w:rsidR="00F8430B" w:rsidRPr="0054066F">
        <w:rPr>
          <w:rFonts w:ascii="Arial" w:hAnsi="Arial" w:cs="Arial"/>
          <w:sz w:val="24"/>
          <w:szCs w:val="24"/>
        </w:rPr>
        <w:t xml:space="preserve">określonych w ramach celów </w:t>
      </w:r>
      <w:r w:rsidR="00A33C8C" w:rsidRPr="0054066F">
        <w:rPr>
          <w:rFonts w:ascii="Arial" w:hAnsi="Arial" w:cs="Arial"/>
          <w:sz w:val="24"/>
          <w:szCs w:val="24"/>
        </w:rPr>
        <w:t xml:space="preserve">szczegółowych </w:t>
      </w:r>
      <w:r w:rsidR="00F8430B" w:rsidRPr="0054066F">
        <w:rPr>
          <w:rFonts w:ascii="Arial" w:hAnsi="Arial" w:cs="Arial"/>
          <w:sz w:val="24"/>
          <w:szCs w:val="24"/>
        </w:rPr>
        <w:t>sprzyja ochronie środowiska przyrodniczego i zrównoważonemu rozwojowi województwa podkarpackiego;</w:t>
      </w:r>
    </w:p>
    <w:p w14:paraId="493C34B4" w14:textId="108FF080" w:rsidR="00680596" w:rsidRPr="0054066F" w:rsidRDefault="00011F8B" w:rsidP="004C2EC9">
      <w:pPr>
        <w:pStyle w:val="Akapitzlist"/>
        <w:numPr>
          <w:ilvl w:val="0"/>
          <w:numId w:val="95"/>
        </w:numPr>
        <w:spacing w:line="360" w:lineRule="auto"/>
        <w:rPr>
          <w:rFonts w:ascii="Arial" w:hAnsi="Arial" w:cs="Arial"/>
          <w:sz w:val="24"/>
          <w:szCs w:val="24"/>
        </w:rPr>
      </w:pPr>
      <w:r w:rsidRPr="0054066F">
        <w:rPr>
          <w:rFonts w:ascii="Arial" w:hAnsi="Arial" w:cs="Arial"/>
          <w:sz w:val="24"/>
          <w:szCs w:val="24"/>
        </w:rPr>
        <w:t xml:space="preserve">Identyfikacja </w:t>
      </w:r>
      <w:r w:rsidR="0042273E" w:rsidRPr="0054066F">
        <w:rPr>
          <w:rFonts w:ascii="Arial" w:hAnsi="Arial" w:cs="Arial"/>
          <w:sz w:val="24"/>
          <w:szCs w:val="24"/>
        </w:rPr>
        <w:t>i eliminacja takich działań, których negatywne skutki środowiskowe pozostają w sprzeczności z wymogami prawa,</w:t>
      </w:r>
    </w:p>
    <w:p w14:paraId="38D9FD6A" w14:textId="29633478" w:rsidR="00F8430B" w:rsidRPr="0054066F" w:rsidRDefault="00011F8B" w:rsidP="004C2EC9">
      <w:pPr>
        <w:pStyle w:val="Akapitzlist"/>
        <w:numPr>
          <w:ilvl w:val="0"/>
          <w:numId w:val="95"/>
        </w:numPr>
        <w:spacing w:line="360" w:lineRule="auto"/>
        <w:rPr>
          <w:rFonts w:ascii="Arial" w:hAnsi="Arial" w:cs="Arial"/>
          <w:sz w:val="24"/>
          <w:szCs w:val="24"/>
        </w:rPr>
      </w:pPr>
      <w:r w:rsidRPr="0054066F">
        <w:rPr>
          <w:rFonts w:ascii="Arial" w:hAnsi="Arial" w:cs="Arial"/>
          <w:sz w:val="24"/>
          <w:szCs w:val="24"/>
        </w:rPr>
        <w:t>Wskazanie</w:t>
      </w:r>
      <w:r w:rsidR="00F8430B" w:rsidRPr="0054066F">
        <w:rPr>
          <w:rFonts w:ascii="Arial" w:hAnsi="Arial" w:cs="Arial"/>
          <w:sz w:val="24"/>
          <w:szCs w:val="24"/>
        </w:rPr>
        <w:t xml:space="preserve">, jeżeli jest to zasadne, rozwiązań alternatywnych przyczyniających się do zmniejszenia </w:t>
      </w:r>
      <w:r w:rsidR="00A33C8C" w:rsidRPr="0054066F">
        <w:rPr>
          <w:rFonts w:ascii="Arial" w:hAnsi="Arial" w:cs="Arial"/>
          <w:sz w:val="24"/>
          <w:szCs w:val="24"/>
        </w:rPr>
        <w:t xml:space="preserve">ewentualnych </w:t>
      </w:r>
      <w:r w:rsidR="00F8430B" w:rsidRPr="0054066F">
        <w:rPr>
          <w:rFonts w:ascii="Arial" w:hAnsi="Arial" w:cs="Arial"/>
          <w:sz w:val="24"/>
          <w:szCs w:val="24"/>
        </w:rPr>
        <w:t>obciążeń środowiska.</w:t>
      </w:r>
    </w:p>
    <w:p w14:paraId="1DDB8E0C" w14:textId="5F5282C5" w:rsidR="00F8430B" w:rsidRPr="0054066F" w:rsidRDefault="00F8430B" w:rsidP="00A70459">
      <w:pPr>
        <w:spacing w:before="240" w:line="360" w:lineRule="auto"/>
        <w:ind w:firstLine="708"/>
        <w:rPr>
          <w:rFonts w:ascii="Arial" w:hAnsi="Arial" w:cs="Arial"/>
          <w:sz w:val="24"/>
          <w:szCs w:val="24"/>
        </w:rPr>
      </w:pPr>
      <w:r w:rsidRPr="0054066F">
        <w:rPr>
          <w:rFonts w:ascii="Arial" w:hAnsi="Arial" w:cs="Arial"/>
          <w:sz w:val="24"/>
          <w:szCs w:val="24"/>
        </w:rPr>
        <w:t xml:space="preserve">Prognoza oddziaływania na środowisko została opracowana zgodnie z zakresem określonym w art. 51 ust. 2 ustawy o udostępnianiu informacji o środowisku i jego ochronie, udziale społeczeństwa w ochronie środowiska oraz o ocenach oddziaływania na środowisko i zgodnie z zakresem i stopniem szczegółowości uzgodnionym z Regionalnym Dyrektorem Ochrony Środowiska w Rzeszowie (pismo z dnia </w:t>
      </w:r>
      <w:r w:rsidR="0075601D" w:rsidRPr="0054066F">
        <w:rPr>
          <w:rFonts w:ascii="Arial" w:hAnsi="Arial" w:cs="Arial"/>
          <w:sz w:val="24"/>
          <w:szCs w:val="24"/>
        </w:rPr>
        <w:t>04</w:t>
      </w:r>
      <w:r w:rsidRPr="0054066F">
        <w:rPr>
          <w:rFonts w:ascii="Arial" w:hAnsi="Arial" w:cs="Arial"/>
          <w:sz w:val="24"/>
          <w:szCs w:val="24"/>
        </w:rPr>
        <w:t xml:space="preserve"> </w:t>
      </w:r>
      <w:r w:rsidR="0075601D" w:rsidRPr="0054066F">
        <w:rPr>
          <w:rFonts w:ascii="Arial" w:hAnsi="Arial" w:cs="Arial"/>
          <w:sz w:val="24"/>
          <w:szCs w:val="24"/>
        </w:rPr>
        <w:t>stycznia</w:t>
      </w:r>
      <w:r w:rsidRPr="0054066F">
        <w:rPr>
          <w:rFonts w:ascii="Arial" w:hAnsi="Arial" w:cs="Arial"/>
          <w:sz w:val="24"/>
          <w:szCs w:val="24"/>
        </w:rPr>
        <w:t xml:space="preserve"> 202</w:t>
      </w:r>
      <w:r w:rsidR="0075601D" w:rsidRPr="0054066F">
        <w:rPr>
          <w:rFonts w:ascii="Arial" w:hAnsi="Arial" w:cs="Arial"/>
          <w:sz w:val="24"/>
          <w:szCs w:val="24"/>
        </w:rPr>
        <w:t>2</w:t>
      </w:r>
      <w:r w:rsidRPr="0054066F">
        <w:rPr>
          <w:rFonts w:ascii="Arial" w:hAnsi="Arial" w:cs="Arial"/>
          <w:sz w:val="24"/>
          <w:szCs w:val="24"/>
        </w:rPr>
        <w:t> r., znak: WOOŚ.411.2.</w:t>
      </w:r>
      <w:r w:rsidR="0075601D" w:rsidRPr="0054066F">
        <w:rPr>
          <w:rFonts w:ascii="Arial" w:hAnsi="Arial" w:cs="Arial"/>
          <w:sz w:val="24"/>
          <w:szCs w:val="24"/>
        </w:rPr>
        <w:t>5</w:t>
      </w:r>
      <w:r w:rsidRPr="0054066F">
        <w:rPr>
          <w:rFonts w:ascii="Arial" w:hAnsi="Arial" w:cs="Arial"/>
          <w:sz w:val="24"/>
          <w:szCs w:val="24"/>
        </w:rPr>
        <w:t>.2021.AP.</w:t>
      </w:r>
      <w:r w:rsidR="0075601D" w:rsidRPr="0054066F">
        <w:rPr>
          <w:rFonts w:ascii="Arial" w:hAnsi="Arial" w:cs="Arial"/>
          <w:sz w:val="24"/>
          <w:szCs w:val="24"/>
        </w:rPr>
        <w:t>5</w:t>
      </w:r>
      <w:r w:rsidRPr="0054066F">
        <w:rPr>
          <w:rFonts w:ascii="Arial" w:hAnsi="Arial" w:cs="Arial"/>
          <w:sz w:val="24"/>
          <w:szCs w:val="24"/>
        </w:rPr>
        <w:t>) i </w:t>
      </w:r>
      <w:r w:rsidR="0075601D" w:rsidRPr="0054066F">
        <w:rPr>
          <w:rFonts w:ascii="Arial" w:hAnsi="Arial" w:cs="Arial"/>
          <w:sz w:val="24"/>
          <w:szCs w:val="24"/>
        </w:rPr>
        <w:t xml:space="preserve">Podkarpackim </w:t>
      </w:r>
      <w:r w:rsidRPr="0054066F">
        <w:rPr>
          <w:rFonts w:ascii="Arial" w:hAnsi="Arial" w:cs="Arial"/>
          <w:sz w:val="24"/>
          <w:szCs w:val="24"/>
        </w:rPr>
        <w:t xml:space="preserve">Państwowym Wojewódzkim Inspektorem Sanitarnym w Rzeszowie (pismo z dnia </w:t>
      </w:r>
      <w:r w:rsidR="0075601D" w:rsidRPr="0054066F">
        <w:rPr>
          <w:rFonts w:ascii="Arial" w:hAnsi="Arial" w:cs="Arial"/>
          <w:sz w:val="24"/>
          <w:szCs w:val="24"/>
        </w:rPr>
        <w:t>06</w:t>
      </w:r>
      <w:r w:rsidR="007C7E1D" w:rsidRPr="0054066F">
        <w:rPr>
          <w:rFonts w:ascii="Arial" w:hAnsi="Arial" w:cs="Arial"/>
          <w:sz w:val="24"/>
          <w:szCs w:val="24"/>
        </w:rPr>
        <w:t> </w:t>
      </w:r>
      <w:r w:rsidR="0075601D" w:rsidRPr="0054066F">
        <w:rPr>
          <w:rFonts w:ascii="Arial" w:hAnsi="Arial" w:cs="Arial"/>
          <w:sz w:val="24"/>
          <w:szCs w:val="24"/>
        </w:rPr>
        <w:t>grudnia</w:t>
      </w:r>
      <w:r w:rsidRPr="0054066F">
        <w:rPr>
          <w:rFonts w:ascii="Arial" w:hAnsi="Arial" w:cs="Arial"/>
          <w:sz w:val="24"/>
          <w:szCs w:val="24"/>
        </w:rPr>
        <w:t xml:space="preserve"> 2021 r., znak: SZN.9020.2.</w:t>
      </w:r>
      <w:r w:rsidR="0075601D" w:rsidRPr="0054066F">
        <w:rPr>
          <w:rFonts w:ascii="Arial" w:hAnsi="Arial" w:cs="Arial"/>
          <w:sz w:val="24"/>
          <w:szCs w:val="24"/>
        </w:rPr>
        <w:t>25</w:t>
      </w:r>
      <w:r w:rsidRPr="0054066F">
        <w:rPr>
          <w:rFonts w:ascii="Arial" w:hAnsi="Arial" w:cs="Arial"/>
          <w:sz w:val="24"/>
          <w:szCs w:val="24"/>
        </w:rPr>
        <w:t xml:space="preserve">.2021.AL). </w:t>
      </w:r>
    </w:p>
    <w:p w14:paraId="0AE5213A" w14:textId="7187AAC2" w:rsidR="00F8430B" w:rsidRPr="0054066F" w:rsidRDefault="00F8430B" w:rsidP="00B00EA5">
      <w:pPr>
        <w:spacing w:line="360" w:lineRule="auto"/>
        <w:ind w:firstLine="708"/>
        <w:rPr>
          <w:rFonts w:ascii="Arial" w:hAnsi="Arial" w:cs="Arial"/>
          <w:sz w:val="24"/>
          <w:szCs w:val="24"/>
        </w:rPr>
      </w:pPr>
      <w:r w:rsidRPr="0054066F">
        <w:rPr>
          <w:rFonts w:ascii="Arial" w:hAnsi="Arial" w:cs="Arial"/>
          <w:sz w:val="24"/>
          <w:szCs w:val="24"/>
        </w:rPr>
        <w:t xml:space="preserve">Prognoza oddziaływania na środowisko projektu </w:t>
      </w:r>
      <w:r w:rsidR="002E430A" w:rsidRPr="0054066F">
        <w:rPr>
          <w:rFonts w:ascii="Arial" w:hAnsi="Arial" w:cs="Arial"/>
          <w:sz w:val="24"/>
          <w:szCs w:val="24"/>
        </w:rPr>
        <w:t>FEP 2021-2027</w:t>
      </w:r>
      <w:r w:rsidR="004E53E4" w:rsidRPr="0054066F">
        <w:rPr>
          <w:rFonts w:ascii="Arial" w:hAnsi="Arial" w:cs="Arial"/>
          <w:sz w:val="24"/>
          <w:szCs w:val="24"/>
        </w:rPr>
        <w:t xml:space="preserve"> </w:t>
      </w:r>
      <w:r w:rsidRPr="0054066F">
        <w:rPr>
          <w:rFonts w:ascii="Arial" w:hAnsi="Arial" w:cs="Arial"/>
          <w:sz w:val="24"/>
          <w:szCs w:val="24"/>
        </w:rPr>
        <w:t>uwzględnia zagadnienia określone w art. 51 ust. 2 ustawy z dnia 3 października 2008 roku o udostępnianiu informacji o środowisku i jego ochronie, udziale społeczeństwa w ochronie środowiska oraz o ocenach oddziaływania na środowisko, oraz dodatkowo zawiera</w:t>
      </w:r>
      <w:r w:rsidR="00BF77DD" w:rsidRPr="0054066F">
        <w:rPr>
          <w:rFonts w:ascii="Arial" w:hAnsi="Arial" w:cs="Arial"/>
          <w:sz w:val="24"/>
          <w:szCs w:val="24"/>
        </w:rPr>
        <w:t xml:space="preserve"> m.in.</w:t>
      </w:r>
      <w:r w:rsidRPr="0054066F">
        <w:rPr>
          <w:rFonts w:ascii="Arial" w:hAnsi="Arial" w:cs="Arial"/>
          <w:sz w:val="24"/>
          <w:szCs w:val="24"/>
        </w:rPr>
        <w:t>:</w:t>
      </w:r>
    </w:p>
    <w:p w14:paraId="133870C2" w14:textId="53B2632E" w:rsidR="00F8430B" w:rsidRPr="0054066F" w:rsidRDefault="00011F8B" w:rsidP="004C2EC9">
      <w:pPr>
        <w:pStyle w:val="Akapitzlist"/>
        <w:numPr>
          <w:ilvl w:val="0"/>
          <w:numId w:val="3"/>
        </w:numPr>
        <w:spacing w:line="360" w:lineRule="auto"/>
        <w:rPr>
          <w:rFonts w:ascii="Arial" w:hAnsi="Arial" w:cs="Arial"/>
          <w:sz w:val="24"/>
          <w:szCs w:val="24"/>
        </w:rPr>
      </w:pPr>
      <w:r w:rsidRPr="0054066F">
        <w:rPr>
          <w:rFonts w:ascii="Arial" w:hAnsi="Arial" w:cs="Arial"/>
          <w:sz w:val="24"/>
          <w:szCs w:val="24"/>
        </w:rPr>
        <w:t xml:space="preserve">Dane </w:t>
      </w:r>
      <w:r w:rsidR="00F8430B" w:rsidRPr="0054066F">
        <w:rPr>
          <w:rFonts w:ascii="Arial" w:hAnsi="Arial" w:cs="Arial"/>
          <w:sz w:val="24"/>
          <w:szCs w:val="24"/>
        </w:rPr>
        <w:t>przyrodnicze, w tym opis szaty roślinnej, siedlisk przyrodniczych, fauny i flory oraz waloryzację przyrodniczą;</w:t>
      </w:r>
    </w:p>
    <w:p w14:paraId="774A8F46" w14:textId="501C20B0" w:rsidR="00F8430B" w:rsidRPr="0054066F" w:rsidRDefault="00011F8B" w:rsidP="004C2EC9">
      <w:pPr>
        <w:pStyle w:val="Akapitzlist"/>
        <w:numPr>
          <w:ilvl w:val="0"/>
          <w:numId w:val="3"/>
        </w:numPr>
        <w:spacing w:line="360" w:lineRule="auto"/>
        <w:rPr>
          <w:rFonts w:ascii="Arial" w:hAnsi="Arial" w:cs="Arial"/>
          <w:sz w:val="24"/>
          <w:szCs w:val="24"/>
        </w:rPr>
      </w:pPr>
      <w:r w:rsidRPr="0054066F">
        <w:rPr>
          <w:rFonts w:ascii="Arial" w:hAnsi="Arial" w:cs="Arial"/>
          <w:sz w:val="24"/>
          <w:szCs w:val="24"/>
        </w:rPr>
        <w:t xml:space="preserve">Identyfikację </w:t>
      </w:r>
      <w:r w:rsidR="00F8430B" w:rsidRPr="0054066F">
        <w:rPr>
          <w:rFonts w:ascii="Arial" w:hAnsi="Arial" w:cs="Arial"/>
          <w:sz w:val="24"/>
          <w:szCs w:val="24"/>
        </w:rPr>
        <w:t>jednolitych części wód powierzchniowych;</w:t>
      </w:r>
    </w:p>
    <w:p w14:paraId="0267779B" w14:textId="38C69C6A" w:rsidR="00F8430B" w:rsidRPr="0054066F" w:rsidRDefault="00011F8B" w:rsidP="004C2EC9">
      <w:pPr>
        <w:pStyle w:val="Akapitzlist"/>
        <w:numPr>
          <w:ilvl w:val="0"/>
          <w:numId w:val="3"/>
        </w:numPr>
        <w:spacing w:line="360" w:lineRule="auto"/>
        <w:rPr>
          <w:rFonts w:ascii="Arial" w:hAnsi="Arial" w:cs="Arial"/>
          <w:sz w:val="24"/>
          <w:szCs w:val="24"/>
        </w:rPr>
      </w:pPr>
      <w:r w:rsidRPr="0054066F">
        <w:rPr>
          <w:rFonts w:ascii="Arial" w:hAnsi="Arial" w:cs="Arial"/>
          <w:sz w:val="24"/>
          <w:szCs w:val="24"/>
        </w:rPr>
        <w:t xml:space="preserve">Ocenę </w:t>
      </w:r>
      <w:r w:rsidR="00F8430B" w:rsidRPr="0054066F">
        <w:rPr>
          <w:rFonts w:ascii="Arial" w:hAnsi="Arial" w:cs="Arial"/>
          <w:sz w:val="24"/>
          <w:szCs w:val="24"/>
        </w:rPr>
        <w:t xml:space="preserve">oddziaływania skutków realizacji projektu </w:t>
      </w:r>
      <w:r w:rsidR="004E53E4" w:rsidRPr="0054066F">
        <w:rPr>
          <w:rFonts w:ascii="Arial" w:hAnsi="Arial" w:cs="Arial"/>
          <w:sz w:val="24"/>
          <w:szCs w:val="24"/>
        </w:rPr>
        <w:t>FEP 2021-2027</w:t>
      </w:r>
      <w:r w:rsidR="00F8430B" w:rsidRPr="0054066F">
        <w:rPr>
          <w:rFonts w:ascii="Arial" w:hAnsi="Arial" w:cs="Arial"/>
          <w:sz w:val="24"/>
          <w:szCs w:val="24"/>
        </w:rPr>
        <w:t xml:space="preserve"> na stan jednolitych części wód powierzchniowych i podziemnych;</w:t>
      </w:r>
    </w:p>
    <w:p w14:paraId="56641C7F" w14:textId="78890C5D" w:rsidR="00F8430B" w:rsidRPr="0054066F" w:rsidRDefault="00011F8B" w:rsidP="004C2EC9">
      <w:pPr>
        <w:pStyle w:val="Akapitzlist"/>
        <w:numPr>
          <w:ilvl w:val="0"/>
          <w:numId w:val="3"/>
        </w:numPr>
        <w:spacing w:line="360" w:lineRule="auto"/>
        <w:rPr>
          <w:rFonts w:ascii="Arial" w:hAnsi="Arial" w:cs="Arial"/>
          <w:sz w:val="24"/>
          <w:szCs w:val="24"/>
        </w:rPr>
      </w:pPr>
      <w:r w:rsidRPr="0054066F">
        <w:rPr>
          <w:rFonts w:ascii="Arial" w:hAnsi="Arial" w:cs="Arial"/>
          <w:sz w:val="24"/>
          <w:szCs w:val="24"/>
        </w:rPr>
        <w:t>Identyfikację</w:t>
      </w:r>
      <w:r w:rsidR="00F8430B" w:rsidRPr="0054066F">
        <w:rPr>
          <w:rFonts w:ascii="Arial" w:hAnsi="Arial" w:cs="Arial"/>
          <w:sz w:val="24"/>
          <w:szCs w:val="24"/>
        </w:rPr>
        <w:t xml:space="preserve">, analizę i ocenę oddziaływań generowanych zapisami projektu </w:t>
      </w:r>
      <w:r w:rsidR="00BF77DD" w:rsidRPr="0054066F">
        <w:rPr>
          <w:rFonts w:ascii="Arial" w:hAnsi="Arial" w:cs="Arial"/>
          <w:sz w:val="24"/>
          <w:szCs w:val="24"/>
        </w:rPr>
        <w:t xml:space="preserve">FEP 2021-2027 </w:t>
      </w:r>
      <w:r w:rsidR="00F8430B" w:rsidRPr="0054066F">
        <w:rPr>
          <w:rFonts w:ascii="Arial" w:hAnsi="Arial" w:cs="Arial"/>
          <w:sz w:val="24"/>
          <w:szCs w:val="24"/>
        </w:rPr>
        <w:t>na zasoby, twory, składniki przyrody i cele ochrony przyrody wymienione w art. 2 ustawy o ochronie przyrody oraz cele i przedmioty ochrony obszarów Natura 2000, ochronę przyrody obszarów chronionego krajobrazu, parków krajobrazowych oraz cele i przedmioty ochrony rezerwatów przyrody;</w:t>
      </w:r>
    </w:p>
    <w:p w14:paraId="59A60DE7" w14:textId="72890045" w:rsidR="00F8430B" w:rsidRPr="0054066F" w:rsidRDefault="00011F8B" w:rsidP="004C2EC9">
      <w:pPr>
        <w:pStyle w:val="Akapitzlist"/>
        <w:numPr>
          <w:ilvl w:val="0"/>
          <w:numId w:val="3"/>
        </w:numPr>
        <w:spacing w:line="360" w:lineRule="auto"/>
        <w:rPr>
          <w:rFonts w:ascii="Arial" w:hAnsi="Arial" w:cs="Arial"/>
          <w:sz w:val="24"/>
          <w:szCs w:val="24"/>
        </w:rPr>
      </w:pPr>
      <w:r w:rsidRPr="0054066F">
        <w:rPr>
          <w:rFonts w:ascii="Arial" w:hAnsi="Arial" w:cs="Arial"/>
          <w:sz w:val="24"/>
          <w:szCs w:val="24"/>
        </w:rPr>
        <w:lastRenderedPageBreak/>
        <w:t>Wnioskowanie</w:t>
      </w:r>
      <w:r w:rsidR="00F8430B" w:rsidRPr="0054066F">
        <w:rPr>
          <w:rFonts w:ascii="Arial" w:hAnsi="Arial" w:cs="Arial"/>
          <w:sz w:val="24"/>
          <w:szCs w:val="24"/>
        </w:rPr>
        <w:t xml:space="preserve"> czy ustalenia zawarte w projekcie </w:t>
      </w:r>
      <w:bookmarkStart w:id="9" w:name="_Hlk95822284"/>
      <w:r w:rsidR="00BF77DD" w:rsidRPr="0054066F">
        <w:rPr>
          <w:rFonts w:ascii="Arial" w:hAnsi="Arial" w:cs="Arial"/>
          <w:sz w:val="24"/>
          <w:szCs w:val="24"/>
        </w:rPr>
        <w:t xml:space="preserve">FEP 2021-2027 </w:t>
      </w:r>
      <w:bookmarkEnd w:id="9"/>
      <w:r w:rsidR="00F8430B" w:rsidRPr="0054066F">
        <w:rPr>
          <w:rFonts w:ascii="Arial" w:hAnsi="Arial" w:cs="Arial"/>
          <w:sz w:val="24"/>
          <w:szCs w:val="24"/>
        </w:rPr>
        <w:t>nie spowodują działań wymienionych w art. 33, ust. 1 ustawy o ochronie przyrody;</w:t>
      </w:r>
    </w:p>
    <w:p w14:paraId="527038A0" w14:textId="6097443C" w:rsidR="00F8430B" w:rsidRPr="0054066F" w:rsidRDefault="00011F8B" w:rsidP="004C2EC9">
      <w:pPr>
        <w:pStyle w:val="Akapitzlist"/>
        <w:numPr>
          <w:ilvl w:val="0"/>
          <w:numId w:val="3"/>
        </w:numPr>
        <w:spacing w:line="360" w:lineRule="auto"/>
        <w:rPr>
          <w:rFonts w:ascii="Arial" w:hAnsi="Arial" w:cs="Arial"/>
          <w:sz w:val="24"/>
          <w:szCs w:val="24"/>
        </w:rPr>
      </w:pPr>
      <w:r w:rsidRPr="0054066F">
        <w:rPr>
          <w:rFonts w:ascii="Arial" w:hAnsi="Arial" w:cs="Arial"/>
          <w:sz w:val="24"/>
          <w:szCs w:val="24"/>
        </w:rPr>
        <w:t>Wnioskowanie</w:t>
      </w:r>
      <w:r w:rsidR="00F8430B" w:rsidRPr="0054066F">
        <w:rPr>
          <w:rFonts w:ascii="Arial" w:hAnsi="Arial" w:cs="Arial"/>
          <w:sz w:val="24"/>
          <w:szCs w:val="24"/>
        </w:rPr>
        <w:t xml:space="preserve"> czy nie zachodzą przesłanki zawarte w art. 34 ustawy o ochronie przyrody;</w:t>
      </w:r>
    </w:p>
    <w:p w14:paraId="36392692" w14:textId="0F8A8284" w:rsidR="00F8430B" w:rsidRPr="0054066F" w:rsidRDefault="00011F8B" w:rsidP="004C2EC9">
      <w:pPr>
        <w:pStyle w:val="Akapitzlist"/>
        <w:numPr>
          <w:ilvl w:val="0"/>
          <w:numId w:val="3"/>
        </w:numPr>
        <w:spacing w:line="360" w:lineRule="auto"/>
        <w:rPr>
          <w:rFonts w:ascii="Arial" w:hAnsi="Arial" w:cs="Arial"/>
          <w:sz w:val="24"/>
          <w:szCs w:val="24"/>
        </w:rPr>
      </w:pPr>
      <w:r w:rsidRPr="0054066F">
        <w:rPr>
          <w:rFonts w:ascii="Arial" w:hAnsi="Arial" w:cs="Arial"/>
          <w:sz w:val="24"/>
          <w:szCs w:val="24"/>
        </w:rPr>
        <w:t>Wnioskowanie</w:t>
      </w:r>
      <w:r w:rsidR="00F8430B" w:rsidRPr="0054066F">
        <w:rPr>
          <w:rFonts w:ascii="Arial" w:hAnsi="Arial" w:cs="Arial"/>
          <w:sz w:val="24"/>
          <w:szCs w:val="24"/>
        </w:rPr>
        <w:t xml:space="preserve"> czy ustalenia zawarte w projekcie </w:t>
      </w:r>
      <w:r w:rsidR="00BF77DD" w:rsidRPr="0054066F">
        <w:rPr>
          <w:rFonts w:ascii="Arial" w:hAnsi="Arial" w:cs="Arial"/>
          <w:sz w:val="24"/>
          <w:szCs w:val="24"/>
        </w:rPr>
        <w:t xml:space="preserve">FEP 2021-2027 </w:t>
      </w:r>
      <w:r w:rsidR="00F8430B" w:rsidRPr="0054066F">
        <w:rPr>
          <w:rFonts w:ascii="Arial" w:hAnsi="Arial" w:cs="Arial"/>
          <w:sz w:val="24"/>
          <w:szCs w:val="24"/>
        </w:rPr>
        <w:t xml:space="preserve">nie wpłyną negatywnie na ochronę przyrody obszarów chronionego </w:t>
      </w:r>
      <w:r w:rsidR="00BF77DD" w:rsidRPr="0054066F">
        <w:rPr>
          <w:rFonts w:ascii="Arial" w:hAnsi="Arial" w:cs="Arial"/>
          <w:sz w:val="24"/>
          <w:szCs w:val="24"/>
        </w:rPr>
        <w:t xml:space="preserve">oraz czy </w:t>
      </w:r>
      <w:r w:rsidR="00F8430B" w:rsidRPr="0054066F">
        <w:rPr>
          <w:rFonts w:ascii="Arial" w:hAnsi="Arial" w:cs="Arial"/>
          <w:sz w:val="24"/>
          <w:szCs w:val="24"/>
        </w:rPr>
        <w:t>zapewnią realizację celów ochrony przyrody wymienionych w art. 2</w:t>
      </w:r>
      <w:r w:rsidR="00BF77DD" w:rsidRPr="0054066F">
        <w:rPr>
          <w:rFonts w:ascii="Arial" w:hAnsi="Arial" w:cs="Arial"/>
          <w:sz w:val="24"/>
          <w:szCs w:val="24"/>
        </w:rPr>
        <w:t xml:space="preserve"> </w:t>
      </w:r>
      <w:r w:rsidR="00F8430B" w:rsidRPr="0054066F">
        <w:rPr>
          <w:rFonts w:ascii="Arial" w:hAnsi="Arial" w:cs="Arial"/>
          <w:sz w:val="24"/>
          <w:szCs w:val="24"/>
        </w:rPr>
        <w:t>o ochronie przyrody;</w:t>
      </w:r>
    </w:p>
    <w:p w14:paraId="49897DB7" w14:textId="1AF4E1A5" w:rsidR="00F8430B" w:rsidRPr="0054066F" w:rsidRDefault="00011F8B" w:rsidP="004C2EC9">
      <w:pPr>
        <w:pStyle w:val="Akapitzlist"/>
        <w:numPr>
          <w:ilvl w:val="0"/>
          <w:numId w:val="3"/>
        </w:numPr>
        <w:spacing w:line="360" w:lineRule="auto"/>
        <w:rPr>
          <w:rFonts w:ascii="Arial" w:hAnsi="Arial" w:cs="Arial"/>
          <w:sz w:val="24"/>
          <w:szCs w:val="24"/>
        </w:rPr>
      </w:pPr>
      <w:r w:rsidRPr="0054066F">
        <w:rPr>
          <w:rFonts w:ascii="Arial" w:hAnsi="Arial" w:cs="Arial"/>
          <w:sz w:val="24"/>
          <w:szCs w:val="24"/>
        </w:rPr>
        <w:t>Analizę</w:t>
      </w:r>
      <w:r w:rsidR="00F8430B" w:rsidRPr="0054066F">
        <w:rPr>
          <w:rFonts w:ascii="Arial" w:hAnsi="Arial" w:cs="Arial"/>
          <w:sz w:val="24"/>
          <w:szCs w:val="24"/>
        </w:rPr>
        <w:t xml:space="preserve">, czy i w jaki sposób realizacja </w:t>
      </w:r>
      <w:r w:rsidR="00BF77DD" w:rsidRPr="0054066F">
        <w:rPr>
          <w:rFonts w:ascii="Arial" w:hAnsi="Arial" w:cs="Arial"/>
          <w:sz w:val="24"/>
          <w:szCs w:val="24"/>
        </w:rPr>
        <w:t xml:space="preserve">działań określonych w poszczególnych celach szczegółowych w ramach ustalonych priorytetów </w:t>
      </w:r>
      <w:r w:rsidR="00F8430B" w:rsidRPr="0054066F">
        <w:rPr>
          <w:rFonts w:ascii="Arial" w:hAnsi="Arial" w:cs="Arial"/>
          <w:sz w:val="24"/>
          <w:szCs w:val="24"/>
        </w:rPr>
        <w:t>wpłynie na dotrzymanie norm akustycznych;</w:t>
      </w:r>
    </w:p>
    <w:p w14:paraId="3AA8A4AE" w14:textId="79A9D808" w:rsidR="00F8430B" w:rsidRPr="0054066F" w:rsidRDefault="00011F8B" w:rsidP="004C2EC9">
      <w:pPr>
        <w:pStyle w:val="Akapitzlist"/>
        <w:numPr>
          <w:ilvl w:val="0"/>
          <w:numId w:val="3"/>
        </w:numPr>
        <w:spacing w:line="360" w:lineRule="auto"/>
        <w:rPr>
          <w:rFonts w:ascii="Arial" w:hAnsi="Arial" w:cs="Arial"/>
          <w:sz w:val="24"/>
          <w:szCs w:val="24"/>
        </w:rPr>
      </w:pPr>
      <w:r w:rsidRPr="0054066F">
        <w:rPr>
          <w:rFonts w:ascii="Arial" w:hAnsi="Arial" w:cs="Arial"/>
          <w:sz w:val="24"/>
          <w:szCs w:val="24"/>
        </w:rPr>
        <w:t>Analizę</w:t>
      </w:r>
      <w:r w:rsidR="00F8430B" w:rsidRPr="0054066F">
        <w:rPr>
          <w:rFonts w:ascii="Arial" w:hAnsi="Arial" w:cs="Arial"/>
          <w:sz w:val="24"/>
          <w:szCs w:val="24"/>
        </w:rPr>
        <w:t xml:space="preserve">, czy i w jaki sposób wskazane </w:t>
      </w:r>
      <w:r w:rsidR="00BF77DD" w:rsidRPr="0054066F">
        <w:rPr>
          <w:rFonts w:ascii="Arial" w:hAnsi="Arial" w:cs="Arial"/>
          <w:sz w:val="24"/>
          <w:szCs w:val="24"/>
        </w:rPr>
        <w:t xml:space="preserve">działania w poszczególnych celach szczegółowych w ramach priorytetów </w:t>
      </w:r>
      <w:r w:rsidR="00F8430B" w:rsidRPr="0054066F">
        <w:rPr>
          <w:rFonts w:ascii="Arial" w:hAnsi="Arial" w:cs="Arial"/>
          <w:sz w:val="24"/>
          <w:szCs w:val="24"/>
        </w:rPr>
        <w:t xml:space="preserve">będą oddziaływać na zmianę klimatu ewentualnie adoptować do zmian klimatu, a także </w:t>
      </w:r>
      <w:r w:rsidR="00BF77DD" w:rsidRPr="0054066F">
        <w:rPr>
          <w:rFonts w:ascii="Arial" w:hAnsi="Arial" w:cs="Arial"/>
          <w:sz w:val="24"/>
          <w:szCs w:val="24"/>
        </w:rPr>
        <w:t xml:space="preserve">oddziaływać </w:t>
      </w:r>
      <w:r w:rsidR="00F8430B" w:rsidRPr="0054066F">
        <w:rPr>
          <w:rFonts w:ascii="Arial" w:hAnsi="Arial" w:cs="Arial"/>
          <w:sz w:val="24"/>
          <w:szCs w:val="24"/>
        </w:rPr>
        <w:t>na strukturę krajobrazu;</w:t>
      </w:r>
    </w:p>
    <w:p w14:paraId="72C280D3" w14:textId="42610281" w:rsidR="00F8430B" w:rsidRPr="0054066F" w:rsidRDefault="00011F8B" w:rsidP="004C2EC9">
      <w:pPr>
        <w:pStyle w:val="Akapitzlist"/>
        <w:numPr>
          <w:ilvl w:val="0"/>
          <w:numId w:val="3"/>
        </w:numPr>
        <w:spacing w:line="360" w:lineRule="auto"/>
        <w:rPr>
          <w:rFonts w:ascii="Arial" w:hAnsi="Arial" w:cs="Arial"/>
          <w:sz w:val="24"/>
          <w:szCs w:val="24"/>
        </w:rPr>
      </w:pPr>
      <w:r w:rsidRPr="0054066F">
        <w:rPr>
          <w:rFonts w:ascii="Arial" w:hAnsi="Arial" w:cs="Arial"/>
          <w:sz w:val="24"/>
          <w:szCs w:val="24"/>
        </w:rPr>
        <w:t xml:space="preserve">Analizę </w:t>
      </w:r>
      <w:r w:rsidR="00F8430B" w:rsidRPr="0054066F">
        <w:rPr>
          <w:rFonts w:ascii="Arial" w:hAnsi="Arial" w:cs="Arial"/>
          <w:sz w:val="24"/>
          <w:szCs w:val="24"/>
        </w:rPr>
        <w:t>i ocenę przewidywanego znaczącego oddziaływania na zachowanie drożności korytarzy ekologicznych;</w:t>
      </w:r>
    </w:p>
    <w:p w14:paraId="48B23B7C" w14:textId="11BB2938" w:rsidR="00F8430B" w:rsidRPr="0054066F" w:rsidRDefault="00011F8B" w:rsidP="004C2EC9">
      <w:pPr>
        <w:pStyle w:val="Akapitzlist"/>
        <w:numPr>
          <w:ilvl w:val="0"/>
          <w:numId w:val="3"/>
        </w:numPr>
        <w:spacing w:line="360" w:lineRule="auto"/>
        <w:rPr>
          <w:rFonts w:ascii="Arial" w:hAnsi="Arial" w:cs="Arial"/>
          <w:sz w:val="24"/>
          <w:szCs w:val="24"/>
        </w:rPr>
      </w:pPr>
      <w:r w:rsidRPr="0054066F">
        <w:rPr>
          <w:rFonts w:ascii="Arial" w:hAnsi="Arial" w:cs="Arial"/>
          <w:sz w:val="24"/>
          <w:szCs w:val="24"/>
        </w:rPr>
        <w:t xml:space="preserve">Analizę </w:t>
      </w:r>
      <w:r w:rsidR="00F8430B" w:rsidRPr="0054066F">
        <w:rPr>
          <w:rFonts w:ascii="Arial" w:hAnsi="Arial" w:cs="Arial"/>
          <w:sz w:val="24"/>
          <w:szCs w:val="24"/>
        </w:rPr>
        <w:t>i ocenę zapewnienia utrzymania właściwego stanu ochrony zasobów przyrodniczych oraz spójności i integralności obszarów Natura 2000.</w:t>
      </w:r>
    </w:p>
    <w:p w14:paraId="78A0D81D" w14:textId="75298571" w:rsidR="00F8430B" w:rsidRPr="0054066F" w:rsidRDefault="00F8430B" w:rsidP="00A70459">
      <w:pPr>
        <w:spacing w:before="240" w:line="360" w:lineRule="auto"/>
        <w:ind w:firstLine="708"/>
        <w:rPr>
          <w:rFonts w:ascii="Arial" w:hAnsi="Arial" w:cs="Arial"/>
          <w:sz w:val="24"/>
          <w:szCs w:val="24"/>
        </w:rPr>
      </w:pPr>
      <w:r w:rsidRPr="0054066F">
        <w:rPr>
          <w:rFonts w:ascii="Arial" w:hAnsi="Arial" w:cs="Arial"/>
          <w:sz w:val="24"/>
          <w:szCs w:val="24"/>
        </w:rPr>
        <w:t xml:space="preserve">Zgodnie z art. 54 ustawy </w:t>
      </w:r>
      <w:r w:rsidRPr="0054066F">
        <w:rPr>
          <w:rFonts w:ascii="Arial" w:hAnsi="Arial" w:cs="Arial"/>
          <w:bCs/>
          <w:sz w:val="24"/>
          <w:szCs w:val="24"/>
        </w:rPr>
        <w:t>o udostępnianiu informacji o środowisku i jego ochronie, udziale społeczeństwa w ochronie środowiska oraz o ocenach oddziaływania na środowisko</w:t>
      </w:r>
      <w:r w:rsidRPr="0054066F">
        <w:rPr>
          <w:rFonts w:ascii="Arial" w:hAnsi="Arial" w:cs="Arial"/>
          <w:sz w:val="24"/>
          <w:szCs w:val="24"/>
        </w:rPr>
        <w:t xml:space="preserve"> organ opracowujący projekt dokumentu (w tym przypadku projekt </w:t>
      </w:r>
      <w:r w:rsidR="00BF77DD" w:rsidRPr="0054066F">
        <w:rPr>
          <w:rFonts w:ascii="Arial" w:hAnsi="Arial" w:cs="Arial"/>
          <w:sz w:val="24"/>
          <w:szCs w:val="24"/>
        </w:rPr>
        <w:t>FEP 2021-2027</w:t>
      </w:r>
      <w:r w:rsidRPr="0054066F">
        <w:rPr>
          <w:rFonts w:ascii="Arial" w:hAnsi="Arial" w:cs="Arial"/>
          <w:sz w:val="24"/>
          <w:szCs w:val="24"/>
        </w:rPr>
        <w:t>) poddaje go wraz z prognozą oddziaływania na środowisko opiniowaniu przez regionalnego dyrektora ochrony środowiska oraz przez państwowego wojewódzkiego inspektora sanitarnego, a</w:t>
      </w:r>
      <w:r w:rsidR="00BF77DD" w:rsidRPr="0054066F">
        <w:rPr>
          <w:rFonts w:ascii="Arial" w:hAnsi="Arial" w:cs="Arial"/>
          <w:sz w:val="24"/>
          <w:szCs w:val="24"/>
        </w:rPr>
        <w:t> </w:t>
      </w:r>
      <w:r w:rsidRPr="0054066F">
        <w:rPr>
          <w:rFonts w:ascii="Arial" w:hAnsi="Arial" w:cs="Arial"/>
          <w:sz w:val="24"/>
          <w:szCs w:val="24"/>
        </w:rPr>
        <w:t xml:space="preserve">także zapewnia możliwość udziału społeczeństwa w strategicznej ocenie oddziaływania na środowisko. </w:t>
      </w:r>
    </w:p>
    <w:p w14:paraId="2022819A" w14:textId="47357682" w:rsidR="00F8430B" w:rsidRPr="0054066F" w:rsidRDefault="00F8430B" w:rsidP="00B00EA5">
      <w:pPr>
        <w:spacing w:line="360" w:lineRule="auto"/>
        <w:ind w:firstLine="708"/>
        <w:rPr>
          <w:rFonts w:ascii="Arial" w:hAnsi="Arial" w:cs="Arial"/>
          <w:sz w:val="24"/>
          <w:szCs w:val="24"/>
        </w:rPr>
      </w:pPr>
      <w:r w:rsidRPr="0054066F">
        <w:rPr>
          <w:rFonts w:ascii="Arial" w:hAnsi="Arial" w:cs="Arial"/>
          <w:sz w:val="24"/>
          <w:szCs w:val="24"/>
        </w:rPr>
        <w:t xml:space="preserve">Ze względu na to, że projekt </w:t>
      </w:r>
      <w:r w:rsidR="00BF77DD" w:rsidRPr="0054066F">
        <w:rPr>
          <w:rFonts w:ascii="Arial" w:hAnsi="Arial" w:cs="Arial"/>
          <w:sz w:val="24"/>
          <w:szCs w:val="24"/>
        </w:rPr>
        <w:t xml:space="preserve">FEP 2021-2027 </w:t>
      </w:r>
      <w:r w:rsidRPr="0054066F">
        <w:rPr>
          <w:rFonts w:ascii="Arial" w:hAnsi="Arial" w:cs="Arial"/>
          <w:sz w:val="24"/>
          <w:szCs w:val="24"/>
        </w:rPr>
        <w:t xml:space="preserve">odznacza się dużym stopniem ogólności, bez szczegółowego określania </w:t>
      </w:r>
      <w:r w:rsidR="0042273E" w:rsidRPr="0054066F">
        <w:rPr>
          <w:rFonts w:ascii="Arial" w:hAnsi="Arial" w:cs="Arial"/>
          <w:sz w:val="24"/>
          <w:szCs w:val="24"/>
        </w:rPr>
        <w:t xml:space="preserve">miejsca realizacji poszczególnych działań służących do osiągnięcia założonych celów </w:t>
      </w:r>
      <w:r w:rsidRPr="0054066F">
        <w:rPr>
          <w:rFonts w:ascii="Arial" w:hAnsi="Arial" w:cs="Arial"/>
          <w:sz w:val="24"/>
          <w:szCs w:val="24"/>
        </w:rPr>
        <w:t>ustalono, że szczegółowość Prognozy będzie adekwatna do stopnia szczegółowości analizowanego dokumentu.</w:t>
      </w:r>
      <w:r w:rsidR="007C7E1D" w:rsidRPr="0054066F">
        <w:rPr>
          <w:rFonts w:ascii="Arial" w:hAnsi="Arial" w:cs="Arial"/>
          <w:sz w:val="24"/>
          <w:szCs w:val="24"/>
        </w:rPr>
        <w:t xml:space="preserve"> </w:t>
      </w:r>
      <w:r w:rsidRPr="0054066F">
        <w:rPr>
          <w:rFonts w:ascii="Arial" w:hAnsi="Arial" w:cs="Arial"/>
          <w:sz w:val="24"/>
          <w:szCs w:val="24"/>
        </w:rPr>
        <w:t xml:space="preserve">Prognoza </w:t>
      </w:r>
      <w:r w:rsidRPr="0054066F">
        <w:rPr>
          <w:rFonts w:ascii="Arial" w:hAnsi="Arial" w:cs="Arial"/>
          <w:sz w:val="24"/>
          <w:szCs w:val="24"/>
        </w:rPr>
        <w:lastRenderedPageBreak/>
        <w:t xml:space="preserve">oddziaływania na środowisko odnosi się, więc do </w:t>
      </w:r>
      <w:r w:rsidR="0042273E" w:rsidRPr="0054066F">
        <w:rPr>
          <w:rFonts w:ascii="Arial" w:hAnsi="Arial" w:cs="Arial"/>
          <w:sz w:val="24"/>
          <w:szCs w:val="24"/>
        </w:rPr>
        <w:t xml:space="preserve">działań określonych w ramach </w:t>
      </w:r>
      <w:r w:rsidRPr="0054066F">
        <w:rPr>
          <w:rFonts w:ascii="Arial" w:hAnsi="Arial" w:cs="Arial"/>
          <w:sz w:val="24"/>
          <w:szCs w:val="24"/>
        </w:rPr>
        <w:t>celów</w:t>
      </w:r>
      <w:r w:rsidR="0042273E" w:rsidRPr="0054066F">
        <w:rPr>
          <w:rFonts w:ascii="Arial" w:hAnsi="Arial" w:cs="Arial"/>
          <w:sz w:val="24"/>
          <w:szCs w:val="24"/>
        </w:rPr>
        <w:t xml:space="preserve"> szczegółowych</w:t>
      </w:r>
      <w:r w:rsidR="007C7E1D" w:rsidRPr="0054066F">
        <w:rPr>
          <w:rFonts w:ascii="Arial" w:hAnsi="Arial" w:cs="Arial"/>
          <w:sz w:val="24"/>
          <w:szCs w:val="24"/>
        </w:rPr>
        <w:t xml:space="preserve"> zdefiniowanych w poszczególnych priorytetach.</w:t>
      </w:r>
      <w:r w:rsidRPr="0054066F">
        <w:rPr>
          <w:rFonts w:ascii="Arial" w:hAnsi="Arial" w:cs="Arial"/>
          <w:sz w:val="24"/>
          <w:szCs w:val="24"/>
        </w:rPr>
        <w:t xml:space="preserve"> </w:t>
      </w:r>
    </w:p>
    <w:p w14:paraId="3AB56C80" w14:textId="14775DCC" w:rsidR="00F8430B" w:rsidRPr="0054066F" w:rsidRDefault="00F8430B" w:rsidP="00B00EA5">
      <w:pPr>
        <w:spacing w:line="360" w:lineRule="auto"/>
        <w:ind w:firstLine="708"/>
        <w:rPr>
          <w:rFonts w:ascii="Arial" w:hAnsi="Arial" w:cs="Arial"/>
          <w:sz w:val="24"/>
          <w:szCs w:val="24"/>
        </w:rPr>
      </w:pPr>
      <w:r w:rsidRPr="0054066F">
        <w:rPr>
          <w:rFonts w:ascii="Arial" w:hAnsi="Arial" w:cs="Arial"/>
          <w:sz w:val="24"/>
          <w:szCs w:val="24"/>
        </w:rPr>
        <w:t>W </w:t>
      </w:r>
      <w:r w:rsidR="005832FE" w:rsidRPr="0054066F">
        <w:rPr>
          <w:rFonts w:ascii="Arial" w:hAnsi="Arial" w:cs="Arial"/>
          <w:sz w:val="24"/>
          <w:szCs w:val="24"/>
        </w:rPr>
        <w:t xml:space="preserve">Prognozie </w:t>
      </w:r>
      <w:r w:rsidRPr="0054066F">
        <w:rPr>
          <w:rFonts w:ascii="Arial" w:hAnsi="Arial" w:cs="Arial"/>
          <w:sz w:val="24"/>
          <w:szCs w:val="24"/>
        </w:rPr>
        <w:t xml:space="preserve">starano się zwrócić uwagę przede wszystkim na potencjalne, możliwe do zidentyfikowania, zagrożenia dla wszystkich elementów środowiska, w tym szczególnie na zdrowie ludzi, drożność korytarzy ekologicznych, spójność i integralność sieci Natura 2000. </w:t>
      </w:r>
    </w:p>
    <w:p w14:paraId="5D104490" w14:textId="16073B07" w:rsidR="00F8430B" w:rsidRPr="0054066F" w:rsidRDefault="00F8430B" w:rsidP="00B00EA5">
      <w:pPr>
        <w:spacing w:line="360" w:lineRule="auto"/>
        <w:ind w:firstLine="708"/>
        <w:rPr>
          <w:rFonts w:ascii="Arial" w:hAnsi="Arial" w:cs="Arial"/>
          <w:sz w:val="24"/>
          <w:szCs w:val="24"/>
        </w:rPr>
      </w:pPr>
      <w:r w:rsidRPr="0054066F">
        <w:rPr>
          <w:rFonts w:ascii="Arial" w:hAnsi="Arial" w:cs="Arial"/>
          <w:sz w:val="24"/>
          <w:szCs w:val="24"/>
        </w:rPr>
        <w:t xml:space="preserve">Podkreślenia wymaga fakt, że realizacja działań wyszczególnionych w projekcie </w:t>
      </w:r>
      <w:r w:rsidR="007C7E1D" w:rsidRPr="0054066F">
        <w:rPr>
          <w:rFonts w:ascii="Arial" w:hAnsi="Arial" w:cs="Arial"/>
          <w:sz w:val="24"/>
          <w:szCs w:val="24"/>
        </w:rPr>
        <w:t>FEP 2021-2027</w:t>
      </w:r>
      <w:r w:rsidRPr="0054066F">
        <w:rPr>
          <w:rFonts w:ascii="Arial" w:hAnsi="Arial" w:cs="Arial"/>
          <w:sz w:val="24"/>
          <w:szCs w:val="24"/>
        </w:rPr>
        <w:t>, w myśl art. 11 Traktatu o funkcjonowaniu Unii Europejski</w:t>
      </w:r>
      <w:r w:rsidR="009F7178" w:rsidRPr="0054066F">
        <w:rPr>
          <w:rFonts w:ascii="Arial" w:hAnsi="Arial" w:cs="Arial"/>
          <w:sz w:val="24"/>
          <w:szCs w:val="24"/>
        </w:rPr>
        <w:t>ej</w:t>
      </w:r>
      <w:r w:rsidRPr="0054066F">
        <w:rPr>
          <w:rFonts w:ascii="Arial" w:hAnsi="Arial" w:cs="Arial"/>
          <w:sz w:val="24"/>
          <w:szCs w:val="24"/>
        </w:rPr>
        <w:t>, powinna uwzględniać wymogi ochrony środowiska, co zapewni zrównoważony rozwój, a tym samym będzie zgodne z racjonalnym gospodarowaniem zasobami środowiska.</w:t>
      </w:r>
    </w:p>
    <w:p w14:paraId="6BE73541" w14:textId="2D442CF7" w:rsidR="00F8430B" w:rsidRPr="0054066F" w:rsidRDefault="00F8430B" w:rsidP="00A70459">
      <w:pPr>
        <w:spacing w:line="360" w:lineRule="auto"/>
        <w:ind w:firstLine="708"/>
        <w:rPr>
          <w:rFonts w:ascii="Arial" w:hAnsi="Arial" w:cs="Arial"/>
          <w:sz w:val="24"/>
          <w:szCs w:val="24"/>
        </w:rPr>
      </w:pPr>
      <w:r w:rsidRPr="0054066F">
        <w:rPr>
          <w:rFonts w:ascii="Arial" w:hAnsi="Arial" w:cs="Arial"/>
          <w:sz w:val="24"/>
          <w:szCs w:val="24"/>
        </w:rPr>
        <w:t xml:space="preserve">Działania wyszczególnione w projekcie </w:t>
      </w:r>
      <w:r w:rsidR="007C7E1D" w:rsidRPr="0054066F">
        <w:rPr>
          <w:rFonts w:ascii="Arial" w:hAnsi="Arial" w:cs="Arial"/>
          <w:sz w:val="24"/>
          <w:szCs w:val="24"/>
        </w:rPr>
        <w:t>FEP 2021-2027</w:t>
      </w:r>
      <w:r w:rsidRPr="0054066F">
        <w:rPr>
          <w:rFonts w:ascii="Arial" w:hAnsi="Arial" w:cs="Arial"/>
          <w:sz w:val="24"/>
          <w:szCs w:val="24"/>
        </w:rPr>
        <w:t xml:space="preserve"> będą współfinansowane ze środków UE. Zgodnie z Rozporządzeniem Parlamentu Europejskiego i Rady UE 2021/1058 z dnia 24 czerwca 2021 r. wspierane powinny być tylko te działania, które nie czynią poważnych szkód dla celów środowiskowych w rozumieniu przepisów art. 17 Rozporządzenia Parlamentu Europejskiego i Rady UE 2020/852 i zapewniają transformację w kierunku gospodarki niskoemisyjnej w ramach dążenia do neutralności klimatycznej. Głównym celem stosowania zasady „nie czyń poważnej szkody” jest przeciwdziałanie zmianom klimatycznym poprzez zagwarantowanie, że działania powodujące w środowisku więcej szkód niż korzyści nie będą uznawane za zrównoważone środowiskowo i nie będą się kwalifikowały do finansowania ze środków UE.</w:t>
      </w:r>
    </w:p>
    <w:p w14:paraId="2B7DCE42" w14:textId="77777777" w:rsidR="00A96BAC" w:rsidRPr="0054066F" w:rsidRDefault="00A96BAC" w:rsidP="00A70459">
      <w:pPr>
        <w:spacing w:line="360" w:lineRule="auto"/>
        <w:ind w:firstLine="708"/>
        <w:rPr>
          <w:rFonts w:ascii="Arial" w:hAnsi="Arial" w:cs="Arial"/>
          <w:sz w:val="24"/>
          <w:szCs w:val="24"/>
        </w:rPr>
      </w:pPr>
    </w:p>
    <w:p w14:paraId="06FDA42E" w14:textId="77777777" w:rsidR="00A96BAC" w:rsidRPr="0054066F" w:rsidRDefault="00A96BAC">
      <w:pPr>
        <w:rPr>
          <w:rFonts w:ascii="Arial" w:eastAsia="Times New Roman" w:hAnsi="Arial" w:cs="Arial"/>
          <w:b/>
          <w:bCs/>
          <w:sz w:val="24"/>
          <w:szCs w:val="24"/>
        </w:rPr>
      </w:pPr>
      <w:bookmarkStart w:id="10" w:name="_Toc97815379"/>
      <w:r w:rsidRPr="0054066F">
        <w:br w:type="page"/>
      </w:r>
    </w:p>
    <w:p w14:paraId="3C16E710" w14:textId="3AEF3CD6" w:rsidR="00BA7E99" w:rsidRPr="0054066F" w:rsidRDefault="00CA2399" w:rsidP="004C2EC9">
      <w:pPr>
        <w:pStyle w:val="a20"/>
        <w:numPr>
          <w:ilvl w:val="0"/>
          <w:numId w:val="163"/>
        </w:numPr>
        <w:ind w:left="1276" w:hanging="425"/>
      </w:pPr>
      <w:r w:rsidRPr="0054066F">
        <w:lastRenderedPageBreak/>
        <w:t>Metodyka opracowania Prognozy</w:t>
      </w:r>
      <w:bookmarkEnd w:id="10"/>
    </w:p>
    <w:p w14:paraId="7380902D" w14:textId="77777777" w:rsidR="00A96BAC" w:rsidRPr="0054066F" w:rsidRDefault="00A96BAC" w:rsidP="00A70459">
      <w:pPr>
        <w:spacing w:before="240" w:line="360" w:lineRule="auto"/>
        <w:ind w:firstLine="708"/>
        <w:rPr>
          <w:rFonts w:ascii="Arial" w:hAnsi="Arial" w:cs="Arial"/>
          <w:sz w:val="24"/>
          <w:szCs w:val="24"/>
        </w:rPr>
      </w:pPr>
    </w:p>
    <w:p w14:paraId="73CDF835" w14:textId="4B90224C" w:rsidR="00BA7E99" w:rsidRPr="0054066F" w:rsidRDefault="00BA7E99" w:rsidP="00A70459">
      <w:pPr>
        <w:spacing w:before="240" w:line="360" w:lineRule="auto"/>
        <w:ind w:firstLine="708"/>
        <w:rPr>
          <w:rFonts w:ascii="Arial" w:hAnsi="Arial" w:cs="Arial"/>
          <w:sz w:val="24"/>
          <w:szCs w:val="24"/>
        </w:rPr>
      </w:pPr>
      <w:r w:rsidRPr="0054066F">
        <w:rPr>
          <w:rFonts w:ascii="Arial" w:hAnsi="Arial" w:cs="Arial"/>
          <w:sz w:val="24"/>
          <w:szCs w:val="24"/>
        </w:rPr>
        <w:t xml:space="preserve">Podczas opracowania </w:t>
      </w:r>
      <w:r w:rsidR="0059539B" w:rsidRPr="0054066F">
        <w:rPr>
          <w:rFonts w:ascii="Arial" w:hAnsi="Arial" w:cs="Arial"/>
          <w:sz w:val="24"/>
          <w:szCs w:val="24"/>
        </w:rPr>
        <w:t xml:space="preserve">Prognozy </w:t>
      </w:r>
      <w:r w:rsidRPr="0054066F">
        <w:rPr>
          <w:rFonts w:ascii="Arial" w:hAnsi="Arial" w:cs="Arial"/>
          <w:sz w:val="24"/>
          <w:szCs w:val="24"/>
        </w:rPr>
        <w:t xml:space="preserve">analizowano cele i </w:t>
      </w:r>
      <w:r w:rsidR="0059539B" w:rsidRPr="0054066F">
        <w:rPr>
          <w:rFonts w:ascii="Arial" w:hAnsi="Arial" w:cs="Arial"/>
          <w:sz w:val="24"/>
          <w:szCs w:val="24"/>
        </w:rPr>
        <w:t>rodzaje działań</w:t>
      </w:r>
      <w:r w:rsidRPr="0054066F">
        <w:rPr>
          <w:rFonts w:ascii="Arial" w:hAnsi="Arial" w:cs="Arial"/>
          <w:sz w:val="24"/>
          <w:szCs w:val="24"/>
        </w:rPr>
        <w:t xml:space="preserve"> </w:t>
      </w:r>
      <w:r w:rsidR="0059539B" w:rsidRPr="0054066F">
        <w:rPr>
          <w:rFonts w:ascii="Arial" w:hAnsi="Arial" w:cs="Arial"/>
          <w:sz w:val="24"/>
          <w:szCs w:val="24"/>
        </w:rPr>
        <w:t xml:space="preserve">wskazane </w:t>
      </w:r>
      <w:r w:rsidRPr="0054066F">
        <w:rPr>
          <w:rFonts w:ascii="Arial" w:hAnsi="Arial" w:cs="Arial"/>
          <w:sz w:val="24"/>
          <w:szCs w:val="24"/>
        </w:rPr>
        <w:t xml:space="preserve">w ramach celów z dużą wnikliwością, niemniej z taką szczegółowością, na jaką </w:t>
      </w:r>
      <w:r w:rsidR="0059539B" w:rsidRPr="0054066F">
        <w:rPr>
          <w:rFonts w:ascii="Arial" w:hAnsi="Arial" w:cs="Arial"/>
          <w:sz w:val="24"/>
          <w:szCs w:val="24"/>
        </w:rPr>
        <w:t xml:space="preserve">pozwolił ogólny, kierunkowy i deklaratywny charakter projektu </w:t>
      </w:r>
      <w:bookmarkStart w:id="11" w:name="_Hlk97015799"/>
      <w:r w:rsidR="0059539B" w:rsidRPr="0054066F">
        <w:rPr>
          <w:rFonts w:ascii="Arial" w:hAnsi="Arial" w:cs="Arial"/>
          <w:sz w:val="24"/>
          <w:szCs w:val="24"/>
        </w:rPr>
        <w:t>FEP 2021-2027</w:t>
      </w:r>
      <w:bookmarkEnd w:id="11"/>
      <w:r w:rsidR="0059539B" w:rsidRPr="0054066F">
        <w:rPr>
          <w:rFonts w:ascii="Arial" w:hAnsi="Arial" w:cs="Arial"/>
          <w:sz w:val="24"/>
          <w:szCs w:val="24"/>
        </w:rPr>
        <w:t xml:space="preserve">. </w:t>
      </w:r>
      <w:r w:rsidRPr="0054066F">
        <w:rPr>
          <w:rFonts w:ascii="Arial" w:hAnsi="Arial" w:cs="Arial"/>
          <w:sz w:val="24"/>
          <w:szCs w:val="24"/>
        </w:rPr>
        <w:t>W</w:t>
      </w:r>
      <w:r w:rsidR="0059539B" w:rsidRPr="0054066F">
        <w:rPr>
          <w:rFonts w:ascii="Arial" w:hAnsi="Arial" w:cs="Arial"/>
          <w:sz w:val="24"/>
          <w:szCs w:val="24"/>
        </w:rPr>
        <w:t> </w:t>
      </w:r>
      <w:r w:rsidRPr="0054066F">
        <w:rPr>
          <w:rFonts w:ascii="Arial" w:hAnsi="Arial" w:cs="Arial"/>
          <w:sz w:val="24"/>
          <w:szCs w:val="24"/>
        </w:rPr>
        <w:t>Prognozie starano się wskazać na możliwe do o</w:t>
      </w:r>
      <w:r w:rsidR="0059539B" w:rsidRPr="0054066F">
        <w:rPr>
          <w:rFonts w:ascii="Arial" w:hAnsi="Arial" w:cs="Arial"/>
          <w:sz w:val="24"/>
          <w:szCs w:val="24"/>
        </w:rPr>
        <w:t>kreślenia</w:t>
      </w:r>
      <w:r w:rsidRPr="0054066F">
        <w:rPr>
          <w:rFonts w:ascii="Arial" w:hAnsi="Arial" w:cs="Arial"/>
          <w:sz w:val="24"/>
          <w:szCs w:val="24"/>
        </w:rPr>
        <w:t xml:space="preserve"> potencjalnie </w:t>
      </w:r>
      <w:r w:rsidR="0059539B" w:rsidRPr="0054066F">
        <w:rPr>
          <w:rFonts w:ascii="Arial" w:hAnsi="Arial" w:cs="Arial"/>
          <w:sz w:val="24"/>
          <w:szCs w:val="24"/>
        </w:rPr>
        <w:t xml:space="preserve">oddziaływania na środowisko, </w:t>
      </w:r>
      <w:r w:rsidRPr="0054066F">
        <w:rPr>
          <w:rFonts w:ascii="Arial" w:hAnsi="Arial" w:cs="Arial"/>
          <w:sz w:val="24"/>
          <w:szCs w:val="24"/>
        </w:rPr>
        <w:t xml:space="preserve">negatywne </w:t>
      </w:r>
      <w:r w:rsidR="0059539B" w:rsidRPr="0054066F">
        <w:rPr>
          <w:rFonts w:ascii="Arial" w:hAnsi="Arial" w:cs="Arial"/>
          <w:sz w:val="24"/>
          <w:szCs w:val="24"/>
        </w:rPr>
        <w:t xml:space="preserve">jak </w:t>
      </w:r>
      <w:r w:rsidRPr="0054066F">
        <w:rPr>
          <w:rFonts w:ascii="Arial" w:hAnsi="Arial" w:cs="Arial"/>
          <w:sz w:val="24"/>
          <w:szCs w:val="24"/>
        </w:rPr>
        <w:t>i pozytywne</w:t>
      </w:r>
      <w:r w:rsidR="0059539B" w:rsidRPr="0054066F">
        <w:rPr>
          <w:rFonts w:ascii="Arial" w:hAnsi="Arial" w:cs="Arial"/>
          <w:sz w:val="24"/>
          <w:szCs w:val="24"/>
        </w:rPr>
        <w:t xml:space="preserve">, </w:t>
      </w:r>
      <w:r w:rsidRPr="0054066F">
        <w:rPr>
          <w:rFonts w:ascii="Arial" w:hAnsi="Arial" w:cs="Arial"/>
          <w:sz w:val="24"/>
          <w:szCs w:val="24"/>
        </w:rPr>
        <w:t xml:space="preserve">wynikające z realizacji </w:t>
      </w:r>
      <w:r w:rsidR="0059539B" w:rsidRPr="0054066F">
        <w:rPr>
          <w:rFonts w:ascii="Arial" w:hAnsi="Arial" w:cs="Arial"/>
          <w:sz w:val="24"/>
          <w:szCs w:val="24"/>
        </w:rPr>
        <w:t xml:space="preserve">poszczególnych rodzajów działań określonych w </w:t>
      </w:r>
      <w:r w:rsidRPr="0054066F">
        <w:rPr>
          <w:rFonts w:ascii="Arial" w:hAnsi="Arial" w:cs="Arial"/>
          <w:sz w:val="24"/>
          <w:szCs w:val="24"/>
        </w:rPr>
        <w:t>projek</w:t>
      </w:r>
      <w:r w:rsidR="0059539B" w:rsidRPr="0054066F">
        <w:rPr>
          <w:rFonts w:ascii="Arial" w:hAnsi="Arial" w:cs="Arial"/>
          <w:sz w:val="24"/>
          <w:szCs w:val="24"/>
        </w:rPr>
        <w:t>cie</w:t>
      </w:r>
      <w:r w:rsidRPr="0054066F">
        <w:rPr>
          <w:rFonts w:ascii="Arial" w:hAnsi="Arial" w:cs="Arial"/>
          <w:sz w:val="24"/>
          <w:szCs w:val="24"/>
        </w:rPr>
        <w:t xml:space="preserve"> </w:t>
      </w:r>
      <w:r w:rsidR="0059539B" w:rsidRPr="0054066F">
        <w:rPr>
          <w:rFonts w:ascii="Arial" w:hAnsi="Arial" w:cs="Arial"/>
          <w:sz w:val="24"/>
          <w:szCs w:val="24"/>
        </w:rPr>
        <w:t>FEP 2021-2027</w:t>
      </w:r>
      <w:r w:rsidRPr="0054066F">
        <w:rPr>
          <w:rFonts w:ascii="Arial" w:hAnsi="Arial" w:cs="Arial"/>
          <w:sz w:val="24"/>
          <w:szCs w:val="24"/>
        </w:rPr>
        <w:t>.</w:t>
      </w:r>
    </w:p>
    <w:p w14:paraId="0F1C6430" w14:textId="15A0ACD2" w:rsidR="00BA7E99" w:rsidRPr="0054066F" w:rsidRDefault="00BA7E99" w:rsidP="001F26F8">
      <w:pPr>
        <w:spacing w:line="360" w:lineRule="auto"/>
        <w:ind w:firstLine="708"/>
        <w:rPr>
          <w:rFonts w:ascii="Arial" w:hAnsi="Arial" w:cs="Arial"/>
          <w:sz w:val="24"/>
          <w:szCs w:val="24"/>
        </w:rPr>
      </w:pPr>
      <w:r w:rsidRPr="0054066F">
        <w:rPr>
          <w:rFonts w:ascii="Arial" w:hAnsi="Arial" w:cs="Arial"/>
          <w:sz w:val="24"/>
          <w:szCs w:val="24"/>
        </w:rPr>
        <w:t xml:space="preserve">W ramach prac nad Prognozą starano się oszacować potencjalne oddziaływania na środowisko w stopniu, na jaki pozwalały informacje dostępne w czasie przeprowadzania analiz. Podczas analiz określano potencjalne kolizje z obszarami chronionymi na podstawie ustawy o ochronie przyrody, korytarzami ekologicznymi oraz potencjalne oddziaływania na przedmioty ochrony obszarów Natura 2000, w tym zachowanie spójności i integralności sieci obszarów Natura 2000. W </w:t>
      </w:r>
      <w:r w:rsidR="0059539B" w:rsidRPr="0054066F">
        <w:rPr>
          <w:rFonts w:ascii="Arial" w:hAnsi="Arial" w:cs="Arial"/>
          <w:sz w:val="24"/>
          <w:szCs w:val="24"/>
        </w:rPr>
        <w:t xml:space="preserve">Prognozie </w:t>
      </w:r>
      <w:r w:rsidRPr="0054066F">
        <w:rPr>
          <w:rFonts w:ascii="Arial" w:hAnsi="Arial" w:cs="Arial"/>
          <w:sz w:val="24"/>
          <w:szCs w:val="24"/>
        </w:rPr>
        <w:t>wskazano charakter oddziaływań (</w:t>
      </w:r>
      <w:r w:rsidRPr="0054066F">
        <w:rPr>
          <w:rFonts w:ascii="Arial" w:hAnsi="Arial" w:cs="Arial"/>
          <w:bCs/>
          <w:sz w:val="24"/>
          <w:szCs w:val="24"/>
        </w:rPr>
        <w:t>bezpośrednie</w:t>
      </w:r>
      <w:r w:rsidRPr="0054066F">
        <w:rPr>
          <w:rFonts w:ascii="Arial" w:hAnsi="Arial" w:cs="Arial"/>
          <w:sz w:val="24"/>
          <w:szCs w:val="24"/>
        </w:rPr>
        <w:t xml:space="preserve">, </w:t>
      </w:r>
      <w:r w:rsidRPr="0054066F">
        <w:rPr>
          <w:rFonts w:ascii="Arial" w:hAnsi="Arial" w:cs="Arial"/>
          <w:bCs/>
          <w:sz w:val="24"/>
          <w:szCs w:val="24"/>
        </w:rPr>
        <w:t>pośrednie</w:t>
      </w:r>
      <w:r w:rsidRPr="0054066F">
        <w:rPr>
          <w:rFonts w:ascii="Arial" w:hAnsi="Arial" w:cs="Arial"/>
          <w:sz w:val="24"/>
          <w:szCs w:val="24"/>
        </w:rPr>
        <w:t xml:space="preserve">, </w:t>
      </w:r>
      <w:r w:rsidRPr="0054066F">
        <w:rPr>
          <w:rFonts w:ascii="Arial" w:hAnsi="Arial" w:cs="Arial"/>
          <w:bCs/>
          <w:sz w:val="24"/>
          <w:szCs w:val="24"/>
        </w:rPr>
        <w:t>wtórne</w:t>
      </w:r>
      <w:r w:rsidRPr="0054066F">
        <w:rPr>
          <w:rFonts w:ascii="Arial" w:hAnsi="Arial" w:cs="Arial"/>
          <w:sz w:val="24"/>
          <w:szCs w:val="24"/>
        </w:rPr>
        <w:t xml:space="preserve">, </w:t>
      </w:r>
      <w:r w:rsidRPr="0054066F">
        <w:rPr>
          <w:rFonts w:ascii="Arial" w:hAnsi="Arial" w:cs="Arial"/>
          <w:bCs/>
          <w:sz w:val="24"/>
          <w:szCs w:val="24"/>
        </w:rPr>
        <w:t>skumulowane</w:t>
      </w:r>
      <w:r w:rsidRPr="0054066F">
        <w:rPr>
          <w:rFonts w:ascii="Arial" w:hAnsi="Arial" w:cs="Arial"/>
          <w:sz w:val="24"/>
          <w:szCs w:val="24"/>
        </w:rPr>
        <w:t>), czas trwania oddziaływań (</w:t>
      </w:r>
      <w:r w:rsidRPr="0054066F">
        <w:rPr>
          <w:rFonts w:ascii="Arial" w:hAnsi="Arial" w:cs="Arial"/>
          <w:bCs/>
          <w:sz w:val="24"/>
          <w:szCs w:val="24"/>
        </w:rPr>
        <w:t>krótkoterminowe</w:t>
      </w:r>
      <w:r w:rsidRPr="0054066F">
        <w:rPr>
          <w:rFonts w:ascii="Arial" w:hAnsi="Arial" w:cs="Arial"/>
          <w:sz w:val="24"/>
          <w:szCs w:val="24"/>
        </w:rPr>
        <w:t xml:space="preserve">, </w:t>
      </w:r>
      <w:r w:rsidRPr="0054066F">
        <w:rPr>
          <w:rFonts w:ascii="Arial" w:hAnsi="Arial" w:cs="Arial"/>
          <w:bCs/>
          <w:sz w:val="24"/>
          <w:szCs w:val="24"/>
        </w:rPr>
        <w:t>średnioterminowe</w:t>
      </w:r>
      <w:r w:rsidRPr="0054066F">
        <w:rPr>
          <w:rFonts w:ascii="Arial" w:hAnsi="Arial" w:cs="Arial"/>
          <w:sz w:val="24"/>
          <w:szCs w:val="24"/>
        </w:rPr>
        <w:t xml:space="preserve">, </w:t>
      </w:r>
      <w:r w:rsidRPr="0054066F">
        <w:rPr>
          <w:rFonts w:ascii="Arial" w:hAnsi="Arial" w:cs="Arial"/>
          <w:bCs/>
          <w:sz w:val="24"/>
          <w:szCs w:val="24"/>
        </w:rPr>
        <w:t>długoterminowe</w:t>
      </w:r>
      <w:r w:rsidRPr="0054066F">
        <w:rPr>
          <w:rFonts w:ascii="Arial" w:hAnsi="Arial" w:cs="Arial"/>
          <w:sz w:val="24"/>
          <w:szCs w:val="24"/>
        </w:rPr>
        <w:t>) i częstotliwość ich występowania (</w:t>
      </w:r>
      <w:r w:rsidRPr="0054066F">
        <w:rPr>
          <w:rFonts w:ascii="Arial" w:hAnsi="Arial" w:cs="Arial"/>
          <w:bCs/>
          <w:sz w:val="24"/>
          <w:szCs w:val="24"/>
        </w:rPr>
        <w:t>stałe</w:t>
      </w:r>
      <w:r w:rsidRPr="0054066F">
        <w:rPr>
          <w:rFonts w:ascii="Arial" w:hAnsi="Arial" w:cs="Arial"/>
          <w:sz w:val="24"/>
          <w:szCs w:val="24"/>
        </w:rPr>
        <w:t xml:space="preserve">, </w:t>
      </w:r>
      <w:r w:rsidRPr="0054066F">
        <w:rPr>
          <w:rFonts w:ascii="Arial" w:hAnsi="Arial" w:cs="Arial"/>
          <w:bCs/>
          <w:sz w:val="24"/>
          <w:szCs w:val="24"/>
        </w:rPr>
        <w:t>chwilowe</w:t>
      </w:r>
      <w:r w:rsidRPr="0054066F">
        <w:rPr>
          <w:rFonts w:ascii="Arial" w:hAnsi="Arial" w:cs="Arial"/>
          <w:sz w:val="24"/>
          <w:szCs w:val="24"/>
        </w:rPr>
        <w:t>).</w:t>
      </w:r>
    </w:p>
    <w:p w14:paraId="4F3C37A4" w14:textId="071A27C6" w:rsidR="00BA7E99" w:rsidRPr="0054066F" w:rsidRDefault="00BA7E99" w:rsidP="001F26F8">
      <w:pPr>
        <w:spacing w:line="360" w:lineRule="auto"/>
        <w:ind w:firstLine="708"/>
        <w:rPr>
          <w:rFonts w:ascii="Arial" w:hAnsi="Arial" w:cs="Arial"/>
          <w:sz w:val="24"/>
          <w:szCs w:val="24"/>
        </w:rPr>
      </w:pPr>
      <w:r w:rsidRPr="0054066F">
        <w:rPr>
          <w:rFonts w:ascii="Arial" w:hAnsi="Arial" w:cs="Arial"/>
          <w:sz w:val="24"/>
          <w:szCs w:val="24"/>
        </w:rPr>
        <w:t xml:space="preserve">Podczas prac nad </w:t>
      </w:r>
      <w:r w:rsidR="0059539B" w:rsidRPr="0054066F">
        <w:rPr>
          <w:rFonts w:ascii="Arial" w:hAnsi="Arial" w:cs="Arial"/>
          <w:sz w:val="24"/>
          <w:szCs w:val="24"/>
        </w:rPr>
        <w:t xml:space="preserve">Prognozą </w:t>
      </w:r>
      <w:r w:rsidRPr="0054066F">
        <w:rPr>
          <w:rFonts w:ascii="Arial" w:hAnsi="Arial" w:cs="Arial"/>
          <w:sz w:val="24"/>
          <w:szCs w:val="24"/>
        </w:rPr>
        <w:t xml:space="preserve">przyjęto, że wszystkie realizowane w ramach projektu </w:t>
      </w:r>
      <w:r w:rsidR="0059539B" w:rsidRPr="0054066F">
        <w:rPr>
          <w:rFonts w:ascii="Arial" w:hAnsi="Arial" w:cs="Arial"/>
          <w:sz w:val="24"/>
          <w:szCs w:val="24"/>
        </w:rPr>
        <w:t>FEP 2021-2027</w:t>
      </w:r>
      <w:r w:rsidRPr="0054066F">
        <w:rPr>
          <w:rFonts w:ascii="Arial" w:hAnsi="Arial" w:cs="Arial"/>
          <w:sz w:val="24"/>
          <w:szCs w:val="24"/>
        </w:rPr>
        <w:t xml:space="preserve"> cele i </w:t>
      </w:r>
      <w:r w:rsidR="00695121" w:rsidRPr="0054066F">
        <w:rPr>
          <w:rFonts w:ascii="Arial" w:hAnsi="Arial" w:cs="Arial"/>
          <w:sz w:val="24"/>
          <w:szCs w:val="24"/>
        </w:rPr>
        <w:t xml:space="preserve">rodzaje działań </w:t>
      </w:r>
      <w:r w:rsidRPr="0054066F">
        <w:rPr>
          <w:rFonts w:ascii="Arial" w:hAnsi="Arial" w:cs="Arial"/>
          <w:sz w:val="24"/>
          <w:szCs w:val="24"/>
        </w:rPr>
        <w:t>w</w:t>
      </w:r>
      <w:r w:rsidR="00695121" w:rsidRPr="0054066F">
        <w:rPr>
          <w:rFonts w:ascii="Arial" w:hAnsi="Arial" w:cs="Arial"/>
          <w:sz w:val="24"/>
          <w:szCs w:val="24"/>
        </w:rPr>
        <w:t>skazane do</w:t>
      </w:r>
      <w:r w:rsidRPr="0054066F">
        <w:rPr>
          <w:rFonts w:ascii="Arial" w:hAnsi="Arial" w:cs="Arial"/>
          <w:sz w:val="24"/>
          <w:szCs w:val="24"/>
        </w:rPr>
        <w:t xml:space="preserve"> wsparcia, oraz przedsięwzięcia realizowane w ramach </w:t>
      </w:r>
      <w:r w:rsidR="00695121" w:rsidRPr="0054066F">
        <w:rPr>
          <w:rFonts w:ascii="Arial" w:hAnsi="Arial" w:cs="Arial"/>
          <w:sz w:val="24"/>
          <w:szCs w:val="24"/>
        </w:rPr>
        <w:t xml:space="preserve">rodzajów działań </w:t>
      </w:r>
      <w:r w:rsidRPr="0054066F">
        <w:rPr>
          <w:rFonts w:ascii="Arial" w:hAnsi="Arial" w:cs="Arial"/>
          <w:sz w:val="24"/>
          <w:szCs w:val="24"/>
        </w:rPr>
        <w:t>będą spełniały wszelkie, określone obowiązującym prawem wymagania, a podczas ich realizacji będą zastosowane najnowsze technologie i techniki. Podczas analiz posłużono się metodą ekspercką oraz metodą analogii, czyli podobieństwa zjawisk.</w:t>
      </w:r>
    </w:p>
    <w:p w14:paraId="179DD4BA" w14:textId="77777777" w:rsidR="00BA7E99" w:rsidRPr="0054066F" w:rsidRDefault="00BA7E99" w:rsidP="00EC59F9">
      <w:pPr>
        <w:spacing w:line="360" w:lineRule="auto"/>
        <w:rPr>
          <w:rFonts w:ascii="Arial" w:hAnsi="Arial" w:cs="Arial"/>
          <w:b/>
          <w:sz w:val="24"/>
          <w:szCs w:val="24"/>
        </w:rPr>
      </w:pPr>
      <w:r w:rsidRPr="0054066F">
        <w:rPr>
          <w:rFonts w:ascii="Arial" w:hAnsi="Arial" w:cs="Arial"/>
          <w:b/>
          <w:sz w:val="24"/>
          <w:szCs w:val="24"/>
        </w:rPr>
        <w:t>Prace nad Prognozą zostały podzielone na następujące etapy:</w:t>
      </w:r>
    </w:p>
    <w:p w14:paraId="1CF69E77" w14:textId="5A80EA34" w:rsidR="00BA7E99" w:rsidRPr="0054066F" w:rsidRDefault="00BA7E99" w:rsidP="00EC59F9">
      <w:pPr>
        <w:spacing w:line="360" w:lineRule="auto"/>
        <w:rPr>
          <w:rFonts w:ascii="Arial" w:hAnsi="Arial" w:cs="Arial"/>
          <w:sz w:val="24"/>
          <w:szCs w:val="24"/>
        </w:rPr>
      </w:pPr>
      <w:r w:rsidRPr="0054066F">
        <w:rPr>
          <w:rFonts w:ascii="Arial" w:hAnsi="Arial" w:cs="Arial"/>
          <w:b/>
          <w:spacing w:val="8"/>
          <w:sz w:val="24"/>
          <w:szCs w:val="24"/>
        </w:rPr>
        <w:t>Etap I</w:t>
      </w:r>
      <w:r w:rsidRPr="0054066F">
        <w:rPr>
          <w:rFonts w:ascii="Arial" w:hAnsi="Arial" w:cs="Arial"/>
          <w:spacing w:val="8"/>
          <w:sz w:val="24"/>
          <w:szCs w:val="24"/>
        </w:rPr>
        <w:t xml:space="preserve"> – </w:t>
      </w:r>
      <w:r w:rsidRPr="0054066F">
        <w:rPr>
          <w:rFonts w:ascii="Arial" w:hAnsi="Arial" w:cs="Arial"/>
          <w:sz w:val="24"/>
          <w:szCs w:val="24"/>
        </w:rPr>
        <w:t xml:space="preserve">przeanalizowano zapisy projektu </w:t>
      </w:r>
      <w:r w:rsidR="00695121" w:rsidRPr="0054066F">
        <w:rPr>
          <w:rFonts w:ascii="Arial" w:hAnsi="Arial" w:cs="Arial"/>
          <w:sz w:val="24"/>
          <w:szCs w:val="24"/>
        </w:rPr>
        <w:t>FEP 2021-2027</w:t>
      </w:r>
      <w:r w:rsidRPr="0054066F">
        <w:rPr>
          <w:rFonts w:ascii="Arial" w:hAnsi="Arial" w:cs="Arial"/>
          <w:sz w:val="24"/>
          <w:szCs w:val="24"/>
        </w:rPr>
        <w:t xml:space="preserve">, dokumentów z nim powiązanych oraz prognoz oddziaływania na środowisko, sporządzonych dla przyjętych już dokumentów powiązanych z projektem </w:t>
      </w:r>
      <w:r w:rsidR="00695121" w:rsidRPr="0054066F">
        <w:rPr>
          <w:rFonts w:ascii="Arial" w:hAnsi="Arial" w:cs="Arial"/>
          <w:sz w:val="24"/>
          <w:szCs w:val="24"/>
        </w:rPr>
        <w:t>FEP 2021-2027</w:t>
      </w:r>
      <w:r w:rsidRPr="0054066F">
        <w:rPr>
          <w:rFonts w:ascii="Arial" w:hAnsi="Arial" w:cs="Arial"/>
          <w:sz w:val="24"/>
          <w:szCs w:val="24"/>
        </w:rPr>
        <w:t xml:space="preserve">. </w:t>
      </w:r>
      <w:r w:rsidRPr="0054066F">
        <w:rPr>
          <w:rFonts w:ascii="Arial" w:hAnsi="Arial" w:cs="Arial"/>
          <w:spacing w:val="8"/>
          <w:sz w:val="24"/>
          <w:szCs w:val="24"/>
        </w:rPr>
        <w:t>Przeprowadzono również ocenę stanu poszczególnych elementów środowiska dla terenu województwa podkarpackiego</w:t>
      </w:r>
      <w:r w:rsidRPr="0054066F">
        <w:rPr>
          <w:rFonts w:ascii="Arial" w:hAnsi="Arial" w:cs="Arial"/>
          <w:spacing w:val="1"/>
          <w:sz w:val="24"/>
          <w:szCs w:val="24"/>
        </w:rPr>
        <w:t>.</w:t>
      </w:r>
    </w:p>
    <w:p w14:paraId="3C2A0C3A" w14:textId="5EC0618A" w:rsidR="00BA7E99" w:rsidRPr="0054066F" w:rsidRDefault="00BA7E99" w:rsidP="00EC59F9">
      <w:pPr>
        <w:spacing w:line="360" w:lineRule="auto"/>
        <w:rPr>
          <w:rFonts w:ascii="Arial" w:hAnsi="Arial" w:cs="Arial"/>
          <w:sz w:val="24"/>
          <w:szCs w:val="24"/>
        </w:rPr>
      </w:pPr>
      <w:r w:rsidRPr="0054066F">
        <w:rPr>
          <w:rFonts w:ascii="Arial" w:hAnsi="Arial" w:cs="Arial"/>
          <w:b/>
          <w:sz w:val="24"/>
          <w:szCs w:val="24"/>
        </w:rPr>
        <w:lastRenderedPageBreak/>
        <w:t>Etap II</w:t>
      </w:r>
      <w:r w:rsidRPr="0054066F">
        <w:rPr>
          <w:rFonts w:ascii="Arial" w:hAnsi="Arial" w:cs="Arial"/>
          <w:sz w:val="24"/>
          <w:szCs w:val="24"/>
        </w:rPr>
        <w:t xml:space="preserve"> – przeprowadzono analizy i ocenę oddziaływania na środowisko realizacji celów i </w:t>
      </w:r>
      <w:r w:rsidR="00695121" w:rsidRPr="0054066F">
        <w:rPr>
          <w:rFonts w:ascii="Arial" w:hAnsi="Arial" w:cs="Arial"/>
          <w:sz w:val="24"/>
          <w:szCs w:val="24"/>
        </w:rPr>
        <w:t>poszczególnych rodzajów działań</w:t>
      </w:r>
      <w:r w:rsidRPr="0054066F">
        <w:rPr>
          <w:rFonts w:ascii="Arial" w:hAnsi="Arial" w:cs="Arial"/>
          <w:sz w:val="24"/>
          <w:szCs w:val="24"/>
        </w:rPr>
        <w:t xml:space="preserve"> wymagając</w:t>
      </w:r>
      <w:r w:rsidR="00695121" w:rsidRPr="0054066F">
        <w:rPr>
          <w:rFonts w:ascii="Arial" w:hAnsi="Arial" w:cs="Arial"/>
          <w:sz w:val="24"/>
          <w:szCs w:val="24"/>
        </w:rPr>
        <w:t>ych</w:t>
      </w:r>
      <w:r w:rsidRPr="0054066F">
        <w:rPr>
          <w:rFonts w:ascii="Arial" w:hAnsi="Arial" w:cs="Arial"/>
          <w:sz w:val="24"/>
          <w:szCs w:val="24"/>
        </w:rPr>
        <w:t xml:space="preserve"> wsparcia. Oceniano wpływ realizacji i funkcjonowania każdego </w:t>
      </w:r>
      <w:r w:rsidR="00695121" w:rsidRPr="0054066F">
        <w:rPr>
          <w:rFonts w:ascii="Arial" w:hAnsi="Arial" w:cs="Arial"/>
          <w:sz w:val="24"/>
          <w:szCs w:val="24"/>
        </w:rPr>
        <w:t xml:space="preserve">rodzaju działań </w:t>
      </w:r>
      <w:r w:rsidRPr="0054066F">
        <w:rPr>
          <w:rFonts w:ascii="Arial" w:hAnsi="Arial" w:cs="Arial"/>
          <w:sz w:val="24"/>
          <w:szCs w:val="24"/>
        </w:rPr>
        <w:t>na jakość powietrza, wód powierzchniowych i podziemnych (jednolite części wód), jakość klimatu akustycznego, zasoby surowców mineralnych, powierzchnię ziemi łącznie z glebą, różnorodność biologiczną, obszary prawnie chronione, w tym na: obszary Natura 2000</w:t>
      </w:r>
      <w:r w:rsidR="00695121" w:rsidRPr="0054066F">
        <w:rPr>
          <w:rFonts w:ascii="Arial" w:hAnsi="Arial" w:cs="Arial"/>
          <w:sz w:val="24"/>
          <w:szCs w:val="24"/>
        </w:rPr>
        <w:t xml:space="preserve">, </w:t>
      </w:r>
      <w:r w:rsidRPr="0054066F">
        <w:rPr>
          <w:rFonts w:ascii="Arial" w:hAnsi="Arial" w:cs="Arial"/>
          <w:sz w:val="24"/>
          <w:szCs w:val="24"/>
        </w:rPr>
        <w:t>korytarz</w:t>
      </w:r>
      <w:r w:rsidR="00695121" w:rsidRPr="0054066F">
        <w:rPr>
          <w:rFonts w:ascii="Arial" w:hAnsi="Arial" w:cs="Arial"/>
          <w:sz w:val="24"/>
          <w:szCs w:val="24"/>
        </w:rPr>
        <w:t>e</w:t>
      </w:r>
      <w:r w:rsidRPr="0054066F">
        <w:rPr>
          <w:rFonts w:ascii="Arial" w:hAnsi="Arial" w:cs="Arial"/>
          <w:sz w:val="24"/>
          <w:szCs w:val="24"/>
        </w:rPr>
        <w:t xml:space="preserve"> ekologiczn</w:t>
      </w:r>
      <w:r w:rsidR="00695121" w:rsidRPr="0054066F">
        <w:rPr>
          <w:rFonts w:ascii="Arial" w:hAnsi="Arial" w:cs="Arial"/>
          <w:sz w:val="24"/>
          <w:szCs w:val="24"/>
        </w:rPr>
        <w:t>e</w:t>
      </w:r>
      <w:r w:rsidRPr="0054066F">
        <w:rPr>
          <w:rFonts w:ascii="Arial" w:hAnsi="Arial" w:cs="Arial"/>
          <w:sz w:val="24"/>
          <w:szCs w:val="24"/>
        </w:rPr>
        <w:t>, roślin</w:t>
      </w:r>
      <w:r w:rsidR="00695121" w:rsidRPr="0054066F">
        <w:rPr>
          <w:rFonts w:ascii="Arial" w:hAnsi="Arial" w:cs="Arial"/>
          <w:sz w:val="24"/>
          <w:szCs w:val="24"/>
        </w:rPr>
        <w:t>y</w:t>
      </w:r>
      <w:r w:rsidRPr="0054066F">
        <w:rPr>
          <w:rFonts w:ascii="Arial" w:hAnsi="Arial" w:cs="Arial"/>
          <w:sz w:val="24"/>
          <w:szCs w:val="24"/>
        </w:rPr>
        <w:t xml:space="preserve"> i zwierz</w:t>
      </w:r>
      <w:r w:rsidR="00695121" w:rsidRPr="0054066F">
        <w:rPr>
          <w:rFonts w:ascii="Arial" w:hAnsi="Arial" w:cs="Arial"/>
          <w:sz w:val="24"/>
          <w:szCs w:val="24"/>
        </w:rPr>
        <w:t>ęta</w:t>
      </w:r>
      <w:r w:rsidRPr="0054066F">
        <w:rPr>
          <w:rFonts w:ascii="Arial" w:hAnsi="Arial" w:cs="Arial"/>
          <w:sz w:val="24"/>
          <w:szCs w:val="24"/>
        </w:rPr>
        <w:t>, krajobraz, zabytk</w:t>
      </w:r>
      <w:r w:rsidR="00695121" w:rsidRPr="0054066F">
        <w:rPr>
          <w:rFonts w:ascii="Arial" w:hAnsi="Arial" w:cs="Arial"/>
          <w:sz w:val="24"/>
          <w:szCs w:val="24"/>
        </w:rPr>
        <w:t>i</w:t>
      </w:r>
      <w:r w:rsidRPr="0054066F">
        <w:rPr>
          <w:rFonts w:ascii="Arial" w:hAnsi="Arial" w:cs="Arial"/>
          <w:sz w:val="24"/>
          <w:szCs w:val="24"/>
        </w:rPr>
        <w:t xml:space="preserve"> oraz zdrowi</w:t>
      </w:r>
      <w:r w:rsidR="00695121" w:rsidRPr="0054066F">
        <w:rPr>
          <w:rFonts w:ascii="Arial" w:hAnsi="Arial" w:cs="Arial"/>
          <w:sz w:val="24"/>
          <w:szCs w:val="24"/>
        </w:rPr>
        <w:t>e</w:t>
      </w:r>
      <w:r w:rsidRPr="0054066F">
        <w:rPr>
          <w:rFonts w:ascii="Arial" w:hAnsi="Arial" w:cs="Arial"/>
          <w:sz w:val="24"/>
          <w:szCs w:val="24"/>
        </w:rPr>
        <w:t xml:space="preserve"> ludzi. </w:t>
      </w:r>
      <w:r w:rsidRPr="0054066F">
        <w:rPr>
          <w:rFonts w:ascii="Arial" w:hAnsi="Arial" w:cs="Arial"/>
          <w:spacing w:val="-1"/>
          <w:sz w:val="24"/>
          <w:szCs w:val="24"/>
        </w:rPr>
        <w:t xml:space="preserve">Jako kryterium oceny przyjęto </w:t>
      </w:r>
      <w:r w:rsidRPr="0054066F">
        <w:rPr>
          <w:rFonts w:ascii="Arial" w:hAnsi="Arial" w:cs="Arial"/>
          <w:sz w:val="24"/>
          <w:szCs w:val="24"/>
        </w:rPr>
        <w:t xml:space="preserve">oddziaływanie zdefiniowane jako: pozytywne, negatywne, bezpośrednie, pośrednie, długookresowe, lokalne, regionalne, ponadregionalne, skumulowane. Wyniki </w:t>
      </w:r>
      <w:r w:rsidR="00695121" w:rsidRPr="0054066F">
        <w:rPr>
          <w:rFonts w:ascii="Arial" w:hAnsi="Arial" w:cs="Arial"/>
          <w:sz w:val="24"/>
          <w:szCs w:val="24"/>
        </w:rPr>
        <w:t xml:space="preserve">szczegółowych </w:t>
      </w:r>
      <w:r w:rsidRPr="0054066F">
        <w:rPr>
          <w:rFonts w:ascii="Arial" w:hAnsi="Arial" w:cs="Arial"/>
          <w:sz w:val="24"/>
          <w:szCs w:val="24"/>
        </w:rPr>
        <w:t>analiz zostały przedstawione w Tabeli 1</w:t>
      </w:r>
      <w:r w:rsidR="00A049A6" w:rsidRPr="0054066F">
        <w:rPr>
          <w:rFonts w:ascii="Arial" w:hAnsi="Arial" w:cs="Arial"/>
          <w:sz w:val="24"/>
          <w:szCs w:val="24"/>
        </w:rPr>
        <w:t>0</w:t>
      </w:r>
      <w:r w:rsidRPr="0054066F">
        <w:rPr>
          <w:rFonts w:ascii="Arial" w:hAnsi="Arial" w:cs="Arial"/>
          <w:sz w:val="24"/>
          <w:szCs w:val="24"/>
        </w:rPr>
        <w:t>. Przeprowadzono także analizę i ocenę przewidywanego znaczącego oddziaływania na cele i przedmiot</w:t>
      </w:r>
      <w:r w:rsidR="008123E8" w:rsidRPr="0054066F">
        <w:rPr>
          <w:rFonts w:ascii="Arial" w:hAnsi="Arial" w:cs="Arial"/>
          <w:sz w:val="24"/>
          <w:szCs w:val="24"/>
        </w:rPr>
        <w:t>y</w:t>
      </w:r>
      <w:r w:rsidRPr="0054066F">
        <w:rPr>
          <w:rFonts w:ascii="Arial" w:hAnsi="Arial" w:cs="Arial"/>
          <w:sz w:val="24"/>
          <w:szCs w:val="24"/>
        </w:rPr>
        <w:t xml:space="preserve"> ochrony obszarów Natura 2000 oraz na integralność tych obszarów. W</w:t>
      </w:r>
      <w:r w:rsidR="008123E8" w:rsidRPr="0054066F">
        <w:rPr>
          <w:rFonts w:ascii="Arial" w:hAnsi="Arial" w:cs="Arial"/>
          <w:sz w:val="24"/>
          <w:szCs w:val="24"/>
        </w:rPr>
        <w:t>skaza</w:t>
      </w:r>
      <w:r w:rsidRPr="0054066F">
        <w:rPr>
          <w:rFonts w:ascii="Arial" w:hAnsi="Arial" w:cs="Arial"/>
          <w:sz w:val="24"/>
          <w:szCs w:val="24"/>
        </w:rPr>
        <w:t>no obszary potencjalnie kolizyjne i</w:t>
      </w:r>
      <w:r w:rsidR="008123E8" w:rsidRPr="0054066F">
        <w:rPr>
          <w:rFonts w:ascii="Arial" w:hAnsi="Arial" w:cs="Arial"/>
          <w:sz w:val="24"/>
          <w:szCs w:val="24"/>
        </w:rPr>
        <w:t> </w:t>
      </w:r>
      <w:r w:rsidRPr="0054066F">
        <w:rPr>
          <w:rFonts w:ascii="Arial" w:hAnsi="Arial" w:cs="Arial"/>
          <w:sz w:val="24"/>
          <w:szCs w:val="24"/>
        </w:rPr>
        <w:t xml:space="preserve">przedstawiono je na </w:t>
      </w:r>
      <w:r w:rsidR="008123E8" w:rsidRPr="0054066F">
        <w:rPr>
          <w:rFonts w:ascii="Arial" w:hAnsi="Arial" w:cs="Arial"/>
          <w:sz w:val="24"/>
          <w:szCs w:val="24"/>
        </w:rPr>
        <w:t>R</w:t>
      </w:r>
      <w:r w:rsidRPr="0054066F">
        <w:rPr>
          <w:rFonts w:ascii="Arial" w:hAnsi="Arial" w:cs="Arial"/>
          <w:sz w:val="24"/>
          <w:szCs w:val="24"/>
        </w:rPr>
        <w:t>ysunkach</w:t>
      </w:r>
      <w:r w:rsidR="00A049A6" w:rsidRPr="0054066F">
        <w:rPr>
          <w:rFonts w:ascii="Arial" w:hAnsi="Arial" w:cs="Arial"/>
          <w:sz w:val="24"/>
          <w:szCs w:val="24"/>
        </w:rPr>
        <w:t xml:space="preserve"> 23-29.</w:t>
      </w:r>
      <w:r w:rsidRPr="0054066F">
        <w:rPr>
          <w:rFonts w:ascii="Arial" w:hAnsi="Arial" w:cs="Arial"/>
          <w:sz w:val="24"/>
          <w:szCs w:val="24"/>
        </w:rPr>
        <w:t xml:space="preserve"> Za obszary potencjalnie kolizyjne uznano obszary </w:t>
      </w:r>
      <w:r w:rsidR="008123E8" w:rsidRPr="0054066F">
        <w:rPr>
          <w:rFonts w:ascii="Arial" w:hAnsi="Arial" w:cs="Arial"/>
          <w:sz w:val="24"/>
          <w:szCs w:val="24"/>
        </w:rPr>
        <w:t xml:space="preserve">potencjalnej realizacji działań w obrębie </w:t>
      </w:r>
      <w:r w:rsidRPr="0054066F">
        <w:rPr>
          <w:rFonts w:ascii="Arial" w:hAnsi="Arial" w:cs="Arial"/>
          <w:sz w:val="24"/>
          <w:szCs w:val="24"/>
        </w:rPr>
        <w:t>obszar</w:t>
      </w:r>
      <w:r w:rsidR="008123E8" w:rsidRPr="0054066F">
        <w:rPr>
          <w:rFonts w:ascii="Arial" w:hAnsi="Arial" w:cs="Arial"/>
          <w:sz w:val="24"/>
          <w:szCs w:val="24"/>
        </w:rPr>
        <w:t>ów</w:t>
      </w:r>
      <w:r w:rsidRPr="0054066F">
        <w:rPr>
          <w:rFonts w:ascii="Arial" w:hAnsi="Arial" w:cs="Arial"/>
          <w:sz w:val="24"/>
          <w:szCs w:val="24"/>
        </w:rPr>
        <w:t xml:space="preserve"> chronion</w:t>
      </w:r>
      <w:r w:rsidR="008123E8" w:rsidRPr="0054066F">
        <w:rPr>
          <w:rFonts w:ascii="Arial" w:hAnsi="Arial" w:cs="Arial"/>
          <w:sz w:val="24"/>
          <w:szCs w:val="24"/>
        </w:rPr>
        <w:t>ych</w:t>
      </w:r>
      <w:r w:rsidRPr="0054066F">
        <w:rPr>
          <w:rFonts w:ascii="Arial" w:hAnsi="Arial" w:cs="Arial"/>
          <w:sz w:val="24"/>
          <w:szCs w:val="24"/>
        </w:rPr>
        <w:t xml:space="preserve"> na podstawie przepisów ustawy o ochronie przyrody oraz korytarz</w:t>
      </w:r>
      <w:r w:rsidR="008123E8" w:rsidRPr="0054066F">
        <w:rPr>
          <w:rFonts w:ascii="Arial" w:hAnsi="Arial" w:cs="Arial"/>
          <w:sz w:val="24"/>
          <w:szCs w:val="24"/>
        </w:rPr>
        <w:t>y</w:t>
      </w:r>
      <w:r w:rsidRPr="0054066F">
        <w:rPr>
          <w:rFonts w:ascii="Arial" w:hAnsi="Arial" w:cs="Arial"/>
          <w:sz w:val="24"/>
          <w:szCs w:val="24"/>
        </w:rPr>
        <w:t xml:space="preserve"> ekologiczn</w:t>
      </w:r>
      <w:r w:rsidR="008123E8" w:rsidRPr="0054066F">
        <w:rPr>
          <w:rFonts w:ascii="Arial" w:hAnsi="Arial" w:cs="Arial"/>
          <w:sz w:val="24"/>
          <w:szCs w:val="24"/>
        </w:rPr>
        <w:t>ych</w:t>
      </w:r>
      <w:r w:rsidRPr="0054066F">
        <w:rPr>
          <w:rFonts w:ascii="Arial" w:hAnsi="Arial" w:cs="Arial"/>
          <w:sz w:val="24"/>
          <w:szCs w:val="24"/>
        </w:rPr>
        <w:t xml:space="preserve">. Przyjęto, że obszary kolizyjne stanowią wspólną część obszarów realizacji przedsięwzięć wyszczególnionych w projekcie </w:t>
      </w:r>
      <w:r w:rsidR="008123E8" w:rsidRPr="0054066F">
        <w:rPr>
          <w:rFonts w:ascii="Arial" w:hAnsi="Arial" w:cs="Arial"/>
          <w:sz w:val="24"/>
          <w:szCs w:val="24"/>
        </w:rPr>
        <w:t>FEP 2021-2027</w:t>
      </w:r>
      <w:r w:rsidRPr="0054066F">
        <w:rPr>
          <w:rFonts w:ascii="Arial" w:hAnsi="Arial" w:cs="Arial"/>
          <w:sz w:val="24"/>
          <w:szCs w:val="24"/>
        </w:rPr>
        <w:t xml:space="preserve"> i obszarów chronionych na podstawie ustawy o ochronie przyrody, a także korytarzy ekologicznych. Dokonano oceny potencjalnych zmian w środowisku w przypadku braku realizacji projektu </w:t>
      </w:r>
      <w:r w:rsidR="008123E8" w:rsidRPr="0054066F">
        <w:rPr>
          <w:rFonts w:ascii="Arial" w:hAnsi="Arial" w:cs="Arial"/>
          <w:sz w:val="24"/>
          <w:szCs w:val="24"/>
        </w:rPr>
        <w:t>FEP</w:t>
      </w:r>
      <w:r w:rsidR="00A049A6" w:rsidRPr="0054066F">
        <w:rPr>
          <w:rFonts w:ascii="Arial" w:hAnsi="Arial" w:cs="Arial"/>
          <w:sz w:val="24"/>
          <w:szCs w:val="24"/>
        </w:rPr>
        <w:t> </w:t>
      </w:r>
      <w:r w:rsidR="008123E8" w:rsidRPr="0054066F">
        <w:rPr>
          <w:rFonts w:ascii="Arial" w:hAnsi="Arial" w:cs="Arial"/>
          <w:sz w:val="24"/>
          <w:szCs w:val="24"/>
        </w:rPr>
        <w:t>2021-2027</w:t>
      </w:r>
      <w:r w:rsidRPr="0054066F">
        <w:rPr>
          <w:rFonts w:ascii="Arial" w:hAnsi="Arial" w:cs="Arial"/>
          <w:sz w:val="24"/>
          <w:szCs w:val="24"/>
        </w:rPr>
        <w:t>. Podczas analiz skupiono się przede wszystkim na tych celach</w:t>
      </w:r>
      <w:r w:rsidR="008123E8" w:rsidRPr="0054066F">
        <w:rPr>
          <w:rFonts w:ascii="Arial" w:hAnsi="Arial" w:cs="Arial"/>
          <w:sz w:val="24"/>
          <w:szCs w:val="24"/>
        </w:rPr>
        <w:t xml:space="preserve"> i rodzajach działań/</w:t>
      </w:r>
      <w:r w:rsidRPr="0054066F">
        <w:rPr>
          <w:rFonts w:ascii="Arial" w:hAnsi="Arial" w:cs="Arial"/>
          <w:sz w:val="24"/>
          <w:szCs w:val="24"/>
        </w:rPr>
        <w:t xml:space="preserve">przedsięwzięciach, których realizacja może w sposób bezpośredni lub pośredni oddziaływać na środowisko. </w:t>
      </w:r>
    </w:p>
    <w:p w14:paraId="3423F479" w14:textId="3C43FD9D" w:rsidR="00BA7E99" w:rsidRPr="0054066F" w:rsidRDefault="00BA7E99" w:rsidP="00EC59F9">
      <w:pPr>
        <w:spacing w:line="360" w:lineRule="auto"/>
        <w:rPr>
          <w:rFonts w:ascii="Arial" w:hAnsi="Arial" w:cs="Arial"/>
          <w:sz w:val="24"/>
          <w:szCs w:val="24"/>
        </w:rPr>
      </w:pPr>
      <w:r w:rsidRPr="0054066F">
        <w:rPr>
          <w:rFonts w:ascii="Arial" w:hAnsi="Arial" w:cs="Arial"/>
          <w:b/>
          <w:bCs/>
          <w:spacing w:val="9"/>
          <w:sz w:val="24"/>
          <w:szCs w:val="24"/>
        </w:rPr>
        <w:t xml:space="preserve">Etap III </w:t>
      </w:r>
      <w:r w:rsidRPr="0054066F">
        <w:rPr>
          <w:rFonts w:ascii="Arial" w:hAnsi="Arial" w:cs="Arial"/>
          <w:spacing w:val="9"/>
          <w:sz w:val="24"/>
          <w:szCs w:val="24"/>
        </w:rPr>
        <w:t xml:space="preserve">– przygotowano tekst Prognozy. </w:t>
      </w:r>
      <w:r w:rsidRPr="0054066F">
        <w:rPr>
          <w:rFonts w:ascii="Arial" w:hAnsi="Arial" w:cs="Arial"/>
          <w:sz w:val="24"/>
          <w:szCs w:val="24"/>
        </w:rPr>
        <w:t xml:space="preserve">Podstawową trudność podczas jej sporządzania stanowił ogólny, deklaratywny charakter projektu </w:t>
      </w:r>
      <w:r w:rsidR="008123E8" w:rsidRPr="0054066F">
        <w:rPr>
          <w:rFonts w:ascii="Arial" w:hAnsi="Arial" w:cs="Arial"/>
          <w:sz w:val="24"/>
          <w:szCs w:val="24"/>
        </w:rPr>
        <w:t>FEP 2021-2027</w:t>
      </w:r>
      <w:r w:rsidRPr="0054066F">
        <w:rPr>
          <w:rFonts w:ascii="Arial" w:hAnsi="Arial" w:cs="Arial"/>
          <w:sz w:val="24"/>
          <w:szCs w:val="24"/>
        </w:rPr>
        <w:t>. W przypadku dokumentów deklaratywnych</w:t>
      </w:r>
      <w:r w:rsidR="008123E8" w:rsidRPr="0054066F">
        <w:rPr>
          <w:rFonts w:ascii="Arial" w:hAnsi="Arial" w:cs="Arial"/>
          <w:sz w:val="24"/>
          <w:szCs w:val="24"/>
        </w:rPr>
        <w:t>, konkursowych,</w:t>
      </w:r>
      <w:r w:rsidRPr="0054066F">
        <w:rPr>
          <w:rFonts w:ascii="Arial" w:hAnsi="Arial" w:cs="Arial"/>
          <w:sz w:val="24"/>
          <w:szCs w:val="24"/>
        </w:rPr>
        <w:t xml:space="preserve"> oceny i sformułowania często mają charakter warunkowy i mogą być zmienne w zależności od warunków lokalizacyjnych, sposobu realizacji poszczególnych przedsięwzięć, zastosowanych </w:t>
      </w:r>
      <w:r w:rsidR="008123E8" w:rsidRPr="0054066F">
        <w:rPr>
          <w:rFonts w:ascii="Arial" w:hAnsi="Arial" w:cs="Arial"/>
          <w:sz w:val="24"/>
          <w:szCs w:val="24"/>
        </w:rPr>
        <w:t xml:space="preserve">technik, </w:t>
      </w:r>
      <w:r w:rsidRPr="0054066F">
        <w:rPr>
          <w:rFonts w:ascii="Arial" w:hAnsi="Arial" w:cs="Arial"/>
          <w:sz w:val="24"/>
          <w:szCs w:val="24"/>
        </w:rPr>
        <w:t>technologii i materiałów, jak i ilości przedsięwzięć realizowanych w danym obszarze.</w:t>
      </w:r>
    </w:p>
    <w:p w14:paraId="6CE31E2B" w14:textId="262814FF" w:rsidR="00680596" w:rsidRPr="0054066F" w:rsidRDefault="00BA7E99" w:rsidP="00A049A6">
      <w:pPr>
        <w:spacing w:line="360" w:lineRule="auto"/>
        <w:ind w:firstLine="708"/>
        <w:rPr>
          <w:rFonts w:ascii="Arial" w:hAnsi="Arial" w:cs="Arial"/>
          <w:sz w:val="24"/>
          <w:szCs w:val="24"/>
        </w:rPr>
      </w:pPr>
      <w:r w:rsidRPr="0054066F">
        <w:rPr>
          <w:rFonts w:ascii="Arial" w:hAnsi="Arial" w:cs="Arial"/>
          <w:sz w:val="24"/>
          <w:szCs w:val="24"/>
        </w:rPr>
        <w:t xml:space="preserve">Należy zaznaczyć, że wyszczególnione w projekcie </w:t>
      </w:r>
      <w:r w:rsidR="008123E8" w:rsidRPr="0054066F">
        <w:rPr>
          <w:rFonts w:ascii="Arial" w:hAnsi="Arial" w:cs="Arial"/>
          <w:sz w:val="24"/>
          <w:szCs w:val="24"/>
        </w:rPr>
        <w:t xml:space="preserve">FEP 2021-2027 działania </w:t>
      </w:r>
      <w:r w:rsidRPr="0054066F">
        <w:rPr>
          <w:rFonts w:ascii="Arial" w:hAnsi="Arial" w:cs="Arial"/>
          <w:sz w:val="24"/>
          <w:szCs w:val="24"/>
        </w:rPr>
        <w:t xml:space="preserve">będą podlegały procedurze </w:t>
      </w:r>
      <w:r w:rsidR="008123E8" w:rsidRPr="0054066F">
        <w:rPr>
          <w:rFonts w:ascii="Arial" w:hAnsi="Arial" w:cs="Arial"/>
          <w:sz w:val="24"/>
          <w:szCs w:val="24"/>
        </w:rPr>
        <w:t xml:space="preserve">konkursowej, a przedsięwzięcia budowlane </w:t>
      </w:r>
      <w:r w:rsidR="00680596" w:rsidRPr="0054066F">
        <w:rPr>
          <w:rFonts w:ascii="Arial" w:hAnsi="Arial" w:cs="Arial"/>
          <w:sz w:val="24"/>
          <w:szCs w:val="24"/>
        </w:rPr>
        <w:t xml:space="preserve">procedurze </w:t>
      </w:r>
      <w:r w:rsidRPr="0054066F">
        <w:rPr>
          <w:rFonts w:ascii="Arial" w:hAnsi="Arial" w:cs="Arial"/>
          <w:sz w:val="24"/>
          <w:szCs w:val="24"/>
        </w:rPr>
        <w:t>oceny oddziaływania przedsięwzięcia na środowisko</w:t>
      </w:r>
      <w:r w:rsidR="00680596" w:rsidRPr="0054066F">
        <w:rPr>
          <w:rFonts w:ascii="Arial" w:hAnsi="Arial" w:cs="Arial"/>
          <w:sz w:val="24"/>
          <w:szCs w:val="24"/>
        </w:rPr>
        <w:t xml:space="preserve">. W przypadku realizacji </w:t>
      </w:r>
      <w:r w:rsidR="00680596" w:rsidRPr="0054066F">
        <w:rPr>
          <w:rFonts w:ascii="Arial" w:hAnsi="Arial" w:cs="Arial"/>
          <w:sz w:val="24"/>
          <w:szCs w:val="24"/>
        </w:rPr>
        <w:lastRenderedPageBreak/>
        <w:t>przedsięwzięć liniowych</w:t>
      </w:r>
      <w:r w:rsidRPr="0054066F">
        <w:rPr>
          <w:rFonts w:ascii="Arial" w:hAnsi="Arial" w:cs="Arial"/>
          <w:sz w:val="24"/>
          <w:szCs w:val="24"/>
        </w:rPr>
        <w:t xml:space="preserve"> </w:t>
      </w:r>
      <w:r w:rsidR="00680596" w:rsidRPr="0054066F">
        <w:rPr>
          <w:rFonts w:ascii="Arial" w:hAnsi="Arial" w:cs="Arial"/>
          <w:sz w:val="24"/>
          <w:szCs w:val="24"/>
        </w:rPr>
        <w:t>ich</w:t>
      </w:r>
      <w:r w:rsidRPr="0054066F">
        <w:rPr>
          <w:rFonts w:ascii="Arial" w:hAnsi="Arial" w:cs="Arial"/>
          <w:sz w:val="24"/>
          <w:szCs w:val="24"/>
        </w:rPr>
        <w:t xml:space="preserve"> przebieg zostanie określony na etapie opracowania decyzji o środowiskowych uwarunkowaniach zgody na realizację przedsięwzięcia. Poza tym projekt </w:t>
      </w:r>
      <w:r w:rsidR="00680596" w:rsidRPr="0054066F">
        <w:rPr>
          <w:rFonts w:ascii="Arial" w:hAnsi="Arial" w:cs="Arial"/>
          <w:sz w:val="24"/>
          <w:szCs w:val="24"/>
        </w:rPr>
        <w:t xml:space="preserve">FEP 2021-2027 </w:t>
      </w:r>
      <w:r w:rsidRPr="0054066F">
        <w:rPr>
          <w:rFonts w:ascii="Arial" w:hAnsi="Arial" w:cs="Arial"/>
          <w:sz w:val="24"/>
          <w:szCs w:val="24"/>
        </w:rPr>
        <w:t xml:space="preserve">jest dokumentem deklaratywnym, </w:t>
      </w:r>
      <w:r w:rsidR="00680596" w:rsidRPr="0054066F">
        <w:rPr>
          <w:rFonts w:ascii="Arial" w:hAnsi="Arial" w:cs="Arial"/>
          <w:sz w:val="24"/>
          <w:szCs w:val="24"/>
        </w:rPr>
        <w:t xml:space="preserve">konkursowym, </w:t>
      </w:r>
      <w:r w:rsidRPr="0054066F">
        <w:rPr>
          <w:rFonts w:ascii="Arial" w:hAnsi="Arial" w:cs="Arial"/>
          <w:sz w:val="24"/>
          <w:szCs w:val="24"/>
        </w:rPr>
        <w:t>który będzie realizowany w długiej perspektywie czasowej (do roku 20</w:t>
      </w:r>
      <w:r w:rsidR="00680596" w:rsidRPr="0054066F">
        <w:rPr>
          <w:rFonts w:ascii="Arial" w:hAnsi="Arial" w:cs="Arial"/>
          <w:sz w:val="24"/>
          <w:szCs w:val="24"/>
        </w:rPr>
        <w:t>27</w:t>
      </w:r>
      <w:r w:rsidRPr="0054066F">
        <w:rPr>
          <w:rFonts w:ascii="Arial" w:hAnsi="Arial" w:cs="Arial"/>
          <w:sz w:val="24"/>
          <w:szCs w:val="24"/>
        </w:rPr>
        <w:t xml:space="preserve">) i nie przesądza ani o lokalizacji </w:t>
      </w:r>
      <w:r w:rsidR="00680596" w:rsidRPr="0054066F">
        <w:rPr>
          <w:rFonts w:ascii="Arial" w:hAnsi="Arial" w:cs="Arial"/>
          <w:sz w:val="24"/>
          <w:szCs w:val="24"/>
        </w:rPr>
        <w:t xml:space="preserve">przedsięwzięć punktowych </w:t>
      </w:r>
      <w:r w:rsidRPr="0054066F">
        <w:rPr>
          <w:rFonts w:ascii="Arial" w:hAnsi="Arial" w:cs="Arial"/>
          <w:sz w:val="24"/>
          <w:szCs w:val="24"/>
        </w:rPr>
        <w:t xml:space="preserve">ani o przebiegu </w:t>
      </w:r>
      <w:r w:rsidR="00680596" w:rsidRPr="0054066F">
        <w:rPr>
          <w:rFonts w:ascii="Arial" w:hAnsi="Arial" w:cs="Arial"/>
          <w:sz w:val="24"/>
          <w:szCs w:val="24"/>
        </w:rPr>
        <w:t xml:space="preserve">przedsięwzięć liniowych. </w:t>
      </w:r>
    </w:p>
    <w:p w14:paraId="6ABA3DD8" w14:textId="77777777" w:rsidR="00A96BAC" w:rsidRPr="0054066F" w:rsidRDefault="00A96BAC" w:rsidP="00A049A6">
      <w:pPr>
        <w:spacing w:line="360" w:lineRule="auto"/>
        <w:ind w:firstLine="708"/>
        <w:rPr>
          <w:rFonts w:ascii="Arial" w:hAnsi="Arial" w:cs="Arial"/>
          <w:sz w:val="24"/>
          <w:szCs w:val="24"/>
        </w:rPr>
      </w:pPr>
    </w:p>
    <w:p w14:paraId="3260B2AC" w14:textId="7814DD04" w:rsidR="00CA2399" w:rsidRPr="0054066F" w:rsidRDefault="00E64E3D" w:rsidP="00E64E3D">
      <w:pPr>
        <w:pStyle w:val="a1"/>
        <w:numPr>
          <w:ilvl w:val="0"/>
          <w:numId w:val="0"/>
        </w:numPr>
        <w:spacing w:line="360" w:lineRule="auto"/>
        <w:ind w:left="1134" w:hanging="708"/>
      </w:pPr>
      <w:bookmarkStart w:id="12" w:name="_Toc97815380"/>
      <w:r w:rsidRPr="0054066F">
        <w:t>III.</w:t>
      </w:r>
      <w:r w:rsidRPr="0054066F">
        <w:tab/>
      </w:r>
      <w:r w:rsidR="00CA2399" w:rsidRPr="0054066F">
        <w:t xml:space="preserve">Informacja o zawartości, głównych celach projektu </w:t>
      </w:r>
      <w:r w:rsidR="00DC6791" w:rsidRPr="0054066F">
        <w:t>FEP 2021-2027</w:t>
      </w:r>
      <w:r w:rsidR="00CA2399" w:rsidRPr="0054066F">
        <w:t xml:space="preserve"> oraz o powiązaniach z</w:t>
      </w:r>
      <w:r w:rsidR="00641D85" w:rsidRPr="0054066F">
        <w:t> </w:t>
      </w:r>
      <w:r w:rsidR="00CA2399" w:rsidRPr="0054066F">
        <w:t>innymi dokumentami</w:t>
      </w:r>
      <w:bookmarkEnd w:id="12"/>
    </w:p>
    <w:p w14:paraId="0F82B886" w14:textId="173F4FF0" w:rsidR="00DC6791" w:rsidRPr="0054066F" w:rsidRDefault="00CA2399" w:rsidP="004C2EC9">
      <w:pPr>
        <w:pStyle w:val="a20"/>
        <w:numPr>
          <w:ilvl w:val="0"/>
          <w:numId w:val="164"/>
        </w:numPr>
        <w:ind w:left="1276" w:hanging="425"/>
      </w:pPr>
      <w:bookmarkStart w:id="13" w:name="_Toc97815381"/>
      <w:r w:rsidRPr="0054066F">
        <w:t xml:space="preserve">Zawartość projektu </w:t>
      </w:r>
      <w:bookmarkStart w:id="14" w:name="_Hlk95893195"/>
      <w:r w:rsidR="00DC6791" w:rsidRPr="0054066F">
        <w:t>FEP 2021-2027</w:t>
      </w:r>
      <w:bookmarkEnd w:id="13"/>
      <w:bookmarkEnd w:id="14"/>
    </w:p>
    <w:p w14:paraId="23B3811A" w14:textId="77777777" w:rsidR="005A138D" w:rsidRPr="0054066F" w:rsidRDefault="005A138D" w:rsidP="005A138D"/>
    <w:p w14:paraId="51FE5595" w14:textId="7F5769CF" w:rsidR="001D3B55" w:rsidRPr="0054066F" w:rsidRDefault="001D3B55" w:rsidP="00A70459">
      <w:pPr>
        <w:spacing w:before="240" w:line="360" w:lineRule="auto"/>
        <w:ind w:firstLine="708"/>
        <w:rPr>
          <w:rFonts w:ascii="Arial" w:hAnsi="Arial" w:cs="Arial"/>
          <w:b/>
          <w:sz w:val="24"/>
          <w:szCs w:val="24"/>
        </w:rPr>
      </w:pPr>
      <w:r w:rsidRPr="0054066F">
        <w:rPr>
          <w:rFonts w:ascii="Arial" w:hAnsi="Arial" w:cs="Arial"/>
          <w:sz w:val="24"/>
          <w:szCs w:val="24"/>
        </w:rPr>
        <w:t xml:space="preserve">Projekt dokumentu Fundusze Europejskie dla Podkarpacia 2021-2027 jest najważniejszym instrumentem polityki rozwoju regionu dla nowej perspektywy finansowej Unii Europejskiej. Stanowi narzędzie służące do realizacji zapisów zawartych w Umowie Partnerstwa, przygotowanej przez Ministerstwo Funduszy i Polityki Regionalnej. </w:t>
      </w:r>
    </w:p>
    <w:p w14:paraId="252627D9" w14:textId="1A89037E" w:rsidR="001D3B55" w:rsidRPr="0054066F" w:rsidRDefault="001D3B55" w:rsidP="001D3B55">
      <w:pPr>
        <w:spacing w:line="360" w:lineRule="auto"/>
        <w:ind w:firstLine="708"/>
        <w:rPr>
          <w:rStyle w:val="markedcontent"/>
          <w:rFonts w:ascii="Arial" w:hAnsi="Arial" w:cs="Arial"/>
          <w:b/>
          <w:sz w:val="24"/>
          <w:szCs w:val="24"/>
        </w:rPr>
      </w:pPr>
      <w:r w:rsidRPr="0054066F">
        <w:rPr>
          <w:rFonts w:ascii="Arial" w:hAnsi="Arial" w:cs="Arial"/>
          <w:sz w:val="24"/>
          <w:szCs w:val="24"/>
        </w:rPr>
        <w:t xml:space="preserve">Umowa Partnerstwa dla realizacji Polityki Spójności 2021-2027 w Polsce, określa kontekst strategiczny krajowych i regionalnych programów w wymiarze tematycznym i terytorialnym, wskazuje oczekiwane rezultaty oraz obowiązujące ramy finansowe i wdrożeniowe, łączy </w:t>
      </w:r>
      <w:r w:rsidRPr="0054066F">
        <w:rPr>
          <w:rStyle w:val="markedcontent"/>
          <w:rFonts w:ascii="Arial" w:hAnsi="Arial" w:cs="Arial"/>
          <w:sz w:val="24"/>
          <w:szCs w:val="24"/>
        </w:rPr>
        <w:t xml:space="preserve">ze sobą oczekiwania Komisji Europejskiej z wyzwaniami wynikającymi z krajowych dokumentów, takich jak Strategia na rzecz Odpowiedzialnego Rozwoju i strategie sektorowe, które ją realizują. Potrzeby i wyzwania zidentyfikowane w dokumentach strategicznych są punktem wyjścia do planowania nowego okresu polityki spójności. Dotyczą one kształtowania rozwoju gospodarczego i społecznego w kontekście zmian związanych z demografią, klimatem, cyfryzacją i rozwojem nowych technologii, które nie szkodzą środowisku naturalnemu. </w:t>
      </w:r>
    </w:p>
    <w:p w14:paraId="43D366D4" w14:textId="1B1C50F8" w:rsidR="001D3B55" w:rsidRPr="0054066F" w:rsidRDefault="001D3B55" w:rsidP="001D3B55">
      <w:pPr>
        <w:spacing w:line="360" w:lineRule="auto"/>
        <w:ind w:firstLine="708"/>
        <w:rPr>
          <w:rStyle w:val="markedcontent"/>
          <w:rFonts w:ascii="Arial" w:hAnsi="Arial" w:cs="Arial"/>
          <w:sz w:val="24"/>
          <w:szCs w:val="24"/>
        </w:rPr>
      </w:pPr>
      <w:r w:rsidRPr="0054066F">
        <w:rPr>
          <w:rStyle w:val="markedcontent"/>
          <w:rFonts w:ascii="Arial" w:hAnsi="Arial" w:cs="Arial"/>
          <w:sz w:val="24"/>
          <w:szCs w:val="24"/>
        </w:rPr>
        <w:t>Projekt FEP 2021-2027 nawiązuje bezpośrednio do celów strategicznych, priorytetów i kierunków działań określonych w Strategii rozwoju województwa – Podkarpackie 2030.</w:t>
      </w:r>
    </w:p>
    <w:p w14:paraId="201CB94C" w14:textId="7DFCC8CC" w:rsidR="001D3B55" w:rsidRPr="0054066F" w:rsidRDefault="001D3B55" w:rsidP="00827D39">
      <w:pPr>
        <w:spacing w:line="360" w:lineRule="auto"/>
        <w:ind w:firstLine="708"/>
        <w:rPr>
          <w:rFonts w:ascii="Arial" w:hAnsi="Arial" w:cs="Arial"/>
          <w:b/>
          <w:sz w:val="24"/>
          <w:szCs w:val="24"/>
        </w:rPr>
      </w:pPr>
      <w:r w:rsidRPr="0054066F">
        <w:rPr>
          <w:rFonts w:ascii="Arial" w:hAnsi="Arial" w:cs="Arial"/>
          <w:sz w:val="24"/>
          <w:szCs w:val="24"/>
        </w:rPr>
        <w:lastRenderedPageBreak/>
        <w:t>Projekt FEP 2021-2027</w:t>
      </w:r>
      <w:r w:rsidR="00827D39" w:rsidRPr="0054066F">
        <w:rPr>
          <w:rFonts w:ascii="Arial" w:hAnsi="Arial" w:cs="Arial"/>
          <w:sz w:val="24"/>
          <w:szCs w:val="24"/>
        </w:rPr>
        <w:t xml:space="preserve"> </w:t>
      </w:r>
      <w:r w:rsidRPr="0054066F">
        <w:rPr>
          <w:rFonts w:ascii="Arial" w:hAnsi="Arial" w:cs="Arial"/>
          <w:sz w:val="24"/>
          <w:szCs w:val="24"/>
        </w:rPr>
        <w:t xml:space="preserve">zatwierdzony został </w:t>
      </w:r>
      <w:r w:rsidR="00D30FDD" w:rsidRPr="0054066F">
        <w:rPr>
          <w:rFonts w:ascii="Arial" w:hAnsi="Arial" w:cs="Arial"/>
          <w:sz w:val="24"/>
          <w:szCs w:val="24"/>
        </w:rPr>
        <w:t>Uchwałą nr 363/7277/22 Zarządu Województwa Podkarpackiego z dnia 1 marca 2022 r.</w:t>
      </w:r>
      <w:r w:rsidRPr="0054066F">
        <w:rPr>
          <w:rFonts w:ascii="Arial" w:hAnsi="Arial" w:cs="Arial"/>
          <w:sz w:val="24"/>
          <w:szCs w:val="24"/>
        </w:rPr>
        <w:t xml:space="preserve"> </w:t>
      </w:r>
    </w:p>
    <w:p w14:paraId="6DDC185F" w14:textId="725794BF" w:rsidR="00D30FDD" w:rsidRPr="0054066F" w:rsidRDefault="00827D39" w:rsidP="00D30FDD">
      <w:pPr>
        <w:spacing w:line="360" w:lineRule="auto"/>
        <w:ind w:firstLine="708"/>
        <w:rPr>
          <w:rFonts w:ascii="Arial" w:hAnsi="Arial" w:cs="Arial"/>
          <w:sz w:val="24"/>
          <w:szCs w:val="24"/>
        </w:rPr>
      </w:pPr>
      <w:r w:rsidRPr="0054066F">
        <w:rPr>
          <w:rFonts w:ascii="Arial" w:hAnsi="Arial" w:cs="Arial"/>
          <w:sz w:val="24"/>
          <w:szCs w:val="24"/>
        </w:rPr>
        <w:t>W p</w:t>
      </w:r>
      <w:r w:rsidR="001D3B55" w:rsidRPr="0054066F">
        <w:rPr>
          <w:rFonts w:ascii="Arial" w:hAnsi="Arial" w:cs="Arial"/>
          <w:sz w:val="24"/>
          <w:szCs w:val="24"/>
        </w:rPr>
        <w:t>rojek</w:t>
      </w:r>
      <w:r w:rsidRPr="0054066F">
        <w:rPr>
          <w:rFonts w:ascii="Arial" w:hAnsi="Arial" w:cs="Arial"/>
          <w:sz w:val="24"/>
          <w:szCs w:val="24"/>
        </w:rPr>
        <w:t>cie</w:t>
      </w:r>
      <w:r w:rsidR="001D3B55" w:rsidRPr="0054066F">
        <w:rPr>
          <w:rFonts w:ascii="Arial" w:hAnsi="Arial" w:cs="Arial"/>
          <w:sz w:val="24"/>
          <w:szCs w:val="24"/>
        </w:rPr>
        <w:t xml:space="preserve"> FEP 2021-2027 </w:t>
      </w:r>
      <w:r w:rsidRPr="0054066F">
        <w:rPr>
          <w:rFonts w:ascii="Arial" w:hAnsi="Arial" w:cs="Arial"/>
          <w:sz w:val="24"/>
          <w:szCs w:val="24"/>
        </w:rPr>
        <w:t>przedstawiono</w:t>
      </w:r>
      <w:r w:rsidR="001D3B55" w:rsidRPr="0054066F">
        <w:rPr>
          <w:rFonts w:ascii="Arial" w:hAnsi="Arial" w:cs="Arial"/>
          <w:sz w:val="24"/>
          <w:szCs w:val="24"/>
        </w:rPr>
        <w:t xml:space="preserve"> charakterystyk</w:t>
      </w:r>
      <w:r w:rsidRPr="0054066F">
        <w:rPr>
          <w:rFonts w:ascii="Arial" w:hAnsi="Arial" w:cs="Arial"/>
          <w:sz w:val="24"/>
          <w:szCs w:val="24"/>
        </w:rPr>
        <w:t>ę</w:t>
      </w:r>
      <w:r w:rsidR="001D3B55" w:rsidRPr="0054066F">
        <w:rPr>
          <w:rFonts w:ascii="Arial" w:hAnsi="Arial" w:cs="Arial"/>
          <w:sz w:val="24"/>
          <w:szCs w:val="24"/>
        </w:rPr>
        <w:t xml:space="preserve"> głównych wyzwań w</w:t>
      </w:r>
      <w:r w:rsidRPr="0054066F">
        <w:rPr>
          <w:rFonts w:ascii="Arial" w:hAnsi="Arial" w:cs="Arial"/>
          <w:sz w:val="24"/>
          <w:szCs w:val="24"/>
        </w:rPr>
        <w:t> </w:t>
      </w:r>
      <w:r w:rsidR="001D3B55" w:rsidRPr="0054066F">
        <w:rPr>
          <w:rFonts w:ascii="Arial" w:hAnsi="Arial" w:cs="Arial"/>
          <w:sz w:val="24"/>
          <w:szCs w:val="24"/>
        </w:rPr>
        <w:t>zakresie rozwoju oraz rozwiązania polityczne, cele polityki spójności wraz z</w:t>
      </w:r>
      <w:r w:rsidRPr="0054066F">
        <w:rPr>
          <w:rFonts w:ascii="Arial" w:hAnsi="Arial" w:cs="Arial"/>
          <w:sz w:val="24"/>
          <w:szCs w:val="24"/>
        </w:rPr>
        <w:t> </w:t>
      </w:r>
      <w:r w:rsidR="001D3B55" w:rsidRPr="0054066F">
        <w:rPr>
          <w:rFonts w:ascii="Arial" w:hAnsi="Arial" w:cs="Arial"/>
          <w:sz w:val="24"/>
          <w:szCs w:val="24"/>
        </w:rPr>
        <w:t xml:space="preserve">uzasadnieniem potrzeby konieczności podejmowanych działań. </w:t>
      </w:r>
      <w:r w:rsidRPr="0054066F">
        <w:rPr>
          <w:rFonts w:ascii="Arial" w:hAnsi="Arial" w:cs="Arial"/>
          <w:sz w:val="24"/>
          <w:szCs w:val="24"/>
        </w:rPr>
        <w:t xml:space="preserve">Zaprezentowano </w:t>
      </w:r>
      <w:r w:rsidR="001D3B55" w:rsidRPr="0054066F">
        <w:rPr>
          <w:rFonts w:ascii="Arial" w:hAnsi="Arial" w:cs="Arial"/>
          <w:sz w:val="24"/>
          <w:szCs w:val="24"/>
        </w:rPr>
        <w:t>szczegółowy opis priorytetów</w:t>
      </w:r>
      <w:r w:rsidRPr="0054066F">
        <w:rPr>
          <w:rFonts w:ascii="Arial" w:hAnsi="Arial" w:cs="Arial"/>
          <w:sz w:val="24"/>
          <w:szCs w:val="24"/>
        </w:rPr>
        <w:t xml:space="preserve"> oraz </w:t>
      </w:r>
      <w:r w:rsidR="001D3B55" w:rsidRPr="0054066F">
        <w:rPr>
          <w:rFonts w:ascii="Arial" w:hAnsi="Arial" w:cs="Arial"/>
          <w:sz w:val="24"/>
          <w:szCs w:val="24"/>
        </w:rPr>
        <w:t xml:space="preserve">przedstawiono plan finansowy i informacje techniczne związane z zarządzeniem i wydatkowaniem funduszy. </w:t>
      </w:r>
      <w:r w:rsidR="00CE6487" w:rsidRPr="0054066F">
        <w:rPr>
          <w:rFonts w:ascii="Arial" w:hAnsi="Arial" w:cs="Arial"/>
          <w:sz w:val="24"/>
          <w:szCs w:val="24"/>
        </w:rPr>
        <w:t>Za</w:t>
      </w:r>
      <w:r w:rsidRPr="0054066F">
        <w:rPr>
          <w:rFonts w:ascii="Arial" w:hAnsi="Arial" w:cs="Arial"/>
          <w:sz w:val="24"/>
          <w:szCs w:val="24"/>
        </w:rPr>
        <w:t xml:space="preserve">mieszczono </w:t>
      </w:r>
      <w:r w:rsidR="009A2FD8" w:rsidRPr="0054066F">
        <w:rPr>
          <w:rFonts w:ascii="Arial" w:hAnsi="Arial" w:cs="Arial"/>
          <w:sz w:val="24"/>
          <w:szCs w:val="24"/>
        </w:rPr>
        <w:t xml:space="preserve">również </w:t>
      </w:r>
      <w:r w:rsidR="001D3B55" w:rsidRPr="0054066F">
        <w:rPr>
          <w:rFonts w:ascii="Arial" w:hAnsi="Arial" w:cs="Arial"/>
          <w:sz w:val="24"/>
          <w:szCs w:val="24"/>
        </w:rPr>
        <w:t xml:space="preserve">informacje o instytucjach </w:t>
      </w:r>
      <w:r w:rsidRPr="0054066F">
        <w:rPr>
          <w:rFonts w:ascii="Arial" w:hAnsi="Arial" w:cs="Arial"/>
          <w:sz w:val="24"/>
          <w:szCs w:val="24"/>
        </w:rPr>
        <w:t>zarządzających i</w:t>
      </w:r>
      <w:r w:rsidR="009A2FD8" w:rsidRPr="0054066F">
        <w:rPr>
          <w:rFonts w:ascii="Arial" w:hAnsi="Arial" w:cs="Arial"/>
          <w:sz w:val="24"/>
          <w:szCs w:val="24"/>
        </w:rPr>
        <w:t> </w:t>
      </w:r>
      <w:r w:rsidRPr="0054066F">
        <w:rPr>
          <w:rFonts w:ascii="Arial" w:hAnsi="Arial" w:cs="Arial"/>
          <w:sz w:val="24"/>
          <w:szCs w:val="24"/>
        </w:rPr>
        <w:t>audytowych</w:t>
      </w:r>
      <w:r w:rsidR="001D3B55" w:rsidRPr="0054066F">
        <w:rPr>
          <w:rFonts w:ascii="Arial" w:hAnsi="Arial" w:cs="Arial"/>
          <w:sz w:val="24"/>
          <w:szCs w:val="24"/>
        </w:rPr>
        <w:t xml:space="preserve">, </w:t>
      </w:r>
      <w:r w:rsidRPr="0054066F">
        <w:rPr>
          <w:rFonts w:ascii="Arial" w:hAnsi="Arial" w:cs="Arial"/>
          <w:sz w:val="24"/>
          <w:szCs w:val="24"/>
        </w:rPr>
        <w:t>wskazano podmiot otrzymujący płatności od Komisji Europejskiej</w:t>
      </w:r>
      <w:r w:rsidR="00CE6487" w:rsidRPr="0054066F">
        <w:rPr>
          <w:rFonts w:ascii="Arial" w:hAnsi="Arial" w:cs="Arial"/>
          <w:sz w:val="24"/>
          <w:szCs w:val="24"/>
        </w:rPr>
        <w:t xml:space="preserve">. </w:t>
      </w:r>
      <w:r w:rsidR="00474E1E" w:rsidRPr="0054066F">
        <w:rPr>
          <w:rFonts w:ascii="Arial" w:hAnsi="Arial" w:cs="Arial"/>
          <w:sz w:val="24"/>
          <w:szCs w:val="24"/>
        </w:rPr>
        <w:t>Wskazano, że realizacja projektu FEP</w:t>
      </w:r>
      <w:r w:rsidR="009A2FD8" w:rsidRPr="0054066F">
        <w:rPr>
          <w:rFonts w:ascii="Arial" w:hAnsi="Arial" w:cs="Arial"/>
          <w:sz w:val="24"/>
          <w:szCs w:val="24"/>
        </w:rPr>
        <w:t> </w:t>
      </w:r>
      <w:r w:rsidR="00474E1E" w:rsidRPr="0054066F">
        <w:rPr>
          <w:rFonts w:ascii="Arial" w:hAnsi="Arial" w:cs="Arial"/>
          <w:sz w:val="24"/>
          <w:szCs w:val="24"/>
        </w:rPr>
        <w:t>2021-2027 odbywać się będzie z</w:t>
      </w:r>
      <w:r w:rsidR="009A2FD8" w:rsidRPr="0054066F">
        <w:rPr>
          <w:rFonts w:ascii="Arial" w:hAnsi="Arial" w:cs="Arial"/>
          <w:sz w:val="24"/>
          <w:szCs w:val="24"/>
        </w:rPr>
        <w:t> </w:t>
      </w:r>
      <w:r w:rsidR="00474E1E" w:rsidRPr="0054066F">
        <w:rPr>
          <w:rFonts w:ascii="Arial" w:hAnsi="Arial" w:cs="Arial"/>
          <w:sz w:val="24"/>
          <w:szCs w:val="24"/>
        </w:rPr>
        <w:t xml:space="preserve">poszanowaniem zasady partnerstwa </w:t>
      </w:r>
      <w:r w:rsidR="001D3B55" w:rsidRPr="0054066F">
        <w:rPr>
          <w:rFonts w:ascii="Arial" w:hAnsi="Arial" w:cs="Arial"/>
          <w:sz w:val="24"/>
          <w:szCs w:val="24"/>
        </w:rPr>
        <w:t xml:space="preserve">oraz </w:t>
      </w:r>
      <w:r w:rsidR="00474E1E" w:rsidRPr="0054066F">
        <w:rPr>
          <w:rFonts w:ascii="Arial" w:hAnsi="Arial" w:cs="Arial"/>
          <w:sz w:val="24"/>
          <w:szCs w:val="24"/>
        </w:rPr>
        <w:t xml:space="preserve">pełnej </w:t>
      </w:r>
      <w:r w:rsidR="001D3B55" w:rsidRPr="0054066F">
        <w:rPr>
          <w:rFonts w:ascii="Arial" w:hAnsi="Arial" w:cs="Arial"/>
          <w:sz w:val="24"/>
          <w:szCs w:val="24"/>
        </w:rPr>
        <w:t xml:space="preserve">komunikacji </w:t>
      </w:r>
      <w:r w:rsidR="00474E1E" w:rsidRPr="0054066F">
        <w:rPr>
          <w:rFonts w:ascii="Arial" w:hAnsi="Arial" w:cs="Arial"/>
          <w:sz w:val="24"/>
          <w:szCs w:val="24"/>
        </w:rPr>
        <w:t>o FEP 2021-2027. Działania komunikacyjne będą podlegać stałej ewaluacji i monitoringowi pod kątem ich jakości, trafności w</w:t>
      </w:r>
      <w:r w:rsidR="00D30FDD" w:rsidRPr="0054066F">
        <w:rPr>
          <w:rFonts w:ascii="Arial" w:hAnsi="Arial" w:cs="Arial"/>
          <w:sz w:val="24"/>
          <w:szCs w:val="24"/>
        </w:rPr>
        <w:t> </w:t>
      </w:r>
      <w:r w:rsidR="00474E1E" w:rsidRPr="0054066F">
        <w:rPr>
          <w:rFonts w:ascii="Arial" w:hAnsi="Arial" w:cs="Arial"/>
          <w:sz w:val="24"/>
          <w:szCs w:val="24"/>
        </w:rPr>
        <w:t>realizacji celów komunikacyjnych i skuteczności w dotarciu do grup docelowych</w:t>
      </w:r>
      <w:r w:rsidR="001D3B55" w:rsidRPr="0054066F">
        <w:rPr>
          <w:rFonts w:ascii="Arial" w:hAnsi="Arial" w:cs="Arial"/>
          <w:sz w:val="24"/>
          <w:szCs w:val="24"/>
        </w:rPr>
        <w:t xml:space="preserve">. Do projektu </w:t>
      </w:r>
      <w:r w:rsidR="00CE6487" w:rsidRPr="0054066F">
        <w:rPr>
          <w:rFonts w:ascii="Arial" w:hAnsi="Arial" w:cs="Arial"/>
          <w:sz w:val="24"/>
          <w:szCs w:val="24"/>
        </w:rPr>
        <w:t>FEP</w:t>
      </w:r>
      <w:r w:rsidR="009A2FD8" w:rsidRPr="0054066F">
        <w:rPr>
          <w:rFonts w:ascii="Arial" w:hAnsi="Arial" w:cs="Arial"/>
          <w:sz w:val="24"/>
          <w:szCs w:val="24"/>
        </w:rPr>
        <w:t> </w:t>
      </w:r>
      <w:r w:rsidR="00CE6487" w:rsidRPr="0054066F">
        <w:rPr>
          <w:rFonts w:ascii="Arial" w:hAnsi="Arial" w:cs="Arial"/>
          <w:sz w:val="24"/>
          <w:szCs w:val="24"/>
        </w:rPr>
        <w:t xml:space="preserve">2021-2027 </w:t>
      </w:r>
      <w:r w:rsidR="001D3B55" w:rsidRPr="0054066F">
        <w:rPr>
          <w:rFonts w:ascii="Arial" w:hAnsi="Arial" w:cs="Arial"/>
          <w:sz w:val="24"/>
          <w:szCs w:val="24"/>
        </w:rPr>
        <w:t>dołączono</w:t>
      </w:r>
      <w:r w:rsidR="00D30FDD" w:rsidRPr="0054066F">
        <w:rPr>
          <w:rFonts w:ascii="Arial" w:hAnsi="Arial" w:cs="Arial"/>
          <w:sz w:val="24"/>
          <w:szCs w:val="24"/>
        </w:rPr>
        <w:t xml:space="preserve"> łącznie 7 załączników</w:t>
      </w:r>
      <w:r w:rsidR="001D3B55" w:rsidRPr="0054066F">
        <w:rPr>
          <w:rFonts w:ascii="Arial" w:hAnsi="Arial" w:cs="Arial"/>
          <w:sz w:val="24"/>
          <w:szCs w:val="24"/>
        </w:rPr>
        <w:t xml:space="preserve">: </w:t>
      </w:r>
      <w:r w:rsidR="00D30FDD" w:rsidRPr="0054066F">
        <w:rPr>
          <w:rFonts w:ascii="Arial" w:hAnsi="Arial" w:cs="Arial"/>
          <w:sz w:val="24"/>
          <w:szCs w:val="24"/>
        </w:rPr>
        <w:t>Obszary Strategicznej Interwencji, słownik definicji i wykaz skrótów oraz 4 załączniki dotyczące zagadnień finansowych.</w:t>
      </w:r>
    </w:p>
    <w:p w14:paraId="24F24ADD" w14:textId="77777777" w:rsidR="00A96BAC" w:rsidRPr="0054066F" w:rsidRDefault="00A96BAC" w:rsidP="00D30FDD">
      <w:pPr>
        <w:spacing w:line="360" w:lineRule="auto"/>
        <w:ind w:firstLine="708"/>
        <w:rPr>
          <w:rFonts w:ascii="Arial" w:hAnsi="Arial" w:cs="Arial"/>
          <w:sz w:val="24"/>
          <w:szCs w:val="24"/>
        </w:rPr>
      </w:pPr>
    </w:p>
    <w:p w14:paraId="7B2AA09E" w14:textId="32B94260" w:rsidR="00DC6791" w:rsidRPr="0054066F" w:rsidRDefault="00CA2399" w:rsidP="004C2EC9">
      <w:pPr>
        <w:pStyle w:val="a20"/>
        <w:numPr>
          <w:ilvl w:val="0"/>
          <w:numId w:val="164"/>
        </w:numPr>
        <w:ind w:left="1276" w:hanging="425"/>
      </w:pPr>
      <w:bookmarkStart w:id="15" w:name="_Toc97815382"/>
      <w:r w:rsidRPr="0054066F">
        <w:t xml:space="preserve">Główne cele projektu </w:t>
      </w:r>
      <w:r w:rsidR="00DC6791" w:rsidRPr="0054066F">
        <w:t>FEP 2021-2027</w:t>
      </w:r>
      <w:bookmarkEnd w:id="15"/>
    </w:p>
    <w:p w14:paraId="2EA00E69" w14:textId="77777777" w:rsidR="00A96BAC" w:rsidRPr="0054066F" w:rsidRDefault="00A96BAC" w:rsidP="00A70459">
      <w:pPr>
        <w:spacing w:before="240" w:line="360" w:lineRule="auto"/>
        <w:ind w:firstLine="708"/>
        <w:rPr>
          <w:rFonts w:ascii="Arial" w:hAnsi="Arial" w:cs="Arial"/>
          <w:sz w:val="24"/>
          <w:szCs w:val="24"/>
        </w:rPr>
      </w:pPr>
    </w:p>
    <w:p w14:paraId="1AD86D8D" w14:textId="44132C87" w:rsidR="00073DA0" w:rsidRPr="0054066F" w:rsidRDefault="00073DA0" w:rsidP="00A70459">
      <w:pPr>
        <w:spacing w:before="240" w:line="360" w:lineRule="auto"/>
        <w:ind w:firstLine="708"/>
        <w:rPr>
          <w:rFonts w:ascii="Arial" w:hAnsi="Arial" w:cs="Arial"/>
          <w:b/>
          <w:sz w:val="24"/>
          <w:szCs w:val="24"/>
        </w:rPr>
      </w:pPr>
      <w:r w:rsidRPr="0054066F">
        <w:rPr>
          <w:rFonts w:ascii="Arial" w:hAnsi="Arial" w:cs="Arial"/>
          <w:sz w:val="24"/>
          <w:szCs w:val="24"/>
        </w:rPr>
        <w:t>W projekcie FEP 2021-2027 określono obszary wsparcia i instrumenty realizacji przewidziane dla nowej perspektywy finansowej UE. Według projektu FEP</w:t>
      </w:r>
      <w:r w:rsidR="009A2FD8" w:rsidRPr="0054066F">
        <w:rPr>
          <w:rFonts w:ascii="Arial" w:hAnsi="Arial" w:cs="Arial"/>
          <w:sz w:val="24"/>
          <w:szCs w:val="24"/>
        </w:rPr>
        <w:t> </w:t>
      </w:r>
      <w:r w:rsidRPr="0054066F">
        <w:rPr>
          <w:rFonts w:ascii="Arial" w:hAnsi="Arial" w:cs="Arial"/>
          <w:sz w:val="24"/>
          <w:szCs w:val="24"/>
        </w:rPr>
        <w:t>2021-2027 w latach 2021-2027 Województwo Podkarpackie będzie realizować</w:t>
      </w:r>
      <w:r w:rsidR="00B2032D" w:rsidRPr="0054066F">
        <w:rPr>
          <w:rFonts w:ascii="Arial" w:hAnsi="Arial" w:cs="Arial"/>
          <w:sz w:val="24"/>
          <w:szCs w:val="24"/>
        </w:rPr>
        <w:t xml:space="preserve"> </w:t>
      </w:r>
      <w:r w:rsidRPr="0054066F">
        <w:rPr>
          <w:rFonts w:ascii="Arial" w:hAnsi="Arial" w:cs="Arial"/>
          <w:sz w:val="24"/>
          <w:szCs w:val="24"/>
        </w:rPr>
        <w:t xml:space="preserve">działania </w:t>
      </w:r>
      <w:r w:rsidR="00B2032D" w:rsidRPr="0054066F">
        <w:rPr>
          <w:rFonts w:ascii="Arial" w:hAnsi="Arial" w:cs="Arial"/>
          <w:sz w:val="24"/>
          <w:szCs w:val="24"/>
        </w:rPr>
        <w:t>z </w:t>
      </w:r>
      <w:r w:rsidRPr="0054066F">
        <w:rPr>
          <w:rFonts w:ascii="Arial" w:hAnsi="Arial" w:cs="Arial"/>
          <w:sz w:val="24"/>
          <w:szCs w:val="24"/>
        </w:rPr>
        <w:t>zakresu pięciu celów polityki spójności (CP) oraz związanych z nimi celów szczegółowych (CS) dla poszczególnych obszarów.</w:t>
      </w:r>
    </w:p>
    <w:p w14:paraId="7BEF86F2" w14:textId="518C2391" w:rsidR="00073DA0" w:rsidRPr="0054066F" w:rsidRDefault="00073DA0" w:rsidP="00B2032D">
      <w:pPr>
        <w:spacing w:line="360" w:lineRule="auto"/>
        <w:ind w:firstLine="708"/>
        <w:rPr>
          <w:rFonts w:ascii="Arial" w:hAnsi="Arial" w:cs="Arial"/>
          <w:b/>
          <w:sz w:val="24"/>
          <w:szCs w:val="24"/>
        </w:rPr>
      </w:pPr>
      <w:r w:rsidRPr="0054066F">
        <w:rPr>
          <w:rFonts w:ascii="Arial" w:hAnsi="Arial" w:cs="Arial"/>
          <w:sz w:val="24"/>
          <w:szCs w:val="24"/>
        </w:rPr>
        <w:t xml:space="preserve">Cele polityki spójności wraz z głównymi wyzwaniami w poszczególnych obszarach, zdefiniowane w </w:t>
      </w:r>
      <w:r w:rsidR="00B2032D" w:rsidRPr="0054066F">
        <w:rPr>
          <w:rFonts w:ascii="Arial" w:hAnsi="Arial" w:cs="Arial"/>
          <w:sz w:val="24"/>
          <w:szCs w:val="24"/>
        </w:rPr>
        <w:t>projekcie FEP 2021-2027</w:t>
      </w:r>
      <w:r w:rsidRPr="0054066F">
        <w:rPr>
          <w:rFonts w:ascii="Arial" w:hAnsi="Arial" w:cs="Arial"/>
          <w:sz w:val="24"/>
          <w:szCs w:val="24"/>
        </w:rPr>
        <w:t xml:space="preserve">: </w:t>
      </w:r>
    </w:p>
    <w:p w14:paraId="2F18F21E" w14:textId="6FA0BCE8"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CP 1</w:t>
      </w:r>
      <w:r w:rsidRPr="0054066F">
        <w:rPr>
          <w:rFonts w:ascii="Arial" w:hAnsi="Arial" w:cs="Arial"/>
          <w:sz w:val="24"/>
          <w:szCs w:val="24"/>
        </w:rPr>
        <w:t xml:space="preserve"> Bardziej konkurencyjna i inteligentna Europa dzięki wspieraniu innowacyjnej i</w:t>
      </w:r>
      <w:r w:rsidR="00B2032D" w:rsidRPr="0054066F">
        <w:rPr>
          <w:rFonts w:ascii="Arial" w:hAnsi="Arial" w:cs="Arial"/>
          <w:sz w:val="24"/>
          <w:szCs w:val="24"/>
        </w:rPr>
        <w:t> </w:t>
      </w:r>
      <w:r w:rsidRPr="0054066F">
        <w:rPr>
          <w:rFonts w:ascii="Arial" w:hAnsi="Arial" w:cs="Arial"/>
          <w:sz w:val="24"/>
          <w:szCs w:val="24"/>
        </w:rPr>
        <w:t>inteligentnej transformacji gospodarczej oraz regionalnej łączności cyfrowej.</w:t>
      </w:r>
    </w:p>
    <w:p w14:paraId="6B0D3AA5" w14:textId="3D0F515E"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CS 1 (i)</w:t>
      </w:r>
      <w:r w:rsidRPr="0054066F">
        <w:rPr>
          <w:rFonts w:ascii="Arial" w:hAnsi="Arial" w:cs="Arial"/>
          <w:sz w:val="24"/>
          <w:szCs w:val="24"/>
        </w:rPr>
        <w:t xml:space="preserve"> Rozwijanie i wzmacnianie zdolności badawczych i innowacyjnych oraz wykorzystywanie zaawansowanych technologii m.in. </w:t>
      </w:r>
      <w:r w:rsidR="00713566" w:rsidRPr="0054066F">
        <w:rPr>
          <w:rFonts w:ascii="Arial" w:hAnsi="Arial" w:cs="Arial"/>
          <w:sz w:val="24"/>
          <w:szCs w:val="24"/>
        </w:rPr>
        <w:t>poprzez</w:t>
      </w:r>
      <w:r w:rsidR="00713566" w:rsidRPr="0054066F">
        <w:rPr>
          <w:rFonts w:ascii="Arial" w:eastAsia="PMingLiU" w:hAnsi="Arial" w:cs="Arial"/>
          <w:noProof/>
          <w:sz w:val="24"/>
          <w:szCs w:val="24"/>
          <w:lang w:eastAsia="zh-TW"/>
        </w:rPr>
        <w:t xml:space="preserve"> </w:t>
      </w:r>
      <w:r w:rsidRPr="0054066F">
        <w:rPr>
          <w:rFonts w:ascii="Arial" w:eastAsia="PMingLiU" w:hAnsi="Arial" w:cs="Arial"/>
          <w:noProof/>
          <w:sz w:val="24"/>
          <w:szCs w:val="24"/>
          <w:lang w:eastAsia="zh-TW"/>
        </w:rPr>
        <w:t xml:space="preserve">wspieranie inwestycji przedsiębiorstw w </w:t>
      </w:r>
      <w:r w:rsidR="00D30FDD" w:rsidRPr="0054066F">
        <w:rPr>
          <w:rFonts w:ascii="Arial" w:eastAsia="PMingLiU" w:hAnsi="Arial" w:cs="Arial"/>
          <w:noProof/>
          <w:sz w:val="24"/>
          <w:szCs w:val="24"/>
          <w:lang w:eastAsia="zh-TW"/>
        </w:rPr>
        <w:t>B</w:t>
      </w:r>
      <w:r w:rsidR="00A1239D" w:rsidRPr="0054066F">
        <w:rPr>
          <w:rFonts w:ascii="Arial" w:eastAsia="PMingLiU" w:hAnsi="Arial" w:cs="Arial"/>
          <w:noProof/>
          <w:sz w:val="24"/>
          <w:szCs w:val="24"/>
          <w:lang w:eastAsia="zh-TW"/>
        </w:rPr>
        <w:t>+R</w:t>
      </w:r>
      <w:r w:rsidRPr="0054066F">
        <w:rPr>
          <w:rFonts w:ascii="Arial" w:eastAsia="PMingLiU" w:hAnsi="Arial" w:cs="Arial"/>
          <w:noProof/>
          <w:sz w:val="24"/>
          <w:szCs w:val="24"/>
          <w:lang w:eastAsia="zh-TW"/>
        </w:rPr>
        <w:t xml:space="preserve">, ułatwianie wdrażania inicjatyw i projektów opartych </w:t>
      </w:r>
      <w:r w:rsidRPr="0054066F">
        <w:rPr>
          <w:rFonts w:ascii="Arial" w:eastAsia="PMingLiU" w:hAnsi="Arial" w:cs="Arial"/>
          <w:noProof/>
          <w:sz w:val="24"/>
          <w:szCs w:val="24"/>
          <w:lang w:eastAsia="zh-TW"/>
        </w:rPr>
        <w:lastRenderedPageBreak/>
        <w:t>o</w:t>
      </w:r>
      <w:r w:rsidR="00A1239D" w:rsidRPr="0054066F">
        <w:rPr>
          <w:rFonts w:ascii="Arial" w:eastAsia="PMingLiU" w:hAnsi="Arial" w:cs="Arial"/>
          <w:noProof/>
          <w:sz w:val="24"/>
          <w:szCs w:val="24"/>
          <w:lang w:eastAsia="zh-TW"/>
        </w:rPr>
        <w:t> </w:t>
      </w:r>
      <w:r w:rsidRPr="0054066F">
        <w:rPr>
          <w:rFonts w:ascii="Arial" w:eastAsia="PMingLiU" w:hAnsi="Arial" w:cs="Arial"/>
          <w:noProof/>
          <w:sz w:val="24"/>
          <w:szCs w:val="24"/>
          <w:lang w:eastAsia="zh-TW"/>
        </w:rPr>
        <w:t xml:space="preserve">współpracę nauki i biznesu, </w:t>
      </w:r>
      <w:r w:rsidRPr="0054066F">
        <w:rPr>
          <w:rFonts w:ascii="Arial" w:eastAsia="PMingLiU" w:hAnsi="Arial" w:cs="Arial"/>
          <w:sz w:val="24"/>
          <w:szCs w:val="24"/>
          <w:lang w:eastAsia="zh-TW"/>
        </w:rPr>
        <w:t>działania w zakresie rozwoju infrastruktury B+R oraz prowadzenia samej działalności badawczo-naukowej, umożliwienie podnoszenia kwalifikacji kadry naukowej.</w:t>
      </w:r>
    </w:p>
    <w:p w14:paraId="758FAC4C" w14:textId="0FB16695" w:rsidR="00073DA0" w:rsidRPr="0054066F" w:rsidRDefault="00073DA0" w:rsidP="00073DA0">
      <w:pPr>
        <w:spacing w:line="360" w:lineRule="auto"/>
        <w:rPr>
          <w:rFonts w:ascii="Arial" w:eastAsia="PMingLiU" w:hAnsi="Arial" w:cs="Arial"/>
          <w:b/>
          <w:noProof/>
          <w:sz w:val="24"/>
          <w:szCs w:val="24"/>
          <w:lang w:eastAsia="zh-TW"/>
        </w:rPr>
      </w:pPr>
      <w:r w:rsidRPr="0054066F">
        <w:rPr>
          <w:rFonts w:ascii="Arial" w:hAnsi="Arial" w:cs="Arial"/>
          <w:b/>
          <w:bCs/>
          <w:sz w:val="24"/>
          <w:szCs w:val="24"/>
        </w:rPr>
        <w:t>CS 1 (ii)</w:t>
      </w:r>
      <w:r w:rsidRPr="0054066F">
        <w:rPr>
          <w:rFonts w:ascii="Arial" w:hAnsi="Arial" w:cs="Arial"/>
          <w:sz w:val="24"/>
          <w:szCs w:val="24"/>
        </w:rPr>
        <w:t xml:space="preserve"> Czerpanie korzyści z cyfryzacji dla obywateli, przedsiębiorstw, organizacji badawczych i instytucji publicznych m.in. </w:t>
      </w:r>
      <w:r w:rsidR="00713566" w:rsidRPr="0054066F">
        <w:rPr>
          <w:rFonts w:ascii="Arial" w:hAnsi="Arial" w:cs="Arial"/>
          <w:sz w:val="24"/>
          <w:szCs w:val="24"/>
        </w:rPr>
        <w:t>poprzez</w:t>
      </w:r>
      <w:r w:rsidR="00713566" w:rsidRPr="0054066F">
        <w:rPr>
          <w:rFonts w:ascii="Arial" w:eastAsia="PMingLiU" w:hAnsi="Arial" w:cs="Arial"/>
          <w:noProof/>
          <w:sz w:val="24"/>
          <w:szCs w:val="24"/>
          <w:lang w:eastAsia="zh-TW"/>
        </w:rPr>
        <w:t xml:space="preserve"> </w:t>
      </w:r>
      <w:r w:rsidRPr="0054066F">
        <w:rPr>
          <w:rFonts w:ascii="Arial" w:eastAsia="PMingLiU" w:hAnsi="Arial" w:cs="Arial"/>
          <w:noProof/>
          <w:sz w:val="24"/>
          <w:szCs w:val="24"/>
          <w:lang w:eastAsia="zh-TW"/>
        </w:rPr>
        <w:t>ochronę poufności informacji, ciągłości działania systemów informatycznych, zwiększenie dostępu społeczeństwa do cyfrowych zasobów i usług publicznych, wsparcie infrastruktury danych przestrzennych oraz racjonalnego gospodarowania zasobami geoinformacyjnymi.</w:t>
      </w:r>
    </w:p>
    <w:p w14:paraId="23D1D03B" w14:textId="19FFA74F"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CS 1 (iii)</w:t>
      </w:r>
      <w:r w:rsidRPr="0054066F">
        <w:rPr>
          <w:rFonts w:ascii="Arial" w:hAnsi="Arial" w:cs="Arial"/>
          <w:sz w:val="24"/>
          <w:szCs w:val="24"/>
        </w:rPr>
        <w:t xml:space="preserve"> Wzmacnianie trwałego wzrostu i konkurencyjności MŚP oraz tworzenie miejsc pracy w MŚP, w tym poprzez inwestycje produkcyjne</w:t>
      </w:r>
      <w:r w:rsidR="009A2FD8" w:rsidRPr="0054066F">
        <w:rPr>
          <w:rFonts w:ascii="Arial" w:hAnsi="Arial" w:cs="Arial"/>
          <w:sz w:val="24"/>
          <w:szCs w:val="24"/>
        </w:rPr>
        <w:t>,</w:t>
      </w:r>
      <w:r w:rsidRPr="0054066F">
        <w:rPr>
          <w:rFonts w:ascii="Arial" w:hAnsi="Arial" w:cs="Arial"/>
          <w:sz w:val="24"/>
          <w:szCs w:val="24"/>
        </w:rPr>
        <w:t xml:space="preserve"> czyli m.in. wspieranie działań zwiększających wydajność małych i średnich przedsiębiorstw, ukierunkowanie wsparcia w obszarze MŚP na wdrożenia prac B+R oraz innowacji, rozwój współpracy międzynarodowej, promocja gospodarki regionalnej. </w:t>
      </w:r>
    </w:p>
    <w:p w14:paraId="432E1B36" w14:textId="23B91708" w:rsidR="00073DA0" w:rsidRPr="0054066F" w:rsidRDefault="00073DA0" w:rsidP="00073DA0">
      <w:pPr>
        <w:spacing w:line="360" w:lineRule="auto"/>
        <w:rPr>
          <w:rFonts w:ascii="Arial" w:hAnsi="Arial" w:cs="Arial"/>
          <w:b/>
          <w:noProof/>
          <w:sz w:val="24"/>
          <w:szCs w:val="24"/>
        </w:rPr>
      </w:pPr>
      <w:r w:rsidRPr="0054066F">
        <w:rPr>
          <w:rFonts w:ascii="Arial" w:hAnsi="Arial" w:cs="Arial"/>
          <w:b/>
          <w:bCs/>
          <w:sz w:val="24"/>
          <w:szCs w:val="24"/>
        </w:rPr>
        <w:t>CS 1 (iv)</w:t>
      </w:r>
      <w:r w:rsidRPr="0054066F">
        <w:rPr>
          <w:rFonts w:ascii="Arial" w:hAnsi="Arial" w:cs="Arial"/>
          <w:sz w:val="24"/>
          <w:szCs w:val="24"/>
        </w:rPr>
        <w:t xml:space="preserve"> </w:t>
      </w:r>
      <w:r w:rsidRPr="0054066F">
        <w:rPr>
          <w:rFonts w:ascii="Arial" w:hAnsi="Arial" w:cs="Arial"/>
          <w:noProof/>
          <w:sz w:val="24"/>
          <w:szCs w:val="24"/>
        </w:rPr>
        <w:t>Rozwijanie umiejętności w zakresie inteligentnej specjalizacji, transformacji przemysłowej i przedsiębiorczości</w:t>
      </w:r>
      <w:r w:rsidRPr="0054066F">
        <w:rPr>
          <w:rFonts w:ascii="Arial" w:hAnsi="Arial" w:cs="Arial"/>
          <w:sz w:val="24"/>
          <w:szCs w:val="24"/>
        </w:rPr>
        <w:t xml:space="preserve"> m.in.</w:t>
      </w:r>
      <w:r w:rsidR="00713566" w:rsidRPr="0054066F">
        <w:rPr>
          <w:rFonts w:ascii="Arial" w:hAnsi="Arial" w:cs="Arial"/>
          <w:sz w:val="24"/>
          <w:szCs w:val="24"/>
        </w:rPr>
        <w:t xml:space="preserve"> poprzez</w:t>
      </w:r>
      <w:r w:rsidRPr="0054066F">
        <w:rPr>
          <w:rFonts w:ascii="Arial" w:hAnsi="Arial" w:cs="Arial"/>
          <w:sz w:val="24"/>
          <w:szCs w:val="24"/>
        </w:rPr>
        <w:t xml:space="preserve"> identyfikację nowych kierunków badań naukowych i prac rozwojowych, zawiązanie inicjatywy klastrowej w celu zwiększenia ich produktywności i konkurencyjności, rozwijanie umiejętności w</w:t>
      </w:r>
      <w:r w:rsidR="00B2032D" w:rsidRPr="0054066F">
        <w:rPr>
          <w:rFonts w:ascii="Arial" w:hAnsi="Arial" w:cs="Arial"/>
          <w:sz w:val="24"/>
          <w:szCs w:val="24"/>
        </w:rPr>
        <w:t> </w:t>
      </w:r>
      <w:r w:rsidRPr="0054066F">
        <w:rPr>
          <w:rFonts w:ascii="Arial" w:hAnsi="Arial" w:cs="Arial"/>
          <w:sz w:val="24"/>
          <w:szCs w:val="24"/>
        </w:rPr>
        <w:t xml:space="preserve">obszarach inteligentnej specjalizacji, innowacyjnych modeli biznesowych, transferu technologii i zarządzania innowacjami, </w:t>
      </w:r>
      <w:r w:rsidRPr="0054066F">
        <w:rPr>
          <w:rFonts w:ascii="Arial" w:hAnsi="Arial" w:cs="Arial"/>
          <w:noProof/>
          <w:sz w:val="24"/>
          <w:szCs w:val="24"/>
        </w:rPr>
        <w:t>wzmocnienie uczenia się w miejscu pracy w</w:t>
      </w:r>
      <w:r w:rsidR="00B2032D" w:rsidRPr="0054066F">
        <w:rPr>
          <w:rFonts w:ascii="Arial" w:hAnsi="Arial" w:cs="Arial"/>
          <w:noProof/>
          <w:sz w:val="24"/>
          <w:szCs w:val="24"/>
        </w:rPr>
        <w:t> </w:t>
      </w:r>
      <w:r w:rsidRPr="0054066F">
        <w:rPr>
          <w:rFonts w:ascii="Arial" w:hAnsi="Arial" w:cs="Arial"/>
          <w:noProof/>
          <w:sz w:val="24"/>
          <w:szCs w:val="24"/>
        </w:rPr>
        <w:t>obszarach inteligentnej specjalizacji.</w:t>
      </w:r>
    </w:p>
    <w:p w14:paraId="5AD6ADCC" w14:textId="7E281BD4"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CP 2</w:t>
      </w:r>
      <w:r w:rsidRPr="0054066F">
        <w:rPr>
          <w:rFonts w:ascii="Arial" w:hAnsi="Arial" w:cs="Arial"/>
          <w:sz w:val="24"/>
          <w:szCs w:val="24"/>
        </w:rPr>
        <w:t xml:space="preserve"> Bardziej przyjazna dla środowiska, niskoemisyjna i przechodząca w kierunku gospodarki zeroemisyjnej oraz odporna Europa dzięki promowaniu czystej i</w:t>
      </w:r>
      <w:r w:rsidR="00B2032D" w:rsidRPr="0054066F">
        <w:rPr>
          <w:rFonts w:ascii="Arial" w:hAnsi="Arial" w:cs="Arial"/>
          <w:sz w:val="24"/>
          <w:szCs w:val="24"/>
        </w:rPr>
        <w:t> </w:t>
      </w:r>
      <w:r w:rsidRPr="0054066F">
        <w:rPr>
          <w:rFonts w:ascii="Arial" w:hAnsi="Arial" w:cs="Arial"/>
          <w:sz w:val="24"/>
          <w:szCs w:val="24"/>
        </w:rPr>
        <w:t>sprawiedliwej transformacji energetycznej, zielonych i niebieskich inwestycji, gospodarki o obiegu zamkniętym, łagodzenia zmian klimatu i przystosowania się do nich, zapobiegania ryzyku i zarządzania ryzykiem, oraz zrównoważonej mobilności miejskiej.</w:t>
      </w:r>
    </w:p>
    <w:p w14:paraId="78D65A60" w14:textId="4583C0DF"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CS 2 (i)</w:t>
      </w:r>
      <w:r w:rsidRPr="0054066F">
        <w:rPr>
          <w:rFonts w:ascii="Arial" w:hAnsi="Arial" w:cs="Arial"/>
          <w:noProof/>
          <w:sz w:val="24"/>
          <w:szCs w:val="24"/>
        </w:rPr>
        <w:t xml:space="preserve"> </w:t>
      </w:r>
      <w:r w:rsidRPr="0054066F">
        <w:rPr>
          <w:rFonts w:ascii="Arial" w:hAnsi="Arial" w:cs="Arial"/>
          <w:sz w:val="24"/>
          <w:szCs w:val="24"/>
        </w:rPr>
        <w:t>Wspieranie efektywności energetycznej i redukcji emisji gazów cieplarnianych m.in.</w:t>
      </w:r>
      <w:r w:rsidR="00713566" w:rsidRPr="0054066F">
        <w:rPr>
          <w:rFonts w:ascii="Arial" w:hAnsi="Arial" w:cs="Arial"/>
          <w:sz w:val="24"/>
          <w:szCs w:val="24"/>
        </w:rPr>
        <w:t xml:space="preserve"> poprzez</w:t>
      </w:r>
      <w:r w:rsidRPr="0054066F">
        <w:rPr>
          <w:rFonts w:ascii="Arial" w:hAnsi="Arial" w:cs="Arial"/>
          <w:sz w:val="24"/>
          <w:szCs w:val="24"/>
        </w:rPr>
        <w:t xml:space="preserve"> ograniczanie energochłonności gospodarki regionu; promowanie ciepła systemowego i zastępowanie nim indywidualnych źródeł ciepła; wsparcie gmin przy realizacji Programu STOP SMOG, zwiększenie wykorzystania </w:t>
      </w:r>
      <w:r w:rsidRPr="0054066F">
        <w:rPr>
          <w:rFonts w:ascii="Arial" w:hAnsi="Arial" w:cs="Arial"/>
          <w:sz w:val="24"/>
          <w:szCs w:val="24"/>
        </w:rPr>
        <w:lastRenderedPageBreak/>
        <w:t>czystych źródeł energii, modernizacja termiczna budynków oraz inwestycje w lokalne systemy ciepłownicze.</w:t>
      </w:r>
    </w:p>
    <w:p w14:paraId="52560AF6" w14:textId="77777777" w:rsidR="00073DA0" w:rsidRPr="0054066F" w:rsidRDefault="00073DA0" w:rsidP="00073DA0">
      <w:pPr>
        <w:spacing w:line="360" w:lineRule="auto"/>
        <w:rPr>
          <w:rFonts w:ascii="Arial" w:hAnsi="Arial" w:cs="Arial"/>
          <w:sz w:val="24"/>
          <w:szCs w:val="24"/>
        </w:rPr>
      </w:pPr>
      <w:r w:rsidRPr="0054066F">
        <w:rPr>
          <w:rFonts w:ascii="Arial" w:hAnsi="Arial" w:cs="Arial"/>
          <w:b/>
          <w:bCs/>
          <w:sz w:val="24"/>
          <w:szCs w:val="24"/>
        </w:rPr>
        <w:t>CS 2 (ii)</w:t>
      </w:r>
      <w:r w:rsidRPr="0054066F">
        <w:rPr>
          <w:rFonts w:ascii="Arial" w:hAnsi="Arial" w:cs="Arial"/>
          <w:noProof/>
          <w:sz w:val="24"/>
          <w:szCs w:val="24"/>
        </w:rPr>
        <w:t xml:space="preserve"> Wspieranie energii odnawialnej zgodnie z dyrektywą (UE) 2018/2001, w tym określonymi w niej kryteriami zrównoważonego rozwoju</w:t>
      </w:r>
      <w:r w:rsidRPr="0054066F">
        <w:rPr>
          <w:rFonts w:ascii="Arial" w:hAnsi="Arial" w:cs="Arial"/>
          <w:b/>
          <w:sz w:val="24"/>
          <w:szCs w:val="24"/>
        </w:rPr>
        <w:t xml:space="preserve"> </w:t>
      </w:r>
      <w:r w:rsidRPr="0054066F">
        <w:rPr>
          <w:rFonts w:ascii="Arial" w:hAnsi="Arial" w:cs="Arial"/>
          <w:sz w:val="24"/>
          <w:szCs w:val="24"/>
        </w:rPr>
        <w:t>poprzez ukierunkowanie inwestycyjnej polityki gospodarczej m.in. na infrastrukturę energetyczną oraz czystszą energię, z uwzględnieniem różnic regionalnych.</w:t>
      </w:r>
    </w:p>
    <w:p w14:paraId="49EF6365" w14:textId="6A8B170E" w:rsidR="00073DA0" w:rsidRPr="0054066F" w:rsidRDefault="00073DA0" w:rsidP="00073DA0">
      <w:pPr>
        <w:spacing w:line="360" w:lineRule="auto"/>
        <w:rPr>
          <w:rFonts w:ascii="Arial" w:eastAsia="Calibri" w:hAnsi="Arial" w:cs="Arial"/>
          <w:sz w:val="24"/>
          <w:szCs w:val="24"/>
          <w:lang w:bidi="pl-PL"/>
        </w:rPr>
      </w:pPr>
      <w:r w:rsidRPr="0054066F">
        <w:rPr>
          <w:rFonts w:ascii="Arial" w:hAnsi="Arial" w:cs="Arial"/>
          <w:b/>
          <w:bCs/>
          <w:sz w:val="24"/>
          <w:szCs w:val="24"/>
        </w:rPr>
        <w:t>CS 2 (iv)</w:t>
      </w:r>
      <w:r w:rsidRPr="0054066F">
        <w:rPr>
          <w:rFonts w:ascii="Arial" w:hAnsi="Arial" w:cs="Arial"/>
          <w:sz w:val="24"/>
          <w:szCs w:val="24"/>
        </w:rPr>
        <w:t xml:space="preserve"> </w:t>
      </w:r>
      <w:r w:rsidRPr="0054066F">
        <w:rPr>
          <w:rFonts w:ascii="Arial" w:hAnsi="Arial" w:cs="Arial"/>
          <w:noProof/>
          <w:sz w:val="24"/>
          <w:szCs w:val="24"/>
        </w:rPr>
        <w:t>Wspieranie przystosowania się do zmian klimatu i zapobiegania ryzyku związanemu z klęskami żywiołowymi i katastrofami, a także odporności, z</w:t>
      </w:r>
      <w:r w:rsidR="00B2032D" w:rsidRPr="0054066F">
        <w:rPr>
          <w:rFonts w:ascii="Arial" w:hAnsi="Arial" w:cs="Arial"/>
          <w:noProof/>
          <w:sz w:val="24"/>
          <w:szCs w:val="24"/>
        </w:rPr>
        <w:t> </w:t>
      </w:r>
      <w:r w:rsidRPr="0054066F">
        <w:rPr>
          <w:rFonts w:ascii="Arial" w:hAnsi="Arial" w:cs="Arial"/>
          <w:noProof/>
          <w:sz w:val="24"/>
          <w:szCs w:val="24"/>
        </w:rPr>
        <w:t xml:space="preserve">uwzględnieniem podejścia ekosystemowego </w:t>
      </w:r>
      <w:r w:rsidRPr="0054066F">
        <w:rPr>
          <w:rFonts w:ascii="Arial" w:hAnsi="Arial" w:cs="Arial"/>
          <w:sz w:val="24"/>
          <w:szCs w:val="24"/>
        </w:rPr>
        <w:t>m.in.</w:t>
      </w:r>
      <w:r w:rsidRPr="0054066F">
        <w:rPr>
          <w:rFonts w:ascii="Arial" w:hAnsi="Arial" w:cs="Arial"/>
          <w:noProof/>
          <w:sz w:val="24"/>
          <w:szCs w:val="24"/>
        </w:rPr>
        <w:t xml:space="preserve"> </w:t>
      </w:r>
      <w:r w:rsidR="00713566" w:rsidRPr="0054066F">
        <w:rPr>
          <w:rFonts w:ascii="Arial" w:hAnsi="Arial" w:cs="Arial"/>
          <w:sz w:val="24"/>
          <w:szCs w:val="24"/>
        </w:rPr>
        <w:t xml:space="preserve">poprzez </w:t>
      </w:r>
      <w:r w:rsidRPr="0054066F">
        <w:rPr>
          <w:rFonts w:ascii="Arial" w:hAnsi="Arial" w:cs="Arial"/>
          <w:sz w:val="24"/>
          <w:szCs w:val="24"/>
        </w:rPr>
        <w:t xml:space="preserve">wprowadzenie elementów błękitnej i zielonej infrastruktury, </w:t>
      </w:r>
      <w:r w:rsidRPr="0054066F">
        <w:rPr>
          <w:rFonts w:ascii="Arial" w:eastAsia="Calibri" w:hAnsi="Arial" w:cs="Arial"/>
          <w:sz w:val="24"/>
          <w:szCs w:val="24"/>
          <w:lang w:bidi="pl-PL"/>
        </w:rPr>
        <w:t>inwestycje w zakresie ochrony przed klęskami żywiołowymi i zapobieganiem im, wykorzystując rozwiązania oparte na ekosystemach</w:t>
      </w:r>
      <w:r w:rsidRPr="0054066F">
        <w:rPr>
          <w:rFonts w:ascii="Arial" w:hAnsi="Arial" w:cs="Arial"/>
          <w:sz w:val="24"/>
          <w:szCs w:val="24"/>
        </w:rPr>
        <w:t>.</w:t>
      </w:r>
    </w:p>
    <w:p w14:paraId="7FC50655" w14:textId="7188E265" w:rsidR="00073DA0" w:rsidRPr="0054066F" w:rsidRDefault="00073DA0" w:rsidP="00073DA0">
      <w:pPr>
        <w:spacing w:line="360" w:lineRule="auto"/>
        <w:rPr>
          <w:rFonts w:ascii="Arial" w:eastAsia="Calibri" w:hAnsi="Arial" w:cs="Arial"/>
          <w:sz w:val="24"/>
          <w:szCs w:val="24"/>
          <w:lang w:bidi="pl-PL"/>
        </w:rPr>
      </w:pPr>
      <w:r w:rsidRPr="0054066F">
        <w:rPr>
          <w:rFonts w:ascii="Arial" w:hAnsi="Arial" w:cs="Arial"/>
          <w:b/>
          <w:bCs/>
          <w:sz w:val="24"/>
          <w:szCs w:val="24"/>
        </w:rPr>
        <w:t>CS 2 (v)</w:t>
      </w:r>
      <w:r w:rsidRPr="0054066F">
        <w:rPr>
          <w:rFonts w:ascii="Arial" w:hAnsi="Arial" w:cs="Arial"/>
          <w:sz w:val="24"/>
          <w:szCs w:val="24"/>
        </w:rPr>
        <w:t xml:space="preserve"> </w:t>
      </w:r>
      <w:r w:rsidRPr="0054066F">
        <w:rPr>
          <w:rFonts w:ascii="Arial" w:hAnsi="Arial" w:cs="Arial"/>
          <w:noProof/>
          <w:sz w:val="24"/>
          <w:szCs w:val="24"/>
        </w:rPr>
        <w:t xml:space="preserve">Wspieranie dostępu do wody oraz zrównoważonej gospodarki wodnej </w:t>
      </w:r>
      <w:r w:rsidRPr="0054066F">
        <w:rPr>
          <w:rFonts w:ascii="Arial" w:hAnsi="Arial" w:cs="Arial"/>
          <w:sz w:val="24"/>
          <w:szCs w:val="24"/>
        </w:rPr>
        <w:t>m.in.</w:t>
      </w:r>
      <w:r w:rsidR="00713566" w:rsidRPr="0054066F">
        <w:rPr>
          <w:rFonts w:ascii="Arial" w:hAnsi="Arial" w:cs="Arial"/>
          <w:sz w:val="24"/>
          <w:szCs w:val="24"/>
        </w:rPr>
        <w:t xml:space="preserve"> poprzez</w:t>
      </w:r>
      <w:r w:rsidRPr="0054066F">
        <w:rPr>
          <w:rFonts w:ascii="Arial" w:hAnsi="Arial" w:cs="Arial"/>
          <w:noProof/>
          <w:sz w:val="24"/>
          <w:szCs w:val="24"/>
        </w:rPr>
        <w:t xml:space="preserve"> in</w:t>
      </w:r>
      <w:r w:rsidRPr="0054066F">
        <w:rPr>
          <w:rFonts w:ascii="Arial" w:eastAsia="Calibri" w:hAnsi="Arial" w:cs="Arial"/>
          <w:sz w:val="24"/>
          <w:szCs w:val="24"/>
          <w:lang w:bidi="pl-PL"/>
        </w:rPr>
        <w:t>west</w:t>
      </w:r>
      <w:r w:rsidR="009A2FD8" w:rsidRPr="0054066F">
        <w:rPr>
          <w:rFonts w:ascii="Arial" w:eastAsia="Calibri" w:hAnsi="Arial" w:cs="Arial"/>
          <w:sz w:val="24"/>
          <w:szCs w:val="24"/>
          <w:lang w:bidi="pl-PL"/>
        </w:rPr>
        <w:t>ycje</w:t>
      </w:r>
      <w:r w:rsidRPr="0054066F">
        <w:rPr>
          <w:rFonts w:ascii="Arial" w:eastAsia="Calibri" w:hAnsi="Arial" w:cs="Arial"/>
          <w:sz w:val="24"/>
          <w:szCs w:val="24"/>
          <w:lang w:bidi="pl-PL"/>
        </w:rPr>
        <w:t xml:space="preserve"> w aglomeracjach z przedziału od 2 do 10 tys. RLM, obejmujących rozbudowę i modernizację sieci kanalizacyjnej i oczyszczalni ścieków, zagospodarowanie osadów ściekowych, a także wdrażanie inteligentnych systemów zarządzania sieciami wodno-kanalizacyjnymi, zapewnienie dostępu do właściwej ilości i odpowiedniej jakości wody </w:t>
      </w:r>
      <w:r w:rsidR="00B134C1" w:rsidRPr="0054066F">
        <w:rPr>
          <w:rFonts w:ascii="Arial" w:eastAsia="Calibri" w:hAnsi="Arial" w:cs="Arial"/>
          <w:sz w:val="24"/>
          <w:szCs w:val="24"/>
          <w:lang w:bidi="pl-PL"/>
        </w:rPr>
        <w:t>do spożycia</w:t>
      </w:r>
      <w:r w:rsidRPr="0054066F">
        <w:rPr>
          <w:rFonts w:ascii="Arial" w:eastAsia="Calibri" w:hAnsi="Arial" w:cs="Arial"/>
          <w:sz w:val="24"/>
          <w:szCs w:val="24"/>
          <w:lang w:bidi="pl-PL"/>
        </w:rPr>
        <w:t xml:space="preserve">. </w:t>
      </w:r>
    </w:p>
    <w:p w14:paraId="4490F99E" w14:textId="088853A8" w:rsidR="00073DA0" w:rsidRPr="0054066F" w:rsidRDefault="00073DA0" w:rsidP="00073DA0">
      <w:pPr>
        <w:spacing w:line="360" w:lineRule="auto"/>
        <w:rPr>
          <w:rFonts w:ascii="Arial" w:hAnsi="Arial" w:cs="Arial"/>
          <w:sz w:val="24"/>
          <w:szCs w:val="24"/>
        </w:rPr>
      </w:pPr>
      <w:r w:rsidRPr="0054066F">
        <w:rPr>
          <w:rFonts w:ascii="Arial" w:hAnsi="Arial" w:cs="Arial"/>
          <w:b/>
          <w:bCs/>
          <w:sz w:val="24"/>
          <w:szCs w:val="24"/>
        </w:rPr>
        <w:t>CS 2 (vi)</w:t>
      </w:r>
      <w:r w:rsidRPr="0054066F">
        <w:rPr>
          <w:rFonts w:ascii="Arial" w:hAnsi="Arial" w:cs="Arial"/>
          <w:sz w:val="24"/>
          <w:szCs w:val="24"/>
        </w:rPr>
        <w:t xml:space="preserve"> Wspieranie transformacji w kierunku gospodarki o obiegu zamkniętym i</w:t>
      </w:r>
      <w:r w:rsidR="00713566" w:rsidRPr="0054066F">
        <w:rPr>
          <w:rFonts w:ascii="Arial" w:hAnsi="Arial" w:cs="Arial"/>
          <w:sz w:val="24"/>
          <w:szCs w:val="24"/>
        </w:rPr>
        <w:t> </w:t>
      </w:r>
      <w:r w:rsidRPr="0054066F">
        <w:rPr>
          <w:rFonts w:ascii="Arial" w:hAnsi="Arial" w:cs="Arial"/>
          <w:sz w:val="24"/>
          <w:szCs w:val="24"/>
        </w:rPr>
        <w:t xml:space="preserve">gospodarki </w:t>
      </w:r>
      <w:proofErr w:type="spellStart"/>
      <w:r w:rsidRPr="0054066F">
        <w:rPr>
          <w:rFonts w:ascii="Arial" w:hAnsi="Arial" w:cs="Arial"/>
          <w:sz w:val="24"/>
          <w:szCs w:val="24"/>
        </w:rPr>
        <w:t>zasobooszczędnej</w:t>
      </w:r>
      <w:proofErr w:type="spellEnd"/>
      <w:r w:rsidRPr="0054066F">
        <w:rPr>
          <w:rFonts w:ascii="Arial" w:hAnsi="Arial" w:cs="Arial"/>
          <w:sz w:val="24"/>
          <w:szCs w:val="24"/>
        </w:rPr>
        <w:t xml:space="preserve"> m.in.</w:t>
      </w:r>
      <w:r w:rsidR="00713566" w:rsidRPr="0054066F">
        <w:rPr>
          <w:rFonts w:ascii="Arial" w:hAnsi="Arial" w:cs="Arial"/>
          <w:sz w:val="24"/>
          <w:szCs w:val="24"/>
        </w:rPr>
        <w:t xml:space="preserve"> poprzez</w:t>
      </w:r>
      <w:r w:rsidRPr="0054066F">
        <w:rPr>
          <w:rFonts w:ascii="Arial" w:hAnsi="Arial" w:cs="Arial"/>
          <w:sz w:val="24"/>
          <w:szCs w:val="24"/>
        </w:rPr>
        <w:t xml:space="preserve"> wspieranie przejścia na gospodarkę o</w:t>
      </w:r>
      <w:r w:rsidR="00B2032D" w:rsidRPr="0054066F">
        <w:rPr>
          <w:rFonts w:ascii="Arial" w:hAnsi="Arial" w:cs="Arial"/>
          <w:sz w:val="24"/>
          <w:szCs w:val="24"/>
        </w:rPr>
        <w:t> </w:t>
      </w:r>
      <w:r w:rsidRPr="0054066F">
        <w:rPr>
          <w:rFonts w:ascii="Arial" w:hAnsi="Arial" w:cs="Arial"/>
          <w:sz w:val="24"/>
          <w:szCs w:val="24"/>
        </w:rPr>
        <w:t>obiegu zamkniętym, podejmowanie działań na rzecz ograniczenia ilości wytwarzanych odpadów oraz maksymalnego ich odzysku (w tym recyklingu) oraz działań w zakresie wspierania ograniczenia odpadów deponowanych na składowiskach, promujących wtórne użycie produktów, a także wprowadzenie systemu selektywnej zbiórki odpadów, modernizację zakładów zagospodarowania i</w:t>
      </w:r>
      <w:r w:rsidR="00B2032D" w:rsidRPr="0054066F">
        <w:rPr>
          <w:rFonts w:ascii="Arial" w:hAnsi="Arial" w:cs="Arial"/>
          <w:sz w:val="24"/>
          <w:szCs w:val="24"/>
        </w:rPr>
        <w:t> </w:t>
      </w:r>
      <w:r w:rsidRPr="0054066F">
        <w:rPr>
          <w:rFonts w:ascii="Arial" w:hAnsi="Arial" w:cs="Arial"/>
          <w:sz w:val="24"/>
          <w:szCs w:val="24"/>
        </w:rPr>
        <w:t>przetwarzania odpadów komunalnych oraz rekultywację składowisk.</w:t>
      </w:r>
    </w:p>
    <w:p w14:paraId="08C4FD4A" w14:textId="77777777" w:rsidR="00073DA0" w:rsidRPr="0054066F" w:rsidRDefault="00073DA0" w:rsidP="00073DA0">
      <w:pPr>
        <w:spacing w:line="360" w:lineRule="auto"/>
        <w:rPr>
          <w:rFonts w:ascii="Arial" w:hAnsi="Arial" w:cs="Arial"/>
          <w:noProof/>
          <w:sz w:val="24"/>
          <w:szCs w:val="24"/>
        </w:rPr>
      </w:pPr>
      <w:r w:rsidRPr="0054066F">
        <w:rPr>
          <w:rFonts w:ascii="Arial" w:hAnsi="Arial" w:cs="Arial"/>
          <w:b/>
          <w:bCs/>
          <w:sz w:val="24"/>
          <w:szCs w:val="24"/>
        </w:rPr>
        <w:t>CS 2 (vii)</w:t>
      </w:r>
      <w:r w:rsidRPr="0054066F">
        <w:rPr>
          <w:rFonts w:ascii="Arial" w:hAnsi="Arial" w:cs="Arial"/>
          <w:sz w:val="24"/>
          <w:szCs w:val="24"/>
        </w:rPr>
        <w:t xml:space="preserve"> </w:t>
      </w:r>
      <w:r w:rsidRPr="0054066F">
        <w:rPr>
          <w:rFonts w:ascii="Arial" w:hAnsi="Arial" w:cs="Arial"/>
          <w:noProof/>
          <w:sz w:val="24"/>
          <w:szCs w:val="24"/>
        </w:rPr>
        <w:t xml:space="preserve">Wzmacnianie ochrony i zachowania przyrody, różnorodności biologicznej oraz zielonej infrastruktury, w tym na obszarach miejskich, oraz ograniczanie wszelkich rodzajów zanieczyszczenia poprzez </w:t>
      </w:r>
      <w:r w:rsidRPr="0054066F">
        <w:rPr>
          <w:rFonts w:ascii="Arial" w:eastAsia="Calibri" w:hAnsi="Arial" w:cs="Arial"/>
          <w:sz w:val="24"/>
          <w:szCs w:val="24"/>
          <w:lang w:bidi="pl-PL"/>
        </w:rPr>
        <w:t xml:space="preserve">zachowanie pełnej różnorodności biologicznej i krajobrazu województwa jako elementu budowania marki regionu. </w:t>
      </w:r>
    </w:p>
    <w:p w14:paraId="0835C006" w14:textId="70FE076E" w:rsidR="00073DA0" w:rsidRPr="0054066F" w:rsidRDefault="00073DA0" w:rsidP="00073DA0">
      <w:pPr>
        <w:spacing w:line="360" w:lineRule="auto"/>
        <w:rPr>
          <w:rFonts w:ascii="Arial" w:hAnsi="Arial" w:cs="Arial"/>
          <w:sz w:val="24"/>
          <w:szCs w:val="24"/>
        </w:rPr>
      </w:pPr>
      <w:r w:rsidRPr="0054066F">
        <w:rPr>
          <w:rFonts w:ascii="Arial" w:hAnsi="Arial" w:cs="Arial"/>
          <w:b/>
          <w:bCs/>
          <w:sz w:val="24"/>
          <w:szCs w:val="24"/>
        </w:rPr>
        <w:lastRenderedPageBreak/>
        <w:t>CS 2 (viii)</w:t>
      </w:r>
      <w:r w:rsidRPr="0054066F">
        <w:rPr>
          <w:rFonts w:ascii="Arial" w:hAnsi="Arial" w:cs="Arial"/>
          <w:sz w:val="24"/>
          <w:szCs w:val="24"/>
        </w:rPr>
        <w:t xml:space="preserve"> Wspieranie zrównoważonej multimodalnej mobilności miejskiej jako elementu transformacji w kierunku gospodarki zeroemisyjnej m.in. </w:t>
      </w:r>
      <w:r w:rsidR="009A2FD8" w:rsidRPr="0054066F">
        <w:rPr>
          <w:rFonts w:ascii="Arial" w:hAnsi="Arial" w:cs="Arial"/>
          <w:sz w:val="24"/>
          <w:szCs w:val="24"/>
        </w:rPr>
        <w:t xml:space="preserve">poprzez </w:t>
      </w:r>
      <w:r w:rsidRPr="0054066F">
        <w:rPr>
          <w:rFonts w:ascii="Arial" w:hAnsi="Arial" w:cs="Arial"/>
          <w:sz w:val="24"/>
          <w:szCs w:val="24"/>
        </w:rPr>
        <w:t>promowanie zintegrowanego, czystego i bezpiecznego transportu publicznego oraz aktywnych form mobilności, inwestycje w nowoczesny tabor komunikacji miejskiej, rozbudowę infrastruktury komunikacji miejskiej oraz działania poprawiające funkcjonowanie transportu, wdrażanie nowoczesnych systemów zarządzania ruchem oraz inteligentnych technologii.</w:t>
      </w:r>
    </w:p>
    <w:p w14:paraId="11146C3E" w14:textId="77777777"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CP 3</w:t>
      </w:r>
      <w:r w:rsidRPr="0054066F">
        <w:rPr>
          <w:rFonts w:ascii="Arial" w:hAnsi="Arial" w:cs="Arial"/>
          <w:sz w:val="24"/>
          <w:szCs w:val="24"/>
        </w:rPr>
        <w:t xml:space="preserve"> Lepiej połączona Europa dzięki zwiększeniu mobilności.</w:t>
      </w:r>
    </w:p>
    <w:p w14:paraId="578933A1" w14:textId="5C6FF807" w:rsidR="00073DA0" w:rsidRPr="0054066F" w:rsidRDefault="00073DA0" w:rsidP="00073DA0">
      <w:pPr>
        <w:spacing w:line="360" w:lineRule="auto"/>
        <w:rPr>
          <w:rFonts w:ascii="Arial" w:hAnsi="Arial" w:cs="Arial"/>
          <w:sz w:val="24"/>
          <w:szCs w:val="24"/>
        </w:rPr>
      </w:pPr>
      <w:r w:rsidRPr="0054066F">
        <w:rPr>
          <w:rFonts w:ascii="Arial" w:hAnsi="Arial" w:cs="Arial"/>
          <w:b/>
          <w:bCs/>
          <w:sz w:val="24"/>
          <w:szCs w:val="24"/>
        </w:rPr>
        <w:t>CS 3 (ii)</w:t>
      </w:r>
      <w:r w:rsidRPr="0054066F">
        <w:rPr>
          <w:rFonts w:ascii="Arial" w:hAnsi="Arial" w:cs="Arial"/>
          <w:sz w:val="24"/>
          <w:szCs w:val="24"/>
        </w:rPr>
        <w:t xml:space="preserve"> Rozwój i udoskonalenie zrównoważonej, inteligentnej i intermodalnej mobilności odpornej na zmianę klimatu na szczeblu krajowym, regionalnym i</w:t>
      </w:r>
      <w:r w:rsidR="00B2032D" w:rsidRPr="0054066F">
        <w:rPr>
          <w:rFonts w:ascii="Arial" w:hAnsi="Arial" w:cs="Arial"/>
          <w:sz w:val="24"/>
          <w:szCs w:val="24"/>
        </w:rPr>
        <w:t> </w:t>
      </w:r>
      <w:r w:rsidRPr="0054066F">
        <w:rPr>
          <w:rFonts w:ascii="Arial" w:hAnsi="Arial" w:cs="Arial"/>
          <w:sz w:val="24"/>
          <w:szCs w:val="24"/>
        </w:rPr>
        <w:t xml:space="preserve">lokalnym, w tym poprawa dostępu do sieci TEN-T i mobilności m.in. </w:t>
      </w:r>
      <w:r w:rsidR="009A2FD8" w:rsidRPr="0054066F">
        <w:rPr>
          <w:rFonts w:ascii="Arial" w:hAnsi="Arial" w:cs="Arial"/>
          <w:sz w:val="24"/>
          <w:szCs w:val="24"/>
        </w:rPr>
        <w:t xml:space="preserve">poprzez </w:t>
      </w:r>
      <w:r w:rsidRPr="0054066F">
        <w:rPr>
          <w:rFonts w:ascii="Arial" w:hAnsi="Arial" w:cs="Arial"/>
          <w:sz w:val="24"/>
          <w:szCs w:val="24"/>
        </w:rPr>
        <w:t xml:space="preserve">zwiększenie konkurencyjności transportu kolejowego w stosunku do transportu drogowego w ruchu pasażerskim, przywrócenie usług transportu publicznego na obszarach wiejskich, stworzenie zintegrowanej, wzajemnie powiązanej sieci transportowej, poprzez wypełnienie luk inwestycyjnych, rozwój form alternatywnych, w tym transportu niezmotoryzowanego. </w:t>
      </w:r>
    </w:p>
    <w:p w14:paraId="458E8EAA" w14:textId="77777777"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CP 4</w:t>
      </w:r>
      <w:r w:rsidRPr="0054066F">
        <w:rPr>
          <w:rFonts w:ascii="Arial" w:hAnsi="Arial" w:cs="Arial"/>
          <w:sz w:val="24"/>
          <w:szCs w:val="24"/>
        </w:rPr>
        <w:t xml:space="preserve"> Europa o silniejszym wymiarze społecznym, bardziej sprzyjająca włączeniu społecznemu i wdrażająca Europejski filar praw socjalnych</w:t>
      </w:r>
    </w:p>
    <w:p w14:paraId="0903EE2C" w14:textId="6C1B95D8" w:rsidR="00073DA0" w:rsidRPr="0054066F" w:rsidRDefault="00073DA0" w:rsidP="00073DA0">
      <w:pPr>
        <w:spacing w:line="360" w:lineRule="auto"/>
        <w:rPr>
          <w:rFonts w:ascii="Arial" w:eastAsia="Calibri" w:hAnsi="Arial" w:cs="Arial"/>
          <w:sz w:val="24"/>
          <w:szCs w:val="24"/>
        </w:rPr>
      </w:pPr>
      <w:r w:rsidRPr="0054066F">
        <w:rPr>
          <w:rFonts w:ascii="Arial" w:hAnsi="Arial" w:cs="Arial"/>
          <w:b/>
          <w:bCs/>
          <w:sz w:val="24"/>
          <w:szCs w:val="24"/>
        </w:rPr>
        <w:t>CS 4 (ii)</w:t>
      </w:r>
      <w:r w:rsidRPr="0054066F">
        <w:rPr>
          <w:rFonts w:ascii="Arial" w:hAnsi="Arial" w:cs="Arial"/>
          <w:sz w:val="24"/>
          <w:szCs w:val="24"/>
        </w:rPr>
        <w:t xml:space="preserve"> Poprawa równego dostępu do wysokiej jakości usług sprzyjających włączeniu społecznemu w zakresie kształcenia, szkoleń i uczenia się przez całe życie poprzez rozwój łatwo dostępnej infrastruktury, w tym poprzez wspieranie odporności w zakresie kształcenia i szkolenia na odległość oraz online. Główne wyzwania to m.in.: </w:t>
      </w:r>
      <w:r w:rsidRPr="0054066F">
        <w:rPr>
          <w:rFonts w:ascii="Arial" w:eastAsia="Calibri" w:hAnsi="Arial" w:cs="Arial"/>
          <w:sz w:val="24"/>
          <w:szCs w:val="24"/>
        </w:rPr>
        <w:t>poprawa dostępności do placówek na obszarach wiejskich oraz eliminowaniu dysproporcji popytowo-podażowych na usługi przedszkolne na obszarach miejskich, rozwój szkolnictwa zawodowego dostosowanego do potrzeb rynku pracy, stymulowanie współpracy między szkołami zawodowymi a</w:t>
      </w:r>
      <w:r w:rsidR="00B2032D" w:rsidRPr="0054066F">
        <w:rPr>
          <w:rFonts w:ascii="Arial" w:eastAsia="Calibri" w:hAnsi="Arial" w:cs="Arial"/>
          <w:sz w:val="24"/>
          <w:szCs w:val="24"/>
        </w:rPr>
        <w:t> </w:t>
      </w:r>
      <w:r w:rsidRPr="0054066F">
        <w:rPr>
          <w:rFonts w:ascii="Arial" w:eastAsia="Calibri" w:hAnsi="Arial" w:cs="Arial"/>
          <w:sz w:val="24"/>
          <w:szCs w:val="24"/>
        </w:rPr>
        <w:t xml:space="preserve">pracodawcami, stworzenie oferty edukacyjnej pozwalającej osobom dorosłym na podnoszenie lub zmianę kwalifikacji zawodowych, dostosowywania się do postępu technologicznego oraz do zmian w zapotrzebowaniu na pracowników przez pracodawców, zapewnienie możliwości uczestnictwa osobom ze szczególnymi potrzebami. </w:t>
      </w:r>
    </w:p>
    <w:p w14:paraId="76D4BC5D" w14:textId="3BE70F9A" w:rsidR="00073DA0" w:rsidRPr="0054066F" w:rsidRDefault="00073DA0" w:rsidP="00073DA0">
      <w:pPr>
        <w:spacing w:line="360" w:lineRule="auto"/>
        <w:rPr>
          <w:rFonts w:ascii="Arial" w:eastAsia="Calibri" w:hAnsi="Arial" w:cs="Arial"/>
          <w:sz w:val="24"/>
          <w:szCs w:val="24"/>
          <w:lang w:bidi="pl-PL"/>
        </w:rPr>
      </w:pPr>
      <w:r w:rsidRPr="0054066F">
        <w:rPr>
          <w:rFonts w:ascii="Arial" w:hAnsi="Arial" w:cs="Arial"/>
          <w:b/>
          <w:bCs/>
          <w:sz w:val="24"/>
          <w:szCs w:val="24"/>
        </w:rPr>
        <w:lastRenderedPageBreak/>
        <w:t>CS 4 (iii)</w:t>
      </w:r>
      <w:r w:rsidRPr="0054066F">
        <w:rPr>
          <w:rFonts w:ascii="Arial" w:hAnsi="Arial" w:cs="Arial"/>
          <w:sz w:val="24"/>
          <w:szCs w:val="24"/>
        </w:rPr>
        <w:t xml:space="preserve"> Wspieranie włączenia społeczno-gospodarczego społeczności marginalizowanych, gospodarstw domowych o niskich dochodach oraz grup w</w:t>
      </w:r>
      <w:r w:rsidR="00B2032D" w:rsidRPr="0054066F">
        <w:rPr>
          <w:rFonts w:ascii="Arial" w:hAnsi="Arial" w:cs="Arial"/>
          <w:sz w:val="24"/>
          <w:szCs w:val="24"/>
        </w:rPr>
        <w:t> </w:t>
      </w:r>
      <w:r w:rsidRPr="0054066F">
        <w:rPr>
          <w:rFonts w:ascii="Arial" w:hAnsi="Arial" w:cs="Arial"/>
          <w:sz w:val="24"/>
          <w:szCs w:val="24"/>
        </w:rPr>
        <w:t>niekorzystnej sytuacji, w tym osób o szczególnych potrzebach, dzięki zintegrowanym działaniom obejmującym usługi mieszkaniowe i usługi społeczne m.in.</w:t>
      </w:r>
      <w:r w:rsidR="00713566" w:rsidRPr="0054066F">
        <w:rPr>
          <w:rFonts w:ascii="Arial" w:hAnsi="Arial" w:cs="Arial"/>
          <w:sz w:val="24"/>
          <w:szCs w:val="24"/>
        </w:rPr>
        <w:t xml:space="preserve"> poprzez</w:t>
      </w:r>
      <w:r w:rsidRPr="0054066F">
        <w:rPr>
          <w:rFonts w:ascii="Arial" w:hAnsi="Arial" w:cs="Arial"/>
          <w:sz w:val="24"/>
          <w:szCs w:val="24"/>
        </w:rPr>
        <w:t xml:space="preserve"> </w:t>
      </w:r>
      <w:r w:rsidRPr="0054066F">
        <w:rPr>
          <w:rFonts w:ascii="Arial" w:eastAsia="Calibri" w:hAnsi="Arial" w:cs="Arial"/>
          <w:sz w:val="24"/>
          <w:szCs w:val="24"/>
          <w:lang w:bidi="pl-PL"/>
        </w:rPr>
        <w:t xml:space="preserve">przeciwdziałanie ubóstwu i wykluczeniu społecznemu, zapewnienie dostępu do usług społecznych z uwzględnieniem zasady </w:t>
      </w:r>
      <w:proofErr w:type="spellStart"/>
      <w:r w:rsidRPr="0054066F">
        <w:rPr>
          <w:rFonts w:ascii="Arial" w:eastAsia="Calibri" w:hAnsi="Arial" w:cs="Arial"/>
          <w:sz w:val="24"/>
          <w:szCs w:val="24"/>
          <w:lang w:bidi="pl-PL"/>
        </w:rPr>
        <w:t>deinstytucjonalizacji</w:t>
      </w:r>
      <w:proofErr w:type="spellEnd"/>
      <w:r w:rsidRPr="0054066F">
        <w:rPr>
          <w:rFonts w:ascii="Arial" w:eastAsia="Calibri" w:hAnsi="Arial" w:cs="Arial"/>
          <w:sz w:val="24"/>
          <w:szCs w:val="24"/>
          <w:lang w:bidi="pl-PL"/>
        </w:rPr>
        <w:t>, potrzebę kierowania funduszy na organizację różnych form sprawowania pieczy zastępczej, inwestycje w zakresie mieszkalnictwa wspomaganego i chronionego.</w:t>
      </w:r>
    </w:p>
    <w:p w14:paraId="5A4B2655" w14:textId="69856B9C" w:rsidR="00073DA0" w:rsidRPr="0054066F" w:rsidRDefault="00073DA0" w:rsidP="00073DA0">
      <w:pPr>
        <w:spacing w:line="360" w:lineRule="auto"/>
        <w:rPr>
          <w:rFonts w:ascii="Arial" w:eastAsia="Calibri" w:hAnsi="Arial" w:cs="Arial"/>
          <w:b/>
          <w:sz w:val="24"/>
          <w:szCs w:val="24"/>
          <w:lang w:bidi="pl-PL"/>
        </w:rPr>
      </w:pPr>
      <w:r w:rsidRPr="0054066F">
        <w:rPr>
          <w:rFonts w:ascii="Arial" w:hAnsi="Arial" w:cs="Arial"/>
          <w:b/>
          <w:bCs/>
          <w:sz w:val="24"/>
          <w:szCs w:val="24"/>
        </w:rPr>
        <w:t>CS 4 (v)</w:t>
      </w:r>
      <w:r w:rsidRPr="0054066F">
        <w:rPr>
          <w:rFonts w:ascii="Arial" w:hAnsi="Arial" w:cs="Arial"/>
          <w:sz w:val="24"/>
          <w:szCs w:val="24"/>
        </w:rPr>
        <w:t xml:space="preserve"> Zapewnianie równego dostępu do opieki zdrowotnej i wspieranie odporności systemów opieki zdrowotnej, w tym podstawowej opieki zdrowotnej, oraz wspieranie przechodzenia od opieki instytucjonalnej do opieki rodzinnej i środowiskowej m.in.</w:t>
      </w:r>
      <w:r w:rsidR="00713566" w:rsidRPr="0054066F">
        <w:rPr>
          <w:rFonts w:ascii="Arial" w:hAnsi="Arial" w:cs="Arial"/>
          <w:sz w:val="24"/>
          <w:szCs w:val="24"/>
        </w:rPr>
        <w:t xml:space="preserve"> poprzez</w:t>
      </w:r>
      <w:r w:rsidRPr="0054066F">
        <w:rPr>
          <w:rFonts w:ascii="Arial" w:hAnsi="Arial" w:cs="Arial"/>
          <w:sz w:val="24"/>
          <w:szCs w:val="24"/>
        </w:rPr>
        <w:t xml:space="preserve"> </w:t>
      </w:r>
      <w:r w:rsidRPr="0054066F">
        <w:rPr>
          <w:rFonts w:ascii="Arial" w:eastAsia="Calibri" w:hAnsi="Arial" w:cs="Arial"/>
          <w:bCs/>
          <w:sz w:val="24"/>
          <w:szCs w:val="24"/>
        </w:rPr>
        <w:t>zwiększanie dostępu do wysokiej jakości usług zdrowotnych, podniesienie liczebności kadr medycznych, zmniejszenie migracji międzyregionalnych, wzrost usług w zakresie eliminowania zdrowotnych czynników ryzyka w miejscu pracy i</w:t>
      </w:r>
      <w:r w:rsidR="00B2032D" w:rsidRPr="0054066F">
        <w:rPr>
          <w:rFonts w:ascii="Arial" w:eastAsia="Calibri" w:hAnsi="Arial" w:cs="Arial"/>
          <w:bCs/>
          <w:sz w:val="24"/>
          <w:szCs w:val="24"/>
        </w:rPr>
        <w:t> </w:t>
      </w:r>
      <w:r w:rsidRPr="0054066F">
        <w:rPr>
          <w:rFonts w:ascii="Arial" w:eastAsia="Calibri" w:hAnsi="Arial" w:cs="Arial"/>
          <w:bCs/>
          <w:sz w:val="24"/>
          <w:szCs w:val="24"/>
        </w:rPr>
        <w:t>zapewnienie rehabilitacji przyczyniającej się do powrotu osób w wieku produkcyjnym na rynek pracy.</w:t>
      </w:r>
    </w:p>
    <w:p w14:paraId="100A701C" w14:textId="08D7C599"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CS 4 (vi)</w:t>
      </w:r>
      <w:r w:rsidRPr="0054066F">
        <w:rPr>
          <w:rFonts w:ascii="Arial" w:hAnsi="Arial" w:cs="Arial"/>
          <w:sz w:val="24"/>
          <w:szCs w:val="24"/>
        </w:rPr>
        <w:t xml:space="preserve"> Wzmacnianie roli kultury i zrównoważonej turystyki w rozwoju gospodarczym, włączeniu społecznym i innowacjach społecznych m.in.</w:t>
      </w:r>
      <w:r w:rsidR="00713566" w:rsidRPr="0054066F">
        <w:rPr>
          <w:rFonts w:ascii="Arial" w:hAnsi="Arial" w:cs="Arial"/>
          <w:sz w:val="24"/>
          <w:szCs w:val="24"/>
        </w:rPr>
        <w:t xml:space="preserve"> poprzez</w:t>
      </w:r>
      <w:r w:rsidRPr="0054066F">
        <w:rPr>
          <w:rFonts w:ascii="Arial" w:hAnsi="Arial" w:cs="Arial"/>
          <w:sz w:val="24"/>
          <w:szCs w:val="24"/>
        </w:rPr>
        <w:t xml:space="preserve"> </w:t>
      </w:r>
      <w:r w:rsidRPr="0054066F">
        <w:rPr>
          <w:rFonts w:ascii="Arial" w:eastAsia="Calibri" w:hAnsi="Arial" w:cs="Arial"/>
          <w:sz w:val="24"/>
          <w:szCs w:val="24"/>
          <w:lang w:bidi="pl-PL"/>
        </w:rPr>
        <w:t xml:space="preserve">odbudowę sektorów kultury i turystyki najmocniej dotkniętymi skutkami pandemii COVID-19, efektywne wykorzystanie potencjału kulturalno-turystycznego, konieczność większego udziału osób z niepełnosprawnościami w życiu społecznym, </w:t>
      </w:r>
      <w:r w:rsidRPr="0054066F">
        <w:rPr>
          <w:rFonts w:ascii="Arial" w:eastAsia="Calibri" w:hAnsi="Arial" w:cs="Arial"/>
          <w:sz w:val="24"/>
          <w:szCs w:val="24"/>
        </w:rPr>
        <w:t>wspieranie regionalnej kultury w rozumieniu długofalowym.</w:t>
      </w:r>
    </w:p>
    <w:p w14:paraId="7B7BA4DB" w14:textId="2AA3E8C7" w:rsidR="00073DA0" w:rsidRPr="0054066F" w:rsidRDefault="00073DA0" w:rsidP="00073DA0">
      <w:pPr>
        <w:spacing w:line="360" w:lineRule="auto"/>
        <w:rPr>
          <w:rFonts w:ascii="Arial" w:eastAsia="Calibri" w:hAnsi="Arial" w:cs="Arial"/>
          <w:b/>
          <w:noProof/>
          <w:sz w:val="24"/>
          <w:szCs w:val="24"/>
          <w:lang w:bidi="pl-PL"/>
        </w:rPr>
      </w:pPr>
      <w:r w:rsidRPr="0054066F">
        <w:rPr>
          <w:rFonts w:ascii="Arial" w:hAnsi="Arial" w:cs="Arial"/>
          <w:b/>
          <w:bCs/>
          <w:sz w:val="24"/>
          <w:szCs w:val="24"/>
        </w:rPr>
        <w:t>CS 4 (a)</w:t>
      </w:r>
      <w:r w:rsidRPr="0054066F">
        <w:rPr>
          <w:rFonts w:ascii="Arial" w:hAnsi="Arial" w:cs="Arial"/>
          <w:sz w:val="24"/>
          <w:szCs w:val="24"/>
        </w:rPr>
        <w:t xml:space="preserve"> Poprawa dostępu do zatrudnienia i działań aktywizujących dla wszystkich osób poszukujących pracy, w szczególności osób młodych, zwłaszcza poprzez wdrażanie gwarancji dla młodzieży, długotrwale bezrobotnych oraz grup znajdujących się w niekorzystnej sytuacji na rynku pracy, jak również dla osób biernych zawodowo, a także poprzez promowanie samozatrudnienia i ekonomii społecznej. Główne wyzwania to m.in.: </w:t>
      </w:r>
      <w:r w:rsidRPr="0054066F">
        <w:rPr>
          <w:rFonts w:ascii="Arial" w:eastAsia="Calibri" w:hAnsi="Arial" w:cs="Arial"/>
          <w:sz w:val="24"/>
          <w:szCs w:val="24"/>
          <w:lang w:bidi="pl-PL"/>
        </w:rPr>
        <w:t xml:space="preserve">wsparcie osób w trudnej sytuacji na rynku pracy, </w:t>
      </w:r>
      <w:r w:rsidRPr="0054066F">
        <w:rPr>
          <w:rFonts w:ascii="Arial" w:eastAsia="Calibri" w:hAnsi="Arial" w:cs="Arial"/>
          <w:noProof/>
          <w:sz w:val="24"/>
          <w:szCs w:val="24"/>
          <w:lang w:bidi="pl-PL"/>
        </w:rPr>
        <w:t>poprawa funkcjonowania oraz wzmacnianie potencjał instytucji rynku pracy i</w:t>
      </w:r>
      <w:r w:rsidR="00B2032D" w:rsidRPr="0054066F">
        <w:rPr>
          <w:rFonts w:ascii="Arial" w:eastAsia="Calibri" w:hAnsi="Arial" w:cs="Arial"/>
          <w:noProof/>
          <w:sz w:val="24"/>
          <w:szCs w:val="24"/>
          <w:lang w:bidi="pl-PL"/>
        </w:rPr>
        <w:t> </w:t>
      </w:r>
      <w:r w:rsidRPr="0054066F">
        <w:rPr>
          <w:rFonts w:ascii="Arial" w:eastAsia="Calibri" w:hAnsi="Arial" w:cs="Arial"/>
          <w:noProof/>
          <w:sz w:val="24"/>
          <w:szCs w:val="24"/>
          <w:lang w:bidi="pl-PL"/>
        </w:rPr>
        <w:t xml:space="preserve">ich pracowników, dostęp do profilaktyki usług zdrowotnych w miejscu pracy, rozwój technologii przemysłu 4.0, wsparcie aktywizacji zawodowej osób odchodzących </w:t>
      </w:r>
      <w:r w:rsidRPr="0054066F">
        <w:rPr>
          <w:rFonts w:ascii="Arial" w:eastAsia="Calibri" w:hAnsi="Arial" w:cs="Arial"/>
          <w:noProof/>
          <w:sz w:val="24"/>
          <w:szCs w:val="24"/>
          <w:lang w:bidi="pl-PL"/>
        </w:rPr>
        <w:lastRenderedPageBreak/>
        <w:t>z</w:t>
      </w:r>
      <w:r w:rsidR="00B2032D" w:rsidRPr="0054066F">
        <w:rPr>
          <w:rFonts w:ascii="Arial" w:eastAsia="Calibri" w:hAnsi="Arial" w:cs="Arial"/>
          <w:noProof/>
          <w:sz w:val="24"/>
          <w:szCs w:val="24"/>
          <w:lang w:bidi="pl-PL"/>
        </w:rPr>
        <w:t> </w:t>
      </w:r>
      <w:r w:rsidRPr="0054066F">
        <w:rPr>
          <w:rFonts w:ascii="Arial" w:eastAsia="Calibri" w:hAnsi="Arial" w:cs="Arial"/>
          <w:noProof/>
          <w:sz w:val="24"/>
          <w:szCs w:val="24"/>
          <w:lang w:bidi="pl-PL"/>
        </w:rPr>
        <w:t>rolnictwa, osób ubogich pracujących zatrudnionych na umowach krótkoterminowych, wsparcie samozatrudnienia i rozwój przedsiębiorczości.</w:t>
      </w:r>
    </w:p>
    <w:p w14:paraId="517058B9" w14:textId="523B575B"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CS 4 (b)</w:t>
      </w:r>
      <w:r w:rsidRPr="0054066F">
        <w:rPr>
          <w:rFonts w:ascii="Arial" w:hAnsi="Arial" w:cs="Arial"/>
          <w:sz w:val="24"/>
          <w:szCs w:val="24"/>
        </w:rPr>
        <w:t xml:space="preserve"> Modernizacja instytucji i służb rynków pracy celem oceny i przewidywania zapotrzebowania na umiejętności oraz zapewnienia terminowej i odpowiednio dopasowanej pomocy i wsparcia na rzecz dostosowania umiejętności i kwalifikacji zawodowych do potrzeb rynku pracy oraz na rzecz przepływów i mobilności na rynku pracy m.in.</w:t>
      </w:r>
      <w:r w:rsidR="00713566" w:rsidRPr="0054066F">
        <w:rPr>
          <w:rFonts w:ascii="Arial" w:hAnsi="Arial" w:cs="Arial"/>
          <w:sz w:val="24"/>
          <w:szCs w:val="24"/>
        </w:rPr>
        <w:t xml:space="preserve"> poprzez</w:t>
      </w:r>
      <w:r w:rsidRPr="0054066F">
        <w:rPr>
          <w:rFonts w:ascii="Arial" w:hAnsi="Arial" w:cs="Arial"/>
          <w:sz w:val="24"/>
          <w:szCs w:val="24"/>
        </w:rPr>
        <w:t xml:space="preserve"> </w:t>
      </w:r>
      <w:r w:rsidRPr="0054066F">
        <w:rPr>
          <w:rFonts w:ascii="Arial" w:eastAsia="Calibri" w:hAnsi="Arial" w:cs="Arial"/>
          <w:noProof/>
          <w:sz w:val="24"/>
          <w:szCs w:val="24"/>
          <w:lang w:bidi="pl-PL"/>
        </w:rPr>
        <w:t xml:space="preserve">ukierunkowanie na realizowanie aktywnej polityki rynku pracy, nastawionej </w:t>
      </w:r>
      <w:r w:rsidR="002B3C10" w:rsidRPr="0054066F">
        <w:rPr>
          <w:rFonts w:ascii="Arial" w:eastAsia="Calibri" w:hAnsi="Arial" w:cs="Arial"/>
          <w:noProof/>
          <w:sz w:val="24"/>
          <w:szCs w:val="24"/>
          <w:lang w:bidi="pl-PL"/>
        </w:rPr>
        <w:t>szczególnie</w:t>
      </w:r>
      <w:r w:rsidRPr="0054066F">
        <w:rPr>
          <w:rFonts w:ascii="Arial" w:eastAsia="Calibri" w:hAnsi="Arial" w:cs="Arial"/>
          <w:noProof/>
          <w:sz w:val="24"/>
          <w:szCs w:val="24"/>
          <w:lang w:bidi="pl-PL"/>
        </w:rPr>
        <w:t xml:space="preserve"> na osoby bezrobotne i osoby długotrwale bezrobotne, o</w:t>
      </w:r>
      <w:r w:rsidR="002B3C10" w:rsidRPr="0054066F">
        <w:rPr>
          <w:rFonts w:ascii="Arial" w:eastAsia="Calibri" w:hAnsi="Arial" w:cs="Arial"/>
          <w:noProof/>
          <w:sz w:val="24"/>
          <w:szCs w:val="24"/>
          <w:lang w:bidi="pl-PL"/>
        </w:rPr>
        <w:t> </w:t>
      </w:r>
      <w:r w:rsidRPr="0054066F">
        <w:rPr>
          <w:rFonts w:ascii="Arial" w:eastAsia="Calibri" w:hAnsi="Arial" w:cs="Arial"/>
          <w:noProof/>
          <w:sz w:val="24"/>
          <w:szCs w:val="24"/>
          <w:lang w:bidi="pl-PL"/>
        </w:rPr>
        <w:t>niskich kwalifikacjach, kobiety, osoby starsze i z niepełnosprawnościami.</w:t>
      </w:r>
    </w:p>
    <w:p w14:paraId="5E089216" w14:textId="48C77867"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CS 4 (d)</w:t>
      </w:r>
      <w:r w:rsidRPr="0054066F">
        <w:rPr>
          <w:rFonts w:ascii="Arial" w:hAnsi="Arial" w:cs="Arial"/>
          <w:sz w:val="24"/>
          <w:szCs w:val="24"/>
        </w:rPr>
        <w:t xml:space="preserve"> Wspieranie dostosowania pracowników, przedsiębiorstw i przedsiębiorców do zmian, wspieranie aktywnego i zdrowego starzenia się oraz zdrowego i dobrze dostosowanego środowiska pracy, które uwzględnia zagrożenia dla zdrowia m.in.</w:t>
      </w:r>
      <w:r w:rsidR="00713566" w:rsidRPr="0054066F">
        <w:rPr>
          <w:rFonts w:ascii="Arial" w:hAnsi="Arial" w:cs="Arial"/>
          <w:sz w:val="24"/>
          <w:szCs w:val="24"/>
        </w:rPr>
        <w:t xml:space="preserve"> poprzez</w:t>
      </w:r>
      <w:r w:rsidRPr="0054066F">
        <w:rPr>
          <w:rFonts w:ascii="Arial" w:hAnsi="Arial" w:cs="Arial"/>
          <w:sz w:val="24"/>
          <w:szCs w:val="24"/>
        </w:rPr>
        <w:t xml:space="preserve"> </w:t>
      </w:r>
      <w:r w:rsidRPr="0054066F">
        <w:rPr>
          <w:rFonts w:ascii="Arial" w:eastAsia="Calibri" w:hAnsi="Arial" w:cs="Arial"/>
          <w:noProof/>
          <w:sz w:val="24"/>
          <w:szCs w:val="24"/>
          <w:lang w:bidi="pl-PL"/>
        </w:rPr>
        <w:t>wsparcie w zakresie profilaktyki oraz rehabilitacji zdrowotnej, pozwalające ograniczyć absencję w pracy, wyeliminować ryzyko jej utraty i wspomóc w aktywnym i zdrowym starzeniu się, wspieranie przedsiębiorców tworzących nowe i innowacyjne miejsca pracy, wsparcie ułatwiające wprowadzanie elastycznych form czasu pracy, lepsze wykorzystanie potencjału pracowników przez pracodawców.</w:t>
      </w:r>
    </w:p>
    <w:p w14:paraId="09D950E1" w14:textId="48737F1D"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CS 4 (e)</w:t>
      </w:r>
      <w:r w:rsidRPr="0054066F">
        <w:rPr>
          <w:rFonts w:ascii="Arial" w:hAnsi="Arial" w:cs="Arial"/>
          <w:sz w:val="24"/>
          <w:szCs w:val="24"/>
        </w:rPr>
        <w:t xml:space="preserve"> Poprawa jakości, poziomu włączenia społecznego i skuteczności systemów kształcenia i szkolenia oraz ich powiązania z rynkiem pracy – w tym przez walidację uczenia się </w:t>
      </w:r>
      <w:proofErr w:type="spellStart"/>
      <w:r w:rsidRPr="0054066F">
        <w:rPr>
          <w:rFonts w:ascii="Arial" w:hAnsi="Arial" w:cs="Arial"/>
          <w:sz w:val="24"/>
          <w:szCs w:val="24"/>
        </w:rPr>
        <w:t>pozaformalnego</w:t>
      </w:r>
      <w:proofErr w:type="spellEnd"/>
      <w:r w:rsidRPr="0054066F">
        <w:rPr>
          <w:rFonts w:ascii="Arial" w:hAnsi="Arial" w:cs="Arial"/>
          <w:sz w:val="24"/>
          <w:szCs w:val="24"/>
        </w:rPr>
        <w:t xml:space="preserve"> i nieformalnego, w celu wspierania nabywania kompetencji kluczowych, w tym umiejętności w zakresie przedsiębiorczości i</w:t>
      </w:r>
      <w:r w:rsidR="00B2032D" w:rsidRPr="0054066F">
        <w:rPr>
          <w:rFonts w:ascii="Arial" w:hAnsi="Arial" w:cs="Arial"/>
          <w:sz w:val="24"/>
          <w:szCs w:val="24"/>
        </w:rPr>
        <w:t> </w:t>
      </w:r>
      <w:r w:rsidRPr="0054066F">
        <w:rPr>
          <w:rFonts w:ascii="Arial" w:hAnsi="Arial" w:cs="Arial"/>
          <w:sz w:val="24"/>
          <w:szCs w:val="24"/>
        </w:rPr>
        <w:t>kompetencji cyfrowych, oraz przez wspieranie wprowadzania dualnych systemów szkolenia i przygotowania zawodowego m.in.</w:t>
      </w:r>
      <w:r w:rsidR="000631C9" w:rsidRPr="0054066F">
        <w:rPr>
          <w:rFonts w:ascii="Arial" w:hAnsi="Arial" w:cs="Arial"/>
          <w:sz w:val="24"/>
          <w:szCs w:val="24"/>
        </w:rPr>
        <w:t xml:space="preserve"> poprzez</w:t>
      </w:r>
      <w:r w:rsidRPr="0054066F">
        <w:rPr>
          <w:rFonts w:ascii="Arial" w:hAnsi="Arial" w:cs="Arial"/>
          <w:sz w:val="24"/>
          <w:szCs w:val="24"/>
        </w:rPr>
        <w:t xml:space="preserve"> </w:t>
      </w:r>
      <w:r w:rsidRPr="0054066F">
        <w:rPr>
          <w:rFonts w:ascii="Arial" w:eastAsia="Calibri" w:hAnsi="Arial" w:cs="Arial"/>
          <w:noProof/>
          <w:sz w:val="24"/>
          <w:szCs w:val="24"/>
        </w:rPr>
        <w:t>poszerzanie kompetencji nauczycieli w zakresie nauczania programowania, potrzebę przeprowadzenia profesjonalnych szkoleń dla nauczycieli oraz dostarczenia im niezbędnego wsparcia merytorycznego jak również dostępu do wysokiej jakości obudowy metodycznej.</w:t>
      </w:r>
    </w:p>
    <w:p w14:paraId="71007704" w14:textId="1478A7D3"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CS 4 (f)</w:t>
      </w:r>
      <w:r w:rsidRPr="0054066F">
        <w:rPr>
          <w:rFonts w:ascii="Arial" w:hAnsi="Arial" w:cs="Arial"/>
          <w:sz w:val="24"/>
          <w:szCs w:val="24"/>
        </w:rPr>
        <w:t xml:space="preserve"> Wspieranie równego dostępu do dobrej jakości, włączającego kształcenia i</w:t>
      </w:r>
      <w:r w:rsidR="00B2032D" w:rsidRPr="0054066F">
        <w:rPr>
          <w:rFonts w:ascii="Arial" w:hAnsi="Arial" w:cs="Arial"/>
          <w:sz w:val="24"/>
          <w:szCs w:val="24"/>
        </w:rPr>
        <w:t> </w:t>
      </w:r>
      <w:r w:rsidRPr="0054066F">
        <w:rPr>
          <w:rFonts w:ascii="Arial" w:hAnsi="Arial" w:cs="Arial"/>
          <w:sz w:val="24"/>
          <w:szCs w:val="24"/>
        </w:rPr>
        <w:t>szkolenia oraz możliwości ich ukończenia, w szczególności w odniesieniu do grup w</w:t>
      </w:r>
      <w:r w:rsidR="00B2032D" w:rsidRPr="0054066F">
        <w:rPr>
          <w:rFonts w:ascii="Arial" w:hAnsi="Arial" w:cs="Arial"/>
          <w:sz w:val="24"/>
          <w:szCs w:val="24"/>
        </w:rPr>
        <w:t> </w:t>
      </w:r>
      <w:r w:rsidRPr="0054066F">
        <w:rPr>
          <w:rFonts w:ascii="Arial" w:hAnsi="Arial" w:cs="Arial"/>
          <w:sz w:val="24"/>
          <w:szCs w:val="24"/>
        </w:rPr>
        <w:t>niekorzystnej sytuacji, od wczesnej edukacji i opieki nad dzieckiem przez ogólne i</w:t>
      </w:r>
      <w:r w:rsidR="00B2032D" w:rsidRPr="0054066F">
        <w:rPr>
          <w:rFonts w:ascii="Arial" w:hAnsi="Arial" w:cs="Arial"/>
          <w:sz w:val="24"/>
          <w:szCs w:val="24"/>
        </w:rPr>
        <w:t> </w:t>
      </w:r>
      <w:r w:rsidRPr="0054066F">
        <w:rPr>
          <w:rFonts w:ascii="Arial" w:hAnsi="Arial" w:cs="Arial"/>
          <w:sz w:val="24"/>
          <w:szCs w:val="24"/>
        </w:rPr>
        <w:t>zawodowe kształcenie i szkolenie, po szkolnictwo wyższe, a także kształcenie i</w:t>
      </w:r>
      <w:r w:rsidR="00B2032D" w:rsidRPr="0054066F">
        <w:rPr>
          <w:rFonts w:ascii="Arial" w:hAnsi="Arial" w:cs="Arial"/>
          <w:sz w:val="24"/>
          <w:szCs w:val="24"/>
        </w:rPr>
        <w:t> </w:t>
      </w:r>
      <w:r w:rsidRPr="0054066F">
        <w:rPr>
          <w:rFonts w:ascii="Arial" w:hAnsi="Arial" w:cs="Arial"/>
          <w:sz w:val="24"/>
          <w:szCs w:val="24"/>
        </w:rPr>
        <w:t>uczenie się dorosłych, w tym ułatwianie mobilności edukacyjnej dla wszystkich i</w:t>
      </w:r>
      <w:r w:rsidR="00B2032D" w:rsidRPr="0054066F">
        <w:rPr>
          <w:rFonts w:ascii="Arial" w:hAnsi="Arial" w:cs="Arial"/>
          <w:sz w:val="24"/>
          <w:szCs w:val="24"/>
        </w:rPr>
        <w:t> </w:t>
      </w:r>
      <w:r w:rsidRPr="0054066F">
        <w:rPr>
          <w:rFonts w:ascii="Arial" w:hAnsi="Arial" w:cs="Arial"/>
          <w:sz w:val="24"/>
          <w:szCs w:val="24"/>
        </w:rPr>
        <w:t>dostępności dla osób z niepełnosprawnościami m.in.</w:t>
      </w:r>
      <w:r w:rsidR="000631C9" w:rsidRPr="0054066F">
        <w:rPr>
          <w:rFonts w:ascii="Arial" w:hAnsi="Arial" w:cs="Arial"/>
          <w:sz w:val="24"/>
          <w:szCs w:val="24"/>
        </w:rPr>
        <w:t xml:space="preserve"> poprzez</w:t>
      </w:r>
      <w:r w:rsidRPr="0054066F">
        <w:rPr>
          <w:rFonts w:ascii="Arial" w:hAnsi="Arial" w:cs="Arial"/>
          <w:sz w:val="24"/>
          <w:szCs w:val="24"/>
        </w:rPr>
        <w:t xml:space="preserve"> </w:t>
      </w:r>
      <w:r w:rsidRPr="0054066F">
        <w:rPr>
          <w:rFonts w:ascii="Arial" w:eastAsia="Calibri" w:hAnsi="Arial" w:cs="Arial"/>
          <w:noProof/>
          <w:sz w:val="24"/>
          <w:szCs w:val="24"/>
        </w:rPr>
        <w:t xml:space="preserve">wsparcie edukacji </w:t>
      </w:r>
      <w:r w:rsidRPr="0054066F">
        <w:rPr>
          <w:rFonts w:ascii="Arial" w:eastAsia="Calibri" w:hAnsi="Arial" w:cs="Arial"/>
          <w:noProof/>
          <w:sz w:val="24"/>
          <w:szCs w:val="24"/>
        </w:rPr>
        <w:lastRenderedPageBreak/>
        <w:t>ponadpodstawowej, działania służące mocniejszemu powiązaniu potrzeb pracodawców z ofertą szkół zawodowych, przede wszystkim w zakresie organizacji wysokiej jakości staży i szkoleń pozwalających uczniom na praktyczną naukę zawodu w środowisku miejsca pracy.</w:t>
      </w:r>
    </w:p>
    <w:p w14:paraId="39E2C5E5" w14:textId="17B3D819"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CS 4 (g)</w:t>
      </w:r>
      <w:r w:rsidRPr="0054066F">
        <w:rPr>
          <w:rFonts w:ascii="Arial" w:hAnsi="Arial" w:cs="Arial"/>
          <w:sz w:val="24"/>
          <w:szCs w:val="24"/>
        </w:rPr>
        <w:t xml:space="preserve"> Wspieranie uczenia się przez całe życie, w szczególności elastycznych możliwości podnoszenia i zmiany kwalifikacji dla wszystkich, z uwzględnieniem umiejętności w zakresie przedsiębiorczości i kompetencji cyfrowych, lepsze przewidywanie zmian i zapotrzebowania na nowe umiejętności na podstawie potrzeb rynku pracy, ułatwianie zmian ścieżki kariery zawodowej i wspieranie mobilności zawodowej m.in.</w:t>
      </w:r>
      <w:r w:rsidR="000631C9" w:rsidRPr="0054066F">
        <w:rPr>
          <w:rFonts w:ascii="Arial" w:hAnsi="Arial" w:cs="Arial"/>
          <w:sz w:val="24"/>
          <w:szCs w:val="24"/>
        </w:rPr>
        <w:t xml:space="preserve"> poprzez</w:t>
      </w:r>
      <w:r w:rsidRPr="0054066F">
        <w:rPr>
          <w:rFonts w:ascii="Arial" w:hAnsi="Arial" w:cs="Arial"/>
          <w:sz w:val="24"/>
          <w:szCs w:val="24"/>
        </w:rPr>
        <w:t xml:space="preserve"> </w:t>
      </w:r>
      <w:r w:rsidRPr="0054066F">
        <w:rPr>
          <w:rFonts w:ascii="Arial" w:eastAsia="Calibri" w:hAnsi="Arial" w:cs="Arial"/>
          <w:noProof/>
          <w:sz w:val="24"/>
          <w:szCs w:val="24"/>
        </w:rPr>
        <w:t>potrzebę aktualizacji i podnoszenia kwalifikacji, kompetencji i doskonalenia umiejętności, zwiększenia dostępu osób dorosłych do różnych form edukacji oraz o niskich kompetencjach podstawowych, poszerzenia działań w zakresie systemowego rozwijania kompetencji cyfrowych wszystkich grup społecznych.</w:t>
      </w:r>
    </w:p>
    <w:p w14:paraId="4BCEBC54" w14:textId="20FD1377"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CS 4 (h)</w:t>
      </w:r>
      <w:r w:rsidRPr="0054066F">
        <w:rPr>
          <w:rFonts w:ascii="Arial" w:hAnsi="Arial" w:cs="Arial"/>
          <w:sz w:val="24"/>
          <w:szCs w:val="24"/>
        </w:rPr>
        <w:t xml:space="preserve"> Wspieranie aktywnego włączenia społecznego w celu promowania równości szans, niedyskryminacji i aktywnego uczestnictwa, oraz zwiększanie zdolności do zatrudnienia, w szczególności grup w niekorzystnej sytuacji </w:t>
      </w:r>
      <w:r w:rsidR="000631C9" w:rsidRPr="0054066F">
        <w:rPr>
          <w:rFonts w:ascii="Arial" w:hAnsi="Arial" w:cs="Arial"/>
          <w:sz w:val="24"/>
          <w:szCs w:val="24"/>
        </w:rPr>
        <w:t>m.in. poprzez</w:t>
      </w:r>
      <w:r w:rsidRPr="0054066F">
        <w:rPr>
          <w:rFonts w:ascii="Arial" w:hAnsi="Arial" w:cs="Arial"/>
          <w:sz w:val="24"/>
          <w:szCs w:val="24"/>
        </w:rPr>
        <w:t xml:space="preserve"> </w:t>
      </w:r>
      <w:r w:rsidRPr="0054066F">
        <w:rPr>
          <w:rFonts w:ascii="Arial" w:eastAsia="Calibri" w:hAnsi="Arial" w:cs="Arial"/>
          <w:sz w:val="24"/>
          <w:szCs w:val="24"/>
        </w:rPr>
        <w:t>kompleksowe działania związane z aktywizacją społeczną, zawodową, edukacyjną i</w:t>
      </w:r>
      <w:r w:rsidR="00B2032D" w:rsidRPr="0054066F">
        <w:rPr>
          <w:rFonts w:ascii="Arial" w:eastAsia="Calibri" w:hAnsi="Arial" w:cs="Arial"/>
          <w:sz w:val="24"/>
          <w:szCs w:val="24"/>
        </w:rPr>
        <w:t> </w:t>
      </w:r>
      <w:r w:rsidRPr="0054066F">
        <w:rPr>
          <w:rFonts w:ascii="Arial" w:eastAsia="Calibri" w:hAnsi="Arial" w:cs="Arial"/>
          <w:sz w:val="24"/>
          <w:szCs w:val="24"/>
        </w:rPr>
        <w:t>zdrowotną osób zagrożonych ubóstwem lub wykluczeniem społecznym, wspieranie podmiotów reintegracyjnych, które pomagają osobom w najtrudniejszej sytuacji na rynku pracy poradzić sobie z problemami, uwierzyć w siebie, zdobyć umiejętności i</w:t>
      </w:r>
      <w:r w:rsidR="00B2032D" w:rsidRPr="0054066F">
        <w:rPr>
          <w:rFonts w:ascii="Arial" w:eastAsia="Calibri" w:hAnsi="Arial" w:cs="Arial"/>
          <w:sz w:val="24"/>
          <w:szCs w:val="24"/>
        </w:rPr>
        <w:t> </w:t>
      </w:r>
      <w:r w:rsidRPr="0054066F">
        <w:rPr>
          <w:rFonts w:ascii="Arial" w:eastAsia="Calibri" w:hAnsi="Arial" w:cs="Arial"/>
          <w:sz w:val="24"/>
          <w:szCs w:val="24"/>
        </w:rPr>
        <w:t>pracę.</w:t>
      </w:r>
    </w:p>
    <w:p w14:paraId="551BD00F" w14:textId="1E93CD7A"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CS 4 (i)</w:t>
      </w:r>
      <w:r w:rsidRPr="0054066F">
        <w:rPr>
          <w:rFonts w:ascii="Arial" w:hAnsi="Arial" w:cs="Arial"/>
          <w:sz w:val="24"/>
          <w:szCs w:val="24"/>
        </w:rPr>
        <w:t xml:space="preserve"> Wspieranie integracji społeczno-gospodarczej obywateli państw trzecich, w</w:t>
      </w:r>
      <w:r w:rsidR="00B2032D" w:rsidRPr="0054066F">
        <w:rPr>
          <w:rFonts w:ascii="Arial" w:hAnsi="Arial" w:cs="Arial"/>
          <w:sz w:val="24"/>
          <w:szCs w:val="24"/>
        </w:rPr>
        <w:t> </w:t>
      </w:r>
      <w:r w:rsidRPr="0054066F">
        <w:rPr>
          <w:rFonts w:ascii="Arial" w:hAnsi="Arial" w:cs="Arial"/>
          <w:sz w:val="24"/>
          <w:szCs w:val="24"/>
        </w:rPr>
        <w:t xml:space="preserve">tym migrantów poprzez </w:t>
      </w:r>
      <w:r w:rsidRPr="0054066F">
        <w:rPr>
          <w:rFonts w:ascii="Arial" w:eastAsia="Calibri" w:hAnsi="Arial" w:cs="Arial"/>
          <w:sz w:val="24"/>
          <w:szCs w:val="24"/>
        </w:rPr>
        <w:t>otwarcie się na obywateli państw trzecich, którzy chcą przyjechać w ten rejon Polski i tutaj się osiedlić.</w:t>
      </w:r>
    </w:p>
    <w:p w14:paraId="2709BEB8" w14:textId="57480241"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CS 4 (k)</w:t>
      </w:r>
      <w:r w:rsidRPr="0054066F">
        <w:rPr>
          <w:rFonts w:ascii="Arial" w:hAnsi="Arial" w:cs="Arial"/>
          <w:sz w:val="24"/>
          <w:szCs w:val="24"/>
        </w:rPr>
        <w:t xml:space="preserve"> Zwiększanie równego i szybkiego dostępu do dobrej jakości, trwałych i</w:t>
      </w:r>
      <w:r w:rsidR="00B2032D" w:rsidRPr="0054066F">
        <w:rPr>
          <w:rFonts w:ascii="Arial" w:hAnsi="Arial" w:cs="Arial"/>
          <w:sz w:val="24"/>
          <w:szCs w:val="24"/>
        </w:rPr>
        <w:t> </w:t>
      </w:r>
      <w:r w:rsidRPr="0054066F">
        <w:rPr>
          <w:rFonts w:ascii="Arial" w:hAnsi="Arial" w:cs="Arial"/>
          <w:sz w:val="24"/>
          <w:szCs w:val="24"/>
        </w:rPr>
        <w:t>przystępnych cenowo usług, w tym usług, które wspierają dostęp do mieszkań oraz opieki skoncentrowanej na osobie, w tym opieki zdrowotnej; modernizacja systemów ochrony socjalnej, w tym wspieranie dostępu do ochrony socjalnej, ze szczególnym uwzględnieniem dzieci i grup w niekorzystnej sytuacji; poprawa dostępności, w tym dla osób z niepełnosprawnościami, skuteczności i odporności systemów ochrony zdrowia i usług opieki długoterminowej m.in.</w:t>
      </w:r>
      <w:r w:rsidR="000631C9" w:rsidRPr="0054066F">
        <w:rPr>
          <w:rFonts w:ascii="Arial" w:hAnsi="Arial" w:cs="Arial"/>
          <w:sz w:val="24"/>
          <w:szCs w:val="24"/>
        </w:rPr>
        <w:t xml:space="preserve"> poprzez</w:t>
      </w:r>
      <w:r w:rsidRPr="0054066F">
        <w:rPr>
          <w:rFonts w:ascii="Arial" w:hAnsi="Arial" w:cs="Arial"/>
          <w:sz w:val="24"/>
          <w:szCs w:val="24"/>
        </w:rPr>
        <w:t xml:space="preserve"> motywowanie seniorów do </w:t>
      </w:r>
      <w:r w:rsidRPr="0054066F">
        <w:rPr>
          <w:rFonts w:ascii="Arial" w:hAnsi="Arial" w:cs="Arial"/>
          <w:sz w:val="24"/>
          <w:szCs w:val="24"/>
        </w:rPr>
        <w:lastRenderedPageBreak/>
        <w:t>działań na rzecz samopomocy oraz wolontariatu na rzecz innych, działania w</w:t>
      </w:r>
      <w:r w:rsidR="002B3C10" w:rsidRPr="0054066F">
        <w:rPr>
          <w:rFonts w:ascii="Arial" w:hAnsi="Arial" w:cs="Arial"/>
          <w:sz w:val="24"/>
          <w:szCs w:val="24"/>
        </w:rPr>
        <w:t> </w:t>
      </w:r>
      <w:r w:rsidRPr="0054066F">
        <w:rPr>
          <w:rFonts w:ascii="Arial" w:hAnsi="Arial" w:cs="Arial"/>
          <w:sz w:val="24"/>
          <w:szCs w:val="24"/>
        </w:rPr>
        <w:t xml:space="preserve">zakresie dostępności i poszerzenia oferty związanej ze świadczeniem </w:t>
      </w:r>
      <w:r w:rsidRPr="0054066F">
        <w:rPr>
          <w:rFonts w:ascii="Arial" w:hAnsi="Arial" w:cs="Arial"/>
          <w:noProof/>
          <w:sz w:val="24"/>
          <w:szCs w:val="24"/>
        </w:rPr>
        <w:t xml:space="preserve">wysokiej jakości zindywidualizowanych usług zdrowotnych. </w:t>
      </w:r>
    </w:p>
    <w:p w14:paraId="3BE66891" w14:textId="7B87D052"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CS 4 (l)</w:t>
      </w:r>
      <w:r w:rsidRPr="0054066F">
        <w:rPr>
          <w:rFonts w:ascii="Arial" w:hAnsi="Arial" w:cs="Arial"/>
          <w:sz w:val="24"/>
          <w:szCs w:val="24"/>
        </w:rPr>
        <w:t xml:space="preserve"> Wspieranie integracji społecznej osób zagrożonych ubóstwem lub wykluczeniem społecznym, w tym osób najbardziej potrzebujących i dzieci m.in.</w:t>
      </w:r>
      <w:r w:rsidR="000631C9" w:rsidRPr="0054066F">
        <w:rPr>
          <w:rFonts w:ascii="Arial" w:hAnsi="Arial" w:cs="Arial"/>
          <w:sz w:val="24"/>
          <w:szCs w:val="24"/>
        </w:rPr>
        <w:t xml:space="preserve"> poprzez</w:t>
      </w:r>
      <w:r w:rsidRPr="0054066F">
        <w:rPr>
          <w:rFonts w:ascii="Arial" w:hAnsi="Arial" w:cs="Arial"/>
          <w:sz w:val="24"/>
          <w:szCs w:val="24"/>
        </w:rPr>
        <w:t xml:space="preserve"> wzmocnienie systemu wsparcia rodziny oraz przyspieszenia procesu </w:t>
      </w:r>
      <w:proofErr w:type="spellStart"/>
      <w:r w:rsidRPr="0054066F">
        <w:rPr>
          <w:rFonts w:ascii="Arial" w:hAnsi="Arial" w:cs="Arial"/>
          <w:sz w:val="24"/>
          <w:szCs w:val="24"/>
        </w:rPr>
        <w:t>deinstytucjonalizacji</w:t>
      </w:r>
      <w:proofErr w:type="spellEnd"/>
      <w:r w:rsidRPr="0054066F">
        <w:rPr>
          <w:rFonts w:ascii="Arial" w:hAnsi="Arial" w:cs="Arial"/>
          <w:sz w:val="24"/>
          <w:szCs w:val="24"/>
        </w:rPr>
        <w:t>, w szczególności w odniesieniu do dzieci pozbawionych opieki rodzicielskiej, działania gwarantujące zwiększenie dostępu do podstawowych usług dla rodzin (w tym również wielodzietnym, niepełnym, dysfunkcyjnym), działań z</w:t>
      </w:r>
      <w:r w:rsidR="002B3C10" w:rsidRPr="0054066F">
        <w:rPr>
          <w:rFonts w:ascii="Arial" w:hAnsi="Arial" w:cs="Arial"/>
          <w:sz w:val="24"/>
          <w:szCs w:val="24"/>
        </w:rPr>
        <w:t> </w:t>
      </w:r>
      <w:r w:rsidRPr="0054066F">
        <w:rPr>
          <w:rFonts w:ascii="Arial" w:hAnsi="Arial" w:cs="Arial"/>
          <w:sz w:val="24"/>
          <w:szCs w:val="24"/>
        </w:rPr>
        <w:t>zakresu łagodzenia skutków wykluczenia osób w kryzysie bezdomności zagrożonych wykluczeniem mieszkaniowym oraz innych grup wymagających szczególnego wsparcia.</w:t>
      </w:r>
    </w:p>
    <w:p w14:paraId="114666B5" w14:textId="7C8B9D5A"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CP 5</w:t>
      </w:r>
      <w:r w:rsidRPr="0054066F">
        <w:rPr>
          <w:rFonts w:ascii="Arial" w:hAnsi="Arial" w:cs="Arial"/>
          <w:sz w:val="24"/>
          <w:szCs w:val="24"/>
        </w:rPr>
        <w:t xml:space="preserve"> Europa bliższa obywatelom dzięki wspieraniu zrównoważonego i</w:t>
      </w:r>
      <w:r w:rsidR="002B3C10" w:rsidRPr="0054066F">
        <w:rPr>
          <w:rFonts w:ascii="Arial" w:hAnsi="Arial" w:cs="Arial"/>
          <w:sz w:val="24"/>
          <w:szCs w:val="24"/>
        </w:rPr>
        <w:t> </w:t>
      </w:r>
      <w:r w:rsidRPr="0054066F">
        <w:rPr>
          <w:rFonts w:ascii="Arial" w:hAnsi="Arial" w:cs="Arial"/>
          <w:sz w:val="24"/>
          <w:szCs w:val="24"/>
        </w:rPr>
        <w:t>zintegrowanego rozwoju wszystkich rodzajów terytoriów oraz inicjatyw lokalnych.</w:t>
      </w:r>
    </w:p>
    <w:p w14:paraId="54DEF409" w14:textId="77777777"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CS 5 (i)</w:t>
      </w:r>
      <w:r w:rsidRPr="0054066F">
        <w:rPr>
          <w:rFonts w:ascii="Arial" w:hAnsi="Arial" w:cs="Arial"/>
          <w:sz w:val="24"/>
          <w:szCs w:val="24"/>
        </w:rPr>
        <w:t xml:space="preserve"> wspieranie zintegrowanego i sprzyjającego włączeniu społecznemu rozwoju społecznego, gospodarczego i środowiskowego, kultury, dziedzictwa naturalnego, zrównoważonej turystyki i bezpieczeństwa na obszarach miejskich.</w:t>
      </w:r>
    </w:p>
    <w:p w14:paraId="0844E5A6" w14:textId="0BE8A550" w:rsidR="00073DA0" w:rsidRPr="0054066F" w:rsidRDefault="00073DA0" w:rsidP="00073DA0">
      <w:pPr>
        <w:spacing w:line="360" w:lineRule="auto"/>
        <w:rPr>
          <w:rFonts w:ascii="Arial" w:hAnsi="Arial" w:cs="Arial"/>
          <w:b/>
          <w:strike/>
          <w:sz w:val="24"/>
          <w:szCs w:val="24"/>
        </w:rPr>
      </w:pPr>
      <w:r w:rsidRPr="0054066F">
        <w:rPr>
          <w:rFonts w:ascii="Arial" w:hAnsi="Arial" w:cs="Arial"/>
          <w:sz w:val="24"/>
          <w:szCs w:val="24"/>
        </w:rPr>
        <w:t xml:space="preserve">W ramach </w:t>
      </w:r>
      <w:r w:rsidRPr="0054066F">
        <w:rPr>
          <w:rFonts w:ascii="Arial" w:hAnsi="Arial" w:cs="Arial"/>
          <w:b/>
          <w:bCs/>
          <w:sz w:val="24"/>
          <w:szCs w:val="24"/>
        </w:rPr>
        <w:t>CS (i)</w:t>
      </w:r>
      <w:r w:rsidRPr="0054066F">
        <w:rPr>
          <w:rFonts w:ascii="Arial" w:hAnsi="Arial" w:cs="Arial"/>
          <w:sz w:val="24"/>
          <w:szCs w:val="24"/>
        </w:rPr>
        <w:t>, w oparciu o zintegrowane strategie i zaangażowanie lokalne, będą wspierane działania, umożliwiające szybszy rozwój obszarów znajdujących się w</w:t>
      </w:r>
      <w:r w:rsidR="002B3C10" w:rsidRPr="0054066F">
        <w:rPr>
          <w:rFonts w:ascii="Arial" w:hAnsi="Arial" w:cs="Arial"/>
          <w:sz w:val="24"/>
          <w:szCs w:val="24"/>
        </w:rPr>
        <w:t> </w:t>
      </w:r>
      <w:r w:rsidRPr="0054066F">
        <w:rPr>
          <w:rFonts w:ascii="Arial" w:hAnsi="Arial" w:cs="Arial"/>
          <w:sz w:val="24"/>
          <w:szCs w:val="24"/>
        </w:rPr>
        <w:t>najtrudniejszej sytuacji społeczno-gospodarczej, dzięki wykorzystaniu ich potencjałów endogenicznych związanych m.in. z warunkami naturalnymi i</w:t>
      </w:r>
      <w:r w:rsidR="002B3C10" w:rsidRPr="0054066F">
        <w:rPr>
          <w:rFonts w:ascii="Arial" w:hAnsi="Arial" w:cs="Arial"/>
          <w:sz w:val="24"/>
          <w:szCs w:val="24"/>
        </w:rPr>
        <w:t> </w:t>
      </w:r>
      <w:r w:rsidRPr="0054066F">
        <w:rPr>
          <w:rFonts w:ascii="Arial" w:hAnsi="Arial" w:cs="Arial"/>
          <w:sz w:val="24"/>
          <w:szCs w:val="24"/>
        </w:rPr>
        <w:t xml:space="preserve">przyrodniczymi, dziedzictwem kulturowym oraz zwiększeniem zaangażowania społeczności lokalnych w procesy rozwojowe. Interwencje w ramach tego celu będą realizowane w oparciu o projekty zintegrowane wynikające ze strategii terytorialnych/ponadlokalnych opracowanych przez władze lokalne przy zastosowaniu zasady partnerstwa i współpracy. </w:t>
      </w:r>
    </w:p>
    <w:p w14:paraId="562AC5C1" w14:textId="77777777" w:rsidR="00073DA0" w:rsidRPr="0054066F" w:rsidRDefault="00073DA0" w:rsidP="00073DA0">
      <w:pPr>
        <w:spacing w:line="360" w:lineRule="auto"/>
        <w:rPr>
          <w:rFonts w:ascii="Arial" w:hAnsi="Arial" w:cs="Arial"/>
          <w:b/>
          <w:sz w:val="24"/>
          <w:szCs w:val="24"/>
        </w:rPr>
      </w:pPr>
      <w:r w:rsidRPr="0054066F">
        <w:rPr>
          <w:rFonts w:ascii="Arial" w:hAnsi="Arial" w:cs="Arial"/>
          <w:b/>
          <w:bCs/>
          <w:sz w:val="24"/>
          <w:szCs w:val="24"/>
        </w:rPr>
        <w:t>CS 5 (ii)</w:t>
      </w:r>
      <w:r w:rsidRPr="0054066F">
        <w:rPr>
          <w:rFonts w:ascii="Arial" w:hAnsi="Arial" w:cs="Arial"/>
          <w:sz w:val="24"/>
          <w:szCs w:val="24"/>
        </w:rPr>
        <w:t xml:space="preserve"> wspieranie zintegrowanego i sprzyjającego włączeniu społecznemu rozwoju społecznego, gospodarczego i środowiskowego, na poziomie lokalnym, kultury, dziedzictwa naturalnego, zrównoważonej turystyki i bezpieczeństwa na obszarach innych niż miejskie:</w:t>
      </w:r>
    </w:p>
    <w:p w14:paraId="41F15CA6" w14:textId="0D8F04A0" w:rsidR="00073DA0" w:rsidRPr="0054066F" w:rsidRDefault="00073DA0" w:rsidP="00073DA0">
      <w:pPr>
        <w:spacing w:line="360" w:lineRule="auto"/>
        <w:rPr>
          <w:rFonts w:ascii="Arial" w:eastAsia="Calibri" w:hAnsi="Arial" w:cs="Arial"/>
          <w:sz w:val="24"/>
          <w:szCs w:val="24"/>
        </w:rPr>
      </w:pPr>
      <w:r w:rsidRPr="0054066F">
        <w:rPr>
          <w:rFonts w:ascii="Arial" w:eastAsia="Calibri" w:hAnsi="Arial" w:cs="Arial"/>
          <w:b/>
          <w:bCs/>
          <w:sz w:val="24"/>
          <w:szCs w:val="24"/>
        </w:rPr>
        <w:lastRenderedPageBreak/>
        <w:t>CS (ii)</w:t>
      </w:r>
      <w:r w:rsidRPr="0054066F">
        <w:rPr>
          <w:rFonts w:ascii="Arial" w:eastAsia="Calibri" w:hAnsi="Arial" w:cs="Arial"/>
          <w:sz w:val="24"/>
          <w:szCs w:val="24"/>
        </w:rPr>
        <w:t xml:space="preserve"> pozwala na realizację zintegrowanych projektów zdefiniowanych w</w:t>
      </w:r>
      <w:r w:rsidR="002B3C10" w:rsidRPr="0054066F">
        <w:rPr>
          <w:rFonts w:ascii="Arial" w:eastAsia="Calibri" w:hAnsi="Arial" w:cs="Arial"/>
          <w:sz w:val="24"/>
          <w:szCs w:val="24"/>
        </w:rPr>
        <w:t> </w:t>
      </w:r>
      <w:r w:rsidRPr="0054066F">
        <w:rPr>
          <w:rFonts w:ascii="Arial" w:eastAsia="Calibri" w:hAnsi="Arial" w:cs="Arial"/>
          <w:sz w:val="24"/>
          <w:szCs w:val="24"/>
        </w:rPr>
        <w:t>przygotowanych przez władze lokalne – z udziałem społeczności lokalnych (przy zastosowaniu zasady partnerstwa i współpracy) – strategiach terytorialnych i</w:t>
      </w:r>
      <w:r w:rsidR="00A1239D" w:rsidRPr="0054066F">
        <w:rPr>
          <w:rFonts w:ascii="Arial" w:eastAsia="Calibri" w:hAnsi="Arial" w:cs="Arial"/>
          <w:sz w:val="24"/>
          <w:szCs w:val="24"/>
        </w:rPr>
        <w:t> </w:t>
      </w:r>
      <w:r w:rsidRPr="0054066F">
        <w:rPr>
          <w:rFonts w:ascii="Arial" w:eastAsia="Calibri" w:hAnsi="Arial" w:cs="Arial"/>
          <w:sz w:val="24"/>
          <w:szCs w:val="24"/>
        </w:rPr>
        <w:t xml:space="preserve">programach rozwoju. Wśród rodzajów potencjałów, które mogą być wykorzystywane w rozwoju lokalnym – obok gospodarczych, edukacyjnych czy przyrodniczych - znajdują się dziedzictwo kulturowe i walory turystyczne. W obszarze adaptacji do zmian klimatu priorytetowym kierunkiem wsparcia w perspektywie finansowej </w:t>
      </w:r>
      <w:r w:rsidR="000631C9" w:rsidRPr="0054066F">
        <w:rPr>
          <w:rFonts w:ascii="Arial" w:eastAsia="Calibri" w:hAnsi="Arial" w:cs="Arial"/>
          <w:sz w:val="24"/>
          <w:szCs w:val="24"/>
        </w:rPr>
        <w:br/>
      </w:r>
      <w:r w:rsidRPr="0054066F">
        <w:rPr>
          <w:rFonts w:ascii="Arial" w:eastAsia="Calibri" w:hAnsi="Arial" w:cs="Arial"/>
          <w:sz w:val="24"/>
          <w:szCs w:val="24"/>
        </w:rPr>
        <w:t>2021-2027 powinny być działania nakierowane na zatrzymanie i</w:t>
      </w:r>
      <w:r w:rsidR="002B3C10" w:rsidRPr="0054066F">
        <w:rPr>
          <w:rFonts w:ascii="Arial" w:eastAsia="Calibri" w:hAnsi="Arial" w:cs="Arial"/>
          <w:sz w:val="24"/>
          <w:szCs w:val="24"/>
        </w:rPr>
        <w:t> </w:t>
      </w:r>
      <w:r w:rsidRPr="0054066F">
        <w:rPr>
          <w:rFonts w:ascii="Arial" w:eastAsia="Calibri" w:hAnsi="Arial" w:cs="Arial"/>
          <w:sz w:val="24"/>
          <w:szCs w:val="24"/>
        </w:rPr>
        <w:t>zagospodarowanie wód opadowych w obrębie zlewni – w miejscu opadu, w</w:t>
      </w:r>
      <w:r w:rsidR="002B3C10" w:rsidRPr="0054066F">
        <w:rPr>
          <w:rFonts w:ascii="Arial" w:eastAsia="Calibri" w:hAnsi="Arial" w:cs="Arial"/>
          <w:sz w:val="24"/>
          <w:szCs w:val="24"/>
        </w:rPr>
        <w:t> </w:t>
      </w:r>
      <w:r w:rsidRPr="0054066F">
        <w:rPr>
          <w:rFonts w:ascii="Arial" w:eastAsia="Calibri" w:hAnsi="Arial" w:cs="Arial"/>
          <w:sz w:val="24"/>
          <w:szCs w:val="24"/>
        </w:rPr>
        <w:t xml:space="preserve">szczególności na terenach rolniczych i leśnych, przyrodniczo cennych, a także na obszarach miejskich </w:t>
      </w:r>
    </w:p>
    <w:p w14:paraId="637C167B" w14:textId="6BC84865" w:rsidR="00073DA0" w:rsidRPr="0054066F" w:rsidRDefault="00073DA0" w:rsidP="00E6076E">
      <w:pPr>
        <w:spacing w:line="360" w:lineRule="auto"/>
        <w:ind w:firstLine="708"/>
        <w:rPr>
          <w:rFonts w:ascii="Arial" w:eastAsia="Calibri" w:hAnsi="Arial" w:cs="Arial"/>
          <w:b/>
          <w:sz w:val="24"/>
          <w:szCs w:val="24"/>
        </w:rPr>
      </w:pPr>
      <w:r w:rsidRPr="0054066F">
        <w:rPr>
          <w:rFonts w:ascii="Arial" w:hAnsi="Arial" w:cs="Arial"/>
          <w:sz w:val="24"/>
          <w:szCs w:val="24"/>
        </w:rPr>
        <w:t xml:space="preserve">Najobszerniejszą część projektu </w:t>
      </w:r>
      <w:r w:rsidR="00E6076E" w:rsidRPr="0054066F">
        <w:rPr>
          <w:rFonts w:ascii="Arial" w:hAnsi="Arial" w:cs="Arial"/>
          <w:sz w:val="24"/>
          <w:szCs w:val="24"/>
        </w:rPr>
        <w:t xml:space="preserve">FEP 2021-2027 </w:t>
      </w:r>
      <w:r w:rsidRPr="0054066F">
        <w:rPr>
          <w:rFonts w:ascii="Arial" w:hAnsi="Arial" w:cs="Arial"/>
          <w:sz w:val="24"/>
          <w:szCs w:val="24"/>
        </w:rPr>
        <w:t>stanowi opis priorytetów. Zgodnie z</w:t>
      </w:r>
      <w:r w:rsidR="002B3C10" w:rsidRPr="0054066F">
        <w:rPr>
          <w:rFonts w:ascii="Arial" w:hAnsi="Arial" w:cs="Arial"/>
          <w:sz w:val="24"/>
          <w:szCs w:val="24"/>
        </w:rPr>
        <w:t> </w:t>
      </w:r>
      <w:r w:rsidR="00E6076E" w:rsidRPr="0054066F">
        <w:rPr>
          <w:rFonts w:ascii="Arial" w:hAnsi="Arial" w:cs="Arial"/>
          <w:sz w:val="24"/>
          <w:szCs w:val="24"/>
        </w:rPr>
        <w:t xml:space="preserve">jego </w:t>
      </w:r>
      <w:r w:rsidRPr="0054066F">
        <w:rPr>
          <w:rFonts w:ascii="Arial" w:hAnsi="Arial" w:cs="Arial"/>
          <w:sz w:val="24"/>
          <w:szCs w:val="24"/>
        </w:rPr>
        <w:t>zapisami fundusze będą rozdysponowywane w ramach 10</w:t>
      </w:r>
      <w:r w:rsidR="00E6076E" w:rsidRPr="0054066F">
        <w:rPr>
          <w:rFonts w:ascii="Arial" w:hAnsi="Arial" w:cs="Arial"/>
          <w:sz w:val="24"/>
          <w:szCs w:val="24"/>
        </w:rPr>
        <w:t> </w:t>
      </w:r>
      <w:r w:rsidRPr="0054066F">
        <w:rPr>
          <w:rFonts w:ascii="Arial" w:hAnsi="Arial" w:cs="Arial"/>
          <w:sz w:val="24"/>
          <w:szCs w:val="24"/>
        </w:rPr>
        <w:t>priorytetów: 8</w:t>
      </w:r>
      <w:r w:rsidR="002B3C10" w:rsidRPr="0054066F">
        <w:rPr>
          <w:rFonts w:ascii="Arial" w:hAnsi="Arial" w:cs="Arial"/>
          <w:sz w:val="24"/>
          <w:szCs w:val="24"/>
        </w:rPr>
        <w:t> </w:t>
      </w:r>
      <w:r w:rsidRPr="0054066F">
        <w:rPr>
          <w:rFonts w:ascii="Arial" w:hAnsi="Arial" w:cs="Arial"/>
          <w:sz w:val="24"/>
          <w:szCs w:val="24"/>
        </w:rPr>
        <w:t>tematycznych i 2 pomocy technicznej. W ramach każdego z</w:t>
      </w:r>
      <w:r w:rsidR="00E6076E" w:rsidRPr="0054066F">
        <w:rPr>
          <w:rFonts w:ascii="Arial" w:hAnsi="Arial" w:cs="Arial"/>
          <w:sz w:val="24"/>
          <w:szCs w:val="24"/>
        </w:rPr>
        <w:t> </w:t>
      </w:r>
      <w:r w:rsidRPr="0054066F">
        <w:rPr>
          <w:rFonts w:ascii="Arial" w:hAnsi="Arial" w:cs="Arial"/>
          <w:sz w:val="24"/>
          <w:szCs w:val="24"/>
        </w:rPr>
        <w:t>priorytetów wskazano cele szczegółowe. Każdy z celów szczegółowych zawiera opis rodzajów działań możliwych do realizacji w ramach funduszy (Tabela 1), wskazuje beneficjentów, główne grupy docelowe oraz wymienia wskaźniki, które w</w:t>
      </w:r>
      <w:r w:rsidR="00E6076E" w:rsidRPr="0054066F">
        <w:rPr>
          <w:rFonts w:ascii="Arial" w:hAnsi="Arial" w:cs="Arial"/>
          <w:sz w:val="24"/>
          <w:szCs w:val="24"/>
        </w:rPr>
        <w:t> </w:t>
      </w:r>
      <w:r w:rsidRPr="0054066F">
        <w:rPr>
          <w:rFonts w:ascii="Arial" w:hAnsi="Arial" w:cs="Arial"/>
          <w:sz w:val="24"/>
          <w:szCs w:val="24"/>
        </w:rPr>
        <w:t>wyniku jego realizacji powinny zostać osiągnięte, a także przedstawia podział zaprogramowanych środków.</w:t>
      </w:r>
      <w:r w:rsidRPr="0054066F">
        <w:rPr>
          <w:rFonts w:ascii="Arial" w:eastAsia="Calibri" w:hAnsi="Arial" w:cs="Arial"/>
          <w:sz w:val="24"/>
          <w:szCs w:val="24"/>
        </w:rPr>
        <w:t xml:space="preserve"> </w:t>
      </w:r>
      <w:r w:rsidR="00DB5960" w:rsidRPr="0054066F">
        <w:rPr>
          <w:rFonts w:ascii="Arial" w:eastAsia="Calibri" w:hAnsi="Arial" w:cs="Arial"/>
          <w:sz w:val="24"/>
          <w:szCs w:val="24"/>
        </w:rPr>
        <w:t>Obszary wsparcia zostały p</w:t>
      </w:r>
      <w:r w:rsidR="00E6076E" w:rsidRPr="0054066F">
        <w:rPr>
          <w:rFonts w:ascii="Arial" w:eastAsia="Calibri" w:hAnsi="Arial" w:cs="Arial"/>
          <w:sz w:val="24"/>
          <w:szCs w:val="24"/>
        </w:rPr>
        <w:t>rzedstawione</w:t>
      </w:r>
      <w:r w:rsidR="00DB5960" w:rsidRPr="0054066F">
        <w:rPr>
          <w:rFonts w:ascii="Arial" w:eastAsia="Calibri" w:hAnsi="Arial" w:cs="Arial"/>
          <w:sz w:val="24"/>
          <w:szCs w:val="24"/>
        </w:rPr>
        <w:t xml:space="preserve"> na Rysunkach </w:t>
      </w:r>
      <w:r w:rsidR="00E6076E" w:rsidRPr="0054066F">
        <w:rPr>
          <w:rFonts w:ascii="Arial" w:eastAsia="Calibri" w:hAnsi="Arial" w:cs="Arial"/>
          <w:sz w:val="24"/>
          <w:szCs w:val="24"/>
        </w:rPr>
        <w:t xml:space="preserve">od </w:t>
      </w:r>
      <w:r w:rsidR="00DB5960" w:rsidRPr="0054066F">
        <w:rPr>
          <w:rFonts w:ascii="Arial" w:eastAsia="Calibri" w:hAnsi="Arial" w:cs="Arial"/>
          <w:sz w:val="24"/>
          <w:szCs w:val="24"/>
        </w:rPr>
        <w:t>1</w:t>
      </w:r>
      <w:r w:rsidR="00E6076E" w:rsidRPr="0054066F">
        <w:rPr>
          <w:rFonts w:ascii="Arial" w:eastAsia="Calibri" w:hAnsi="Arial" w:cs="Arial"/>
          <w:sz w:val="24"/>
          <w:szCs w:val="24"/>
        </w:rPr>
        <w:t xml:space="preserve"> do </w:t>
      </w:r>
      <w:r w:rsidR="00D87159" w:rsidRPr="0054066F">
        <w:rPr>
          <w:rFonts w:ascii="Arial" w:eastAsia="Calibri" w:hAnsi="Arial" w:cs="Arial"/>
          <w:sz w:val="24"/>
          <w:szCs w:val="24"/>
        </w:rPr>
        <w:t>9.</w:t>
      </w:r>
    </w:p>
    <w:p w14:paraId="600FEBF5" w14:textId="4D797CDE" w:rsidR="00DC6791" w:rsidRPr="0054066F" w:rsidRDefault="00073DA0" w:rsidP="00073DA0">
      <w:pPr>
        <w:spacing w:line="360" w:lineRule="auto"/>
        <w:rPr>
          <w:rFonts w:ascii="Arial" w:hAnsi="Arial" w:cs="Arial"/>
          <w:bCs/>
          <w:sz w:val="24"/>
          <w:szCs w:val="24"/>
        </w:rPr>
      </w:pPr>
      <w:r w:rsidRPr="0054066F">
        <w:rPr>
          <w:rFonts w:ascii="Arial" w:hAnsi="Arial" w:cs="Arial"/>
          <w:sz w:val="24"/>
          <w:szCs w:val="24"/>
        </w:rPr>
        <w:t xml:space="preserve">Na </w:t>
      </w:r>
      <w:r w:rsidR="002B3C10" w:rsidRPr="0054066F">
        <w:rPr>
          <w:rFonts w:ascii="Arial" w:hAnsi="Arial" w:cs="Arial"/>
          <w:sz w:val="24"/>
          <w:szCs w:val="24"/>
        </w:rPr>
        <w:t xml:space="preserve">realizację FEP 2021-2027 </w:t>
      </w:r>
      <w:r w:rsidRPr="0054066F">
        <w:rPr>
          <w:rFonts w:ascii="Arial" w:hAnsi="Arial" w:cs="Arial"/>
          <w:sz w:val="24"/>
          <w:szCs w:val="24"/>
        </w:rPr>
        <w:t>przeznaczone zostanie 2 566 312 973 euro.</w:t>
      </w:r>
    </w:p>
    <w:p w14:paraId="30F8F74E" w14:textId="77777777" w:rsidR="00073DA0" w:rsidRPr="0054066F" w:rsidRDefault="00073DA0" w:rsidP="00073DA0">
      <w:pPr>
        <w:spacing w:line="360" w:lineRule="auto"/>
        <w:rPr>
          <w:rFonts w:ascii="Arial" w:hAnsi="Arial" w:cs="Arial"/>
          <w:bCs/>
          <w:sz w:val="24"/>
          <w:szCs w:val="24"/>
        </w:rPr>
        <w:sectPr w:rsidR="00073DA0" w:rsidRPr="0054066F" w:rsidSect="00F5696C">
          <w:headerReference w:type="default" r:id="rId16"/>
          <w:footerReference w:type="default" r:id="rId17"/>
          <w:headerReference w:type="first" r:id="rId18"/>
          <w:footerReference w:type="first" r:id="rId19"/>
          <w:pgSz w:w="11906" w:h="16838"/>
          <w:pgMar w:top="1660" w:right="1417" w:bottom="1276" w:left="1417" w:header="708" w:footer="708" w:gutter="0"/>
          <w:cols w:space="708"/>
          <w:titlePg/>
          <w:docGrid w:linePitch="360"/>
        </w:sectPr>
      </w:pPr>
    </w:p>
    <w:p w14:paraId="191E7B5E" w14:textId="21E19614" w:rsidR="00073DA0" w:rsidRPr="0054066F" w:rsidRDefault="00073DA0" w:rsidP="00B76DEF">
      <w:pPr>
        <w:pStyle w:val="1tab"/>
      </w:pPr>
      <w:bookmarkStart w:id="16" w:name="_Toc97800595"/>
      <w:bookmarkStart w:id="17" w:name="_Toc97801247"/>
      <w:bookmarkStart w:id="18" w:name="_Hlk97741787"/>
      <w:r w:rsidRPr="0054066F">
        <w:rPr>
          <w:bCs/>
        </w:rPr>
        <w:lastRenderedPageBreak/>
        <w:t>Tabela 1</w:t>
      </w:r>
      <w:r w:rsidR="002B3C10" w:rsidRPr="0054066F">
        <w:t>.</w:t>
      </w:r>
      <w:r w:rsidRPr="0054066F">
        <w:t xml:space="preserve"> </w:t>
      </w:r>
      <w:r w:rsidRPr="0054066F">
        <w:rPr>
          <w:b w:val="0"/>
        </w:rPr>
        <w:t xml:space="preserve">Cele szczegółowe wskazane w ramach priorytetów oraz rodzaje działań określone w projekcie </w:t>
      </w:r>
      <w:r w:rsidR="004F2128" w:rsidRPr="0054066F">
        <w:rPr>
          <w:b w:val="0"/>
        </w:rPr>
        <w:t xml:space="preserve">FEP </w:t>
      </w:r>
      <w:r w:rsidRPr="0054066F">
        <w:rPr>
          <w:b w:val="0"/>
        </w:rPr>
        <w:t>2021-2027</w:t>
      </w:r>
      <w:bookmarkEnd w:id="16"/>
      <w:bookmarkEnd w:id="17"/>
    </w:p>
    <w:tbl>
      <w:tblPr>
        <w:tblStyle w:val="Tabela-Siatka"/>
        <w:tblW w:w="0" w:type="auto"/>
        <w:tblLook w:val="04A0" w:firstRow="1" w:lastRow="0" w:firstColumn="1" w:lastColumn="0" w:noHBand="0" w:noVBand="1"/>
        <w:tblCaption w:val="Cele szczegółowe wskazane w ramach priorytetów oraz rodzaje działań określone w projekcie FEP 2021-2027"/>
        <w:tblDescription w:val="W tabeli wymieniono cele szczegółowe wskazane w ramach priorytetów oraz rodzaje działań określone w projekcie programu Fundusze Europejskie dla Podkarpacia 2021-2027"/>
      </w:tblPr>
      <w:tblGrid>
        <w:gridCol w:w="2122"/>
        <w:gridCol w:w="2551"/>
        <w:gridCol w:w="2552"/>
        <w:gridCol w:w="6526"/>
      </w:tblGrid>
      <w:tr w:rsidR="004F2128" w:rsidRPr="0054066F" w14:paraId="1D1A5E46" w14:textId="77777777" w:rsidTr="004F2128">
        <w:trPr>
          <w:tblHeader/>
        </w:trPr>
        <w:tc>
          <w:tcPr>
            <w:tcW w:w="2122" w:type="dxa"/>
            <w:vAlign w:val="center"/>
          </w:tcPr>
          <w:bookmarkEnd w:id="18"/>
          <w:p w14:paraId="416F7255" w14:textId="77777777" w:rsidR="00073DA0" w:rsidRPr="0054066F" w:rsidRDefault="00073DA0" w:rsidP="00880FFC">
            <w:pPr>
              <w:pStyle w:val="spis2"/>
              <w:numPr>
                <w:ilvl w:val="0"/>
                <w:numId w:val="0"/>
              </w:numPr>
              <w:jc w:val="center"/>
              <w:rPr>
                <w:rFonts w:ascii="Arial" w:hAnsi="Arial" w:cs="Arial"/>
                <w:b w:val="0"/>
                <w:sz w:val="20"/>
                <w:szCs w:val="20"/>
              </w:rPr>
            </w:pPr>
            <w:r w:rsidRPr="0054066F">
              <w:rPr>
                <w:rFonts w:ascii="Arial" w:eastAsia="Calibri" w:hAnsi="Arial" w:cs="Arial"/>
                <w:sz w:val="20"/>
                <w:szCs w:val="20"/>
                <w:lang w:eastAsia="en-US"/>
              </w:rPr>
              <w:t>PRIORYTETY</w:t>
            </w:r>
          </w:p>
        </w:tc>
        <w:tc>
          <w:tcPr>
            <w:tcW w:w="2551" w:type="dxa"/>
            <w:vAlign w:val="center"/>
          </w:tcPr>
          <w:p w14:paraId="6B81EEA8" w14:textId="77777777" w:rsidR="00073DA0" w:rsidRPr="0054066F" w:rsidRDefault="00073DA0" w:rsidP="00880FFC">
            <w:pPr>
              <w:pStyle w:val="spis2"/>
              <w:numPr>
                <w:ilvl w:val="0"/>
                <w:numId w:val="0"/>
              </w:numPr>
              <w:jc w:val="center"/>
              <w:rPr>
                <w:rFonts w:ascii="Arial" w:hAnsi="Arial" w:cs="Arial"/>
                <w:b w:val="0"/>
                <w:sz w:val="20"/>
                <w:szCs w:val="20"/>
              </w:rPr>
            </w:pPr>
            <w:r w:rsidRPr="0054066F">
              <w:rPr>
                <w:rFonts w:ascii="Arial" w:eastAsia="Calibri" w:hAnsi="Arial" w:cs="Arial"/>
                <w:sz w:val="20"/>
                <w:szCs w:val="20"/>
                <w:lang w:eastAsia="en-US"/>
              </w:rPr>
              <w:t>CEL SZCZEGÓŁOWY</w:t>
            </w:r>
          </w:p>
        </w:tc>
        <w:tc>
          <w:tcPr>
            <w:tcW w:w="2552" w:type="dxa"/>
            <w:vAlign w:val="center"/>
          </w:tcPr>
          <w:p w14:paraId="72ADA3AE" w14:textId="77777777" w:rsidR="00073DA0" w:rsidRPr="0054066F" w:rsidRDefault="00073DA0" w:rsidP="00880FFC">
            <w:pPr>
              <w:pStyle w:val="spis2"/>
              <w:numPr>
                <w:ilvl w:val="0"/>
                <w:numId w:val="0"/>
              </w:numPr>
              <w:jc w:val="center"/>
              <w:rPr>
                <w:rFonts w:ascii="Arial" w:hAnsi="Arial" w:cs="Arial"/>
                <w:b w:val="0"/>
                <w:sz w:val="20"/>
                <w:szCs w:val="20"/>
              </w:rPr>
            </w:pPr>
            <w:r w:rsidRPr="0054066F">
              <w:rPr>
                <w:rFonts w:ascii="Arial" w:eastAsia="Calibri" w:hAnsi="Arial" w:cs="Arial"/>
                <w:sz w:val="20"/>
                <w:szCs w:val="20"/>
                <w:lang w:eastAsia="en-US"/>
              </w:rPr>
              <w:t>CEL</w:t>
            </w:r>
          </w:p>
        </w:tc>
        <w:tc>
          <w:tcPr>
            <w:tcW w:w="6526" w:type="dxa"/>
            <w:vAlign w:val="center"/>
          </w:tcPr>
          <w:p w14:paraId="0A6D45C5" w14:textId="77777777" w:rsidR="00073DA0" w:rsidRPr="0054066F" w:rsidRDefault="00073DA0" w:rsidP="00880FFC">
            <w:pPr>
              <w:pStyle w:val="spis2"/>
              <w:numPr>
                <w:ilvl w:val="0"/>
                <w:numId w:val="0"/>
              </w:numPr>
              <w:jc w:val="center"/>
              <w:rPr>
                <w:rFonts w:ascii="Arial" w:hAnsi="Arial" w:cs="Arial"/>
                <w:b w:val="0"/>
                <w:sz w:val="20"/>
                <w:szCs w:val="20"/>
              </w:rPr>
            </w:pPr>
            <w:r w:rsidRPr="0054066F">
              <w:rPr>
                <w:rFonts w:ascii="Arial" w:eastAsia="Calibri" w:hAnsi="Arial" w:cs="Arial"/>
                <w:sz w:val="20"/>
                <w:szCs w:val="20"/>
                <w:lang w:eastAsia="en-US"/>
              </w:rPr>
              <w:t>RODZAJE DZIAŁAŃ</w:t>
            </w:r>
          </w:p>
        </w:tc>
      </w:tr>
      <w:tr w:rsidR="004F2128" w:rsidRPr="0054066F" w14:paraId="021963A7" w14:textId="77777777" w:rsidTr="004F2128">
        <w:trPr>
          <w:trHeight w:val="3673"/>
        </w:trPr>
        <w:tc>
          <w:tcPr>
            <w:tcW w:w="2122" w:type="dxa"/>
          </w:tcPr>
          <w:p w14:paraId="179F76C1"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t>PRIORYTET 1</w:t>
            </w:r>
          </w:p>
          <w:p w14:paraId="5B9B7CFD" w14:textId="3D6AA8B1"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Cs/>
                <w:sz w:val="20"/>
                <w:szCs w:val="20"/>
                <w:lang w:eastAsia="en-US"/>
              </w:rPr>
              <w:t>KONKURENCYJNA I</w:t>
            </w:r>
            <w:r w:rsidR="004F2128" w:rsidRPr="0054066F">
              <w:rPr>
                <w:rFonts w:ascii="Arial" w:eastAsia="Calibri" w:hAnsi="Arial" w:cs="Arial"/>
                <w:bCs/>
                <w:sz w:val="20"/>
                <w:szCs w:val="20"/>
                <w:lang w:eastAsia="en-US"/>
              </w:rPr>
              <w:t> </w:t>
            </w:r>
            <w:r w:rsidRPr="0054066F">
              <w:rPr>
                <w:rFonts w:ascii="Arial" w:eastAsia="Calibri" w:hAnsi="Arial" w:cs="Arial"/>
                <w:bCs/>
                <w:sz w:val="20"/>
                <w:szCs w:val="20"/>
                <w:lang w:eastAsia="en-US"/>
              </w:rPr>
              <w:t>CYFROWA GOSPODARKA</w:t>
            </w:r>
          </w:p>
        </w:tc>
        <w:tc>
          <w:tcPr>
            <w:tcW w:w="2551" w:type="dxa"/>
          </w:tcPr>
          <w:p w14:paraId="7716DC8F"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1(i)</w:t>
            </w:r>
          </w:p>
          <w:p w14:paraId="4318544F" w14:textId="3B611929"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 w:val="0"/>
                <w:sz w:val="20"/>
                <w:szCs w:val="20"/>
                <w:lang w:eastAsia="en-US"/>
              </w:rPr>
              <w:t>Rozwijanie i wzmacnianie zdolności badawczych i</w:t>
            </w:r>
            <w:r w:rsidR="004F2128" w:rsidRPr="0054066F">
              <w:rPr>
                <w:rFonts w:ascii="Arial" w:eastAsia="Calibri" w:hAnsi="Arial" w:cs="Arial"/>
                <w:b w:val="0"/>
                <w:sz w:val="20"/>
                <w:szCs w:val="20"/>
                <w:lang w:eastAsia="en-US"/>
              </w:rPr>
              <w:t> </w:t>
            </w:r>
            <w:r w:rsidRPr="0054066F">
              <w:rPr>
                <w:rFonts w:ascii="Arial" w:eastAsia="Calibri" w:hAnsi="Arial" w:cs="Arial"/>
                <w:b w:val="0"/>
                <w:sz w:val="20"/>
                <w:szCs w:val="20"/>
                <w:lang w:eastAsia="en-US"/>
              </w:rPr>
              <w:t>innowacyjnych oraz wykorzystywanie zaawansowanych technologii</w:t>
            </w:r>
          </w:p>
        </w:tc>
        <w:tc>
          <w:tcPr>
            <w:tcW w:w="2552" w:type="dxa"/>
          </w:tcPr>
          <w:p w14:paraId="17672601" w14:textId="38A60444"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 w:val="0"/>
                <w:sz w:val="20"/>
                <w:szCs w:val="20"/>
                <w:lang w:eastAsia="en-US"/>
              </w:rPr>
              <w:t>Wzrost konkurencyjności gospodarki regionu oparty na innowacyjności i</w:t>
            </w:r>
            <w:r w:rsidR="00873EB8" w:rsidRPr="0054066F">
              <w:rPr>
                <w:rFonts w:ascii="Arial" w:eastAsia="Calibri" w:hAnsi="Arial" w:cs="Arial"/>
                <w:b w:val="0"/>
                <w:sz w:val="20"/>
                <w:szCs w:val="20"/>
                <w:lang w:eastAsia="en-US"/>
              </w:rPr>
              <w:t> </w:t>
            </w:r>
            <w:r w:rsidRPr="0054066F">
              <w:rPr>
                <w:rFonts w:ascii="Arial" w:eastAsia="Calibri" w:hAnsi="Arial" w:cs="Arial"/>
                <w:b w:val="0"/>
                <w:sz w:val="20"/>
                <w:szCs w:val="20"/>
                <w:lang w:eastAsia="en-US"/>
              </w:rPr>
              <w:t>wdrażaniu zaawansowanych technologii</w:t>
            </w:r>
          </w:p>
        </w:tc>
        <w:tc>
          <w:tcPr>
            <w:tcW w:w="6526" w:type="dxa"/>
          </w:tcPr>
          <w:p w14:paraId="6B29BCE4" w14:textId="2A2D80BB" w:rsidR="00073DA0" w:rsidRPr="0054066F" w:rsidRDefault="00073DA0" w:rsidP="004C2EC9">
            <w:pPr>
              <w:pStyle w:val="Akapitzlist"/>
              <w:numPr>
                <w:ilvl w:val="0"/>
                <w:numId w:val="32"/>
              </w:numPr>
              <w:tabs>
                <w:tab w:val="left" w:pos="317"/>
              </w:tabs>
              <w:spacing w:line="276" w:lineRule="auto"/>
              <w:ind w:left="217" w:hanging="217"/>
              <w:rPr>
                <w:rFonts w:ascii="Arial" w:eastAsia="Calibri" w:hAnsi="Arial" w:cs="Arial"/>
                <w:sz w:val="20"/>
                <w:szCs w:val="20"/>
              </w:rPr>
            </w:pPr>
            <w:r w:rsidRPr="0054066F">
              <w:rPr>
                <w:rFonts w:ascii="Arial" w:eastAsia="Calibri" w:hAnsi="Arial" w:cs="Arial"/>
                <w:sz w:val="20"/>
                <w:szCs w:val="20"/>
              </w:rPr>
              <w:t>Wsparcie działalności badawczo-rozwojowej przedsiębiorstw</w:t>
            </w:r>
            <w:r w:rsidR="00A1239D" w:rsidRPr="0054066F">
              <w:rPr>
                <w:rFonts w:ascii="Arial" w:eastAsia="Calibri" w:hAnsi="Arial" w:cs="Arial"/>
                <w:sz w:val="20"/>
                <w:szCs w:val="20"/>
              </w:rPr>
              <w:t xml:space="preserve"> oraz </w:t>
            </w:r>
            <w:r w:rsidRPr="0054066F">
              <w:rPr>
                <w:rFonts w:ascii="Arial" w:eastAsia="Calibri" w:hAnsi="Arial" w:cs="Arial"/>
                <w:sz w:val="20"/>
                <w:szCs w:val="20"/>
              </w:rPr>
              <w:t>konsorcjów przedsiębiorstw z</w:t>
            </w:r>
            <w:r w:rsidR="004F2128" w:rsidRPr="0054066F">
              <w:rPr>
                <w:rFonts w:ascii="Arial" w:eastAsia="Calibri" w:hAnsi="Arial" w:cs="Arial"/>
                <w:sz w:val="20"/>
                <w:szCs w:val="20"/>
              </w:rPr>
              <w:t> </w:t>
            </w:r>
            <w:r w:rsidRPr="0054066F">
              <w:rPr>
                <w:rFonts w:ascii="Arial" w:eastAsia="Calibri" w:hAnsi="Arial" w:cs="Arial"/>
                <w:sz w:val="20"/>
                <w:szCs w:val="20"/>
              </w:rPr>
              <w:t>organizacjami badawczymi.</w:t>
            </w:r>
          </w:p>
          <w:p w14:paraId="3B407070" w14:textId="6DA4376B" w:rsidR="00073DA0" w:rsidRPr="0054066F" w:rsidRDefault="00073DA0" w:rsidP="004C2EC9">
            <w:pPr>
              <w:pStyle w:val="Akapitzlist"/>
              <w:numPr>
                <w:ilvl w:val="0"/>
                <w:numId w:val="32"/>
              </w:numPr>
              <w:tabs>
                <w:tab w:val="left" w:pos="317"/>
              </w:tabs>
              <w:spacing w:line="276" w:lineRule="auto"/>
              <w:ind w:left="217" w:hanging="217"/>
              <w:rPr>
                <w:rFonts w:ascii="Arial" w:eastAsia="Calibri" w:hAnsi="Arial" w:cs="Arial"/>
                <w:sz w:val="20"/>
                <w:szCs w:val="20"/>
              </w:rPr>
            </w:pPr>
            <w:r w:rsidRPr="0054066F">
              <w:rPr>
                <w:rFonts w:ascii="Arial" w:eastAsia="Calibri" w:hAnsi="Arial" w:cs="Arial"/>
                <w:sz w:val="20"/>
                <w:szCs w:val="20"/>
              </w:rPr>
              <w:t>Proinnowacyjne usługi dla przedsiębiorstw (w tym dla MŚP inkubowanych w ramach ESA BIC Poland). Usługi</w:t>
            </w:r>
            <w:r w:rsidR="001864D0" w:rsidRPr="0054066F">
              <w:rPr>
                <w:rFonts w:ascii="Arial" w:eastAsia="Calibri" w:hAnsi="Arial" w:cs="Arial"/>
                <w:sz w:val="20"/>
                <w:szCs w:val="20"/>
              </w:rPr>
              <w:t xml:space="preserve"> dla przedsiębiorstw świadczone przez OI akredytowane na poziomie kraju lub IOB, w tym OI, na poziomie regionalnym (w uproszczonej formie wsparcia z zachowaniem formuły popytowej np. w formie bonów)</w:t>
            </w:r>
            <w:r w:rsidRPr="0054066F">
              <w:rPr>
                <w:rFonts w:ascii="Arial" w:eastAsia="Calibri" w:hAnsi="Arial" w:cs="Arial"/>
                <w:sz w:val="20"/>
                <w:szCs w:val="20"/>
              </w:rPr>
              <w:t>.</w:t>
            </w:r>
          </w:p>
          <w:p w14:paraId="044A23A0" w14:textId="77777777" w:rsidR="00073DA0" w:rsidRPr="0054066F" w:rsidRDefault="00073DA0" w:rsidP="004C2EC9">
            <w:pPr>
              <w:pStyle w:val="Akapitzlist"/>
              <w:numPr>
                <w:ilvl w:val="0"/>
                <w:numId w:val="32"/>
              </w:numPr>
              <w:tabs>
                <w:tab w:val="left" w:pos="317"/>
              </w:tabs>
              <w:spacing w:line="276" w:lineRule="auto"/>
              <w:ind w:left="217" w:hanging="217"/>
              <w:rPr>
                <w:rFonts w:ascii="Arial" w:eastAsia="Calibri" w:hAnsi="Arial" w:cs="Arial"/>
                <w:sz w:val="20"/>
                <w:szCs w:val="20"/>
              </w:rPr>
            </w:pPr>
            <w:r w:rsidRPr="0054066F">
              <w:rPr>
                <w:rFonts w:ascii="Arial" w:eastAsia="Calibri" w:hAnsi="Arial" w:cs="Arial"/>
                <w:sz w:val="20"/>
                <w:szCs w:val="20"/>
              </w:rPr>
              <w:t xml:space="preserve">Rozwój infrastruktury organizacji badawczych spoza Polskiej Mapy Infrastruktury Badawczej </w:t>
            </w:r>
            <w:r w:rsidR="001864D0" w:rsidRPr="0054066F">
              <w:rPr>
                <w:rFonts w:ascii="Arial" w:eastAsia="Calibri" w:hAnsi="Arial" w:cs="Arial"/>
                <w:sz w:val="20"/>
                <w:szCs w:val="20"/>
              </w:rPr>
              <w:t>oraz spoza Sieci Badawczej Łukasiewicz (o wysokim potencjale badawczym) niezbędnej do prowadzenia prac badawczo- rozwojowych.</w:t>
            </w:r>
            <w:r w:rsidR="001864D0" w:rsidRPr="0054066F">
              <w:rPr>
                <w:rFonts w:ascii="Arial" w:eastAsia="Calibri" w:hAnsi="Arial" w:cs="Arial"/>
              </w:rPr>
              <w:t xml:space="preserve"> </w:t>
            </w:r>
            <w:r w:rsidRPr="0054066F">
              <w:rPr>
                <w:rFonts w:ascii="Arial" w:eastAsia="Calibri" w:hAnsi="Arial" w:cs="Arial"/>
                <w:sz w:val="20"/>
                <w:szCs w:val="20"/>
              </w:rPr>
              <w:t xml:space="preserve">Kompetencje jako możliwy element projektu. </w:t>
            </w:r>
            <w:r w:rsidR="00F7646E" w:rsidRPr="0054066F">
              <w:rPr>
                <w:rFonts w:ascii="Arial" w:eastAsia="Calibri" w:hAnsi="Arial" w:cs="Arial"/>
                <w:sz w:val="20"/>
                <w:szCs w:val="20"/>
              </w:rPr>
              <w:t xml:space="preserve">Projekty z tego zakresu powinny mieć charakter kompleksowy i stanowić uzupełnienie posiadanych zasobów. </w:t>
            </w:r>
          </w:p>
          <w:p w14:paraId="32264B09" w14:textId="2D0429E6" w:rsidR="00F7646E" w:rsidRPr="0054066F" w:rsidRDefault="00F7646E" w:rsidP="004C2EC9">
            <w:pPr>
              <w:pStyle w:val="Akapitzlist"/>
              <w:numPr>
                <w:ilvl w:val="0"/>
                <w:numId w:val="32"/>
              </w:numPr>
              <w:tabs>
                <w:tab w:val="left" w:pos="317"/>
              </w:tabs>
              <w:spacing w:line="276" w:lineRule="auto"/>
              <w:ind w:left="217" w:hanging="217"/>
              <w:rPr>
                <w:rFonts w:ascii="Arial" w:eastAsia="Calibri" w:hAnsi="Arial" w:cs="Arial"/>
                <w:sz w:val="20"/>
                <w:szCs w:val="20"/>
              </w:rPr>
            </w:pPr>
            <w:r w:rsidRPr="0054066F">
              <w:rPr>
                <w:rFonts w:ascii="Arial" w:eastAsia="Calibri" w:hAnsi="Arial" w:cs="Arial"/>
                <w:sz w:val="20"/>
                <w:szCs w:val="20"/>
              </w:rPr>
              <w:t>Budowa potencjału ośrodków innowacji.</w:t>
            </w:r>
          </w:p>
        </w:tc>
      </w:tr>
      <w:tr w:rsidR="00073DA0" w:rsidRPr="0054066F" w14:paraId="4D53AB19" w14:textId="77777777" w:rsidTr="004F2128">
        <w:tc>
          <w:tcPr>
            <w:tcW w:w="2122" w:type="dxa"/>
          </w:tcPr>
          <w:p w14:paraId="2310A6CE"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t>PRIORYTET 1</w:t>
            </w:r>
          </w:p>
          <w:p w14:paraId="50DBFBF6" w14:textId="12CC45A4"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Cs/>
                <w:sz w:val="20"/>
                <w:szCs w:val="20"/>
                <w:lang w:eastAsia="en-US"/>
              </w:rPr>
              <w:t>KONKURENCYJNA I</w:t>
            </w:r>
            <w:r w:rsidR="004F2128" w:rsidRPr="0054066F">
              <w:rPr>
                <w:rFonts w:ascii="Arial" w:eastAsia="Calibri" w:hAnsi="Arial" w:cs="Arial"/>
                <w:bCs/>
                <w:sz w:val="20"/>
                <w:szCs w:val="20"/>
                <w:lang w:eastAsia="en-US"/>
              </w:rPr>
              <w:t> </w:t>
            </w:r>
            <w:r w:rsidRPr="0054066F">
              <w:rPr>
                <w:rFonts w:ascii="Arial" w:eastAsia="Calibri" w:hAnsi="Arial" w:cs="Arial"/>
                <w:bCs/>
                <w:sz w:val="20"/>
                <w:szCs w:val="20"/>
                <w:lang w:eastAsia="en-US"/>
              </w:rPr>
              <w:t>CYFROWA GOSPODARKA</w:t>
            </w:r>
          </w:p>
        </w:tc>
        <w:tc>
          <w:tcPr>
            <w:tcW w:w="2551" w:type="dxa"/>
          </w:tcPr>
          <w:p w14:paraId="225DF605"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1(ii)</w:t>
            </w:r>
          </w:p>
          <w:p w14:paraId="09B3D5A4" w14:textId="71DC107D" w:rsidR="00073DA0" w:rsidRPr="0054066F" w:rsidRDefault="00073DA0" w:rsidP="00880FFC">
            <w:pPr>
              <w:spacing w:line="276" w:lineRule="auto"/>
              <w:rPr>
                <w:rFonts w:ascii="Arial" w:hAnsi="Arial" w:cs="Arial"/>
                <w:sz w:val="20"/>
                <w:szCs w:val="20"/>
              </w:rPr>
            </w:pPr>
            <w:r w:rsidRPr="0054066F">
              <w:rPr>
                <w:rFonts w:ascii="Arial" w:eastAsia="Calibri" w:hAnsi="Arial" w:cs="Arial"/>
                <w:sz w:val="20"/>
                <w:szCs w:val="20"/>
              </w:rPr>
              <w:t>Czerpanie korzyści z</w:t>
            </w:r>
            <w:r w:rsidR="004F2128" w:rsidRPr="0054066F">
              <w:rPr>
                <w:rFonts w:ascii="Arial" w:eastAsia="Calibri" w:hAnsi="Arial" w:cs="Arial"/>
                <w:sz w:val="20"/>
                <w:szCs w:val="20"/>
              </w:rPr>
              <w:t> </w:t>
            </w:r>
            <w:r w:rsidRPr="0054066F">
              <w:rPr>
                <w:rFonts w:ascii="Arial" w:eastAsia="Calibri" w:hAnsi="Arial" w:cs="Arial"/>
                <w:sz w:val="20"/>
                <w:szCs w:val="20"/>
              </w:rPr>
              <w:t>cyfryzacji dla obywateli, przedsiębiorstw, organizacji badawczych i</w:t>
            </w:r>
            <w:r w:rsidR="004F2128" w:rsidRPr="0054066F">
              <w:rPr>
                <w:rFonts w:ascii="Arial" w:eastAsia="Calibri" w:hAnsi="Arial" w:cs="Arial"/>
                <w:sz w:val="20"/>
                <w:szCs w:val="20"/>
              </w:rPr>
              <w:t> </w:t>
            </w:r>
            <w:r w:rsidRPr="0054066F">
              <w:rPr>
                <w:rFonts w:ascii="Arial" w:eastAsia="Calibri" w:hAnsi="Arial" w:cs="Arial"/>
                <w:sz w:val="20"/>
                <w:szCs w:val="20"/>
              </w:rPr>
              <w:t>instytucji publicznych</w:t>
            </w:r>
          </w:p>
        </w:tc>
        <w:tc>
          <w:tcPr>
            <w:tcW w:w="2552" w:type="dxa"/>
          </w:tcPr>
          <w:p w14:paraId="5317B46B" w14:textId="545C3EA5"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 w:val="0"/>
                <w:sz w:val="20"/>
                <w:szCs w:val="20"/>
                <w:lang w:eastAsia="en-US"/>
              </w:rPr>
              <w:t>Zapewnienia świadczenia e-usług publicznych o</w:t>
            </w:r>
            <w:r w:rsidR="004F2128" w:rsidRPr="0054066F">
              <w:rPr>
                <w:rFonts w:ascii="Arial" w:eastAsia="Calibri" w:hAnsi="Arial" w:cs="Arial"/>
                <w:b w:val="0"/>
                <w:sz w:val="20"/>
                <w:szCs w:val="20"/>
                <w:lang w:eastAsia="en-US"/>
              </w:rPr>
              <w:t> </w:t>
            </w:r>
            <w:r w:rsidRPr="0054066F">
              <w:rPr>
                <w:rFonts w:ascii="Arial" w:eastAsia="Calibri" w:hAnsi="Arial" w:cs="Arial"/>
                <w:b w:val="0"/>
                <w:sz w:val="20"/>
                <w:szCs w:val="20"/>
                <w:lang w:eastAsia="en-US"/>
              </w:rPr>
              <w:t>wysokim poziomie jakości i dostępności</w:t>
            </w:r>
          </w:p>
        </w:tc>
        <w:tc>
          <w:tcPr>
            <w:tcW w:w="6526" w:type="dxa"/>
          </w:tcPr>
          <w:p w14:paraId="4F713D6B" w14:textId="77777777" w:rsidR="00073DA0" w:rsidRPr="0054066F" w:rsidRDefault="00073DA0" w:rsidP="004C2EC9">
            <w:pPr>
              <w:pStyle w:val="Akapitzlist"/>
              <w:numPr>
                <w:ilvl w:val="0"/>
                <w:numId w:val="33"/>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Platformy e-usług publicznych szczebla regionalnego/lokalnego (wsparcie obejmować będzie cyfryzację procesów administracji publicznej i rozwój e-usług na terenie województwa podkarpackiego, poprzez tworzenie i rozwój e-usług, zakup narzędzi informatycznych niezbędnych do skutecznego funkcjonowania administracji i świadczenia usług publicznych).</w:t>
            </w:r>
          </w:p>
          <w:p w14:paraId="464E15D3" w14:textId="77777777" w:rsidR="00073DA0" w:rsidRPr="0054066F" w:rsidRDefault="00073DA0" w:rsidP="004C2EC9">
            <w:pPr>
              <w:pStyle w:val="Akapitzlist"/>
              <w:numPr>
                <w:ilvl w:val="0"/>
                <w:numId w:val="33"/>
              </w:numPr>
              <w:spacing w:line="276" w:lineRule="auto"/>
              <w:ind w:left="317" w:hanging="317"/>
              <w:contextualSpacing w:val="0"/>
              <w:rPr>
                <w:rFonts w:ascii="Arial" w:eastAsia="Calibri" w:hAnsi="Arial" w:cs="Arial"/>
                <w:sz w:val="20"/>
                <w:szCs w:val="20"/>
              </w:rPr>
            </w:pPr>
            <w:proofErr w:type="spellStart"/>
            <w:r w:rsidRPr="0054066F">
              <w:rPr>
                <w:rFonts w:ascii="Arial" w:eastAsia="Calibri" w:hAnsi="Arial" w:cs="Arial"/>
                <w:sz w:val="20"/>
                <w:szCs w:val="20"/>
              </w:rPr>
              <w:t>Cyberbezpieczeństwo</w:t>
            </w:r>
            <w:proofErr w:type="spellEnd"/>
            <w:r w:rsidRPr="0054066F">
              <w:rPr>
                <w:rFonts w:ascii="Arial" w:eastAsia="Calibri" w:hAnsi="Arial" w:cs="Arial"/>
                <w:sz w:val="20"/>
                <w:szCs w:val="20"/>
              </w:rPr>
              <w:t xml:space="preserve"> (projekty wzmacniające bezpieczeństwo świadczenia e-usług lub systemów informatycznych poprzez budowę lub modernizację istniejących systemów o zasięgu regionalnym i lokalnym).</w:t>
            </w:r>
          </w:p>
          <w:p w14:paraId="3CA82555" w14:textId="77777777" w:rsidR="00073DA0" w:rsidRPr="0054066F" w:rsidRDefault="00073DA0" w:rsidP="004C2EC9">
            <w:pPr>
              <w:pStyle w:val="Akapitzlist"/>
              <w:numPr>
                <w:ilvl w:val="0"/>
                <w:numId w:val="33"/>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Rozwój infrastruktury danych przestrzennych.</w:t>
            </w:r>
          </w:p>
          <w:p w14:paraId="19ACF404" w14:textId="77777777" w:rsidR="00073DA0" w:rsidRPr="0054066F" w:rsidRDefault="00073DA0" w:rsidP="004C2EC9">
            <w:pPr>
              <w:pStyle w:val="Akapitzlist"/>
              <w:numPr>
                <w:ilvl w:val="0"/>
                <w:numId w:val="33"/>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Usługi w zakresie e-zdrowia. Warunkiem wsparcia będzie posiadanie przez wnioskodawcę pozytywnej opinii ministra właściwego ds. zdrowia</w:t>
            </w:r>
          </w:p>
          <w:p w14:paraId="7E694593" w14:textId="77777777" w:rsidR="00073DA0" w:rsidRPr="0054066F" w:rsidRDefault="00073DA0" w:rsidP="004C2EC9">
            <w:pPr>
              <w:pStyle w:val="Akapitzlist"/>
              <w:numPr>
                <w:ilvl w:val="0"/>
                <w:numId w:val="33"/>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 xml:space="preserve">Aplikacje w oparciu o dostępne cyfrowo ISP (informacje sektora </w:t>
            </w:r>
            <w:r w:rsidRPr="0054066F">
              <w:rPr>
                <w:rFonts w:ascii="Arial" w:eastAsia="Calibri" w:hAnsi="Arial" w:cs="Arial"/>
                <w:sz w:val="20"/>
                <w:szCs w:val="20"/>
              </w:rPr>
              <w:lastRenderedPageBreak/>
              <w:t>publicznego).</w:t>
            </w:r>
          </w:p>
          <w:p w14:paraId="1B19F188" w14:textId="47724407" w:rsidR="00F7646E" w:rsidRPr="0054066F" w:rsidRDefault="00F7646E" w:rsidP="004C2EC9">
            <w:pPr>
              <w:pStyle w:val="Akapitzlist"/>
              <w:numPr>
                <w:ilvl w:val="0"/>
                <w:numId w:val="33"/>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Wdrażanie nowoczesnych rozwiązań technologicznych (działania digitalizacyjne)</w:t>
            </w:r>
          </w:p>
        </w:tc>
      </w:tr>
      <w:tr w:rsidR="00073DA0" w:rsidRPr="0054066F" w14:paraId="4384842E" w14:textId="77777777" w:rsidTr="004F2128">
        <w:tc>
          <w:tcPr>
            <w:tcW w:w="2122" w:type="dxa"/>
          </w:tcPr>
          <w:p w14:paraId="1DD7BCDE"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lastRenderedPageBreak/>
              <w:t>PRIORYTET 1</w:t>
            </w:r>
          </w:p>
          <w:p w14:paraId="787561DE" w14:textId="7B85BD45" w:rsidR="00073DA0" w:rsidRPr="0054066F" w:rsidRDefault="00073DA0" w:rsidP="00880FFC">
            <w:pPr>
              <w:pStyle w:val="spis2"/>
              <w:numPr>
                <w:ilvl w:val="0"/>
                <w:numId w:val="0"/>
              </w:numPr>
              <w:jc w:val="left"/>
              <w:rPr>
                <w:rFonts w:ascii="Arial" w:hAnsi="Arial" w:cs="Arial"/>
                <w:bCs/>
                <w:sz w:val="20"/>
                <w:szCs w:val="20"/>
              </w:rPr>
            </w:pPr>
            <w:r w:rsidRPr="0054066F">
              <w:rPr>
                <w:rFonts w:ascii="Arial" w:eastAsia="Calibri" w:hAnsi="Arial" w:cs="Arial"/>
                <w:bCs/>
                <w:sz w:val="20"/>
                <w:szCs w:val="20"/>
                <w:lang w:eastAsia="en-US"/>
              </w:rPr>
              <w:t>KONKURENCYJNA I</w:t>
            </w:r>
            <w:r w:rsidR="004F2128" w:rsidRPr="0054066F">
              <w:rPr>
                <w:rFonts w:ascii="Arial" w:eastAsia="Calibri" w:hAnsi="Arial" w:cs="Arial"/>
                <w:bCs/>
                <w:sz w:val="20"/>
                <w:szCs w:val="20"/>
                <w:lang w:eastAsia="en-US"/>
              </w:rPr>
              <w:t> </w:t>
            </w:r>
            <w:r w:rsidRPr="0054066F">
              <w:rPr>
                <w:rFonts w:ascii="Arial" w:eastAsia="Calibri" w:hAnsi="Arial" w:cs="Arial"/>
                <w:bCs/>
                <w:sz w:val="20"/>
                <w:szCs w:val="20"/>
                <w:lang w:eastAsia="en-US"/>
              </w:rPr>
              <w:t>CYFROWA GOSPODARKA</w:t>
            </w:r>
          </w:p>
        </w:tc>
        <w:tc>
          <w:tcPr>
            <w:tcW w:w="2551" w:type="dxa"/>
          </w:tcPr>
          <w:p w14:paraId="4A387DF4"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1(iii)</w:t>
            </w:r>
          </w:p>
          <w:p w14:paraId="7444E0AA" w14:textId="66AA8828" w:rsidR="00073DA0" w:rsidRPr="0054066F" w:rsidRDefault="00073DA0" w:rsidP="00880FFC">
            <w:pPr>
              <w:spacing w:line="276" w:lineRule="auto"/>
              <w:rPr>
                <w:rFonts w:ascii="Arial" w:hAnsi="Arial" w:cs="Arial"/>
                <w:sz w:val="20"/>
                <w:szCs w:val="20"/>
              </w:rPr>
            </w:pPr>
            <w:r w:rsidRPr="0054066F">
              <w:rPr>
                <w:rFonts w:ascii="Arial" w:eastAsia="Calibri" w:hAnsi="Arial" w:cs="Arial"/>
                <w:sz w:val="20"/>
                <w:szCs w:val="20"/>
              </w:rPr>
              <w:t>Wzmacnianie trwałego wzrostu i konkurencyjności MŚP oraz tworzenie miejsc pracy w MŚP, w tym poprzez inwestycje produkcyjne</w:t>
            </w:r>
          </w:p>
        </w:tc>
        <w:tc>
          <w:tcPr>
            <w:tcW w:w="2552" w:type="dxa"/>
          </w:tcPr>
          <w:p w14:paraId="116BD099" w14:textId="77777777"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 w:val="0"/>
                <w:sz w:val="20"/>
                <w:szCs w:val="20"/>
                <w:lang w:eastAsia="en-US"/>
              </w:rPr>
              <w:t xml:space="preserve">Wzrost konkurencyjności </w:t>
            </w:r>
            <w:r w:rsidRPr="0054066F">
              <w:rPr>
                <w:rFonts w:ascii="Arial" w:eastAsia="Calibri" w:hAnsi="Arial" w:cs="Arial"/>
                <w:b w:val="0"/>
                <w:sz w:val="20"/>
                <w:szCs w:val="20"/>
                <w:lang w:eastAsia="en-US"/>
              </w:rPr>
              <w:br/>
              <w:t>i innowacyjności MŚP</w:t>
            </w:r>
          </w:p>
        </w:tc>
        <w:tc>
          <w:tcPr>
            <w:tcW w:w="6526" w:type="dxa"/>
          </w:tcPr>
          <w:p w14:paraId="702E345A" w14:textId="77777777" w:rsidR="00073DA0" w:rsidRPr="0054066F" w:rsidRDefault="00073DA0" w:rsidP="004C2EC9">
            <w:pPr>
              <w:pStyle w:val="Akapitzlist"/>
              <w:numPr>
                <w:ilvl w:val="0"/>
                <w:numId w:val="3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Wsparcie inkubatorów przedsiębiorczości.</w:t>
            </w:r>
          </w:p>
          <w:p w14:paraId="379B586E" w14:textId="77777777" w:rsidR="00073DA0" w:rsidRPr="0054066F" w:rsidRDefault="00073DA0" w:rsidP="004C2EC9">
            <w:pPr>
              <w:pStyle w:val="Akapitzlist"/>
              <w:numPr>
                <w:ilvl w:val="0"/>
                <w:numId w:val="3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Promocja gospodarki regionalnej.</w:t>
            </w:r>
          </w:p>
          <w:p w14:paraId="5D9C57FD" w14:textId="77777777" w:rsidR="00073DA0" w:rsidRPr="0054066F" w:rsidRDefault="00073DA0" w:rsidP="004C2EC9">
            <w:pPr>
              <w:pStyle w:val="Akapitzlist"/>
              <w:numPr>
                <w:ilvl w:val="0"/>
                <w:numId w:val="3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Internacjonalizacja MŚP (doradztwo jako element projektu).</w:t>
            </w:r>
          </w:p>
          <w:p w14:paraId="51E8718E" w14:textId="05A899A3" w:rsidR="00073DA0" w:rsidRPr="0054066F" w:rsidRDefault="00073DA0" w:rsidP="004C2EC9">
            <w:pPr>
              <w:pStyle w:val="Akapitzlist"/>
              <w:numPr>
                <w:ilvl w:val="0"/>
                <w:numId w:val="3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Wdrożenia prac B+R, innowacji przez MŚP (w tym jako możliwy element kompleksowego projektu: doradztwo, wdrożenie technologii TIK w przedsiębiorstwach, rozwiązania z zakresu GOZ oraz Przemysłu 4.0 komplementarne do interwencji w ramach FEPW 2021-2027).</w:t>
            </w:r>
          </w:p>
          <w:p w14:paraId="301AB491" w14:textId="42AE44B5" w:rsidR="00F7646E" w:rsidRPr="0054066F" w:rsidRDefault="00F7646E" w:rsidP="004C2EC9">
            <w:pPr>
              <w:pStyle w:val="Akapitzlist"/>
              <w:numPr>
                <w:ilvl w:val="0"/>
                <w:numId w:val="3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Uzbrojenie terenów inwestycyjnych.</w:t>
            </w:r>
          </w:p>
          <w:p w14:paraId="5D593CF6" w14:textId="77777777" w:rsidR="00073DA0" w:rsidRPr="0054066F" w:rsidRDefault="00073DA0" w:rsidP="004C2EC9">
            <w:pPr>
              <w:pStyle w:val="Akapitzlist"/>
              <w:numPr>
                <w:ilvl w:val="0"/>
                <w:numId w:val="3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Wsparcie rozwoju i konkurencyjności MŚP.</w:t>
            </w:r>
          </w:p>
        </w:tc>
      </w:tr>
      <w:tr w:rsidR="00073DA0" w:rsidRPr="0054066F" w14:paraId="25349023" w14:textId="77777777" w:rsidTr="004F2128">
        <w:tc>
          <w:tcPr>
            <w:tcW w:w="2122" w:type="dxa"/>
          </w:tcPr>
          <w:p w14:paraId="4DCFB83E"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t>PRIORYTET 1</w:t>
            </w:r>
          </w:p>
          <w:p w14:paraId="34DC1311" w14:textId="3CFD90D8" w:rsidR="00073DA0" w:rsidRPr="0054066F" w:rsidRDefault="00073DA0" w:rsidP="00880FFC">
            <w:pPr>
              <w:pStyle w:val="spis2"/>
              <w:numPr>
                <w:ilvl w:val="0"/>
                <w:numId w:val="0"/>
              </w:numPr>
              <w:jc w:val="left"/>
              <w:rPr>
                <w:rFonts w:ascii="Arial" w:hAnsi="Arial" w:cs="Arial"/>
                <w:bCs/>
                <w:sz w:val="20"/>
                <w:szCs w:val="20"/>
              </w:rPr>
            </w:pPr>
            <w:r w:rsidRPr="0054066F">
              <w:rPr>
                <w:rFonts w:ascii="Arial" w:eastAsia="Calibri" w:hAnsi="Arial" w:cs="Arial"/>
                <w:bCs/>
                <w:sz w:val="20"/>
                <w:szCs w:val="20"/>
                <w:lang w:eastAsia="en-US"/>
              </w:rPr>
              <w:t>KONKURENCYJNA I</w:t>
            </w:r>
            <w:r w:rsidR="004F2128" w:rsidRPr="0054066F">
              <w:rPr>
                <w:rFonts w:ascii="Arial" w:eastAsia="Calibri" w:hAnsi="Arial" w:cs="Arial"/>
                <w:bCs/>
                <w:sz w:val="20"/>
                <w:szCs w:val="20"/>
                <w:lang w:eastAsia="en-US"/>
              </w:rPr>
              <w:t> </w:t>
            </w:r>
            <w:r w:rsidRPr="0054066F">
              <w:rPr>
                <w:rFonts w:ascii="Arial" w:eastAsia="Calibri" w:hAnsi="Arial" w:cs="Arial"/>
                <w:bCs/>
                <w:sz w:val="20"/>
                <w:szCs w:val="20"/>
                <w:lang w:eastAsia="en-US"/>
              </w:rPr>
              <w:t>CYFROWA GOSPODARKA</w:t>
            </w:r>
          </w:p>
        </w:tc>
        <w:tc>
          <w:tcPr>
            <w:tcW w:w="2551" w:type="dxa"/>
          </w:tcPr>
          <w:p w14:paraId="79D44645" w14:textId="77777777" w:rsidR="00073DA0" w:rsidRPr="0054066F" w:rsidRDefault="00073DA0" w:rsidP="00880FFC">
            <w:pPr>
              <w:spacing w:line="276" w:lineRule="auto"/>
              <w:rPr>
                <w:rFonts w:ascii="Arial" w:eastAsia="Calibri" w:hAnsi="Arial" w:cs="Arial"/>
                <w:b/>
                <w:bCs/>
                <w:sz w:val="20"/>
                <w:szCs w:val="20"/>
              </w:rPr>
            </w:pPr>
            <w:r w:rsidRPr="0054066F">
              <w:rPr>
                <w:rFonts w:ascii="Arial" w:hAnsi="Arial" w:cs="Arial"/>
                <w:b/>
                <w:bCs/>
                <w:sz w:val="20"/>
                <w:szCs w:val="20"/>
              </w:rPr>
              <w:t>CS 1(iv)</w:t>
            </w:r>
            <w:r w:rsidRPr="0054066F">
              <w:rPr>
                <w:rFonts w:ascii="Arial" w:eastAsia="Calibri" w:hAnsi="Arial" w:cs="Arial"/>
                <w:b/>
                <w:bCs/>
                <w:sz w:val="20"/>
                <w:szCs w:val="20"/>
              </w:rPr>
              <w:t xml:space="preserve"> </w:t>
            </w:r>
          </w:p>
          <w:p w14:paraId="5F98AFC3" w14:textId="101C07A8" w:rsidR="00073DA0" w:rsidRPr="0054066F" w:rsidRDefault="00073DA0" w:rsidP="00880FFC">
            <w:pPr>
              <w:spacing w:line="276" w:lineRule="auto"/>
              <w:rPr>
                <w:rFonts w:ascii="Arial" w:hAnsi="Arial" w:cs="Arial"/>
                <w:sz w:val="20"/>
                <w:szCs w:val="20"/>
              </w:rPr>
            </w:pPr>
            <w:r w:rsidRPr="0054066F">
              <w:rPr>
                <w:rFonts w:ascii="Arial" w:eastAsia="Calibri" w:hAnsi="Arial" w:cs="Arial"/>
                <w:sz w:val="20"/>
                <w:szCs w:val="20"/>
              </w:rPr>
              <w:t>Rozwijanie umiejętności w</w:t>
            </w:r>
            <w:r w:rsidR="004F2128" w:rsidRPr="0054066F">
              <w:rPr>
                <w:rFonts w:ascii="Arial" w:eastAsia="Calibri" w:hAnsi="Arial" w:cs="Arial"/>
                <w:sz w:val="20"/>
                <w:szCs w:val="20"/>
              </w:rPr>
              <w:t> </w:t>
            </w:r>
            <w:r w:rsidRPr="0054066F">
              <w:rPr>
                <w:rFonts w:ascii="Arial" w:eastAsia="Calibri" w:hAnsi="Arial" w:cs="Arial"/>
                <w:sz w:val="20"/>
                <w:szCs w:val="20"/>
              </w:rPr>
              <w:t>zakresie inteligentnej specjalizacji, transformacji przemysłowej i</w:t>
            </w:r>
            <w:r w:rsidR="004F2128" w:rsidRPr="0054066F">
              <w:rPr>
                <w:rFonts w:ascii="Arial" w:eastAsia="Calibri" w:hAnsi="Arial" w:cs="Arial"/>
                <w:sz w:val="20"/>
                <w:szCs w:val="20"/>
              </w:rPr>
              <w:t> </w:t>
            </w:r>
            <w:r w:rsidRPr="0054066F">
              <w:rPr>
                <w:rFonts w:ascii="Arial" w:eastAsia="Calibri" w:hAnsi="Arial" w:cs="Arial"/>
                <w:sz w:val="20"/>
                <w:szCs w:val="20"/>
              </w:rPr>
              <w:t>przedsiębiorczości</w:t>
            </w:r>
          </w:p>
        </w:tc>
        <w:tc>
          <w:tcPr>
            <w:tcW w:w="2552" w:type="dxa"/>
          </w:tcPr>
          <w:p w14:paraId="7F9BBEDA" w14:textId="763F324C"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 w:val="0"/>
                <w:sz w:val="20"/>
                <w:szCs w:val="20"/>
                <w:lang w:eastAsia="en-US"/>
              </w:rPr>
              <w:t>Wzrost umiejętności na rzecz inteligentnej specjalizacji, transformacji przemysłowej i</w:t>
            </w:r>
            <w:r w:rsidR="004F2128" w:rsidRPr="0054066F">
              <w:rPr>
                <w:rFonts w:ascii="Arial" w:eastAsia="Calibri" w:hAnsi="Arial" w:cs="Arial"/>
                <w:b w:val="0"/>
                <w:sz w:val="20"/>
                <w:szCs w:val="20"/>
                <w:lang w:eastAsia="en-US"/>
              </w:rPr>
              <w:t> </w:t>
            </w:r>
            <w:r w:rsidRPr="0054066F">
              <w:rPr>
                <w:rFonts w:ascii="Arial" w:eastAsia="Calibri" w:hAnsi="Arial" w:cs="Arial"/>
                <w:b w:val="0"/>
                <w:sz w:val="20"/>
                <w:szCs w:val="20"/>
                <w:lang w:eastAsia="en-US"/>
              </w:rPr>
              <w:t>przedsiębiorczości</w:t>
            </w:r>
          </w:p>
        </w:tc>
        <w:tc>
          <w:tcPr>
            <w:tcW w:w="6526" w:type="dxa"/>
          </w:tcPr>
          <w:p w14:paraId="14F5AA6F" w14:textId="77777777" w:rsidR="00073DA0" w:rsidRPr="0054066F" w:rsidRDefault="00073DA0" w:rsidP="004C2EC9">
            <w:pPr>
              <w:pStyle w:val="Akapitzlist"/>
              <w:numPr>
                <w:ilvl w:val="0"/>
                <w:numId w:val="3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Identyfikacja nowych kierunków badań naukowych i prac rozwojowych oraz budowa potencjału regionalnych systemów innowacji w ramach PPO (RIS).</w:t>
            </w:r>
          </w:p>
          <w:p w14:paraId="2F9813E8" w14:textId="45554F2B" w:rsidR="00073DA0" w:rsidRPr="0054066F" w:rsidRDefault="00073DA0" w:rsidP="004C2EC9">
            <w:pPr>
              <w:pStyle w:val="Akapitzlist"/>
              <w:numPr>
                <w:ilvl w:val="0"/>
                <w:numId w:val="3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Wsparcie potencjału regionalnych klastrów zalążkowych (z</w:t>
            </w:r>
            <w:r w:rsidR="004F2128" w:rsidRPr="0054066F">
              <w:rPr>
                <w:rFonts w:ascii="Arial" w:eastAsia="Calibri" w:hAnsi="Arial" w:cs="Arial"/>
                <w:sz w:val="20"/>
                <w:szCs w:val="20"/>
              </w:rPr>
              <w:t> </w:t>
            </w:r>
            <w:r w:rsidRPr="0054066F">
              <w:rPr>
                <w:rFonts w:ascii="Arial" w:eastAsia="Calibri" w:hAnsi="Arial" w:cs="Arial"/>
                <w:sz w:val="20"/>
                <w:szCs w:val="20"/>
              </w:rPr>
              <w:t>wyjątkiem umiędzynarodowienia i potencjału infrastrukturalnego) i wzrostowych w związku z nową usługą.</w:t>
            </w:r>
          </w:p>
          <w:p w14:paraId="5A771384" w14:textId="1A7FFAF0" w:rsidR="00073DA0" w:rsidRPr="0054066F" w:rsidRDefault="00073DA0" w:rsidP="004C2EC9">
            <w:pPr>
              <w:pStyle w:val="Akapitzlist"/>
              <w:numPr>
                <w:ilvl w:val="0"/>
                <w:numId w:val="3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Wsparcie rozwoju przedsiębiorstw poprzez usługi świadczone przez klastry (w uproszczonej formie, np. bonów).</w:t>
            </w:r>
          </w:p>
        </w:tc>
      </w:tr>
      <w:tr w:rsidR="00073DA0" w:rsidRPr="0054066F" w14:paraId="32F938F9" w14:textId="77777777" w:rsidTr="004F2128">
        <w:tc>
          <w:tcPr>
            <w:tcW w:w="2122" w:type="dxa"/>
          </w:tcPr>
          <w:p w14:paraId="6C8A58BE"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t>PRIORYTET 2</w:t>
            </w:r>
          </w:p>
          <w:p w14:paraId="127B5C8C" w14:textId="2D344826"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Cs/>
                <w:sz w:val="20"/>
                <w:szCs w:val="20"/>
                <w:lang w:eastAsia="en-US"/>
              </w:rPr>
              <w:t>ENERGIA I</w:t>
            </w:r>
            <w:r w:rsidR="004F2128" w:rsidRPr="0054066F">
              <w:rPr>
                <w:rFonts w:ascii="Arial" w:eastAsia="Calibri" w:hAnsi="Arial" w:cs="Arial"/>
                <w:bCs/>
                <w:sz w:val="20"/>
                <w:szCs w:val="20"/>
                <w:lang w:eastAsia="en-US"/>
              </w:rPr>
              <w:t> </w:t>
            </w:r>
            <w:r w:rsidRPr="0054066F">
              <w:rPr>
                <w:rFonts w:ascii="Arial" w:eastAsia="Calibri" w:hAnsi="Arial" w:cs="Arial"/>
                <w:bCs/>
                <w:sz w:val="20"/>
                <w:szCs w:val="20"/>
                <w:lang w:eastAsia="en-US"/>
              </w:rPr>
              <w:t>ŚRODOWISKO</w:t>
            </w:r>
          </w:p>
        </w:tc>
        <w:tc>
          <w:tcPr>
            <w:tcW w:w="2551" w:type="dxa"/>
          </w:tcPr>
          <w:p w14:paraId="219A3383"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2(i)</w:t>
            </w:r>
          </w:p>
          <w:p w14:paraId="33B6FB76" w14:textId="77777777" w:rsidR="00073DA0" w:rsidRPr="0054066F" w:rsidRDefault="00073DA0" w:rsidP="00880FFC">
            <w:pPr>
              <w:spacing w:line="276" w:lineRule="auto"/>
              <w:rPr>
                <w:rFonts w:ascii="Arial" w:hAnsi="Arial" w:cs="Arial"/>
                <w:sz w:val="20"/>
                <w:szCs w:val="20"/>
              </w:rPr>
            </w:pPr>
            <w:r w:rsidRPr="0054066F">
              <w:rPr>
                <w:rFonts w:ascii="Arial" w:eastAsia="Calibri" w:hAnsi="Arial" w:cs="Arial"/>
                <w:sz w:val="20"/>
                <w:szCs w:val="20"/>
              </w:rPr>
              <w:t>Wspieranie efektywności energetycznej i redukcji emisji gazów cieplarnianych</w:t>
            </w:r>
          </w:p>
        </w:tc>
        <w:tc>
          <w:tcPr>
            <w:tcW w:w="2552" w:type="dxa"/>
          </w:tcPr>
          <w:p w14:paraId="0DD9B3AA" w14:textId="7777777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Efektywne wykorzystanie energii.</w:t>
            </w:r>
          </w:p>
          <w:p w14:paraId="73CE3368" w14:textId="7777777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Ograniczona energochłonność gospodarki.</w:t>
            </w:r>
          </w:p>
          <w:p w14:paraId="489714E4" w14:textId="77777777"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 w:val="0"/>
                <w:sz w:val="20"/>
                <w:szCs w:val="20"/>
                <w:lang w:eastAsia="en-US"/>
              </w:rPr>
              <w:t>Zwiększona efektywność energetyczna oraz energooszczędność.</w:t>
            </w:r>
          </w:p>
        </w:tc>
        <w:tc>
          <w:tcPr>
            <w:tcW w:w="6526" w:type="dxa"/>
          </w:tcPr>
          <w:p w14:paraId="67094F42" w14:textId="77777777" w:rsidR="00073DA0" w:rsidRPr="0054066F" w:rsidRDefault="00073DA0" w:rsidP="004C2EC9">
            <w:pPr>
              <w:pStyle w:val="Akapitzlist"/>
              <w:numPr>
                <w:ilvl w:val="0"/>
                <w:numId w:val="3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Poprawa efektywności energetycznej budynków użyteczności publicznej wraz z instalacją urządzeń OZE oraz wymianą/modernizacją źródeł ciepła albo podłączeniem do sieci ciepłowniczej/chłodniczej.</w:t>
            </w:r>
          </w:p>
          <w:p w14:paraId="6B328E69" w14:textId="77777777" w:rsidR="00073DA0" w:rsidRPr="0054066F" w:rsidRDefault="00073DA0" w:rsidP="004C2EC9">
            <w:pPr>
              <w:pStyle w:val="Akapitzlist"/>
              <w:numPr>
                <w:ilvl w:val="0"/>
                <w:numId w:val="3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Poprawa efektywności energetycznej wielorodzinnych budynków mieszkalnych wraz z instalacją urządzeń OZE oraz wymianą/modernizacją źródeł ciepła albo podłączeniem do sieci ciepłowniczej / chłodniczej</w:t>
            </w:r>
          </w:p>
          <w:p w14:paraId="0D8E4084" w14:textId="5DCA64F4" w:rsidR="00073DA0" w:rsidRPr="0054066F" w:rsidRDefault="00073DA0" w:rsidP="004C2EC9">
            <w:pPr>
              <w:pStyle w:val="Akapitzlist"/>
              <w:numPr>
                <w:ilvl w:val="0"/>
                <w:numId w:val="3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Poprawa efektywności energetycznej w przedsiębiorstwach - poprzez odzyskiwanie energii w procesie produkcyjnym, modernizację energetyczną budynków, wraz z</w:t>
            </w:r>
            <w:r w:rsidR="004F2128" w:rsidRPr="0054066F">
              <w:rPr>
                <w:rFonts w:ascii="Arial" w:eastAsia="Calibri" w:hAnsi="Arial" w:cs="Arial"/>
                <w:sz w:val="20"/>
                <w:szCs w:val="20"/>
              </w:rPr>
              <w:t> </w:t>
            </w:r>
            <w:r w:rsidRPr="0054066F">
              <w:rPr>
                <w:rFonts w:ascii="Arial" w:eastAsia="Calibri" w:hAnsi="Arial" w:cs="Arial"/>
                <w:sz w:val="20"/>
                <w:szCs w:val="20"/>
              </w:rPr>
              <w:t xml:space="preserve">instalacją urządzeń </w:t>
            </w:r>
            <w:r w:rsidRPr="0054066F">
              <w:rPr>
                <w:rFonts w:ascii="Arial" w:eastAsia="Calibri" w:hAnsi="Arial" w:cs="Arial"/>
                <w:sz w:val="20"/>
                <w:szCs w:val="20"/>
              </w:rPr>
              <w:lastRenderedPageBreak/>
              <w:t>OZE.</w:t>
            </w:r>
          </w:p>
          <w:p w14:paraId="2D2DDDB3" w14:textId="77777777" w:rsidR="00716BE1" w:rsidRPr="0054066F" w:rsidRDefault="00073DA0" w:rsidP="004C2EC9">
            <w:pPr>
              <w:pStyle w:val="Akapitzlist"/>
              <w:numPr>
                <w:ilvl w:val="0"/>
                <w:numId w:val="3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Budowa/modernizacja systemów ciepłowniczych i chłodniczych (sieci) wraz z magazynami ciepła.</w:t>
            </w:r>
          </w:p>
          <w:p w14:paraId="048D9DE6" w14:textId="77777777" w:rsidR="00073DA0" w:rsidRPr="0054066F" w:rsidRDefault="00073DA0" w:rsidP="004C2EC9">
            <w:pPr>
              <w:pStyle w:val="Akapitzlist"/>
              <w:numPr>
                <w:ilvl w:val="0"/>
                <w:numId w:val="3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Wsparcie Gmin przy realizacji Programu STOP SMOG.</w:t>
            </w:r>
          </w:p>
          <w:p w14:paraId="355257A6" w14:textId="69D449B3" w:rsidR="00F7646E" w:rsidRPr="0054066F" w:rsidRDefault="00F7646E" w:rsidP="004C2EC9">
            <w:pPr>
              <w:pStyle w:val="Akapitzlist"/>
              <w:numPr>
                <w:ilvl w:val="0"/>
                <w:numId w:val="3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Modernizacja oświetlenia ulicznego na energooszczędne.</w:t>
            </w:r>
          </w:p>
        </w:tc>
      </w:tr>
      <w:tr w:rsidR="00073DA0" w:rsidRPr="0054066F" w14:paraId="52CAC9F4" w14:textId="77777777" w:rsidTr="004F2128">
        <w:tc>
          <w:tcPr>
            <w:tcW w:w="2122" w:type="dxa"/>
          </w:tcPr>
          <w:p w14:paraId="1E0B6EBE"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lastRenderedPageBreak/>
              <w:t>PRIORYTET 2</w:t>
            </w:r>
          </w:p>
          <w:p w14:paraId="37A43109" w14:textId="058589CD"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Cs/>
                <w:sz w:val="20"/>
                <w:szCs w:val="20"/>
                <w:lang w:eastAsia="en-US"/>
              </w:rPr>
              <w:t>ENERGIA I</w:t>
            </w:r>
            <w:r w:rsidR="00716BE1" w:rsidRPr="0054066F">
              <w:rPr>
                <w:rFonts w:ascii="Arial" w:eastAsia="Calibri" w:hAnsi="Arial" w:cs="Arial"/>
                <w:bCs/>
                <w:sz w:val="20"/>
                <w:szCs w:val="20"/>
                <w:lang w:eastAsia="en-US"/>
              </w:rPr>
              <w:t> </w:t>
            </w:r>
            <w:r w:rsidRPr="0054066F">
              <w:rPr>
                <w:rFonts w:ascii="Arial" w:eastAsia="Calibri" w:hAnsi="Arial" w:cs="Arial"/>
                <w:bCs/>
                <w:sz w:val="20"/>
                <w:szCs w:val="20"/>
                <w:lang w:eastAsia="en-US"/>
              </w:rPr>
              <w:t>ŚRODOWISKO</w:t>
            </w:r>
          </w:p>
        </w:tc>
        <w:tc>
          <w:tcPr>
            <w:tcW w:w="2551" w:type="dxa"/>
          </w:tcPr>
          <w:p w14:paraId="30FA0115"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2(ii)</w:t>
            </w:r>
          </w:p>
          <w:p w14:paraId="0208622B" w14:textId="6FACD8E8" w:rsidR="00073DA0" w:rsidRPr="0054066F" w:rsidRDefault="00073DA0" w:rsidP="00716BE1">
            <w:pPr>
              <w:spacing w:line="276" w:lineRule="auto"/>
              <w:ind w:right="-106"/>
              <w:rPr>
                <w:rFonts w:ascii="Arial" w:hAnsi="Arial" w:cs="Arial"/>
                <w:sz w:val="20"/>
                <w:szCs w:val="20"/>
              </w:rPr>
            </w:pPr>
            <w:r w:rsidRPr="0054066F">
              <w:rPr>
                <w:rFonts w:ascii="Arial" w:eastAsia="Calibri" w:hAnsi="Arial" w:cs="Arial"/>
                <w:sz w:val="20"/>
                <w:szCs w:val="20"/>
              </w:rPr>
              <w:t>Wspieranie energii odnawialnej zgodnie z</w:t>
            </w:r>
            <w:r w:rsidR="00716BE1" w:rsidRPr="0054066F">
              <w:rPr>
                <w:rFonts w:ascii="Arial" w:eastAsia="Calibri" w:hAnsi="Arial" w:cs="Arial"/>
                <w:sz w:val="20"/>
                <w:szCs w:val="20"/>
              </w:rPr>
              <w:t> </w:t>
            </w:r>
            <w:r w:rsidRPr="0054066F">
              <w:rPr>
                <w:rFonts w:ascii="Arial" w:eastAsia="Calibri" w:hAnsi="Arial" w:cs="Arial"/>
                <w:sz w:val="20"/>
                <w:szCs w:val="20"/>
              </w:rPr>
              <w:t>dyrektywą (UE) 2018/2001, w tym określonymi w niej kryteriami zrównoważonego rozwoju</w:t>
            </w:r>
          </w:p>
        </w:tc>
        <w:tc>
          <w:tcPr>
            <w:tcW w:w="2552" w:type="dxa"/>
          </w:tcPr>
          <w:p w14:paraId="16AAAF71" w14:textId="77777777"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 w:val="0"/>
                <w:sz w:val="20"/>
                <w:szCs w:val="20"/>
                <w:lang w:eastAsia="en-US"/>
              </w:rPr>
              <w:t>Zwiększony udział energetyki opartej na OZE w ogólnym bilansie energetycznym województwa</w:t>
            </w:r>
          </w:p>
        </w:tc>
        <w:tc>
          <w:tcPr>
            <w:tcW w:w="6526" w:type="dxa"/>
          </w:tcPr>
          <w:p w14:paraId="42D44F65" w14:textId="4C733881" w:rsidR="00716BE1" w:rsidRPr="0054066F" w:rsidRDefault="00073DA0" w:rsidP="004C2EC9">
            <w:pPr>
              <w:pStyle w:val="Akapitzlist"/>
              <w:numPr>
                <w:ilvl w:val="0"/>
                <w:numId w:val="3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Budowa i rozbudowa instalacji do produkcji energii z OZE wraz z</w:t>
            </w:r>
            <w:r w:rsidR="00716BE1" w:rsidRPr="0054066F">
              <w:rPr>
                <w:rFonts w:ascii="Arial" w:eastAsia="Calibri" w:hAnsi="Arial" w:cs="Arial"/>
                <w:sz w:val="20"/>
                <w:szCs w:val="20"/>
              </w:rPr>
              <w:t> </w:t>
            </w:r>
            <w:r w:rsidRPr="0054066F">
              <w:rPr>
                <w:rFonts w:ascii="Arial" w:eastAsia="Calibri" w:hAnsi="Arial" w:cs="Arial"/>
                <w:sz w:val="20"/>
                <w:szCs w:val="20"/>
              </w:rPr>
              <w:t xml:space="preserve">przyłączami do sieci </w:t>
            </w:r>
            <w:r w:rsidR="00F7646E" w:rsidRPr="0054066F">
              <w:rPr>
                <w:rFonts w:ascii="Arial" w:eastAsia="Calibri" w:hAnsi="Arial" w:cs="Arial"/>
                <w:sz w:val="20"/>
                <w:szCs w:val="20"/>
              </w:rPr>
              <w:t>lub</w:t>
            </w:r>
            <w:r w:rsidRPr="0054066F">
              <w:rPr>
                <w:rFonts w:ascii="Arial" w:eastAsia="Calibri" w:hAnsi="Arial" w:cs="Arial"/>
                <w:sz w:val="20"/>
                <w:szCs w:val="20"/>
              </w:rPr>
              <w:t xml:space="preserve"> inwestycje w magazyny energii działające na potrzeby OZE, w zakresie wytwarzania:</w:t>
            </w:r>
          </w:p>
          <w:p w14:paraId="1872C21F" w14:textId="77777777" w:rsidR="005D4E6A" w:rsidRPr="0054066F" w:rsidRDefault="00073DA0" w:rsidP="004C2EC9">
            <w:pPr>
              <w:pStyle w:val="Akapitzlist"/>
              <w:numPr>
                <w:ilvl w:val="0"/>
                <w:numId w:val="77"/>
              </w:numPr>
              <w:spacing w:line="276" w:lineRule="auto"/>
              <w:rPr>
                <w:rFonts w:ascii="Arial" w:eastAsia="Calibri" w:hAnsi="Arial" w:cs="Arial"/>
                <w:sz w:val="20"/>
                <w:szCs w:val="20"/>
              </w:rPr>
            </w:pPr>
            <w:r w:rsidRPr="0054066F">
              <w:rPr>
                <w:rFonts w:ascii="Arial" w:eastAsia="Calibri" w:hAnsi="Arial" w:cs="Arial"/>
                <w:sz w:val="20"/>
                <w:szCs w:val="20"/>
              </w:rPr>
              <w:t>energii elektrycznej,</w:t>
            </w:r>
          </w:p>
          <w:p w14:paraId="0B7161E5" w14:textId="77777777" w:rsidR="005D4E6A" w:rsidRPr="0054066F" w:rsidRDefault="00073DA0" w:rsidP="004C2EC9">
            <w:pPr>
              <w:pStyle w:val="Akapitzlist"/>
              <w:numPr>
                <w:ilvl w:val="0"/>
                <w:numId w:val="77"/>
              </w:numPr>
              <w:spacing w:line="276" w:lineRule="auto"/>
              <w:rPr>
                <w:rFonts w:ascii="Arial" w:eastAsia="Calibri" w:hAnsi="Arial" w:cs="Arial"/>
                <w:sz w:val="20"/>
                <w:szCs w:val="20"/>
              </w:rPr>
            </w:pPr>
            <w:r w:rsidRPr="0054066F">
              <w:rPr>
                <w:rFonts w:ascii="Arial" w:eastAsia="Calibri" w:hAnsi="Arial" w:cs="Arial"/>
                <w:sz w:val="20"/>
                <w:szCs w:val="20"/>
              </w:rPr>
              <w:t>energii cieplnej,</w:t>
            </w:r>
          </w:p>
          <w:p w14:paraId="715E896B" w14:textId="57CA6AD5" w:rsidR="00073DA0" w:rsidRPr="0054066F" w:rsidRDefault="00073DA0" w:rsidP="004C2EC9">
            <w:pPr>
              <w:pStyle w:val="Akapitzlist"/>
              <w:numPr>
                <w:ilvl w:val="0"/>
                <w:numId w:val="77"/>
              </w:numPr>
              <w:spacing w:line="276" w:lineRule="auto"/>
              <w:rPr>
                <w:rFonts w:ascii="Arial" w:eastAsia="Calibri" w:hAnsi="Arial" w:cs="Arial"/>
                <w:sz w:val="20"/>
                <w:szCs w:val="20"/>
              </w:rPr>
            </w:pPr>
            <w:r w:rsidRPr="0054066F">
              <w:rPr>
                <w:rFonts w:ascii="Arial" w:eastAsia="Calibri" w:hAnsi="Arial" w:cs="Arial"/>
                <w:sz w:val="20"/>
                <w:szCs w:val="20"/>
              </w:rPr>
              <w:t>wodoru niskoemisyjnego.</w:t>
            </w:r>
          </w:p>
        </w:tc>
      </w:tr>
      <w:tr w:rsidR="00073DA0" w:rsidRPr="0054066F" w14:paraId="4F88427E" w14:textId="77777777" w:rsidTr="004F2128">
        <w:tc>
          <w:tcPr>
            <w:tcW w:w="2122" w:type="dxa"/>
          </w:tcPr>
          <w:p w14:paraId="48B267B0" w14:textId="77777777" w:rsidR="00073DA0" w:rsidRPr="0054066F" w:rsidRDefault="00073DA0" w:rsidP="00880FFC">
            <w:pPr>
              <w:spacing w:line="276" w:lineRule="auto"/>
              <w:outlineLvl w:val="1"/>
              <w:rPr>
                <w:rFonts w:ascii="Arial" w:eastAsia="Calibri" w:hAnsi="Arial" w:cs="Arial"/>
                <w:b/>
                <w:bCs/>
                <w:sz w:val="20"/>
                <w:szCs w:val="20"/>
              </w:rPr>
            </w:pPr>
            <w:r w:rsidRPr="0054066F">
              <w:rPr>
                <w:rFonts w:ascii="Arial" w:eastAsia="Calibri" w:hAnsi="Arial" w:cs="Arial"/>
                <w:b/>
                <w:bCs/>
                <w:sz w:val="20"/>
                <w:szCs w:val="20"/>
              </w:rPr>
              <w:t>PRIORYTET 2</w:t>
            </w:r>
          </w:p>
          <w:p w14:paraId="7F40A0CD" w14:textId="2F4A35D4"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Cs/>
                <w:sz w:val="20"/>
                <w:szCs w:val="20"/>
                <w:lang w:eastAsia="en-US"/>
              </w:rPr>
              <w:t>ENERGIA I</w:t>
            </w:r>
            <w:r w:rsidR="00716BE1" w:rsidRPr="0054066F">
              <w:rPr>
                <w:rFonts w:ascii="Arial" w:eastAsia="Calibri" w:hAnsi="Arial" w:cs="Arial"/>
                <w:bCs/>
                <w:sz w:val="20"/>
                <w:szCs w:val="20"/>
                <w:lang w:eastAsia="en-US"/>
              </w:rPr>
              <w:t> </w:t>
            </w:r>
            <w:r w:rsidRPr="0054066F">
              <w:rPr>
                <w:rFonts w:ascii="Arial" w:eastAsia="Calibri" w:hAnsi="Arial" w:cs="Arial"/>
                <w:bCs/>
                <w:sz w:val="20"/>
                <w:szCs w:val="20"/>
                <w:lang w:eastAsia="en-US"/>
              </w:rPr>
              <w:t>ŚRODOWISKO</w:t>
            </w:r>
          </w:p>
        </w:tc>
        <w:tc>
          <w:tcPr>
            <w:tcW w:w="2551" w:type="dxa"/>
          </w:tcPr>
          <w:p w14:paraId="6D65DED1"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2(iv)</w:t>
            </w:r>
          </w:p>
          <w:p w14:paraId="7821EBFD" w14:textId="48E8D567" w:rsidR="00073DA0" w:rsidRPr="0054066F" w:rsidRDefault="00073DA0" w:rsidP="00880FFC">
            <w:pPr>
              <w:spacing w:line="276" w:lineRule="auto"/>
              <w:rPr>
                <w:rFonts w:ascii="Arial" w:hAnsi="Arial" w:cs="Arial"/>
                <w:sz w:val="20"/>
                <w:szCs w:val="20"/>
              </w:rPr>
            </w:pPr>
            <w:r w:rsidRPr="0054066F">
              <w:rPr>
                <w:rFonts w:ascii="Arial" w:eastAsia="Calibri" w:hAnsi="Arial" w:cs="Arial"/>
                <w:sz w:val="20"/>
                <w:szCs w:val="20"/>
              </w:rPr>
              <w:t>Wspieranie przystosowania się do zmian klimatu i</w:t>
            </w:r>
            <w:r w:rsidR="00716BE1" w:rsidRPr="0054066F">
              <w:rPr>
                <w:rFonts w:ascii="Arial" w:eastAsia="Calibri" w:hAnsi="Arial" w:cs="Arial"/>
                <w:sz w:val="20"/>
                <w:szCs w:val="20"/>
              </w:rPr>
              <w:t> </w:t>
            </w:r>
            <w:r w:rsidRPr="0054066F">
              <w:rPr>
                <w:rFonts w:ascii="Arial" w:eastAsia="Calibri" w:hAnsi="Arial" w:cs="Arial"/>
                <w:sz w:val="20"/>
                <w:szCs w:val="20"/>
              </w:rPr>
              <w:t>zapobiegania ryzyku związanemu z klęskami żywiołowymi i</w:t>
            </w:r>
            <w:r w:rsidR="00716BE1" w:rsidRPr="0054066F">
              <w:rPr>
                <w:rFonts w:ascii="Arial" w:eastAsia="Calibri" w:hAnsi="Arial" w:cs="Arial"/>
                <w:sz w:val="20"/>
                <w:szCs w:val="20"/>
              </w:rPr>
              <w:t> </w:t>
            </w:r>
            <w:r w:rsidRPr="0054066F">
              <w:rPr>
                <w:rFonts w:ascii="Arial" w:eastAsia="Calibri" w:hAnsi="Arial" w:cs="Arial"/>
                <w:sz w:val="20"/>
                <w:szCs w:val="20"/>
              </w:rPr>
              <w:t>katastrofami, a także odporności, z</w:t>
            </w:r>
            <w:r w:rsidR="00716BE1" w:rsidRPr="0054066F">
              <w:rPr>
                <w:rFonts w:ascii="Arial" w:eastAsia="Calibri" w:hAnsi="Arial" w:cs="Arial"/>
                <w:sz w:val="20"/>
                <w:szCs w:val="20"/>
              </w:rPr>
              <w:t> </w:t>
            </w:r>
            <w:r w:rsidRPr="0054066F">
              <w:rPr>
                <w:rFonts w:ascii="Arial" w:eastAsia="Calibri" w:hAnsi="Arial" w:cs="Arial"/>
                <w:sz w:val="20"/>
                <w:szCs w:val="20"/>
              </w:rPr>
              <w:t>uwzględnieniem podejścia ekosystemowego</w:t>
            </w:r>
          </w:p>
        </w:tc>
        <w:tc>
          <w:tcPr>
            <w:tcW w:w="2552" w:type="dxa"/>
          </w:tcPr>
          <w:p w14:paraId="486730B0" w14:textId="20444F7A"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 w:val="0"/>
                <w:sz w:val="20"/>
                <w:szCs w:val="20"/>
                <w:lang w:eastAsia="en-US"/>
              </w:rPr>
              <w:t>Przeciwdziałanie i</w:t>
            </w:r>
            <w:r w:rsidR="00716BE1" w:rsidRPr="0054066F">
              <w:rPr>
                <w:rFonts w:ascii="Arial" w:eastAsia="Calibri" w:hAnsi="Arial" w:cs="Arial"/>
                <w:b w:val="0"/>
                <w:sz w:val="20"/>
                <w:szCs w:val="20"/>
                <w:lang w:eastAsia="en-US"/>
              </w:rPr>
              <w:t> </w:t>
            </w:r>
            <w:r w:rsidRPr="0054066F">
              <w:rPr>
                <w:rFonts w:ascii="Arial" w:eastAsia="Calibri" w:hAnsi="Arial" w:cs="Arial"/>
                <w:b w:val="0"/>
                <w:sz w:val="20"/>
                <w:szCs w:val="20"/>
                <w:lang w:eastAsia="en-US"/>
              </w:rPr>
              <w:t>minimalizowanie skutków zagrożeń wywołanych czynnikami naturalnymi</w:t>
            </w:r>
          </w:p>
        </w:tc>
        <w:tc>
          <w:tcPr>
            <w:tcW w:w="6526" w:type="dxa"/>
          </w:tcPr>
          <w:p w14:paraId="39C39971" w14:textId="3F56E156" w:rsidR="00073DA0" w:rsidRPr="0054066F" w:rsidRDefault="00073DA0" w:rsidP="004C2EC9">
            <w:pPr>
              <w:pStyle w:val="Akapitzlist"/>
              <w:numPr>
                <w:ilvl w:val="0"/>
                <w:numId w:val="34"/>
              </w:numPr>
              <w:spacing w:line="276" w:lineRule="auto"/>
              <w:ind w:left="317" w:hanging="284"/>
              <w:contextualSpacing w:val="0"/>
              <w:rPr>
                <w:rFonts w:ascii="Arial" w:eastAsia="Calibri" w:hAnsi="Arial" w:cs="Arial"/>
                <w:sz w:val="20"/>
                <w:szCs w:val="20"/>
              </w:rPr>
            </w:pPr>
            <w:r w:rsidRPr="0054066F">
              <w:rPr>
                <w:rFonts w:ascii="Arial" w:eastAsia="Calibri" w:hAnsi="Arial" w:cs="Arial"/>
                <w:sz w:val="20"/>
                <w:szCs w:val="20"/>
              </w:rPr>
              <w:t>Kompleksowe działania na rzecz adaptacji do zmian klimatu z</w:t>
            </w:r>
            <w:r w:rsidR="00716BE1" w:rsidRPr="0054066F">
              <w:rPr>
                <w:rFonts w:ascii="Arial" w:eastAsia="Calibri" w:hAnsi="Arial" w:cs="Arial"/>
                <w:sz w:val="20"/>
                <w:szCs w:val="20"/>
              </w:rPr>
              <w:t> </w:t>
            </w:r>
            <w:r w:rsidRPr="0054066F">
              <w:rPr>
                <w:rFonts w:ascii="Arial" w:eastAsia="Calibri" w:hAnsi="Arial" w:cs="Arial"/>
                <w:sz w:val="20"/>
                <w:szCs w:val="20"/>
              </w:rPr>
              <w:t xml:space="preserve">uwzględnieniem podejścia ekosystemowego, poprzez wdrażanie systemowych rozwiązań z zakresu </w:t>
            </w:r>
            <w:r w:rsidR="00C07086" w:rsidRPr="0054066F">
              <w:rPr>
                <w:rFonts w:ascii="Arial" w:eastAsia="Calibri" w:hAnsi="Arial" w:cs="Arial"/>
                <w:sz w:val="20"/>
                <w:szCs w:val="20"/>
              </w:rPr>
              <w:t>niebieskiej</w:t>
            </w:r>
            <w:r w:rsidRPr="0054066F">
              <w:rPr>
                <w:rFonts w:ascii="Arial" w:eastAsia="Calibri" w:hAnsi="Arial" w:cs="Arial"/>
                <w:sz w:val="20"/>
                <w:szCs w:val="20"/>
              </w:rPr>
              <w:t xml:space="preserve"> </w:t>
            </w:r>
            <w:r w:rsidR="00C07086" w:rsidRPr="0054066F">
              <w:rPr>
                <w:rFonts w:ascii="Arial" w:eastAsia="Calibri" w:hAnsi="Arial" w:cs="Arial"/>
                <w:sz w:val="20"/>
                <w:szCs w:val="20"/>
              </w:rPr>
              <w:t>lub</w:t>
            </w:r>
            <w:r w:rsidRPr="0054066F">
              <w:rPr>
                <w:rFonts w:ascii="Arial" w:eastAsia="Calibri" w:hAnsi="Arial" w:cs="Arial"/>
                <w:sz w:val="20"/>
                <w:szCs w:val="20"/>
              </w:rPr>
              <w:t xml:space="preserve"> zielonej infrastruktury, takich jak np. zastosowanie elementów zieleni w</w:t>
            </w:r>
            <w:r w:rsidR="00C07086" w:rsidRPr="0054066F">
              <w:rPr>
                <w:rFonts w:ascii="Arial" w:eastAsia="Calibri" w:hAnsi="Arial" w:cs="Arial"/>
                <w:sz w:val="20"/>
                <w:szCs w:val="20"/>
              </w:rPr>
              <w:t> </w:t>
            </w:r>
            <w:r w:rsidRPr="0054066F">
              <w:rPr>
                <w:rFonts w:ascii="Arial" w:eastAsia="Calibri" w:hAnsi="Arial" w:cs="Arial"/>
                <w:sz w:val="20"/>
                <w:szCs w:val="20"/>
              </w:rPr>
              <w:t xml:space="preserve">kształtowaniu miejskich przestrzeni publicznych, m.in. parki kieszonkowe, ogrody deszczowe, zielone dachy i ściany, </w:t>
            </w:r>
            <w:proofErr w:type="spellStart"/>
            <w:r w:rsidRPr="0054066F">
              <w:rPr>
                <w:rFonts w:ascii="Arial" w:eastAsia="Calibri" w:hAnsi="Arial" w:cs="Arial"/>
                <w:sz w:val="20"/>
                <w:szCs w:val="20"/>
              </w:rPr>
              <w:t>parklety</w:t>
            </w:r>
            <w:proofErr w:type="spellEnd"/>
            <w:r w:rsidRPr="0054066F">
              <w:rPr>
                <w:rFonts w:ascii="Arial" w:eastAsia="Calibri" w:hAnsi="Arial" w:cs="Arial"/>
                <w:sz w:val="20"/>
                <w:szCs w:val="20"/>
              </w:rPr>
              <w:t>, ogrody wertykalne, wykorzystanie i powiększanie istniejących systemów naturalnego odprowadzania wód deszczowych i</w:t>
            </w:r>
            <w:r w:rsidR="00C07086" w:rsidRPr="0054066F">
              <w:rPr>
                <w:rFonts w:ascii="Arial" w:eastAsia="Calibri" w:hAnsi="Arial" w:cs="Arial"/>
                <w:sz w:val="20"/>
                <w:szCs w:val="20"/>
              </w:rPr>
              <w:t> </w:t>
            </w:r>
            <w:r w:rsidRPr="0054066F">
              <w:rPr>
                <w:rFonts w:ascii="Arial" w:eastAsia="Calibri" w:hAnsi="Arial" w:cs="Arial"/>
                <w:sz w:val="20"/>
                <w:szCs w:val="20"/>
              </w:rPr>
              <w:t>roztopowych (np. rowy i niecki infiltracyjne, muldy trawiaste, studnie chłonne, zbiorniki infiltracyjne) oraz naturalnego retencjonowania wody opadowej poprzez np. muldy chłonne, zielone ściany, zielone przystanki, ogrody deszczowe.</w:t>
            </w:r>
          </w:p>
          <w:p w14:paraId="1FE26529" w14:textId="030F845A" w:rsidR="00073DA0" w:rsidRPr="0054066F" w:rsidRDefault="00073DA0" w:rsidP="004C2EC9">
            <w:pPr>
              <w:pStyle w:val="Akapitzlist"/>
              <w:numPr>
                <w:ilvl w:val="0"/>
                <w:numId w:val="34"/>
              </w:numPr>
              <w:spacing w:line="276" w:lineRule="auto"/>
              <w:ind w:left="317" w:hanging="284"/>
              <w:contextualSpacing w:val="0"/>
              <w:rPr>
                <w:rFonts w:ascii="Arial" w:eastAsia="Calibri" w:hAnsi="Arial" w:cs="Arial"/>
                <w:sz w:val="20"/>
                <w:szCs w:val="20"/>
              </w:rPr>
            </w:pPr>
            <w:r w:rsidRPr="0054066F">
              <w:rPr>
                <w:rFonts w:ascii="Arial" w:eastAsia="Calibri" w:hAnsi="Arial" w:cs="Arial"/>
                <w:sz w:val="20"/>
                <w:szCs w:val="20"/>
              </w:rPr>
              <w:t xml:space="preserve">Projekty dotyczące retencjonowania wód w naturalnych lub </w:t>
            </w:r>
            <w:proofErr w:type="spellStart"/>
            <w:r w:rsidRPr="0054066F">
              <w:rPr>
                <w:rFonts w:ascii="Arial" w:eastAsia="Calibri" w:hAnsi="Arial" w:cs="Arial"/>
                <w:sz w:val="20"/>
                <w:szCs w:val="20"/>
              </w:rPr>
              <w:t>seminaturalnych</w:t>
            </w:r>
            <w:proofErr w:type="spellEnd"/>
            <w:r w:rsidRPr="0054066F">
              <w:rPr>
                <w:rFonts w:ascii="Arial" w:eastAsia="Calibri" w:hAnsi="Arial" w:cs="Arial"/>
                <w:sz w:val="20"/>
                <w:szCs w:val="20"/>
              </w:rPr>
              <w:t xml:space="preserve"> ekosystemach (tereny podmokłe, naturalne zbiorniki wodne zagrożone dużymi wahaniami poziomu zwierciadła wody z powodu wadliwie działających systemów melioracyjnych oraz zjawiska suszy).</w:t>
            </w:r>
          </w:p>
          <w:p w14:paraId="4B4F98F4" w14:textId="77777777" w:rsidR="00073DA0" w:rsidRPr="0054066F" w:rsidRDefault="00073DA0" w:rsidP="004C2EC9">
            <w:pPr>
              <w:pStyle w:val="Akapitzlist"/>
              <w:numPr>
                <w:ilvl w:val="0"/>
                <w:numId w:val="34"/>
              </w:numPr>
              <w:spacing w:line="276" w:lineRule="auto"/>
              <w:ind w:left="317" w:hanging="284"/>
              <w:contextualSpacing w:val="0"/>
              <w:rPr>
                <w:rFonts w:ascii="Arial" w:eastAsia="Calibri" w:hAnsi="Arial" w:cs="Arial"/>
                <w:sz w:val="20"/>
                <w:szCs w:val="20"/>
              </w:rPr>
            </w:pPr>
            <w:r w:rsidRPr="0054066F">
              <w:rPr>
                <w:rFonts w:ascii="Arial" w:eastAsia="Calibri" w:hAnsi="Arial" w:cs="Arial"/>
                <w:sz w:val="20"/>
                <w:szCs w:val="20"/>
              </w:rPr>
              <w:t xml:space="preserve">Budowa, przebudowa lub remont urządzeń wodnych i infrastruktury towarzyszącej służących przeciwdziałaniu /zmniejszeniu skutków </w:t>
            </w:r>
            <w:r w:rsidRPr="0054066F">
              <w:rPr>
                <w:rFonts w:ascii="Arial" w:eastAsia="Calibri" w:hAnsi="Arial" w:cs="Arial"/>
                <w:sz w:val="20"/>
                <w:szCs w:val="20"/>
              </w:rPr>
              <w:lastRenderedPageBreak/>
              <w:t>powodzi lub suszy, takich jak zbiorniki suche, poldery przeciwpowodziowe, wały przeciwpowodziowe, jeśli naturalne mechanizmy ekosystemowe są niewystarczające, a podjęcie tych działań nie zwiększy zagrożenia w sytuacjach nadzwyczajnych</w:t>
            </w:r>
          </w:p>
          <w:p w14:paraId="47ABB849" w14:textId="77777777" w:rsidR="00073DA0" w:rsidRPr="0054066F" w:rsidRDefault="00073DA0" w:rsidP="004C2EC9">
            <w:pPr>
              <w:pStyle w:val="Akapitzlist"/>
              <w:numPr>
                <w:ilvl w:val="0"/>
                <w:numId w:val="34"/>
              </w:numPr>
              <w:spacing w:line="276" w:lineRule="auto"/>
              <w:ind w:left="317" w:hanging="284"/>
              <w:contextualSpacing w:val="0"/>
              <w:rPr>
                <w:rFonts w:ascii="Arial" w:eastAsia="Calibri" w:hAnsi="Arial" w:cs="Arial"/>
                <w:sz w:val="20"/>
                <w:szCs w:val="20"/>
              </w:rPr>
            </w:pPr>
            <w:r w:rsidRPr="0054066F">
              <w:rPr>
                <w:rFonts w:ascii="Arial" w:eastAsia="Calibri" w:hAnsi="Arial" w:cs="Arial"/>
                <w:sz w:val="20"/>
                <w:szCs w:val="20"/>
              </w:rPr>
              <w:t>Rozwój małej retencji przede wszystkim w ekosystemach oraz zlewniach elementarnych, w tym naturalnych ekosystemach na obszarach cennych przyrodniczo oraz ekosystemach przekształconych, wykorzystywanych na potrzeby produkcji rolnej.</w:t>
            </w:r>
          </w:p>
          <w:p w14:paraId="21C994B9" w14:textId="77777777" w:rsidR="00073DA0" w:rsidRPr="0054066F" w:rsidRDefault="00073DA0" w:rsidP="004C2EC9">
            <w:pPr>
              <w:pStyle w:val="Akapitzlist"/>
              <w:numPr>
                <w:ilvl w:val="0"/>
                <w:numId w:val="34"/>
              </w:numPr>
              <w:spacing w:line="276" w:lineRule="auto"/>
              <w:ind w:left="317" w:hanging="284"/>
              <w:contextualSpacing w:val="0"/>
              <w:rPr>
                <w:rFonts w:ascii="Arial" w:eastAsia="Calibri" w:hAnsi="Arial" w:cs="Arial"/>
                <w:sz w:val="20"/>
                <w:szCs w:val="20"/>
              </w:rPr>
            </w:pPr>
            <w:r w:rsidRPr="0054066F">
              <w:rPr>
                <w:rFonts w:ascii="Arial" w:eastAsia="Calibri" w:hAnsi="Arial" w:cs="Arial"/>
                <w:sz w:val="20"/>
                <w:szCs w:val="20"/>
              </w:rPr>
              <w:t>Rozwijanie systemów prognozowania i ostrzegania środowiskowego.</w:t>
            </w:r>
          </w:p>
          <w:p w14:paraId="4D5B4CA1" w14:textId="1139EF9D" w:rsidR="00073DA0" w:rsidRPr="0054066F" w:rsidRDefault="00073DA0" w:rsidP="004C2EC9">
            <w:pPr>
              <w:pStyle w:val="Akapitzlist"/>
              <w:numPr>
                <w:ilvl w:val="0"/>
                <w:numId w:val="34"/>
              </w:numPr>
              <w:spacing w:line="276" w:lineRule="auto"/>
              <w:ind w:left="317" w:hanging="284"/>
              <w:contextualSpacing w:val="0"/>
              <w:rPr>
                <w:rFonts w:ascii="Arial" w:eastAsia="Calibri" w:hAnsi="Arial" w:cs="Arial"/>
                <w:sz w:val="20"/>
                <w:szCs w:val="20"/>
              </w:rPr>
            </w:pPr>
            <w:r w:rsidRPr="0054066F">
              <w:rPr>
                <w:rFonts w:ascii="Arial" w:eastAsia="Calibri" w:hAnsi="Arial" w:cs="Arial"/>
                <w:sz w:val="20"/>
                <w:szCs w:val="20"/>
              </w:rPr>
              <w:t xml:space="preserve">Rozwijanie systemów ratownictwa (m.in. zakup sprzętu </w:t>
            </w:r>
            <w:r w:rsidR="00C07086" w:rsidRPr="0054066F">
              <w:rPr>
                <w:rFonts w:ascii="Arial" w:eastAsia="Calibri" w:hAnsi="Arial" w:cs="Arial"/>
                <w:sz w:val="20"/>
                <w:szCs w:val="20"/>
              </w:rPr>
              <w:t xml:space="preserve">oraz pojazdów </w:t>
            </w:r>
            <w:r w:rsidRPr="0054066F">
              <w:rPr>
                <w:rFonts w:ascii="Arial" w:eastAsia="Calibri" w:hAnsi="Arial" w:cs="Arial"/>
                <w:sz w:val="20"/>
                <w:szCs w:val="20"/>
              </w:rPr>
              <w:t>do prowadzenia akcji ratowniczych i usuwania skutków zjawisk katastrofalnych lub poważnych awarii chemiczno-ekologicznych).</w:t>
            </w:r>
          </w:p>
          <w:p w14:paraId="4297AB02" w14:textId="76AA2509" w:rsidR="00073DA0" w:rsidRPr="0054066F" w:rsidRDefault="00073DA0" w:rsidP="004C2EC9">
            <w:pPr>
              <w:pStyle w:val="Akapitzlist"/>
              <w:numPr>
                <w:ilvl w:val="0"/>
                <w:numId w:val="34"/>
              </w:numPr>
              <w:spacing w:line="276" w:lineRule="auto"/>
              <w:ind w:left="317" w:hanging="284"/>
              <w:contextualSpacing w:val="0"/>
              <w:rPr>
                <w:rFonts w:ascii="Arial" w:eastAsia="Calibri" w:hAnsi="Arial" w:cs="Arial"/>
                <w:sz w:val="20"/>
                <w:szCs w:val="20"/>
              </w:rPr>
            </w:pPr>
            <w:r w:rsidRPr="0054066F">
              <w:rPr>
                <w:rFonts w:ascii="Arial" w:eastAsia="Calibri" w:hAnsi="Arial" w:cs="Arial"/>
                <w:sz w:val="20"/>
                <w:szCs w:val="20"/>
              </w:rPr>
              <w:t>Edukacja w zakresie kwestii klimatycznych oraz ochrony zasobów wodnych.</w:t>
            </w:r>
          </w:p>
        </w:tc>
      </w:tr>
      <w:tr w:rsidR="00073DA0" w:rsidRPr="0054066F" w14:paraId="4EE6367A" w14:textId="77777777" w:rsidTr="004F2128">
        <w:tc>
          <w:tcPr>
            <w:tcW w:w="2122" w:type="dxa"/>
          </w:tcPr>
          <w:p w14:paraId="396BC2A7" w14:textId="77777777" w:rsidR="00073DA0" w:rsidRPr="0054066F" w:rsidRDefault="00073DA0" w:rsidP="00880FFC">
            <w:pPr>
              <w:spacing w:line="276" w:lineRule="auto"/>
              <w:outlineLvl w:val="1"/>
              <w:rPr>
                <w:rFonts w:ascii="Arial" w:eastAsia="Calibri" w:hAnsi="Arial" w:cs="Arial"/>
                <w:sz w:val="20"/>
                <w:szCs w:val="20"/>
              </w:rPr>
            </w:pPr>
            <w:r w:rsidRPr="0054066F">
              <w:rPr>
                <w:rFonts w:ascii="Arial" w:eastAsia="Calibri" w:hAnsi="Arial" w:cs="Arial"/>
                <w:sz w:val="20"/>
                <w:szCs w:val="20"/>
              </w:rPr>
              <w:lastRenderedPageBreak/>
              <w:t>PRIORYTET 2</w:t>
            </w:r>
          </w:p>
          <w:p w14:paraId="76174334" w14:textId="5DEE6CD2"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 w:val="0"/>
                <w:sz w:val="20"/>
                <w:szCs w:val="20"/>
                <w:lang w:eastAsia="en-US"/>
              </w:rPr>
              <w:t>ENERGIA I</w:t>
            </w:r>
            <w:r w:rsidR="00716BE1" w:rsidRPr="0054066F">
              <w:rPr>
                <w:rFonts w:ascii="Arial" w:eastAsia="Calibri" w:hAnsi="Arial" w:cs="Arial"/>
                <w:b w:val="0"/>
                <w:sz w:val="20"/>
                <w:szCs w:val="20"/>
                <w:lang w:eastAsia="en-US"/>
              </w:rPr>
              <w:t> </w:t>
            </w:r>
            <w:r w:rsidRPr="0054066F">
              <w:rPr>
                <w:rFonts w:ascii="Arial" w:eastAsia="Calibri" w:hAnsi="Arial" w:cs="Arial"/>
                <w:b w:val="0"/>
                <w:sz w:val="20"/>
                <w:szCs w:val="20"/>
                <w:lang w:eastAsia="en-US"/>
              </w:rPr>
              <w:t>ŚRODOWISKO</w:t>
            </w:r>
          </w:p>
        </w:tc>
        <w:tc>
          <w:tcPr>
            <w:tcW w:w="2551" w:type="dxa"/>
          </w:tcPr>
          <w:p w14:paraId="757A071E"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2(v)</w:t>
            </w:r>
          </w:p>
          <w:p w14:paraId="656FF305" w14:textId="77777777" w:rsidR="00073DA0" w:rsidRPr="0054066F" w:rsidRDefault="00073DA0" w:rsidP="00880FFC">
            <w:pPr>
              <w:spacing w:line="276" w:lineRule="auto"/>
              <w:rPr>
                <w:rFonts w:ascii="Arial" w:hAnsi="Arial" w:cs="Arial"/>
                <w:sz w:val="20"/>
                <w:szCs w:val="20"/>
              </w:rPr>
            </w:pPr>
            <w:r w:rsidRPr="0054066F">
              <w:rPr>
                <w:rFonts w:ascii="Arial" w:eastAsia="Calibri" w:hAnsi="Arial" w:cs="Arial"/>
                <w:sz w:val="20"/>
                <w:szCs w:val="20"/>
              </w:rPr>
              <w:t>Wspieranie dostępu do wody oraz zrównoważonej gospodarki wodnej</w:t>
            </w:r>
          </w:p>
        </w:tc>
        <w:tc>
          <w:tcPr>
            <w:tcW w:w="2552" w:type="dxa"/>
          </w:tcPr>
          <w:p w14:paraId="12CB0107" w14:textId="2E58D673"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 w:val="0"/>
                <w:sz w:val="20"/>
                <w:szCs w:val="20"/>
                <w:lang w:eastAsia="en-US"/>
              </w:rPr>
              <w:t>Zapewnienie właściwej gospodarki wodno-ściekowej w</w:t>
            </w:r>
            <w:r w:rsidR="00716BE1" w:rsidRPr="0054066F">
              <w:rPr>
                <w:rFonts w:ascii="Arial" w:eastAsia="Calibri" w:hAnsi="Arial" w:cs="Arial"/>
                <w:b w:val="0"/>
                <w:sz w:val="20"/>
                <w:szCs w:val="20"/>
                <w:lang w:eastAsia="en-US"/>
              </w:rPr>
              <w:t> </w:t>
            </w:r>
            <w:r w:rsidRPr="0054066F">
              <w:rPr>
                <w:rFonts w:ascii="Arial" w:eastAsia="Calibri" w:hAnsi="Arial" w:cs="Arial"/>
                <w:b w:val="0"/>
                <w:sz w:val="20"/>
                <w:szCs w:val="20"/>
                <w:lang w:eastAsia="en-US"/>
              </w:rPr>
              <w:t>województwie podkarpackim</w:t>
            </w:r>
          </w:p>
        </w:tc>
        <w:tc>
          <w:tcPr>
            <w:tcW w:w="6526" w:type="dxa"/>
          </w:tcPr>
          <w:p w14:paraId="10F326D6" w14:textId="54A136E7" w:rsidR="00073DA0" w:rsidRPr="0054066F" w:rsidRDefault="00073DA0" w:rsidP="004C2EC9">
            <w:pPr>
              <w:pStyle w:val="Akapitzlist"/>
              <w:numPr>
                <w:ilvl w:val="0"/>
                <w:numId w:val="35"/>
              </w:numPr>
              <w:spacing w:line="276" w:lineRule="auto"/>
              <w:ind w:left="317" w:hanging="284"/>
              <w:contextualSpacing w:val="0"/>
              <w:rPr>
                <w:rFonts w:ascii="Arial" w:eastAsia="Calibri" w:hAnsi="Arial" w:cs="Arial"/>
                <w:sz w:val="20"/>
                <w:szCs w:val="20"/>
              </w:rPr>
            </w:pPr>
            <w:r w:rsidRPr="0054066F">
              <w:rPr>
                <w:rFonts w:ascii="Arial" w:eastAsia="Calibri" w:hAnsi="Arial" w:cs="Arial"/>
                <w:sz w:val="20"/>
                <w:szCs w:val="20"/>
              </w:rPr>
              <w:t>Rozwój i modernizacja infrastruktury kanalizacyjnej oraz oczyszczania ścieków komunalnych, w ramach Krajowego programu oczyszczania ścieków komunalnych w</w:t>
            </w:r>
            <w:r w:rsidR="00716BE1" w:rsidRPr="0054066F">
              <w:rPr>
                <w:rFonts w:ascii="Arial" w:eastAsia="Calibri" w:hAnsi="Arial" w:cs="Arial"/>
                <w:sz w:val="20"/>
                <w:szCs w:val="20"/>
              </w:rPr>
              <w:t> </w:t>
            </w:r>
            <w:r w:rsidRPr="0054066F">
              <w:rPr>
                <w:rFonts w:ascii="Arial" w:eastAsia="Calibri" w:hAnsi="Arial" w:cs="Arial"/>
                <w:sz w:val="20"/>
                <w:szCs w:val="20"/>
              </w:rPr>
              <w:t xml:space="preserve">aglomeracjach </w:t>
            </w:r>
            <w:r w:rsidR="00C07086" w:rsidRPr="0054066F">
              <w:rPr>
                <w:rFonts w:ascii="Arial" w:eastAsia="Calibri" w:hAnsi="Arial" w:cs="Arial"/>
                <w:sz w:val="20"/>
                <w:szCs w:val="20"/>
              </w:rPr>
              <w:br/>
            </w:r>
            <w:r w:rsidRPr="0054066F">
              <w:rPr>
                <w:rFonts w:ascii="Arial" w:eastAsia="Calibri" w:hAnsi="Arial" w:cs="Arial"/>
                <w:sz w:val="20"/>
                <w:szCs w:val="20"/>
              </w:rPr>
              <w:t>2-15 tys. RLM, które nie spełniają wymogów Dyrektywy Ściekowej, w tym przygotowanie osadów ściekowych do ostatecznego zagospodarowania.</w:t>
            </w:r>
          </w:p>
          <w:p w14:paraId="5B25A98C" w14:textId="1D032CC5" w:rsidR="00073DA0" w:rsidRPr="0054066F" w:rsidRDefault="00073DA0" w:rsidP="004C2EC9">
            <w:pPr>
              <w:pStyle w:val="Akapitzlist"/>
              <w:numPr>
                <w:ilvl w:val="0"/>
                <w:numId w:val="35"/>
              </w:numPr>
              <w:spacing w:line="276" w:lineRule="auto"/>
              <w:ind w:left="317" w:hanging="284"/>
              <w:contextualSpacing w:val="0"/>
              <w:rPr>
                <w:rFonts w:ascii="Arial" w:eastAsia="Calibri" w:hAnsi="Arial" w:cs="Arial"/>
                <w:sz w:val="20"/>
                <w:szCs w:val="20"/>
              </w:rPr>
            </w:pPr>
            <w:r w:rsidRPr="0054066F">
              <w:rPr>
                <w:rFonts w:ascii="Arial" w:eastAsia="Calibri" w:hAnsi="Arial" w:cs="Arial"/>
                <w:sz w:val="20"/>
                <w:szCs w:val="20"/>
              </w:rPr>
              <w:t xml:space="preserve">Budowa i modernizacja infrastruktury niezbędnej do ujęcia, uzdatniania, magazynowania i dystrybucji wody </w:t>
            </w:r>
            <w:r w:rsidR="00B134C1" w:rsidRPr="0054066F">
              <w:rPr>
                <w:rFonts w:ascii="Arial" w:eastAsia="Calibri" w:hAnsi="Arial" w:cs="Arial"/>
                <w:sz w:val="20"/>
                <w:szCs w:val="20"/>
              </w:rPr>
              <w:t>do spożycia</w:t>
            </w:r>
            <w:r w:rsidRPr="0054066F">
              <w:rPr>
                <w:rFonts w:ascii="Arial" w:eastAsia="Calibri" w:hAnsi="Arial" w:cs="Arial"/>
                <w:sz w:val="20"/>
                <w:szCs w:val="20"/>
              </w:rPr>
              <w:t>, m.in. działania dotyczące poprawy jakości systemów zaopatrzenia w</w:t>
            </w:r>
            <w:r w:rsidR="00716BE1" w:rsidRPr="0054066F">
              <w:rPr>
                <w:rFonts w:ascii="Arial" w:eastAsia="Calibri" w:hAnsi="Arial" w:cs="Arial"/>
                <w:sz w:val="20"/>
                <w:szCs w:val="20"/>
              </w:rPr>
              <w:t> </w:t>
            </w:r>
            <w:r w:rsidRPr="0054066F">
              <w:rPr>
                <w:rFonts w:ascii="Arial" w:eastAsia="Calibri" w:hAnsi="Arial" w:cs="Arial"/>
                <w:sz w:val="20"/>
                <w:szCs w:val="20"/>
              </w:rPr>
              <w:t>wodę oraz likwidowania strat wody, poprawy efektywności wykorzystania wody, w tym w sytuacji zmniejszenia dostępnej ilości wody lub obniżenia jakości wody, w uzasadnionych adaptacją do zmian klimatu przypadkach.</w:t>
            </w:r>
          </w:p>
        </w:tc>
      </w:tr>
      <w:tr w:rsidR="00073DA0" w:rsidRPr="0054066F" w14:paraId="72F9F0F1" w14:textId="77777777" w:rsidTr="004F2128">
        <w:tc>
          <w:tcPr>
            <w:tcW w:w="2122" w:type="dxa"/>
          </w:tcPr>
          <w:p w14:paraId="70C4BF42" w14:textId="77777777" w:rsidR="00073DA0" w:rsidRPr="0054066F" w:rsidRDefault="00073DA0" w:rsidP="00880FFC">
            <w:pPr>
              <w:spacing w:line="276" w:lineRule="auto"/>
              <w:outlineLvl w:val="1"/>
              <w:rPr>
                <w:rFonts w:ascii="Arial" w:eastAsia="Calibri" w:hAnsi="Arial" w:cs="Arial"/>
                <w:b/>
                <w:bCs/>
                <w:sz w:val="20"/>
                <w:szCs w:val="20"/>
              </w:rPr>
            </w:pPr>
            <w:r w:rsidRPr="0054066F">
              <w:rPr>
                <w:rFonts w:ascii="Arial" w:eastAsia="Calibri" w:hAnsi="Arial" w:cs="Arial"/>
                <w:b/>
                <w:bCs/>
                <w:sz w:val="20"/>
                <w:szCs w:val="20"/>
              </w:rPr>
              <w:t>PRIORYTET 2</w:t>
            </w:r>
          </w:p>
          <w:p w14:paraId="46EA381E" w14:textId="6BB03258"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Cs/>
                <w:sz w:val="20"/>
                <w:szCs w:val="20"/>
                <w:lang w:eastAsia="en-US"/>
              </w:rPr>
              <w:t>ENERGIA I</w:t>
            </w:r>
            <w:r w:rsidR="00716BE1" w:rsidRPr="0054066F">
              <w:rPr>
                <w:rFonts w:ascii="Arial" w:eastAsia="Calibri" w:hAnsi="Arial" w:cs="Arial"/>
                <w:bCs/>
                <w:sz w:val="20"/>
                <w:szCs w:val="20"/>
                <w:lang w:eastAsia="en-US"/>
              </w:rPr>
              <w:t> </w:t>
            </w:r>
            <w:r w:rsidRPr="0054066F">
              <w:rPr>
                <w:rFonts w:ascii="Arial" w:eastAsia="Calibri" w:hAnsi="Arial" w:cs="Arial"/>
                <w:bCs/>
                <w:sz w:val="20"/>
                <w:szCs w:val="20"/>
                <w:lang w:eastAsia="en-US"/>
              </w:rPr>
              <w:t>ŚRODOWISKO</w:t>
            </w:r>
          </w:p>
        </w:tc>
        <w:tc>
          <w:tcPr>
            <w:tcW w:w="2551" w:type="dxa"/>
          </w:tcPr>
          <w:p w14:paraId="2277BB87" w14:textId="77777777" w:rsidR="00073DA0" w:rsidRPr="0054066F" w:rsidRDefault="00073DA0" w:rsidP="00880FFC">
            <w:pPr>
              <w:pStyle w:val="Akapitzlist"/>
              <w:spacing w:line="276" w:lineRule="auto"/>
              <w:ind w:left="0"/>
              <w:rPr>
                <w:rFonts w:ascii="Arial" w:eastAsia="Calibri" w:hAnsi="Arial" w:cs="Arial"/>
                <w:b/>
                <w:bCs/>
                <w:sz w:val="20"/>
                <w:szCs w:val="20"/>
              </w:rPr>
            </w:pPr>
            <w:r w:rsidRPr="0054066F">
              <w:rPr>
                <w:rFonts w:ascii="Arial" w:eastAsia="Calibri" w:hAnsi="Arial" w:cs="Arial"/>
                <w:b/>
                <w:bCs/>
                <w:sz w:val="20"/>
                <w:szCs w:val="20"/>
              </w:rPr>
              <w:t>CS 2(vi)</w:t>
            </w:r>
          </w:p>
          <w:p w14:paraId="666201B5" w14:textId="2CE0A301" w:rsidR="00073DA0" w:rsidRPr="0054066F" w:rsidRDefault="00073DA0" w:rsidP="00880FFC">
            <w:pPr>
              <w:pStyle w:val="Akapitzlist"/>
              <w:spacing w:line="276" w:lineRule="auto"/>
              <w:ind w:left="0"/>
              <w:rPr>
                <w:rFonts w:ascii="Arial" w:hAnsi="Arial" w:cs="Arial"/>
                <w:sz w:val="20"/>
                <w:szCs w:val="20"/>
              </w:rPr>
            </w:pPr>
            <w:r w:rsidRPr="0054066F">
              <w:rPr>
                <w:rFonts w:ascii="Arial" w:eastAsia="Calibri" w:hAnsi="Arial" w:cs="Arial"/>
                <w:sz w:val="20"/>
                <w:szCs w:val="20"/>
              </w:rPr>
              <w:t xml:space="preserve">Wspieranie transformacji w kierunku gospodarki </w:t>
            </w:r>
            <w:r w:rsidRPr="0054066F">
              <w:rPr>
                <w:rFonts w:ascii="Arial" w:eastAsia="Calibri" w:hAnsi="Arial" w:cs="Arial"/>
                <w:sz w:val="20"/>
                <w:szCs w:val="20"/>
              </w:rPr>
              <w:lastRenderedPageBreak/>
              <w:t>o</w:t>
            </w:r>
            <w:r w:rsidR="00716BE1" w:rsidRPr="0054066F">
              <w:rPr>
                <w:rFonts w:ascii="Arial" w:eastAsia="Calibri" w:hAnsi="Arial" w:cs="Arial"/>
                <w:sz w:val="20"/>
                <w:szCs w:val="20"/>
              </w:rPr>
              <w:t> </w:t>
            </w:r>
            <w:r w:rsidRPr="0054066F">
              <w:rPr>
                <w:rFonts w:ascii="Arial" w:eastAsia="Calibri" w:hAnsi="Arial" w:cs="Arial"/>
                <w:sz w:val="20"/>
                <w:szCs w:val="20"/>
              </w:rPr>
              <w:t>obiegu zamkniętym i</w:t>
            </w:r>
            <w:r w:rsidR="00716BE1" w:rsidRPr="0054066F">
              <w:rPr>
                <w:rFonts w:ascii="Arial" w:eastAsia="Calibri" w:hAnsi="Arial" w:cs="Arial"/>
                <w:sz w:val="20"/>
                <w:szCs w:val="20"/>
              </w:rPr>
              <w:t> </w:t>
            </w:r>
            <w:r w:rsidRPr="0054066F">
              <w:rPr>
                <w:rFonts w:ascii="Arial" w:eastAsia="Calibri" w:hAnsi="Arial" w:cs="Arial"/>
                <w:sz w:val="20"/>
                <w:szCs w:val="20"/>
              </w:rPr>
              <w:t xml:space="preserve">gospodarki </w:t>
            </w:r>
            <w:proofErr w:type="spellStart"/>
            <w:r w:rsidRPr="0054066F">
              <w:rPr>
                <w:rFonts w:ascii="Arial" w:eastAsia="Calibri" w:hAnsi="Arial" w:cs="Arial"/>
                <w:sz w:val="20"/>
                <w:szCs w:val="20"/>
              </w:rPr>
              <w:t>zasobooszczędnej</w:t>
            </w:r>
            <w:proofErr w:type="spellEnd"/>
          </w:p>
        </w:tc>
        <w:tc>
          <w:tcPr>
            <w:tcW w:w="2552" w:type="dxa"/>
          </w:tcPr>
          <w:p w14:paraId="58E86A86" w14:textId="0EBB351C"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 w:val="0"/>
                <w:sz w:val="20"/>
                <w:szCs w:val="20"/>
                <w:lang w:eastAsia="en-US"/>
              </w:rPr>
              <w:lastRenderedPageBreak/>
              <w:t xml:space="preserve">Zapewnienie zrównoważonej gospodarki zasobami </w:t>
            </w:r>
            <w:r w:rsidRPr="0054066F">
              <w:rPr>
                <w:rFonts w:ascii="Arial" w:eastAsia="Calibri" w:hAnsi="Arial" w:cs="Arial"/>
                <w:b w:val="0"/>
                <w:sz w:val="20"/>
                <w:szCs w:val="20"/>
                <w:lang w:eastAsia="en-US"/>
              </w:rPr>
              <w:lastRenderedPageBreak/>
              <w:t>w</w:t>
            </w:r>
            <w:r w:rsidR="00716BE1" w:rsidRPr="0054066F">
              <w:rPr>
                <w:rFonts w:ascii="Arial" w:eastAsia="Calibri" w:hAnsi="Arial" w:cs="Arial"/>
                <w:b w:val="0"/>
                <w:sz w:val="20"/>
                <w:szCs w:val="20"/>
                <w:lang w:eastAsia="en-US"/>
              </w:rPr>
              <w:t> </w:t>
            </w:r>
            <w:r w:rsidRPr="0054066F">
              <w:rPr>
                <w:rFonts w:ascii="Arial" w:eastAsia="Calibri" w:hAnsi="Arial" w:cs="Arial"/>
                <w:b w:val="0"/>
                <w:sz w:val="20"/>
                <w:szCs w:val="20"/>
                <w:lang w:eastAsia="en-US"/>
              </w:rPr>
              <w:t>województwie podkarpackim</w:t>
            </w:r>
          </w:p>
        </w:tc>
        <w:tc>
          <w:tcPr>
            <w:tcW w:w="6526" w:type="dxa"/>
          </w:tcPr>
          <w:p w14:paraId="674B747D" w14:textId="05446AE2" w:rsidR="00073DA0" w:rsidRPr="0054066F" w:rsidRDefault="00073DA0" w:rsidP="004C2EC9">
            <w:pPr>
              <w:pStyle w:val="Akapitzlist"/>
              <w:numPr>
                <w:ilvl w:val="0"/>
                <w:numId w:val="36"/>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lastRenderedPageBreak/>
              <w:t xml:space="preserve">Projekty przedsiębiorstw mające na celu zwiększenie ponownego wykorzystania surowców, recyklingu materiałów i efektywnego gospodarowania zasobami w kierunku priorytetowych procesów </w:t>
            </w:r>
            <w:r w:rsidRPr="0054066F">
              <w:rPr>
                <w:rFonts w:ascii="Arial" w:eastAsia="Calibri" w:hAnsi="Arial" w:cs="Arial"/>
                <w:sz w:val="20"/>
                <w:szCs w:val="20"/>
              </w:rPr>
              <w:lastRenderedPageBreak/>
              <w:t xml:space="preserve">określonych w hierarchii sposobów postępowania z odpadami (zapobieganie, minimalizacja, sortowanie, ponowne użycie, recykling), w tym m.in. zmiany procesów produkcyjnych w celu przejścia z modelu liniowego na cyrkularny, gospodarowanie wodą </w:t>
            </w:r>
            <w:r w:rsidRPr="0054066F">
              <w:rPr>
                <w:rFonts w:ascii="Arial" w:eastAsia="Calibri" w:hAnsi="Arial" w:cs="Arial"/>
                <w:sz w:val="20"/>
                <w:szCs w:val="20"/>
              </w:rPr>
              <w:br/>
              <w:t>w zakładach przemysłowych (projekty mające na celu zmniejszenie zużycia wody, zamknięcie jej w obieg zamknięty, a także powtórne jej wykorzystanie).</w:t>
            </w:r>
          </w:p>
          <w:p w14:paraId="54C0C922" w14:textId="77777777" w:rsidR="00073DA0" w:rsidRPr="0054066F" w:rsidRDefault="00073DA0" w:rsidP="004C2EC9">
            <w:pPr>
              <w:pStyle w:val="Akapitzlist"/>
              <w:numPr>
                <w:ilvl w:val="0"/>
                <w:numId w:val="36"/>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 xml:space="preserve">Rozwijanie recyklingu odpadów, w szczególności odpadów komunalnych (projekty w kierunku gospodarki </w:t>
            </w:r>
            <w:proofErr w:type="spellStart"/>
            <w:r w:rsidRPr="0054066F">
              <w:rPr>
                <w:rFonts w:ascii="Arial" w:eastAsia="Calibri" w:hAnsi="Arial" w:cs="Arial"/>
                <w:sz w:val="20"/>
                <w:szCs w:val="20"/>
              </w:rPr>
              <w:t>zasobooszczędnej</w:t>
            </w:r>
            <w:proofErr w:type="spellEnd"/>
            <w:r w:rsidRPr="0054066F">
              <w:rPr>
                <w:rFonts w:ascii="Arial" w:eastAsia="Calibri" w:hAnsi="Arial" w:cs="Arial"/>
                <w:sz w:val="20"/>
                <w:szCs w:val="20"/>
              </w:rPr>
              <w:t>) – projekty nie mające charakteru badawczo-rozwojowego, dotyczące wdrażania technologii.</w:t>
            </w:r>
          </w:p>
          <w:p w14:paraId="487805AA" w14:textId="77777777" w:rsidR="00073DA0" w:rsidRPr="0054066F" w:rsidRDefault="00073DA0" w:rsidP="004C2EC9">
            <w:pPr>
              <w:pStyle w:val="Akapitzlist"/>
              <w:numPr>
                <w:ilvl w:val="0"/>
                <w:numId w:val="36"/>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Systemy selektywnego zbierania odpadów komunalnych uwzględniające rozwiązania dotyczące zapobiegania powstawaniu odpadów lub ponowne użycie (PSZOK).</w:t>
            </w:r>
          </w:p>
          <w:p w14:paraId="02F10282" w14:textId="53A48FC4" w:rsidR="00C07086" w:rsidRPr="0054066F" w:rsidRDefault="00C07086" w:rsidP="004C2EC9">
            <w:pPr>
              <w:pStyle w:val="Akapitzlist"/>
              <w:numPr>
                <w:ilvl w:val="0"/>
                <w:numId w:val="36"/>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Rekultywacja składowisk odpadów komunalnych.</w:t>
            </w:r>
          </w:p>
        </w:tc>
      </w:tr>
      <w:tr w:rsidR="00073DA0" w:rsidRPr="0054066F" w14:paraId="1A1602B5" w14:textId="77777777" w:rsidTr="004F2128">
        <w:tc>
          <w:tcPr>
            <w:tcW w:w="2122" w:type="dxa"/>
          </w:tcPr>
          <w:p w14:paraId="799D44D6" w14:textId="77777777" w:rsidR="00073DA0" w:rsidRPr="0054066F" w:rsidRDefault="00073DA0" w:rsidP="00880FFC">
            <w:pPr>
              <w:spacing w:line="276" w:lineRule="auto"/>
              <w:outlineLvl w:val="1"/>
              <w:rPr>
                <w:rFonts w:ascii="Arial" w:eastAsia="Calibri" w:hAnsi="Arial" w:cs="Arial"/>
                <w:b/>
                <w:bCs/>
                <w:sz w:val="20"/>
                <w:szCs w:val="20"/>
              </w:rPr>
            </w:pPr>
            <w:r w:rsidRPr="0054066F">
              <w:rPr>
                <w:rFonts w:ascii="Arial" w:eastAsia="Calibri" w:hAnsi="Arial" w:cs="Arial"/>
                <w:b/>
                <w:bCs/>
                <w:sz w:val="20"/>
                <w:szCs w:val="20"/>
              </w:rPr>
              <w:lastRenderedPageBreak/>
              <w:t>PRIORYTET 2</w:t>
            </w:r>
          </w:p>
          <w:p w14:paraId="2166BD41" w14:textId="21BD6D39"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Cs/>
                <w:sz w:val="20"/>
                <w:szCs w:val="20"/>
                <w:lang w:eastAsia="en-US"/>
              </w:rPr>
              <w:t>ENERGIA I</w:t>
            </w:r>
            <w:r w:rsidR="00716BE1" w:rsidRPr="0054066F">
              <w:rPr>
                <w:rFonts w:ascii="Arial" w:eastAsia="Calibri" w:hAnsi="Arial" w:cs="Arial"/>
                <w:bCs/>
                <w:sz w:val="20"/>
                <w:szCs w:val="20"/>
                <w:lang w:eastAsia="en-US"/>
              </w:rPr>
              <w:t> </w:t>
            </w:r>
            <w:r w:rsidRPr="0054066F">
              <w:rPr>
                <w:rFonts w:ascii="Arial" w:eastAsia="Calibri" w:hAnsi="Arial" w:cs="Arial"/>
                <w:bCs/>
                <w:sz w:val="20"/>
                <w:szCs w:val="20"/>
                <w:lang w:eastAsia="en-US"/>
              </w:rPr>
              <w:t>ŚRODOWISKO</w:t>
            </w:r>
          </w:p>
        </w:tc>
        <w:tc>
          <w:tcPr>
            <w:tcW w:w="2551" w:type="dxa"/>
          </w:tcPr>
          <w:p w14:paraId="7D7735A9"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2(vii)</w:t>
            </w:r>
          </w:p>
          <w:p w14:paraId="6152866F" w14:textId="211DE38F" w:rsidR="00073DA0" w:rsidRPr="0054066F" w:rsidRDefault="00073DA0" w:rsidP="00880FFC">
            <w:pPr>
              <w:spacing w:line="276" w:lineRule="auto"/>
              <w:rPr>
                <w:rFonts w:ascii="Arial" w:hAnsi="Arial" w:cs="Arial"/>
                <w:sz w:val="20"/>
                <w:szCs w:val="20"/>
              </w:rPr>
            </w:pPr>
            <w:r w:rsidRPr="0054066F">
              <w:rPr>
                <w:rFonts w:ascii="Arial" w:eastAsia="Calibri" w:hAnsi="Arial" w:cs="Arial"/>
                <w:sz w:val="20"/>
                <w:szCs w:val="20"/>
              </w:rPr>
              <w:t>Wzmacnianie ochrony i</w:t>
            </w:r>
            <w:r w:rsidR="00716BE1" w:rsidRPr="0054066F">
              <w:rPr>
                <w:rFonts w:ascii="Arial" w:eastAsia="Calibri" w:hAnsi="Arial" w:cs="Arial"/>
                <w:sz w:val="20"/>
                <w:szCs w:val="20"/>
              </w:rPr>
              <w:t> </w:t>
            </w:r>
            <w:r w:rsidRPr="0054066F">
              <w:rPr>
                <w:rFonts w:ascii="Arial" w:eastAsia="Calibri" w:hAnsi="Arial" w:cs="Arial"/>
                <w:sz w:val="20"/>
                <w:szCs w:val="20"/>
              </w:rPr>
              <w:t>zachowania przyrody, różnorodności biologicznej oraz zielonej infrastruktury, w tym na obszarach miejskich, oraz ograniczanie wszelkich rodzajów zanieczyszczenia</w:t>
            </w:r>
          </w:p>
        </w:tc>
        <w:tc>
          <w:tcPr>
            <w:tcW w:w="2552" w:type="dxa"/>
          </w:tcPr>
          <w:p w14:paraId="35FC3BD9" w14:textId="59835D0A"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 w:val="0"/>
                <w:sz w:val="20"/>
                <w:szCs w:val="20"/>
                <w:lang w:eastAsia="en-US"/>
              </w:rPr>
              <w:t>Zarządzanie zasobami dziedzictwa przyrodniczego, w tym ochrona i poprawa stanu różnorodności biologicznej i krajobrazu w</w:t>
            </w:r>
            <w:r w:rsidR="00716BE1" w:rsidRPr="0054066F">
              <w:rPr>
                <w:rFonts w:ascii="Arial" w:eastAsia="Calibri" w:hAnsi="Arial" w:cs="Arial"/>
                <w:b w:val="0"/>
                <w:sz w:val="20"/>
                <w:szCs w:val="20"/>
                <w:lang w:eastAsia="en-US"/>
              </w:rPr>
              <w:t> </w:t>
            </w:r>
            <w:r w:rsidRPr="0054066F">
              <w:rPr>
                <w:rFonts w:ascii="Arial" w:eastAsia="Calibri" w:hAnsi="Arial" w:cs="Arial"/>
                <w:b w:val="0"/>
                <w:sz w:val="20"/>
                <w:szCs w:val="20"/>
                <w:lang w:eastAsia="en-US"/>
              </w:rPr>
              <w:t>województwie podkarpackim</w:t>
            </w:r>
          </w:p>
        </w:tc>
        <w:tc>
          <w:tcPr>
            <w:tcW w:w="6526" w:type="dxa"/>
          </w:tcPr>
          <w:p w14:paraId="2890C069" w14:textId="77777777" w:rsidR="00073DA0" w:rsidRPr="0054066F" w:rsidRDefault="00073DA0" w:rsidP="004C2EC9">
            <w:pPr>
              <w:pStyle w:val="Akapitzlist"/>
              <w:numPr>
                <w:ilvl w:val="0"/>
                <w:numId w:val="37"/>
              </w:numPr>
              <w:spacing w:line="276" w:lineRule="auto"/>
              <w:ind w:left="317" w:hanging="284"/>
              <w:contextualSpacing w:val="0"/>
              <w:rPr>
                <w:rFonts w:ascii="Arial" w:eastAsia="Calibri" w:hAnsi="Arial" w:cs="Arial"/>
                <w:sz w:val="20"/>
                <w:szCs w:val="20"/>
              </w:rPr>
            </w:pPr>
            <w:r w:rsidRPr="0054066F">
              <w:rPr>
                <w:rFonts w:ascii="Arial" w:eastAsia="Calibri" w:hAnsi="Arial" w:cs="Arial"/>
                <w:sz w:val="20"/>
                <w:szCs w:val="20"/>
              </w:rPr>
              <w:t>Poszerzanie i dbałość o obszary i obiekty objęte/obejmowane prawnymi formami ochrony przyrody, w tym projekty służące ochronie tych obszarów poprzez dywersyfikację ruchu turystycznego.</w:t>
            </w:r>
          </w:p>
          <w:p w14:paraId="5432480C" w14:textId="58AC2E7D" w:rsidR="00073DA0" w:rsidRPr="0054066F" w:rsidRDefault="00073DA0" w:rsidP="004C2EC9">
            <w:pPr>
              <w:pStyle w:val="Akapitzlist"/>
              <w:numPr>
                <w:ilvl w:val="0"/>
                <w:numId w:val="37"/>
              </w:numPr>
              <w:spacing w:line="276" w:lineRule="auto"/>
              <w:ind w:left="317" w:hanging="284"/>
              <w:contextualSpacing w:val="0"/>
              <w:rPr>
                <w:rFonts w:ascii="Arial" w:eastAsia="Calibri" w:hAnsi="Arial" w:cs="Arial"/>
                <w:sz w:val="20"/>
                <w:szCs w:val="20"/>
              </w:rPr>
            </w:pPr>
            <w:r w:rsidRPr="0054066F">
              <w:rPr>
                <w:rFonts w:ascii="Arial" w:eastAsia="Calibri" w:hAnsi="Arial" w:cs="Arial"/>
                <w:sz w:val="20"/>
                <w:szCs w:val="20"/>
              </w:rPr>
              <w:t>Opracowanie i aktualizacja dokumentów planistycznych i</w:t>
            </w:r>
            <w:r w:rsidR="00716BE1" w:rsidRPr="0054066F">
              <w:rPr>
                <w:rFonts w:ascii="Arial" w:eastAsia="Calibri" w:hAnsi="Arial" w:cs="Arial"/>
                <w:sz w:val="20"/>
                <w:szCs w:val="20"/>
              </w:rPr>
              <w:t> </w:t>
            </w:r>
            <w:r w:rsidRPr="0054066F">
              <w:rPr>
                <w:rFonts w:ascii="Arial" w:eastAsia="Calibri" w:hAnsi="Arial" w:cs="Arial"/>
                <w:sz w:val="20"/>
                <w:szCs w:val="20"/>
              </w:rPr>
              <w:t>waloryzujących dla obszarów chronionych.</w:t>
            </w:r>
          </w:p>
          <w:p w14:paraId="2802CE46" w14:textId="3524244D" w:rsidR="00073DA0" w:rsidRPr="0054066F" w:rsidRDefault="00073DA0" w:rsidP="004C2EC9">
            <w:pPr>
              <w:pStyle w:val="Akapitzlist"/>
              <w:numPr>
                <w:ilvl w:val="0"/>
                <w:numId w:val="37"/>
              </w:numPr>
              <w:spacing w:line="276" w:lineRule="auto"/>
              <w:ind w:left="317" w:hanging="284"/>
              <w:contextualSpacing w:val="0"/>
              <w:rPr>
                <w:rFonts w:ascii="Arial" w:eastAsia="Calibri" w:hAnsi="Arial" w:cs="Arial"/>
                <w:sz w:val="20"/>
                <w:szCs w:val="20"/>
              </w:rPr>
            </w:pPr>
            <w:r w:rsidRPr="0054066F">
              <w:rPr>
                <w:rFonts w:ascii="Arial" w:eastAsia="Calibri" w:hAnsi="Arial" w:cs="Arial"/>
                <w:sz w:val="20"/>
                <w:szCs w:val="20"/>
              </w:rPr>
              <w:t>Projekty dotyczące ochrony czynnej, m.in.: ograniczaniu gatunków inwazyjnych, ochrony zagrożonych gatunków (ex-situ i in-situ) i</w:t>
            </w:r>
            <w:r w:rsidR="00716BE1" w:rsidRPr="0054066F">
              <w:rPr>
                <w:rFonts w:ascii="Arial" w:eastAsia="Calibri" w:hAnsi="Arial" w:cs="Arial"/>
                <w:sz w:val="20"/>
                <w:szCs w:val="20"/>
              </w:rPr>
              <w:t> </w:t>
            </w:r>
            <w:r w:rsidRPr="0054066F">
              <w:rPr>
                <w:rFonts w:ascii="Arial" w:eastAsia="Calibri" w:hAnsi="Arial" w:cs="Arial"/>
                <w:sz w:val="20"/>
                <w:szCs w:val="20"/>
              </w:rPr>
              <w:t>siedlisk, restytucji gatunków ginących, zachowaniu i odnowie różnorodności biologicznej.</w:t>
            </w:r>
          </w:p>
          <w:p w14:paraId="0EB02C13" w14:textId="30BB8BA7" w:rsidR="00073DA0" w:rsidRPr="0054066F" w:rsidRDefault="00073DA0" w:rsidP="004C2EC9">
            <w:pPr>
              <w:pStyle w:val="Akapitzlist"/>
              <w:numPr>
                <w:ilvl w:val="0"/>
                <w:numId w:val="37"/>
              </w:numPr>
              <w:spacing w:line="276" w:lineRule="auto"/>
              <w:ind w:left="317" w:hanging="284"/>
              <w:contextualSpacing w:val="0"/>
              <w:rPr>
                <w:rFonts w:ascii="Arial" w:eastAsia="Calibri" w:hAnsi="Arial" w:cs="Arial"/>
                <w:sz w:val="20"/>
                <w:szCs w:val="20"/>
              </w:rPr>
            </w:pPr>
            <w:r w:rsidRPr="0054066F">
              <w:rPr>
                <w:rFonts w:ascii="Arial" w:eastAsia="Calibri" w:hAnsi="Arial" w:cs="Arial"/>
                <w:sz w:val="20"/>
                <w:szCs w:val="20"/>
              </w:rPr>
              <w:t>Projekty w zakresie tworzenia miejsc ochrony różnorodności biologicznej na obszarach miejskich i pozamiejskich w oparciu o</w:t>
            </w:r>
            <w:r w:rsidR="00716BE1" w:rsidRPr="0054066F">
              <w:rPr>
                <w:rFonts w:ascii="Arial" w:eastAsia="Calibri" w:hAnsi="Arial" w:cs="Arial"/>
                <w:sz w:val="20"/>
                <w:szCs w:val="20"/>
              </w:rPr>
              <w:t> </w:t>
            </w:r>
            <w:r w:rsidRPr="0054066F">
              <w:rPr>
                <w:rFonts w:ascii="Arial" w:eastAsia="Calibri" w:hAnsi="Arial" w:cs="Arial"/>
                <w:sz w:val="20"/>
                <w:szCs w:val="20"/>
              </w:rPr>
              <w:t xml:space="preserve">gatunki rodzime podlegające ochronie (m.in. banki genowe, parki, ogrody botaniczne, projekty z zakresu zielonej </w:t>
            </w:r>
            <w:r w:rsidR="00A30A21" w:rsidRPr="0054066F">
              <w:rPr>
                <w:rFonts w:ascii="Arial" w:eastAsia="Calibri" w:hAnsi="Arial" w:cs="Arial"/>
                <w:sz w:val="20"/>
                <w:szCs w:val="20"/>
              </w:rPr>
              <w:t>lub</w:t>
            </w:r>
            <w:r w:rsidRPr="0054066F">
              <w:rPr>
                <w:rFonts w:ascii="Arial" w:eastAsia="Calibri" w:hAnsi="Arial" w:cs="Arial"/>
                <w:sz w:val="20"/>
                <w:szCs w:val="20"/>
              </w:rPr>
              <w:t xml:space="preserve"> niebieskiej infrastruktury).</w:t>
            </w:r>
          </w:p>
          <w:p w14:paraId="179783CF" w14:textId="25E9577E" w:rsidR="00073DA0" w:rsidRPr="0054066F" w:rsidRDefault="00073DA0" w:rsidP="004C2EC9">
            <w:pPr>
              <w:pStyle w:val="Akapitzlist"/>
              <w:numPr>
                <w:ilvl w:val="0"/>
                <w:numId w:val="37"/>
              </w:numPr>
              <w:spacing w:line="276" w:lineRule="auto"/>
              <w:ind w:left="317" w:hanging="284"/>
              <w:contextualSpacing w:val="0"/>
              <w:rPr>
                <w:rFonts w:ascii="Arial" w:eastAsia="Calibri" w:hAnsi="Arial" w:cs="Arial"/>
                <w:sz w:val="20"/>
                <w:szCs w:val="20"/>
              </w:rPr>
            </w:pPr>
            <w:r w:rsidRPr="0054066F">
              <w:rPr>
                <w:rFonts w:ascii="Arial" w:eastAsia="Calibri" w:hAnsi="Arial" w:cs="Arial"/>
                <w:sz w:val="20"/>
                <w:szCs w:val="20"/>
              </w:rPr>
              <w:t xml:space="preserve">Rekultywacja, w tym </w:t>
            </w:r>
            <w:proofErr w:type="spellStart"/>
            <w:r w:rsidRPr="0054066F">
              <w:rPr>
                <w:rFonts w:ascii="Arial" w:eastAsia="Calibri" w:hAnsi="Arial" w:cs="Arial"/>
                <w:sz w:val="20"/>
                <w:szCs w:val="20"/>
              </w:rPr>
              <w:t>remediacja</w:t>
            </w:r>
            <w:proofErr w:type="spellEnd"/>
            <w:r w:rsidRPr="0054066F">
              <w:rPr>
                <w:rFonts w:ascii="Arial" w:eastAsia="Calibri" w:hAnsi="Arial" w:cs="Arial"/>
                <w:sz w:val="20"/>
                <w:szCs w:val="20"/>
              </w:rPr>
              <w:t xml:space="preserve"> terenów zdegradowanych (w tym składowisk odpadów) oraz przywrócenie ich funkcjonalności </w:t>
            </w:r>
            <w:r w:rsidRPr="0054066F">
              <w:rPr>
                <w:rFonts w:ascii="Arial" w:eastAsia="Calibri" w:hAnsi="Arial" w:cs="Arial"/>
                <w:sz w:val="20"/>
                <w:szCs w:val="20"/>
              </w:rPr>
              <w:lastRenderedPageBreak/>
              <w:t>środowiskowej i nadanie funkcji przyrodniczych lub społecznych.</w:t>
            </w:r>
          </w:p>
          <w:p w14:paraId="1A2341A5" w14:textId="77777777" w:rsidR="00073DA0" w:rsidRPr="0054066F" w:rsidRDefault="00073DA0" w:rsidP="004C2EC9">
            <w:pPr>
              <w:pStyle w:val="Akapitzlist"/>
              <w:numPr>
                <w:ilvl w:val="0"/>
                <w:numId w:val="37"/>
              </w:numPr>
              <w:spacing w:line="276" w:lineRule="auto"/>
              <w:ind w:left="317" w:hanging="284"/>
              <w:contextualSpacing w:val="0"/>
              <w:rPr>
                <w:rFonts w:ascii="Arial" w:eastAsia="Calibri" w:hAnsi="Arial" w:cs="Arial"/>
                <w:sz w:val="20"/>
                <w:szCs w:val="20"/>
              </w:rPr>
            </w:pPr>
            <w:r w:rsidRPr="0054066F">
              <w:rPr>
                <w:rFonts w:ascii="Arial" w:eastAsia="Calibri" w:hAnsi="Arial" w:cs="Arial"/>
                <w:sz w:val="20"/>
                <w:szCs w:val="20"/>
              </w:rPr>
              <w:t>Wsparcie indywidualnych systemów oczyszczania ścieków oraz zaopatrzenia w wodę na obszarach cennych przyrodniczo.</w:t>
            </w:r>
          </w:p>
          <w:p w14:paraId="2AA86ACD" w14:textId="6760B3DC" w:rsidR="00A30A21" w:rsidRPr="0054066F" w:rsidRDefault="00A30A21" w:rsidP="004C2EC9">
            <w:pPr>
              <w:pStyle w:val="Akapitzlist"/>
              <w:numPr>
                <w:ilvl w:val="0"/>
                <w:numId w:val="37"/>
              </w:numPr>
              <w:spacing w:line="276" w:lineRule="auto"/>
              <w:ind w:left="317" w:hanging="284"/>
              <w:contextualSpacing w:val="0"/>
              <w:rPr>
                <w:rFonts w:ascii="Arial" w:eastAsia="Calibri" w:hAnsi="Arial" w:cs="Arial"/>
                <w:sz w:val="20"/>
                <w:szCs w:val="20"/>
              </w:rPr>
            </w:pPr>
            <w:r w:rsidRPr="0054066F">
              <w:rPr>
                <w:rFonts w:ascii="Arial" w:eastAsia="Calibri" w:hAnsi="Arial" w:cs="Arial"/>
                <w:sz w:val="20"/>
                <w:szCs w:val="20"/>
              </w:rPr>
              <w:t>Edukacja w zakresie ochrony przyrody i różnorodności biologicznej.</w:t>
            </w:r>
          </w:p>
        </w:tc>
      </w:tr>
      <w:tr w:rsidR="00073DA0" w:rsidRPr="0054066F" w14:paraId="61C6AF5A" w14:textId="77777777" w:rsidTr="004F2128">
        <w:tc>
          <w:tcPr>
            <w:tcW w:w="2122" w:type="dxa"/>
          </w:tcPr>
          <w:p w14:paraId="59729120"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lastRenderedPageBreak/>
              <w:t>PRIORYTET 3</w:t>
            </w:r>
          </w:p>
          <w:p w14:paraId="1B365B62" w14:textId="77777777"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Cs/>
                <w:sz w:val="20"/>
                <w:szCs w:val="20"/>
                <w:lang w:eastAsia="en-US"/>
              </w:rPr>
              <w:t>MOBILNOŚĆ MIEJSKA</w:t>
            </w:r>
          </w:p>
        </w:tc>
        <w:tc>
          <w:tcPr>
            <w:tcW w:w="2551" w:type="dxa"/>
          </w:tcPr>
          <w:p w14:paraId="0F5C8184" w14:textId="77777777" w:rsidR="00073DA0" w:rsidRPr="0054066F" w:rsidRDefault="00073DA0" w:rsidP="00880FFC">
            <w:pPr>
              <w:pStyle w:val="spis2"/>
              <w:numPr>
                <w:ilvl w:val="0"/>
                <w:numId w:val="0"/>
              </w:numPr>
              <w:jc w:val="left"/>
              <w:rPr>
                <w:rFonts w:ascii="Arial" w:hAnsi="Arial" w:cs="Arial"/>
                <w:bCs/>
                <w:sz w:val="20"/>
                <w:szCs w:val="20"/>
              </w:rPr>
            </w:pPr>
            <w:r w:rsidRPr="0054066F">
              <w:rPr>
                <w:rFonts w:ascii="Arial" w:hAnsi="Arial" w:cs="Arial"/>
                <w:bCs/>
                <w:sz w:val="20"/>
                <w:szCs w:val="20"/>
              </w:rPr>
              <w:t>CS 2(viii)</w:t>
            </w:r>
          </w:p>
          <w:p w14:paraId="6AE1604B" w14:textId="77777777" w:rsidR="00073DA0" w:rsidRPr="0054066F" w:rsidRDefault="00073DA0" w:rsidP="00880FFC">
            <w:pPr>
              <w:spacing w:line="276" w:lineRule="auto"/>
              <w:rPr>
                <w:rFonts w:ascii="Arial" w:hAnsi="Arial" w:cs="Arial"/>
                <w:sz w:val="20"/>
                <w:szCs w:val="20"/>
              </w:rPr>
            </w:pPr>
            <w:r w:rsidRPr="0054066F">
              <w:rPr>
                <w:rFonts w:ascii="Arial" w:eastAsia="Calibri" w:hAnsi="Arial" w:cs="Arial"/>
                <w:sz w:val="20"/>
                <w:szCs w:val="20"/>
              </w:rPr>
              <w:t>Wspieranie zrównoważonej multimodalnej mobilności miejskiej jako elementu transformacji w kierunku gospodarki zeroemisyjnej</w:t>
            </w:r>
          </w:p>
        </w:tc>
        <w:tc>
          <w:tcPr>
            <w:tcW w:w="2552" w:type="dxa"/>
          </w:tcPr>
          <w:p w14:paraId="6338180D" w14:textId="07C1008D" w:rsidR="00073DA0" w:rsidRPr="0054066F" w:rsidRDefault="00073DA0" w:rsidP="00880FFC">
            <w:pPr>
              <w:pStyle w:val="spis2"/>
              <w:numPr>
                <w:ilvl w:val="0"/>
                <w:numId w:val="0"/>
              </w:numPr>
              <w:jc w:val="left"/>
              <w:rPr>
                <w:rFonts w:ascii="Arial" w:hAnsi="Arial" w:cs="Arial"/>
                <w:b w:val="0"/>
                <w:sz w:val="20"/>
                <w:szCs w:val="20"/>
              </w:rPr>
            </w:pPr>
            <w:r w:rsidRPr="0054066F">
              <w:rPr>
                <w:rFonts w:ascii="Arial" w:eastAsia="Calibri" w:hAnsi="Arial" w:cs="Arial"/>
                <w:b w:val="0"/>
                <w:sz w:val="20"/>
                <w:szCs w:val="20"/>
                <w:lang w:eastAsia="en-US"/>
              </w:rPr>
              <w:t>Rozwój mobilności miejskiej w kierunku neutralnym klimatycznie</w:t>
            </w:r>
          </w:p>
        </w:tc>
        <w:tc>
          <w:tcPr>
            <w:tcW w:w="6526" w:type="dxa"/>
          </w:tcPr>
          <w:p w14:paraId="208EC54D" w14:textId="77777777" w:rsidR="00716BE1" w:rsidRPr="0054066F" w:rsidRDefault="00073DA0" w:rsidP="004C2EC9">
            <w:pPr>
              <w:pStyle w:val="Akapitzlist"/>
              <w:numPr>
                <w:ilvl w:val="0"/>
                <w:numId w:val="38"/>
              </w:numPr>
              <w:spacing w:line="276" w:lineRule="auto"/>
              <w:ind w:left="317" w:hanging="284"/>
              <w:contextualSpacing w:val="0"/>
              <w:rPr>
                <w:rFonts w:ascii="Arial" w:eastAsia="Calibri" w:hAnsi="Arial" w:cs="Arial"/>
                <w:sz w:val="20"/>
                <w:szCs w:val="20"/>
              </w:rPr>
            </w:pPr>
            <w:r w:rsidRPr="0054066F">
              <w:rPr>
                <w:rFonts w:ascii="Arial" w:eastAsia="Calibri" w:hAnsi="Arial" w:cs="Arial"/>
                <w:sz w:val="20"/>
                <w:szCs w:val="20"/>
              </w:rPr>
              <w:t>Budowa/rozwój zintegrowanego i efektywnego systemu publicznego transportu zbiorowego na terenie miast i ich obszarów funkcjonalnych, w tym:</w:t>
            </w:r>
          </w:p>
          <w:p w14:paraId="746A0A6D" w14:textId="3C8474C5" w:rsidR="005D4E6A" w:rsidRPr="0054066F" w:rsidRDefault="00073DA0" w:rsidP="004C2EC9">
            <w:pPr>
              <w:pStyle w:val="Akapitzlist"/>
              <w:numPr>
                <w:ilvl w:val="0"/>
                <w:numId w:val="76"/>
              </w:numPr>
              <w:spacing w:line="276" w:lineRule="auto"/>
              <w:rPr>
                <w:rFonts w:ascii="Arial" w:eastAsia="Calibri" w:hAnsi="Arial" w:cs="Arial"/>
                <w:sz w:val="20"/>
                <w:szCs w:val="20"/>
              </w:rPr>
            </w:pPr>
            <w:r w:rsidRPr="0054066F">
              <w:rPr>
                <w:rFonts w:ascii="Arial" w:eastAsia="Calibri" w:hAnsi="Arial" w:cs="Arial"/>
                <w:sz w:val="20"/>
                <w:szCs w:val="20"/>
              </w:rPr>
              <w:t xml:space="preserve">infrastruktura transportu publicznego, w tym ograniczająca zmotoryzowany ruch indywidualny lub integrująca różne formy transportu oraz działania towarzyszące rozwojowi transportu publicznego (rozwiązania z zakresu organizacji ruchu, ułatwiające płynne poruszanie się pojazdów komunikacji zbiorowej, np. pętle, zatoki, dworce lub wydzielenie pasów ruchu dla autobusów komunikacji zbiorowej; parkingi P&amp;R zlokalizowane </w:t>
            </w:r>
            <w:r w:rsidR="00A30A21" w:rsidRPr="0054066F">
              <w:rPr>
                <w:rFonts w:ascii="Arial" w:eastAsia="Calibri" w:hAnsi="Arial" w:cs="Arial"/>
                <w:sz w:val="20"/>
                <w:szCs w:val="20"/>
              </w:rPr>
              <w:t>poza centrami</w:t>
            </w:r>
            <w:r w:rsidRPr="0054066F">
              <w:rPr>
                <w:rFonts w:ascii="Arial" w:eastAsia="Calibri" w:hAnsi="Arial" w:cs="Arial"/>
                <w:sz w:val="20"/>
                <w:szCs w:val="20"/>
              </w:rPr>
              <w:t xml:space="preserve"> miast, w miejscach zapewniających integrację z publicznym transportem zbiorowym, obiekty typu B&amp;R, węzły przesiadkowe, infrastruktura paliw alternatywnych, systemy i urządzenia do liczenia rowerów w ruchu mieszanym),</w:t>
            </w:r>
          </w:p>
          <w:p w14:paraId="2B223D3D" w14:textId="77777777" w:rsidR="005D4E6A" w:rsidRPr="0054066F" w:rsidRDefault="00073DA0" w:rsidP="004C2EC9">
            <w:pPr>
              <w:pStyle w:val="Akapitzlist"/>
              <w:numPr>
                <w:ilvl w:val="0"/>
                <w:numId w:val="76"/>
              </w:numPr>
              <w:spacing w:line="276" w:lineRule="auto"/>
              <w:rPr>
                <w:rFonts w:ascii="Arial" w:eastAsia="Calibri" w:hAnsi="Arial" w:cs="Arial"/>
                <w:sz w:val="20"/>
                <w:szCs w:val="20"/>
              </w:rPr>
            </w:pPr>
            <w:proofErr w:type="spellStart"/>
            <w:r w:rsidRPr="0054066F">
              <w:rPr>
                <w:rFonts w:ascii="Arial" w:eastAsia="Calibri" w:hAnsi="Arial" w:cs="Arial"/>
                <w:sz w:val="20"/>
                <w:szCs w:val="20"/>
              </w:rPr>
              <w:t>bezemisyjny</w:t>
            </w:r>
            <w:proofErr w:type="spellEnd"/>
            <w:r w:rsidRPr="0054066F">
              <w:rPr>
                <w:rFonts w:ascii="Arial" w:eastAsia="Calibri" w:hAnsi="Arial" w:cs="Arial"/>
                <w:sz w:val="20"/>
                <w:szCs w:val="20"/>
              </w:rPr>
              <w:t xml:space="preserve"> lub niskoemisyjny tabor autobusowy, spełniający wymogi dla „ekologicznie czystych pojazdów” w</w:t>
            </w:r>
            <w:r w:rsidR="00716BE1" w:rsidRPr="0054066F">
              <w:rPr>
                <w:rFonts w:ascii="Arial" w:eastAsia="Calibri" w:hAnsi="Arial" w:cs="Arial"/>
                <w:sz w:val="20"/>
                <w:szCs w:val="20"/>
              </w:rPr>
              <w:t> </w:t>
            </w:r>
            <w:r w:rsidRPr="0054066F">
              <w:rPr>
                <w:rFonts w:ascii="Arial" w:eastAsia="Calibri" w:hAnsi="Arial" w:cs="Arial"/>
                <w:sz w:val="20"/>
                <w:szCs w:val="20"/>
              </w:rPr>
              <w:t>rozumieniu Dyrektywy 2019/1161 zmieniającej Dyrektywę 2009/33/WE w</w:t>
            </w:r>
            <w:r w:rsidR="00BD2A65" w:rsidRPr="0054066F">
              <w:rPr>
                <w:rFonts w:ascii="Arial" w:eastAsia="Calibri" w:hAnsi="Arial" w:cs="Arial"/>
                <w:sz w:val="20"/>
                <w:szCs w:val="20"/>
              </w:rPr>
              <w:t> </w:t>
            </w:r>
            <w:r w:rsidRPr="0054066F">
              <w:rPr>
                <w:rFonts w:ascii="Arial" w:eastAsia="Calibri" w:hAnsi="Arial" w:cs="Arial"/>
                <w:sz w:val="20"/>
                <w:szCs w:val="20"/>
              </w:rPr>
              <w:t>sprawie promowania ekologicznie czystych i energooszczędnych pojazdów transportu drogowego (z</w:t>
            </w:r>
            <w:r w:rsidR="00BD2A65" w:rsidRPr="0054066F">
              <w:rPr>
                <w:rFonts w:ascii="Arial" w:eastAsia="Calibri" w:hAnsi="Arial" w:cs="Arial"/>
                <w:sz w:val="20"/>
                <w:szCs w:val="20"/>
              </w:rPr>
              <w:t> </w:t>
            </w:r>
            <w:r w:rsidRPr="0054066F">
              <w:rPr>
                <w:rFonts w:ascii="Arial" w:eastAsia="Calibri" w:hAnsi="Arial" w:cs="Arial"/>
                <w:sz w:val="20"/>
                <w:szCs w:val="20"/>
              </w:rPr>
              <w:t>priorytetem dla pojazdów zeroemisyjnych),</w:t>
            </w:r>
          </w:p>
          <w:p w14:paraId="2C36C7BE" w14:textId="77777777" w:rsidR="005D4E6A" w:rsidRPr="0054066F" w:rsidRDefault="00073DA0" w:rsidP="004C2EC9">
            <w:pPr>
              <w:pStyle w:val="Akapitzlist"/>
              <w:numPr>
                <w:ilvl w:val="0"/>
                <w:numId w:val="76"/>
              </w:numPr>
              <w:spacing w:line="276" w:lineRule="auto"/>
              <w:rPr>
                <w:rFonts w:ascii="Arial" w:eastAsia="Calibri" w:hAnsi="Arial" w:cs="Arial"/>
                <w:sz w:val="20"/>
                <w:szCs w:val="20"/>
              </w:rPr>
            </w:pPr>
            <w:proofErr w:type="spellStart"/>
            <w:r w:rsidRPr="0054066F">
              <w:rPr>
                <w:rFonts w:ascii="Arial" w:eastAsia="Calibri" w:hAnsi="Arial" w:cs="Arial"/>
                <w:sz w:val="20"/>
                <w:szCs w:val="20"/>
              </w:rPr>
              <w:t>mikromobilność</w:t>
            </w:r>
            <w:proofErr w:type="spellEnd"/>
            <w:r w:rsidRPr="0054066F">
              <w:rPr>
                <w:rFonts w:ascii="Arial" w:eastAsia="Calibri" w:hAnsi="Arial" w:cs="Arial"/>
                <w:sz w:val="20"/>
                <w:szCs w:val="20"/>
              </w:rPr>
              <w:t xml:space="preserve"> i aktywne formy mobilności (drogi/pasy/ścieżki/trasy rowerowe z infrastrukturą towarzyszącą, systemy roweru miejskiego, systemy i</w:t>
            </w:r>
            <w:r w:rsidR="00716BE1" w:rsidRPr="0054066F">
              <w:rPr>
                <w:rFonts w:ascii="Arial" w:eastAsia="Calibri" w:hAnsi="Arial" w:cs="Arial"/>
                <w:sz w:val="20"/>
                <w:szCs w:val="20"/>
              </w:rPr>
              <w:t> </w:t>
            </w:r>
            <w:r w:rsidRPr="0054066F">
              <w:rPr>
                <w:rFonts w:ascii="Arial" w:eastAsia="Calibri" w:hAnsi="Arial" w:cs="Arial"/>
                <w:sz w:val="20"/>
                <w:szCs w:val="20"/>
              </w:rPr>
              <w:t xml:space="preserve">urządzenia do zliczania rowerzystów, </w:t>
            </w:r>
            <w:proofErr w:type="spellStart"/>
            <w:r w:rsidRPr="0054066F">
              <w:rPr>
                <w:rFonts w:ascii="Arial" w:eastAsia="Calibri" w:hAnsi="Arial" w:cs="Arial"/>
                <w:sz w:val="20"/>
                <w:szCs w:val="20"/>
              </w:rPr>
              <w:t>bike-sharing</w:t>
            </w:r>
            <w:proofErr w:type="spellEnd"/>
            <w:r w:rsidRPr="0054066F">
              <w:rPr>
                <w:rFonts w:ascii="Arial" w:eastAsia="Calibri" w:hAnsi="Arial" w:cs="Arial"/>
                <w:sz w:val="20"/>
                <w:szCs w:val="20"/>
              </w:rPr>
              <w:t>, hulajnogi, urządzenia transportu osobistego itp.),</w:t>
            </w:r>
          </w:p>
          <w:p w14:paraId="2B84865C" w14:textId="2C0E371E" w:rsidR="00073DA0" w:rsidRPr="0054066F" w:rsidRDefault="00073DA0" w:rsidP="004C2EC9">
            <w:pPr>
              <w:pStyle w:val="Akapitzlist"/>
              <w:numPr>
                <w:ilvl w:val="0"/>
                <w:numId w:val="76"/>
              </w:numPr>
              <w:spacing w:line="276" w:lineRule="auto"/>
              <w:rPr>
                <w:rFonts w:ascii="Arial" w:eastAsia="Calibri" w:hAnsi="Arial" w:cs="Arial"/>
                <w:sz w:val="20"/>
                <w:szCs w:val="20"/>
              </w:rPr>
            </w:pPr>
            <w:r w:rsidRPr="0054066F">
              <w:rPr>
                <w:rFonts w:ascii="Arial" w:eastAsia="Calibri" w:hAnsi="Arial" w:cs="Arial"/>
                <w:sz w:val="20"/>
                <w:szCs w:val="20"/>
              </w:rPr>
              <w:t xml:space="preserve">infrastruktura dla ruchu niezmotoryzowanego (np. strefowe uspokojenie ruchu, likwidacja utrudnień i zagrożeń w ruchu </w:t>
            </w:r>
            <w:r w:rsidRPr="0054066F">
              <w:rPr>
                <w:rFonts w:ascii="Arial" w:eastAsia="Calibri" w:hAnsi="Arial" w:cs="Arial"/>
                <w:sz w:val="20"/>
                <w:szCs w:val="20"/>
              </w:rPr>
              <w:lastRenderedPageBreak/>
              <w:t>pieszym i</w:t>
            </w:r>
            <w:r w:rsidR="00BD2A65" w:rsidRPr="0054066F">
              <w:rPr>
                <w:rFonts w:ascii="Arial" w:eastAsia="Calibri" w:hAnsi="Arial" w:cs="Arial"/>
                <w:sz w:val="20"/>
                <w:szCs w:val="20"/>
              </w:rPr>
              <w:t> </w:t>
            </w:r>
            <w:r w:rsidRPr="0054066F">
              <w:rPr>
                <w:rFonts w:ascii="Arial" w:eastAsia="Calibri" w:hAnsi="Arial" w:cs="Arial"/>
                <w:sz w:val="20"/>
                <w:szCs w:val="20"/>
              </w:rPr>
              <w:t>rowerowym, tworzenie bezkolizyjnych, ciągłych i</w:t>
            </w:r>
            <w:r w:rsidR="00BD2A65" w:rsidRPr="0054066F">
              <w:rPr>
                <w:rFonts w:ascii="Arial" w:eastAsia="Calibri" w:hAnsi="Arial" w:cs="Arial"/>
                <w:sz w:val="20"/>
                <w:szCs w:val="20"/>
              </w:rPr>
              <w:t> </w:t>
            </w:r>
            <w:r w:rsidRPr="0054066F">
              <w:rPr>
                <w:rFonts w:ascii="Arial" w:eastAsia="Calibri" w:hAnsi="Arial" w:cs="Arial"/>
                <w:sz w:val="20"/>
                <w:szCs w:val="20"/>
              </w:rPr>
              <w:t xml:space="preserve">bezpośrednich tras pieszych </w:t>
            </w:r>
            <w:r w:rsidR="00A30A21" w:rsidRPr="0054066F">
              <w:rPr>
                <w:rFonts w:ascii="Arial" w:eastAsia="Calibri" w:hAnsi="Arial" w:cs="Arial"/>
                <w:sz w:val="20"/>
                <w:szCs w:val="20"/>
              </w:rPr>
              <w:t>oraz</w:t>
            </w:r>
            <w:r w:rsidRPr="0054066F">
              <w:rPr>
                <w:rFonts w:ascii="Arial" w:eastAsia="Calibri" w:hAnsi="Arial" w:cs="Arial"/>
                <w:sz w:val="20"/>
                <w:szCs w:val="20"/>
              </w:rPr>
              <w:t xml:space="preserve"> rowerowych),</w:t>
            </w:r>
          </w:p>
          <w:p w14:paraId="162330AC" w14:textId="77777777" w:rsidR="00073DA0" w:rsidRPr="0054066F" w:rsidRDefault="00073DA0" w:rsidP="004C2EC9">
            <w:pPr>
              <w:pStyle w:val="Akapitzlist"/>
              <w:numPr>
                <w:ilvl w:val="0"/>
                <w:numId w:val="39"/>
              </w:numPr>
              <w:spacing w:line="276" w:lineRule="auto"/>
              <w:ind w:left="742" w:hanging="425"/>
              <w:contextualSpacing w:val="0"/>
              <w:rPr>
                <w:rFonts w:ascii="Arial" w:eastAsia="Calibri" w:hAnsi="Arial" w:cs="Arial"/>
                <w:sz w:val="20"/>
                <w:szCs w:val="20"/>
              </w:rPr>
            </w:pPr>
            <w:r w:rsidRPr="0054066F">
              <w:rPr>
                <w:rFonts w:ascii="Arial" w:eastAsia="Calibri" w:hAnsi="Arial" w:cs="Arial"/>
                <w:sz w:val="20"/>
                <w:szCs w:val="20"/>
              </w:rPr>
              <w:t>rozwój nowych rodzajów transportu zbiorowego (systemów współdzielenia środków transportu lub innowacyjnych środków transportu, np. transport na żądanie),</w:t>
            </w:r>
          </w:p>
          <w:p w14:paraId="5F0EE144" w14:textId="687C850B" w:rsidR="00073DA0" w:rsidRPr="0054066F" w:rsidRDefault="00073DA0" w:rsidP="004C2EC9">
            <w:pPr>
              <w:pStyle w:val="Akapitzlist"/>
              <w:numPr>
                <w:ilvl w:val="0"/>
                <w:numId w:val="39"/>
              </w:numPr>
              <w:spacing w:line="276" w:lineRule="auto"/>
              <w:ind w:left="742" w:hanging="425"/>
              <w:contextualSpacing w:val="0"/>
              <w:rPr>
                <w:rFonts w:ascii="Arial" w:eastAsia="Calibri" w:hAnsi="Arial" w:cs="Arial"/>
                <w:sz w:val="20"/>
                <w:szCs w:val="20"/>
              </w:rPr>
            </w:pPr>
            <w:r w:rsidRPr="0054066F">
              <w:rPr>
                <w:rFonts w:ascii="Arial" w:eastAsia="Calibri" w:hAnsi="Arial" w:cs="Arial"/>
                <w:sz w:val="20"/>
                <w:szCs w:val="20"/>
              </w:rPr>
              <w:t>inne środki transportu publicznego – autobusy i samochody w</w:t>
            </w:r>
            <w:r w:rsidR="00BD2A65" w:rsidRPr="0054066F">
              <w:rPr>
                <w:rFonts w:ascii="Arial" w:eastAsia="Calibri" w:hAnsi="Arial" w:cs="Arial"/>
                <w:sz w:val="20"/>
                <w:szCs w:val="20"/>
              </w:rPr>
              <w:t> </w:t>
            </w:r>
            <w:r w:rsidRPr="0054066F">
              <w:rPr>
                <w:rFonts w:ascii="Arial" w:eastAsia="Calibri" w:hAnsi="Arial" w:cs="Arial"/>
                <w:sz w:val="20"/>
                <w:szCs w:val="20"/>
              </w:rPr>
              <w:t>systemie car-</w:t>
            </w:r>
            <w:proofErr w:type="spellStart"/>
            <w:r w:rsidRPr="0054066F">
              <w:rPr>
                <w:rFonts w:ascii="Arial" w:eastAsia="Calibri" w:hAnsi="Arial" w:cs="Arial"/>
                <w:sz w:val="20"/>
                <w:szCs w:val="20"/>
              </w:rPr>
              <w:t>sharing</w:t>
            </w:r>
            <w:proofErr w:type="spellEnd"/>
            <w:r w:rsidRPr="0054066F">
              <w:rPr>
                <w:rFonts w:ascii="Arial" w:eastAsia="Calibri" w:hAnsi="Arial" w:cs="Arial"/>
                <w:sz w:val="20"/>
                <w:szCs w:val="20"/>
              </w:rPr>
              <w:t xml:space="preserve"> spełniające wymogi Dyrektywy 2019/1161 zmieniającej Dyrektywę 2009/33/WE w sprawie promowania ekologicznie czystych i energooszczędnych pojazdów transportu drogowego,</w:t>
            </w:r>
          </w:p>
          <w:p w14:paraId="58E4E30A" w14:textId="77777777" w:rsidR="00073DA0" w:rsidRPr="0054066F" w:rsidRDefault="00073DA0" w:rsidP="004C2EC9">
            <w:pPr>
              <w:pStyle w:val="Akapitzlist"/>
              <w:numPr>
                <w:ilvl w:val="0"/>
                <w:numId w:val="39"/>
              </w:numPr>
              <w:spacing w:line="276" w:lineRule="auto"/>
              <w:ind w:left="742" w:hanging="425"/>
              <w:contextualSpacing w:val="0"/>
              <w:rPr>
                <w:rFonts w:ascii="Arial" w:eastAsia="Calibri" w:hAnsi="Arial" w:cs="Arial"/>
                <w:sz w:val="20"/>
                <w:szCs w:val="20"/>
              </w:rPr>
            </w:pPr>
            <w:r w:rsidRPr="0054066F">
              <w:rPr>
                <w:rFonts w:ascii="Arial" w:eastAsia="Calibri" w:hAnsi="Arial" w:cs="Arial"/>
                <w:sz w:val="20"/>
                <w:szCs w:val="20"/>
              </w:rPr>
              <w:t>infrastruktura paliw alternatywnych (punkty tankowania/ładowania dla pojazdów o zerowej emisji, w tym dla pojazdów indywidualnych), spełniająca wymogi Dyrektywy 2014/94/UE oraz zapewniająca niedyskryminacyjny dostęp dla wszystkich użytkowników – jeżeli nie ma możliwości finansowania inwestycji ze źródeł prywatnych lub z pomocy zwrotnej, a inwestycja uzasadniona jest odpowiednią analizą popytu,</w:t>
            </w:r>
          </w:p>
          <w:p w14:paraId="5FE6E1B4" w14:textId="4ACA41B2" w:rsidR="00073DA0" w:rsidRPr="0054066F" w:rsidRDefault="00073DA0" w:rsidP="004C2EC9">
            <w:pPr>
              <w:pStyle w:val="Akapitzlist"/>
              <w:numPr>
                <w:ilvl w:val="0"/>
                <w:numId w:val="39"/>
              </w:numPr>
              <w:spacing w:line="276" w:lineRule="auto"/>
              <w:ind w:left="742" w:hanging="425"/>
              <w:contextualSpacing w:val="0"/>
              <w:rPr>
                <w:rFonts w:ascii="Arial" w:eastAsia="Calibri" w:hAnsi="Arial" w:cs="Arial"/>
                <w:sz w:val="20"/>
                <w:szCs w:val="20"/>
              </w:rPr>
            </w:pPr>
            <w:r w:rsidRPr="0054066F">
              <w:rPr>
                <w:rFonts w:ascii="Arial" w:eastAsia="Calibri" w:hAnsi="Arial" w:cs="Arial"/>
                <w:sz w:val="20"/>
                <w:szCs w:val="20"/>
              </w:rPr>
              <w:t>rozwiązania cyfrowe w transporcie miejskim (ITS, systemy organizacji przewozów, systemy informacji pasażerskiej, aplikacje planowania podróży, zakupu biletów, rozwiązania cyfrowe wykorzystywane dla aktywnych form mobilności i</w:t>
            </w:r>
            <w:r w:rsidR="00BD2A65" w:rsidRPr="0054066F">
              <w:rPr>
                <w:rFonts w:ascii="Arial" w:eastAsia="Calibri" w:hAnsi="Arial" w:cs="Arial"/>
                <w:sz w:val="20"/>
                <w:szCs w:val="20"/>
              </w:rPr>
              <w:t> </w:t>
            </w:r>
            <w:proofErr w:type="spellStart"/>
            <w:r w:rsidRPr="0054066F">
              <w:rPr>
                <w:rFonts w:ascii="Arial" w:eastAsia="Calibri" w:hAnsi="Arial" w:cs="Arial"/>
                <w:sz w:val="20"/>
                <w:szCs w:val="20"/>
              </w:rPr>
              <w:t>mikromobilności</w:t>
            </w:r>
            <w:proofErr w:type="spellEnd"/>
            <w:r w:rsidRPr="0054066F">
              <w:rPr>
                <w:rFonts w:ascii="Arial" w:eastAsia="Calibri" w:hAnsi="Arial" w:cs="Arial"/>
                <w:sz w:val="20"/>
                <w:szCs w:val="20"/>
              </w:rPr>
              <w:t>, itp.),</w:t>
            </w:r>
          </w:p>
          <w:p w14:paraId="376DA5E3" w14:textId="77777777" w:rsidR="00073DA0" w:rsidRPr="0054066F" w:rsidRDefault="00073DA0" w:rsidP="004C2EC9">
            <w:pPr>
              <w:pStyle w:val="Akapitzlist"/>
              <w:numPr>
                <w:ilvl w:val="0"/>
                <w:numId w:val="39"/>
              </w:numPr>
              <w:spacing w:line="276" w:lineRule="auto"/>
              <w:ind w:left="742" w:hanging="425"/>
              <w:contextualSpacing w:val="0"/>
              <w:rPr>
                <w:rFonts w:ascii="Arial" w:eastAsia="Calibri" w:hAnsi="Arial" w:cs="Arial"/>
                <w:sz w:val="20"/>
                <w:szCs w:val="20"/>
              </w:rPr>
            </w:pPr>
            <w:r w:rsidRPr="0054066F">
              <w:rPr>
                <w:rFonts w:ascii="Arial" w:eastAsia="Calibri" w:hAnsi="Arial" w:cs="Arial"/>
                <w:sz w:val="20"/>
                <w:szCs w:val="20"/>
              </w:rPr>
              <w:t>działania na rzecz taryfowej integracji transportu zbiorowego (np. systemy typu „wspólny bilet”),</w:t>
            </w:r>
          </w:p>
          <w:p w14:paraId="0481B3BC" w14:textId="216028F7" w:rsidR="00073DA0" w:rsidRPr="0054066F" w:rsidRDefault="00073DA0" w:rsidP="004C2EC9">
            <w:pPr>
              <w:pStyle w:val="Akapitzlist"/>
              <w:numPr>
                <w:ilvl w:val="0"/>
                <w:numId w:val="39"/>
              </w:numPr>
              <w:spacing w:line="276" w:lineRule="auto"/>
              <w:ind w:left="742" w:hanging="425"/>
              <w:contextualSpacing w:val="0"/>
              <w:rPr>
                <w:rFonts w:ascii="Arial" w:eastAsia="Calibri" w:hAnsi="Arial" w:cs="Arial"/>
                <w:sz w:val="20"/>
                <w:szCs w:val="20"/>
              </w:rPr>
            </w:pPr>
            <w:r w:rsidRPr="0054066F">
              <w:rPr>
                <w:rFonts w:ascii="Arial" w:eastAsia="Calibri" w:hAnsi="Arial" w:cs="Arial"/>
                <w:sz w:val="20"/>
                <w:szCs w:val="20"/>
              </w:rPr>
              <w:t>działania na rzecz poprawy bezpieczeństwa, w tym również działania edukacyjno-promocyjne oraz wdrażanie rozwiązań egzekwujących przestrzeganie dopuszczalnej prędkości oraz z</w:t>
            </w:r>
            <w:r w:rsidR="00BD2A65" w:rsidRPr="0054066F">
              <w:rPr>
                <w:rFonts w:ascii="Arial" w:eastAsia="Calibri" w:hAnsi="Arial" w:cs="Arial"/>
                <w:sz w:val="20"/>
                <w:szCs w:val="20"/>
              </w:rPr>
              <w:t> </w:t>
            </w:r>
            <w:r w:rsidRPr="0054066F">
              <w:rPr>
                <w:rFonts w:ascii="Arial" w:eastAsia="Calibri" w:hAnsi="Arial" w:cs="Arial"/>
                <w:sz w:val="20"/>
                <w:szCs w:val="20"/>
              </w:rPr>
              <w:t>zakresu infrastruktury niechronionych użytkowników drogi,</w:t>
            </w:r>
          </w:p>
          <w:p w14:paraId="7ED8E499" w14:textId="386537B7" w:rsidR="00073DA0" w:rsidRPr="0054066F" w:rsidRDefault="00073DA0" w:rsidP="004C2EC9">
            <w:pPr>
              <w:pStyle w:val="Akapitzlist"/>
              <w:numPr>
                <w:ilvl w:val="0"/>
                <w:numId w:val="39"/>
              </w:numPr>
              <w:spacing w:line="276" w:lineRule="auto"/>
              <w:ind w:left="742" w:hanging="425"/>
              <w:contextualSpacing w:val="0"/>
              <w:rPr>
                <w:rFonts w:ascii="Arial" w:eastAsia="Calibri" w:hAnsi="Arial" w:cs="Arial"/>
                <w:sz w:val="20"/>
                <w:szCs w:val="20"/>
              </w:rPr>
            </w:pPr>
            <w:r w:rsidRPr="0054066F">
              <w:rPr>
                <w:rFonts w:ascii="Arial" w:eastAsia="Calibri" w:hAnsi="Arial" w:cs="Arial"/>
                <w:sz w:val="20"/>
                <w:szCs w:val="20"/>
              </w:rPr>
              <w:t>inwestycje drogowe służące poprawie bezpieczeństwa poprzez likwidację miejsc niebezpiecznych lub zmniejszeniu ruchu samochodowego w centrach miast.</w:t>
            </w:r>
          </w:p>
        </w:tc>
      </w:tr>
      <w:tr w:rsidR="00073DA0" w:rsidRPr="0054066F" w14:paraId="6B1DD4D8" w14:textId="77777777" w:rsidTr="004F2128">
        <w:tc>
          <w:tcPr>
            <w:tcW w:w="2122" w:type="dxa"/>
          </w:tcPr>
          <w:p w14:paraId="1E41ED95"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lastRenderedPageBreak/>
              <w:t>PRIORYTET 4</w:t>
            </w:r>
          </w:p>
          <w:p w14:paraId="62443775" w14:textId="67A6224D"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Cs/>
                <w:sz w:val="20"/>
                <w:szCs w:val="20"/>
                <w:lang w:eastAsia="en-US"/>
              </w:rPr>
              <w:t>MOBILNOŚĆ I</w:t>
            </w:r>
            <w:r w:rsidR="00BD2A65" w:rsidRPr="0054066F">
              <w:rPr>
                <w:rFonts w:ascii="Arial" w:eastAsia="Calibri" w:hAnsi="Arial" w:cs="Arial"/>
                <w:bCs/>
                <w:sz w:val="20"/>
                <w:szCs w:val="20"/>
                <w:lang w:eastAsia="en-US"/>
              </w:rPr>
              <w:t> </w:t>
            </w:r>
            <w:r w:rsidRPr="0054066F">
              <w:rPr>
                <w:rFonts w:ascii="Arial" w:eastAsia="Calibri" w:hAnsi="Arial" w:cs="Arial"/>
                <w:bCs/>
                <w:sz w:val="20"/>
                <w:szCs w:val="20"/>
                <w:lang w:eastAsia="en-US"/>
              </w:rPr>
              <w:t>ŁĄCZNOŚĆ</w:t>
            </w:r>
          </w:p>
        </w:tc>
        <w:tc>
          <w:tcPr>
            <w:tcW w:w="2551" w:type="dxa"/>
          </w:tcPr>
          <w:p w14:paraId="6E106489"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3(ii)</w:t>
            </w:r>
          </w:p>
          <w:p w14:paraId="05EDBE3B" w14:textId="061EDFAC" w:rsidR="00073DA0" w:rsidRPr="0054066F" w:rsidRDefault="00073DA0" w:rsidP="00880FFC">
            <w:pPr>
              <w:spacing w:line="276" w:lineRule="auto"/>
              <w:rPr>
                <w:rFonts w:ascii="Arial" w:hAnsi="Arial" w:cs="Arial"/>
                <w:sz w:val="20"/>
                <w:szCs w:val="20"/>
              </w:rPr>
            </w:pPr>
            <w:r w:rsidRPr="0054066F">
              <w:rPr>
                <w:rFonts w:ascii="Arial" w:eastAsia="Calibri" w:hAnsi="Arial" w:cs="Arial"/>
                <w:sz w:val="20"/>
                <w:szCs w:val="20"/>
              </w:rPr>
              <w:t>Rozwój i udoskonalenie zrównoważonej, inteligentnej i</w:t>
            </w:r>
            <w:r w:rsidR="00BD2A65" w:rsidRPr="0054066F">
              <w:rPr>
                <w:rFonts w:ascii="Arial" w:eastAsia="Calibri" w:hAnsi="Arial" w:cs="Arial"/>
                <w:sz w:val="20"/>
                <w:szCs w:val="20"/>
              </w:rPr>
              <w:t> </w:t>
            </w:r>
            <w:r w:rsidRPr="0054066F">
              <w:rPr>
                <w:rFonts w:ascii="Arial" w:eastAsia="Calibri" w:hAnsi="Arial" w:cs="Arial"/>
                <w:sz w:val="20"/>
                <w:szCs w:val="20"/>
              </w:rPr>
              <w:t>intermodalnej mobilności odpornej na zmianę klimatu na szczeblu krajowym, regionalnym i</w:t>
            </w:r>
            <w:r w:rsidR="00BD2A65" w:rsidRPr="0054066F">
              <w:rPr>
                <w:rFonts w:ascii="Arial" w:eastAsia="Calibri" w:hAnsi="Arial" w:cs="Arial"/>
                <w:sz w:val="20"/>
                <w:szCs w:val="20"/>
              </w:rPr>
              <w:t> </w:t>
            </w:r>
            <w:r w:rsidRPr="0054066F">
              <w:rPr>
                <w:rFonts w:ascii="Arial" w:eastAsia="Calibri" w:hAnsi="Arial" w:cs="Arial"/>
                <w:sz w:val="20"/>
                <w:szCs w:val="20"/>
              </w:rPr>
              <w:t>lokalnym, w tym poprawa dostępu do sieci TEN-T i mobilności transgranicznej</w:t>
            </w:r>
          </w:p>
        </w:tc>
        <w:tc>
          <w:tcPr>
            <w:tcW w:w="2552" w:type="dxa"/>
          </w:tcPr>
          <w:p w14:paraId="0CA784A0" w14:textId="6977818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Poprawa dostępności transportowej województwa i wzrost bezpieczeństwa w ruchu drogowym.</w:t>
            </w:r>
          </w:p>
          <w:p w14:paraId="1197A187" w14:textId="2C38835B"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Wzrost dostępności województwa w</w:t>
            </w:r>
            <w:r w:rsidR="00BD2A65" w:rsidRPr="0054066F">
              <w:rPr>
                <w:rFonts w:ascii="Arial" w:eastAsia="Calibri" w:hAnsi="Arial" w:cs="Arial"/>
                <w:sz w:val="20"/>
                <w:szCs w:val="20"/>
              </w:rPr>
              <w:t> </w:t>
            </w:r>
            <w:r w:rsidRPr="0054066F">
              <w:rPr>
                <w:rFonts w:ascii="Arial" w:eastAsia="Calibri" w:hAnsi="Arial" w:cs="Arial"/>
                <w:sz w:val="20"/>
                <w:szCs w:val="20"/>
              </w:rPr>
              <w:t>transporcie kolejowym.</w:t>
            </w:r>
          </w:p>
          <w:p w14:paraId="011C82C0" w14:textId="0C3B9F0C"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 w:val="0"/>
                <w:sz w:val="20"/>
                <w:szCs w:val="20"/>
                <w:lang w:eastAsia="en-US"/>
              </w:rPr>
              <w:t>Wzrost dostępności publicznego transportu pozamiejskiego i</w:t>
            </w:r>
            <w:r w:rsidR="00BD2A65" w:rsidRPr="0054066F">
              <w:rPr>
                <w:rFonts w:ascii="Arial" w:eastAsia="Calibri" w:hAnsi="Arial" w:cs="Arial"/>
                <w:b w:val="0"/>
                <w:sz w:val="20"/>
                <w:szCs w:val="20"/>
                <w:lang w:eastAsia="en-US"/>
              </w:rPr>
              <w:t> </w:t>
            </w:r>
            <w:r w:rsidRPr="0054066F">
              <w:rPr>
                <w:rFonts w:ascii="Arial" w:eastAsia="Calibri" w:hAnsi="Arial" w:cs="Arial"/>
                <w:b w:val="0"/>
                <w:sz w:val="20"/>
                <w:szCs w:val="20"/>
                <w:lang w:eastAsia="en-US"/>
              </w:rPr>
              <w:t>alternatywnych form transportu</w:t>
            </w:r>
          </w:p>
        </w:tc>
        <w:tc>
          <w:tcPr>
            <w:tcW w:w="6526" w:type="dxa"/>
          </w:tcPr>
          <w:p w14:paraId="3DD0B6E6" w14:textId="19961628" w:rsidR="00073DA0" w:rsidRPr="0054066F" w:rsidRDefault="00073DA0" w:rsidP="004C2EC9">
            <w:pPr>
              <w:pStyle w:val="Akapitzlist"/>
              <w:numPr>
                <w:ilvl w:val="0"/>
                <w:numId w:val="40"/>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Inwestycje dotyczące dróg wojewódzkich (zgodnie z regionalnym planem transportowym), stanowiące:</w:t>
            </w:r>
          </w:p>
          <w:p w14:paraId="0B056369" w14:textId="77777777" w:rsidR="00073DA0" w:rsidRPr="0054066F" w:rsidRDefault="00073DA0" w:rsidP="004C2EC9">
            <w:pPr>
              <w:numPr>
                <w:ilvl w:val="0"/>
                <w:numId w:val="21"/>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bezpośrednie lub pośrednie połączenia do autostrady/drogi ekspresowej,</w:t>
            </w:r>
          </w:p>
          <w:p w14:paraId="68C36784" w14:textId="4EE41325" w:rsidR="00073DA0" w:rsidRPr="0054066F" w:rsidRDefault="00073DA0" w:rsidP="004C2EC9">
            <w:pPr>
              <w:numPr>
                <w:ilvl w:val="0"/>
                <w:numId w:val="21"/>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bezpośrednie połączenia do dróg krajowych, przejść granicznych, portów lotniczych,</w:t>
            </w:r>
            <w:r w:rsidR="00A30A21" w:rsidRPr="0054066F">
              <w:rPr>
                <w:rFonts w:ascii="Arial" w:eastAsia="Calibri" w:hAnsi="Arial" w:cs="Arial"/>
                <w:sz w:val="20"/>
                <w:szCs w:val="20"/>
              </w:rPr>
              <w:t xml:space="preserve"> istniejących lub nowych terenów inwestycyjnych i miejsc koncentracji działalności gospodarczej, terminali intermodalnych/centrów lub platform logistycznych/stacji kolejowych</w:t>
            </w:r>
          </w:p>
          <w:p w14:paraId="3ACB3724" w14:textId="77777777" w:rsidR="00073DA0" w:rsidRPr="0054066F" w:rsidRDefault="00073DA0" w:rsidP="004C2EC9">
            <w:pPr>
              <w:numPr>
                <w:ilvl w:val="0"/>
                <w:numId w:val="21"/>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bezpośrednie połączenia do innych węzłów transportowych/gałęzi transportu,</w:t>
            </w:r>
          </w:p>
          <w:p w14:paraId="210F27F0" w14:textId="40495E13" w:rsidR="00073DA0" w:rsidRPr="0054066F" w:rsidRDefault="00073DA0" w:rsidP="004C2EC9">
            <w:pPr>
              <w:numPr>
                <w:ilvl w:val="0"/>
                <w:numId w:val="21"/>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obwodnice,</w:t>
            </w:r>
          </w:p>
          <w:p w14:paraId="5D7BDD14" w14:textId="59AADCA3" w:rsidR="00073DA0" w:rsidRPr="0054066F" w:rsidRDefault="00073DA0" w:rsidP="004C2EC9">
            <w:pPr>
              <w:numPr>
                <w:ilvl w:val="0"/>
                <w:numId w:val="21"/>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mosty,</w:t>
            </w:r>
          </w:p>
          <w:p w14:paraId="73DD3FA0" w14:textId="77777777" w:rsidR="00073DA0" w:rsidRPr="0054066F" w:rsidRDefault="00073DA0" w:rsidP="004C2EC9">
            <w:pPr>
              <w:numPr>
                <w:ilvl w:val="0"/>
                <w:numId w:val="21"/>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inwestycje niezbędne do zapewnienia/wykonywania usług publicznego transportu zbiorowego na zasadach użyteczności publicznej,</w:t>
            </w:r>
          </w:p>
          <w:p w14:paraId="09DEC488" w14:textId="77777777" w:rsidR="00073DA0" w:rsidRPr="0054066F" w:rsidRDefault="00073DA0" w:rsidP="004C2EC9">
            <w:pPr>
              <w:numPr>
                <w:ilvl w:val="0"/>
                <w:numId w:val="21"/>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inwestycje ukierunkowane na poprawę dostępności obszarów o utrudnionej dostępności (obszary o najniższej dostępności lub najbardziej oddalone) oraz obszarów atrakcyjnych turystycznie z ośrodkami koncentracji funkcji gospodarczych,</w:t>
            </w:r>
          </w:p>
          <w:p w14:paraId="42263BFF" w14:textId="77777777" w:rsidR="00073DA0" w:rsidRPr="0054066F" w:rsidRDefault="00073DA0" w:rsidP="004C2EC9">
            <w:pPr>
              <w:numPr>
                <w:ilvl w:val="0"/>
                <w:numId w:val="21"/>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 xml:space="preserve">brakujące połączenia w sieci dróg pomiędzy miastami </w:t>
            </w:r>
            <w:proofErr w:type="spellStart"/>
            <w:r w:rsidRPr="0054066F">
              <w:rPr>
                <w:rFonts w:ascii="Arial" w:eastAsia="Calibri" w:hAnsi="Arial" w:cs="Arial"/>
                <w:sz w:val="20"/>
                <w:szCs w:val="20"/>
              </w:rPr>
              <w:t>subregionalnymi</w:t>
            </w:r>
            <w:proofErr w:type="spellEnd"/>
            <w:r w:rsidRPr="0054066F">
              <w:rPr>
                <w:rFonts w:ascii="Arial" w:eastAsia="Calibri" w:hAnsi="Arial" w:cs="Arial"/>
                <w:sz w:val="20"/>
                <w:szCs w:val="20"/>
              </w:rPr>
              <w:t xml:space="preserve"> lub ośrodkiem wojewódzkim,</w:t>
            </w:r>
          </w:p>
          <w:p w14:paraId="4FD86E04" w14:textId="77777777" w:rsidR="00073DA0" w:rsidRPr="0054066F" w:rsidRDefault="00073DA0" w:rsidP="004C2EC9">
            <w:pPr>
              <w:numPr>
                <w:ilvl w:val="0"/>
                <w:numId w:val="21"/>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inwestycje ukierunkowane na poprawę bezpieczeństwa ruchu drogowego (np. likwidacja miejsc niebezpiecznych),</w:t>
            </w:r>
          </w:p>
          <w:p w14:paraId="3D017B20" w14:textId="77777777" w:rsidR="00073DA0" w:rsidRPr="0054066F" w:rsidRDefault="00073DA0" w:rsidP="004C2EC9">
            <w:pPr>
              <w:numPr>
                <w:ilvl w:val="0"/>
                <w:numId w:val="21"/>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inwestycje ukierunkowane na zmniejszenie ruchu samochodowego (tranzytowego) w miastach (np. obwodnice),</w:t>
            </w:r>
          </w:p>
          <w:p w14:paraId="7CDD5523" w14:textId="77777777" w:rsidR="00073DA0" w:rsidRPr="0054066F" w:rsidRDefault="00073DA0" w:rsidP="004C2EC9">
            <w:pPr>
              <w:numPr>
                <w:ilvl w:val="0"/>
                <w:numId w:val="21"/>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systemy/narzędzia cyfrowe (np. ITS),</w:t>
            </w:r>
          </w:p>
          <w:p w14:paraId="521809BD" w14:textId="77777777" w:rsidR="00073DA0" w:rsidRPr="0054066F" w:rsidRDefault="00073DA0" w:rsidP="004C2EC9">
            <w:pPr>
              <w:numPr>
                <w:ilvl w:val="0"/>
                <w:numId w:val="21"/>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infrastrukturę wykorzystującą alternatywne źródła energii (np. oświetlenie dróg, podświetlane znaki drogowe, urządzenia bezpieczeństwa ruchu drogowego wykorzystujące OZE).</w:t>
            </w:r>
          </w:p>
          <w:p w14:paraId="7F3A7265" w14:textId="77777777" w:rsidR="00073DA0" w:rsidRPr="0054066F" w:rsidRDefault="00073DA0" w:rsidP="004C2EC9">
            <w:pPr>
              <w:pStyle w:val="Akapitzlist"/>
              <w:numPr>
                <w:ilvl w:val="0"/>
                <w:numId w:val="4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 xml:space="preserve">Inwestycje kolejowe (zgodnie z regionalnym planem </w:t>
            </w:r>
            <w:r w:rsidRPr="0054066F">
              <w:rPr>
                <w:rFonts w:ascii="Arial" w:eastAsia="Calibri" w:hAnsi="Arial" w:cs="Arial"/>
                <w:sz w:val="20"/>
                <w:szCs w:val="20"/>
              </w:rPr>
              <w:lastRenderedPageBreak/>
              <w:t>transportowym):</w:t>
            </w:r>
          </w:p>
          <w:p w14:paraId="00438BA0" w14:textId="77777777" w:rsidR="00073DA0" w:rsidRPr="0054066F" w:rsidRDefault="00073DA0" w:rsidP="004C2EC9">
            <w:pPr>
              <w:numPr>
                <w:ilvl w:val="0"/>
                <w:numId w:val="22"/>
              </w:numPr>
              <w:spacing w:line="276" w:lineRule="auto"/>
              <w:ind w:left="742" w:hanging="425"/>
              <w:contextualSpacing/>
              <w:rPr>
                <w:rFonts w:ascii="Arial" w:eastAsia="Calibri" w:hAnsi="Arial" w:cs="Arial"/>
                <w:sz w:val="20"/>
                <w:szCs w:val="20"/>
              </w:rPr>
            </w:pPr>
            <w:proofErr w:type="spellStart"/>
            <w:r w:rsidRPr="0054066F">
              <w:rPr>
                <w:rFonts w:ascii="Arial" w:eastAsia="Calibri" w:hAnsi="Arial" w:cs="Arial"/>
                <w:sz w:val="20"/>
                <w:szCs w:val="20"/>
              </w:rPr>
              <w:t>bezemisyjny</w:t>
            </w:r>
            <w:proofErr w:type="spellEnd"/>
            <w:r w:rsidRPr="0054066F">
              <w:rPr>
                <w:rFonts w:ascii="Arial" w:eastAsia="Calibri" w:hAnsi="Arial" w:cs="Arial"/>
                <w:sz w:val="20"/>
                <w:szCs w:val="20"/>
              </w:rPr>
              <w:t xml:space="preserve"> tabor kolejowy wyposażony w odpowiednie urządzenia ERTMS - wykorzystywany w przewozach pasażerskich o charakterze regionalnym (elektryczny lub wodorowy),z możliwością obsługi połączeń wychodzących poza obszar województwa,</w:t>
            </w:r>
          </w:p>
          <w:p w14:paraId="3A502136" w14:textId="77777777" w:rsidR="00073DA0" w:rsidRPr="0054066F" w:rsidRDefault="00073DA0" w:rsidP="004C2EC9">
            <w:pPr>
              <w:numPr>
                <w:ilvl w:val="0"/>
                <w:numId w:val="22"/>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baza utrzymaniowo – naprawcza taboru kolejowego,</w:t>
            </w:r>
          </w:p>
          <w:p w14:paraId="2F16F547" w14:textId="0A5443F6" w:rsidR="00073DA0" w:rsidRPr="0054066F" w:rsidRDefault="00073DA0" w:rsidP="004C2EC9">
            <w:pPr>
              <w:numPr>
                <w:ilvl w:val="0"/>
                <w:numId w:val="22"/>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rozwiązania cyfrowe (ITS, systemy organizacji przewozów, biletomaty, systemy informacji pasażerskiej, aplikacje planowania podróży, rezerwacji i zakupu biletów).</w:t>
            </w:r>
          </w:p>
          <w:p w14:paraId="1ECC72CC" w14:textId="77777777" w:rsidR="00073DA0" w:rsidRPr="0054066F" w:rsidRDefault="00073DA0" w:rsidP="004C2EC9">
            <w:pPr>
              <w:pStyle w:val="Akapitzlist"/>
              <w:numPr>
                <w:ilvl w:val="0"/>
                <w:numId w:val="42"/>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Budowa i rozwój spójnego i efektywnego publicznego systemu pozamiejskich (</w:t>
            </w:r>
            <w:proofErr w:type="spellStart"/>
            <w:r w:rsidRPr="0054066F">
              <w:rPr>
                <w:rFonts w:ascii="Arial" w:eastAsia="Calibri" w:hAnsi="Arial" w:cs="Arial"/>
                <w:sz w:val="20"/>
                <w:szCs w:val="20"/>
              </w:rPr>
              <w:t>subregionalnych</w:t>
            </w:r>
            <w:proofErr w:type="spellEnd"/>
            <w:r w:rsidRPr="0054066F">
              <w:rPr>
                <w:rFonts w:ascii="Arial" w:eastAsia="Calibri" w:hAnsi="Arial" w:cs="Arial"/>
                <w:sz w:val="20"/>
                <w:szCs w:val="20"/>
              </w:rPr>
              <w:t xml:space="preserve"> - powiat-powiat, miasto-wieś) przewozów pasażerskich, w tym:</w:t>
            </w:r>
          </w:p>
          <w:p w14:paraId="245CB2F5" w14:textId="4909D17D" w:rsidR="00073DA0" w:rsidRPr="0054066F" w:rsidRDefault="00073DA0" w:rsidP="004C2EC9">
            <w:pPr>
              <w:numPr>
                <w:ilvl w:val="0"/>
                <w:numId w:val="23"/>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infrastruktura liniowa i punktowa publicznego transportu zbiorowego (m.in. węzły / miejsca przesiadkowe, parkingi, dworce, przystanki, zajezdnie i pętle autobusowe, stacje obsługi, infrastruktura ładowania / tankowania paliw alternatywnych, inna infrastruktura towarzysząca), w tym dostosowanie do potrzeb osób o ograniczonej mobilności i</w:t>
            </w:r>
            <w:r w:rsidR="00BD2A65" w:rsidRPr="0054066F">
              <w:rPr>
                <w:rFonts w:ascii="Arial" w:eastAsia="Calibri" w:hAnsi="Arial" w:cs="Arial"/>
                <w:sz w:val="20"/>
                <w:szCs w:val="20"/>
              </w:rPr>
              <w:t> </w:t>
            </w:r>
            <w:r w:rsidRPr="0054066F">
              <w:rPr>
                <w:rFonts w:ascii="Arial" w:eastAsia="Calibri" w:hAnsi="Arial" w:cs="Arial"/>
                <w:sz w:val="20"/>
                <w:szCs w:val="20"/>
              </w:rPr>
              <w:t>z</w:t>
            </w:r>
            <w:r w:rsidR="00BD2A65" w:rsidRPr="0054066F">
              <w:rPr>
                <w:rFonts w:ascii="Arial" w:eastAsia="Calibri" w:hAnsi="Arial" w:cs="Arial"/>
                <w:sz w:val="20"/>
                <w:szCs w:val="20"/>
              </w:rPr>
              <w:t> </w:t>
            </w:r>
            <w:r w:rsidRPr="0054066F">
              <w:rPr>
                <w:rFonts w:ascii="Arial" w:eastAsia="Calibri" w:hAnsi="Arial" w:cs="Arial"/>
                <w:sz w:val="20"/>
                <w:szCs w:val="20"/>
              </w:rPr>
              <w:t>niepełnosprawnościami,</w:t>
            </w:r>
          </w:p>
          <w:p w14:paraId="134A3959" w14:textId="77777777" w:rsidR="00073DA0" w:rsidRPr="0054066F" w:rsidRDefault="00073DA0" w:rsidP="004C2EC9">
            <w:pPr>
              <w:numPr>
                <w:ilvl w:val="0"/>
                <w:numId w:val="23"/>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 xml:space="preserve">tabor autobusowy wykorzystywany w publicznym transporcie zbiorowym (na zasadzie użyteczności publicznej), spełniający wymogi dla „ekologicznie czystych pojazdów” w rozumieniu Dyrektywy 2019/1161 zmieniającej Dyrektywę 2009/33/WE, przy czym zakup taboru innego niż </w:t>
            </w:r>
            <w:proofErr w:type="spellStart"/>
            <w:r w:rsidRPr="0054066F">
              <w:rPr>
                <w:rFonts w:ascii="Arial" w:eastAsia="Calibri" w:hAnsi="Arial" w:cs="Arial"/>
                <w:sz w:val="20"/>
                <w:szCs w:val="20"/>
              </w:rPr>
              <w:t>bezemisyjny</w:t>
            </w:r>
            <w:proofErr w:type="spellEnd"/>
            <w:r w:rsidRPr="0054066F">
              <w:rPr>
                <w:rFonts w:ascii="Arial" w:eastAsia="Calibri" w:hAnsi="Arial" w:cs="Arial"/>
                <w:sz w:val="20"/>
                <w:szCs w:val="20"/>
              </w:rPr>
              <w:t xml:space="preserve"> będzie możliwy tylko w przypadku, gdy zakup taboru </w:t>
            </w:r>
            <w:proofErr w:type="spellStart"/>
            <w:r w:rsidRPr="0054066F">
              <w:rPr>
                <w:rFonts w:ascii="Arial" w:eastAsia="Calibri" w:hAnsi="Arial" w:cs="Arial"/>
                <w:sz w:val="20"/>
                <w:szCs w:val="20"/>
              </w:rPr>
              <w:t>bezemisyjnego</w:t>
            </w:r>
            <w:proofErr w:type="spellEnd"/>
            <w:r w:rsidRPr="0054066F">
              <w:rPr>
                <w:rFonts w:ascii="Arial" w:eastAsia="Calibri" w:hAnsi="Arial" w:cs="Arial"/>
                <w:sz w:val="20"/>
                <w:szCs w:val="20"/>
              </w:rPr>
              <w:t xml:space="preserve"> nie będzie uzasadniony z przyczyn eksploatacyjnych lub technicznych;</w:t>
            </w:r>
          </w:p>
          <w:p w14:paraId="2186C4BB" w14:textId="77777777" w:rsidR="00073DA0" w:rsidRPr="0054066F" w:rsidRDefault="00073DA0" w:rsidP="004C2EC9">
            <w:pPr>
              <w:numPr>
                <w:ilvl w:val="0"/>
                <w:numId w:val="23"/>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 xml:space="preserve">połączenia pierwszej/ostatniej mili (infrastruktura dla niezmotoryzowanych – drogi/pasy/ścieżki/trasy rowerowe oraz promocja ruchu pieszego i rowerowego zarówno w celach przejazdów i dojazdów codziennych, jak i turystycznych, </w:t>
            </w:r>
            <w:r w:rsidRPr="0054066F">
              <w:rPr>
                <w:rFonts w:ascii="Arial" w:eastAsia="Calibri" w:hAnsi="Arial" w:cs="Arial"/>
                <w:sz w:val="20"/>
                <w:szCs w:val="20"/>
              </w:rPr>
              <w:lastRenderedPageBreak/>
              <w:t xml:space="preserve">systemy </w:t>
            </w:r>
            <w:proofErr w:type="spellStart"/>
            <w:r w:rsidRPr="0054066F">
              <w:rPr>
                <w:rFonts w:ascii="Arial" w:eastAsia="Calibri" w:hAnsi="Arial" w:cs="Arial"/>
                <w:sz w:val="20"/>
                <w:szCs w:val="20"/>
              </w:rPr>
              <w:t>bike-sharing</w:t>
            </w:r>
            <w:proofErr w:type="spellEnd"/>
            <w:r w:rsidRPr="0054066F">
              <w:rPr>
                <w:rFonts w:ascii="Arial" w:eastAsia="Calibri" w:hAnsi="Arial" w:cs="Arial"/>
                <w:sz w:val="20"/>
                <w:szCs w:val="20"/>
              </w:rPr>
              <w:t>, parkingi P&amp;R, ciągi pieszo-rowerowe, urządzenia transportu osobistego, innowacyjne formy transportu, np. transport na żądanie itp.),</w:t>
            </w:r>
          </w:p>
          <w:p w14:paraId="4A35F2A7" w14:textId="77777777" w:rsidR="00073DA0" w:rsidRPr="0054066F" w:rsidRDefault="00073DA0" w:rsidP="004C2EC9">
            <w:pPr>
              <w:numPr>
                <w:ilvl w:val="0"/>
                <w:numId w:val="23"/>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sieci tras rowerowych o ustalonych standardach technicznych zgodnie z założeniami Regionalnej Polityki Rowerowej Województwa Podkarpackiego,</w:t>
            </w:r>
          </w:p>
          <w:p w14:paraId="12AADDC4" w14:textId="77777777" w:rsidR="00073DA0" w:rsidRPr="0054066F" w:rsidRDefault="00073DA0" w:rsidP="004C2EC9">
            <w:pPr>
              <w:numPr>
                <w:ilvl w:val="0"/>
                <w:numId w:val="23"/>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 xml:space="preserve">rozwiązania cyfrowe (ITS, systemy organizacji przewozów/połączeń, informacji pasażerskiej, aplikacje planowania podróży, rezerwacji i zakupu biletów, bazy rozkładów jazdy, rozwiązania cyfrowe wykorzystywane dla aktywnych form mobilności i </w:t>
            </w:r>
            <w:proofErr w:type="spellStart"/>
            <w:r w:rsidRPr="0054066F">
              <w:rPr>
                <w:rFonts w:ascii="Arial" w:eastAsia="Calibri" w:hAnsi="Arial" w:cs="Arial"/>
                <w:sz w:val="20"/>
                <w:szCs w:val="20"/>
              </w:rPr>
              <w:t>mikromobilności</w:t>
            </w:r>
            <w:proofErr w:type="spellEnd"/>
            <w:r w:rsidRPr="0054066F">
              <w:rPr>
                <w:rFonts w:ascii="Arial" w:eastAsia="Calibri" w:hAnsi="Arial" w:cs="Arial"/>
                <w:sz w:val="20"/>
                <w:szCs w:val="20"/>
              </w:rPr>
              <w:t>, itp.),</w:t>
            </w:r>
          </w:p>
          <w:p w14:paraId="400A6DA9" w14:textId="77777777" w:rsidR="00073DA0" w:rsidRPr="0054066F" w:rsidRDefault="00073DA0" w:rsidP="004C2EC9">
            <w:pPr>
              <w:numPr>
                <w:ilvl w:val="0"/>
                <w:numId w:val="23"/>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działania na rzecz taryfowej integracji transportu zbiorowego (np. systemy typu „wspólny bilet”).</w:t>
            </w:r>
          </w:p>
        </w:tc>
      </w:tr>
      <w:tr w:rsidR="00073DA0" w:rsidRPr="0054066F" w14:paraId="5B47A306" w14:textId="77777777" w:rsidTr="004F2128">
        <w:tc>
          <w:tcPr>
            <w:tcW w:w="2122" w:type="dxa"/>
          </w:tcPr>
          <w:p w14:paraId="727B443F"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lastRenderedPageBreak/>
              <w:t>PRIORYTET 5</w:t>
            </w:r>
          </w:p>
          <w:p w14:paraId="7DF626BC" w14:textId="7777777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b/>
                <w:bCs/>
                <w:sz w:val="20"/>
                <w:szCs w:val="20"/>
              </w:rPr>
              <w:t>INFRASTRUKTURA BLIŻEJ LUDZI</w:t>
            </w:r>
          </w:p>
        </w:tc>
        <w:tc>
          <w:tcPr>
            <w:tcW w:w="2551" w:type="dxa"/>
          </w:tcPr>
          <w:p w14:paraId="6738F241" w14:textId="331080F8"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 xml:space="preserve">CS </w:t>
            </w:r>
            <w:r w:rsidR="00B236DC" w:rsidRPr="0054066F">
              <w:rPr>
                <w:rFonts w:ascii="Arial" w:eastAsia="Calibri" w:hAnsi="Arial" w:cs="Arial"/>
                <w:b/>
                <w:bCs/>
                <w:sz w:val="20"/>
                <w:szCs w:val="20"/>
              </w:rPr>
              <w:t>4</w:t>
            </w:r>
            <w:r w:rsidRPr="0054066F">
              <w:rPr>
                <w:rFonts w:ascii="Arial" w:eastAsia="Calibri" w:hAnsi="Arial" w:cs="Arial"/>
                <w:b/>
                <w:bCs/>
                <w:sz w:val="20"/>
                <w:szCs w:val="20"/>
              </w:rPr>
              <w:t>(ii)</w:t>
            </w:r>
          </w:p>
          <w:p w14:paraId="0EB2A07A" w14:textId="12558FE6" w:rsidR="00073DA0" w:rsidRPr="0054066F" w:rsidRDefault="00073DA0" w:rsidP="00880FFC">
            <w:pPr>
              <w:spacing w:line="276" w:lineRule="auto"/>
              <w:rPr>
                <w:rFonts w:ascii="Arial" w:hAnsi="Arial" w:cs="Arial"/>
                <w:b/>
                <w:sz w:val="20"/>
                <w:szCs w:val="20"/>
              </w:rPr>
            </w:pPr>
            <w:r w:rsidRPr="0054066F">
              <w:rPr>
                <w:rFonts w:ascii="Arial" w:eastAsia="Calibri" w:hAnsi="Arial" w:cs="Arial"/>
                <w:sz w:val="20"/>
                <w:szCs w:val="20"/>
              </w:rPr>
              <w:t>Poprawa równego dostępu do wysokiej jakości usług sprzyjających włączeniu społecznemu w zakresie kształcenia, szkoleń i</w:t>
            </w:r>
            <w:r w:rsidR="00BD2A65" w:rsidRPr="0054066F">
              <w:rPr>
                <w:rFonts w:ascii="Arial" w:eastAsia="Calibri" w:hAnsi="Arial" w:cs="Arial"/>
                <w:sz w:val="20"/>
                <w:szCs w:val="20"/>
              </w:rPr>
              <w:t> </w:t>
            </w:r>
            <w:r w:rsidRPr="0054066F">
              <w:rPr>
                <w:rFonts w:ascii="Arial" w:eastAsia="Calibri" w:hAnsi="Arial" w:cs="Arial"/>
                <w:sz w:val="20"/>
                <w:szCs w:val="20"/>
              </w:rPr>
              <w:t>uczenia się przez całe życie poprzez rozwój łatwo dostępnej infrastruktury, w tym poprzez wspieranie odporności w zakresie kształcenia i szkolenia na odległość oraz online</w:t>
            </w:r>
          </w:p>
        </w:tc>
        <w:tc>
          <w:tcPr>
            <w:tcW w:w="2552" w:type="dxa"/>
          </w:tcPr>
          <w:p w14:paraId="75C31B45" w14:textId="1B00E62D"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 w:val="0"/>
                <w:sz w:val="20"/>
                <w:szCs w:val="20"/>
                <w:lang w:eastAsia="en-US"/>
              </w:rPr>
              <w:t xml:space="preserve">Zapewnienie dostępu do wysokiej jakości edukacji </w:t>
            </w:r>
            <w:r w:rsidR="00B236DC" w:rsidRPr="0054066F">
              <w:rPr>
                <w:rFonts w:ascii="Arial" w:eastAsia="Calibri" w:hAnsi="Arial" w:cs="Arial"/>
                <w:b w:val="0"/>
                <w:sz w:val="20"/>
                <w:szCs w:val="20"/>
                <w:lang w:eastAsia="en-US"/>
              </w:rPr>
              <w:t xml:space="preserve">oraz </w:t>
            </w:r>
            <w:r w:rsidRPr="0054066F">
              <w:rPr>
                <w:rFonts w:ascii="Arial" w:eastAsia="Calibri" w:hAnsi="Arial" w:cs="Arial"/>
                <w:b w:val="0"/>
                <w:sz w:val="20"/>
                <w:szCs w:val="20"/>
                <w:lang w:eastAsia="en-US"/>
              </w:rPr>
              <w:t xml:space="preserve">dostępności dla </w:t>
            </w:r>
            <w:proofErr w:type="spellStart"/>
            <w:r w:rsidRPr="0054066F">
              <w:rPr>
                <w:rFonts w:ascii="Arial" w:eastAsia="Calibri" w:hAnsi="Arial" w:cs="Arial"/>
                <w:b w:val="0"/>
                <w:sz w:val="20"/>
                <w:szCs w:val="20"/>
                <w:lang w:eastAsia="en-US"/>
              </w:rPr>
              <w:t>OzN</w:t>
            </w:r>
            <w:proofErr w:type="spellEnd"/>
          </w:p>
        </w:tc>
        <w:tc>
          <w:tcPr>
            <w:tcW w:w="6526" w:type="dxa"/>
          </w:tcPr>
          <w:p w14:paraId="58FA13AF" w14:textId="77777777" w:rsidR="00073DA0" w:rsidRPr="0054066F" w:rsidRDefault="00073DA0" w:rsidP="004C2EC9">
            <w:pPr>
              <w:pStyle w:val="Akapitzlist"/>
              <w:numPr>
                <w:ilvl w:val="0"/>
                <w:numId w:val="42"/>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Infrastruktura przedszkoli:</w:t>
            </w:r>
          </w:p>
          <w:p w14:paraId="0CD216E4" w14:textId="23E66A6C" w:rsidR="00073DA0" w:rsidRPr="0054066F" w:rsidRDefault="00073DA0" w:rsidP="004C2EC9">
            <w:pPr>
              <w:numPr>
                <w:ilvl w:val="0"/>
                <w:numId w:val="24"/>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 xml:space="preserve">inwestycje w infrastrukturę na potrzeby świadczenia usług wychowania przedszkolnego (przedszkoli lub innych form edukacji przedszkolnej) wraz z niezbędnym wyposażeniem gwarantującym wysoką jakość </w:t>
            </w:r>
            <w:r w:rsidR="00B236DC" w:rsidRPr="0054066F">
              <w:rPr>
                <w:rFonts w:ascii="Arial" w:eastAsia="Calibri" w:hAnsi="Arial" w:cs="Arial"/>
                <w:sz w:val="20"/>
                <w:szCs w:val="20"/>
              </w:rPr>
              <w:t>edukacji przedszkolnej</w:t>
            </w:r>
            <w:r w:rsidRPr="0054066F">
              <w:rPr>
                <w:rFonts w:ascii="Arial" w:eastAsia="Calibri" w:hAnsi="Arial" w:cs="Arial"/>
                <w:sz w:val="20"/>
                <w:szCs w:val="20"/>
              </w:rPr>
              <w:t>. W</w:t>
            </w:r>
            <w:r w:rsidR="00B236DC" w:rsidRPr="0054066F">
              <w:rPr>
                <w:rFonts w:ascii="Arial" w:eastAsia="Calibri" w:hAnsi="Arial" w:cs="Arial"/>
                <w:sz w:val="20"/>
                <w:szCs w:val="20"/>
              </w:rPr>
              <w:t> </w:t>
            </w:r>
            <w:r w:rsidRPr="0054066F">
              <w:rPr>
                <w:rFonts w:ascii="Arial" w:eastAsia="Calibri" w:hAnsi="Arial" w:cs="Arial"/>
                <w:sz w:val="20"/>
                <w:szCs w:val="20"/>
              </w:rPr>
              <w:t>szczególnie uzasadnionych przypadkach dopuszczalna będzie budowa nowego obiektu.</w:t>
            </w:r>
          </w:p>
          <w:p w14:paraId="72C4D508" w14:textId="77777777" w:rsidR="00073DA0" w:rsidRPr="0054066F" w:rsidRDefault="00073DA0" w:rsidP="004C2EC9">
            <w:pPr>
              <w:pStyle w:val="Akapitzlist"/>
              <w:numPr>
                <w:ilvl w:val="0"/>
                <w:numId w:val="43"/>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Infrastruktura szkolnictwa ogólnego:</w:t>
            </w:r>
          </w:p>
          <w:p w14:paraId="042D9A8E" w14:textId="1162E63E" w:rsidR="00073DA0" w:rsidRPr="0054066F" w:rsidRDefault="00073DA0" w:rsidP="004C2EC9">
            <w:pPr>
              <w:numPr>
                <w:ilvl w:val="0"/>
                <w:numId w:val="25"/>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inwestycje w infrastrukturę dydaktyczną istniejących budynków szkolnych wraz wyposażeniem w nowoczesny sprzęt ICT i</w:t>
            </w:r>
            <w:r w:rsidR="00BD2A65" w:rsidRPr="0054066F">
              <w:rPr>
                <w:rFonts w:ascii="Arial" w:eastAsia="Calibri" w:hAnsi="Arial" w:cs="Arial"/>
                <w:sz w:val="20"/>
                <w:szCs w:val="20"/>
              </w:rPr>
              <w:t> </w:t>
            </w:r>
            <w:r w:rsidRPr="0054066F">
              <w:rPr>
                <w:rFonts w:ascii="Arial" w:eastAsia="Calibri" w:hAnsi="Arial" w:cs="Arial"/>
                <w:sz w:val="20"/>
                <w:szCs w:val="20"/>
              </w:rPr>
              <w:t>materiały dydaktyczne oraz obiektów służących wzmacnianiu sprawności fizycznej uczniów</w:t>
            </w:r>
            <w:r w:rsidR="00B236DC" w:rsidRPr="0054066F">
              <w:rPr>
                <w:rFonts w:ascii="Arial" w:eastAsia="Calibri" w:hAnsi="Arial" w:cs="Arial"/>
                <w:sz w:val="20"/>
                <w:szCs w:val="20"/>
              </w:rPr>
              <w:t>. Budowa wielofunkcyjnych obiektów sportowych.</w:t>
            </w:r>
          </w:p>
          <w:p w14:paraId="5C84F553" w14:textId="77777777" w:rsidR="00073DA0" w:rsidRPr="0054066F" w:rsidRDefault="00073DA0" w:rsidP="004C2EC9">
            <w:pPr>
              <w:pStyle w:val="Akapitzlist"/>
              <w:numPr>
                <w:ilvl w:val="0"/>
                <w:numId w:val="44"/>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Infrastruktura szkolnictwa zawodowego:</w:t>
            </w:r>
          </w:p>
          <w:p w14:paraId="73C45B79" w14:textId="34AC4C97" w:rsidR="00073DA0" w:rsidRPr="0054066F" w:rsidRDefault="00073DA0" w:rsidP="004C2EC9">
            <w:pPr>
              <w:numPr>
                <w:ilvl w:val="0"/>
                <w:numId w:val="26"/>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 xml:space="preserve">inwestycje w istniejącą bazę dydaktyczną szkół zawodowych, wyposażenie pracowni/warsztatów w urządzenia i sprzęt niezbędny do kształcenia a także ukierunkowane wyposażenie/doposażenie na tworzenie i rozwój warsztatów/pracowni kształcenia praktycznego - w branżach </w:t>
            </w:r>
            <w:r w:rsidRPr="0054066F">
              <w:rPr>
                <w:rFonts w:ascii="Arial" w:eastAsia="Calibri" w:hAnsi="Arial" w:cs="Arial"/>
                <w:sz w:val="20"/>
                <w:szCs w:val="20"/>
              </w:rPr>
              <w:lastRenderedPageBreak/>
              <w:t>zgodnych z potrzebami rynku pracy, w tym z inteligentnymi specjalizacjami określonymi w RIS</w:t>
            </w:r>
            <w:r w:rsidR="00B236DC" w:rsidRPr="0054066F">
              <w:rPr>
                <w:rFonts w:ascii="Arial" w:eastAsia="Calibri" w:hAnsi="Arial" w:cs="Arial"/>
                <w:sz w:val="20"/>
                <w:szCs w:val="20"/>
              </w:rPr>
              <w:t xml:space="preserve"> oraz obiektów służących wzmacnianiu sprawności fizycznej uczniów.</w:t>
            </w:r>
          </w:p>
          <w:p w14:paraId="5455F466" w14:textId="77777777" w:rsidR="00073DA0" w:rsidRPr="0054066F" w:rsidRDefault="00073DA0" w:rsidP="004C2EC9">
            <w:pPr>
              <w:pStyle w:val="Akapitzlist"/>
              <w:numPr>
                <w:ilvl w:val="0"/>
                <w:numId w:val="45"/>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Infrastruktura szkolnictwa wyższego:</w:t>
            </w:r>
          </w:p>
          <w:p w14:paraId="7C99E21A" w14:textId="77777777" w:rsidR="005C52DD" w:rsidRPr="0054066F" w:rsidRDefault="00073DA0" w:rsidP="004C2EC9">
            <w:pPr>
              <w:numPr>
                <w:ilvl w:val="0"/>
                <w:numId w:val="27"/>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inwestycje w istniejącą infrastrukturę uczelni (obejmujących sale dydaktyczne/ wykładowe oraz obiekty służące wzmacnianiu sprawności fizycznej studentów/słuchaczy) wraz z zakupem wyposażenia do zajęć oraz dostosowaniem stanu technicznego istniejącej infrastruktury do wymogów nowego wyposażenia</w:t>
            </w:r>
            <w:r w:rsidR="00AE0C94" w:rsidRPr="0054066F">
              <w:rPr>
                <w:rFonts w:ascii="Arial" w:eastAsia="Calibri" w:hAnsi="Arial" w:cs="Arial"/>
                <w:sz w:val="20"/>
                <w:szCs w:val="20"/>
              </w:rPr>
              <w:t>,</w:t>
            </w:r>
          </w:p>
          <w:p w14:paraId="5295E42A" w14:textId="77777777" w:rsidR="005C52DD" w:rsidRPr="0054066F" w:rsidRDefault="00AE0C94" w:rsidP="00212585">
            <w:pPr>
              <w:spacing w:line="276" w:lineRule="auto"/>
              <w:contextualSpacing/>
              <w:rPr>
                <w:rFonts w:ascii="Arial" w:eastAsia="Calibri" w:hAnsi="Arial" w:cs="Arial"/>
                <w:sz w:val="20"/>
                <w:szCs w:val="20"/>
              </w:rPr>
            </w:pPr>
            <w:r w:rsidRPr="0054066F">
              <w:rPr>
                <w:rFonts w:ascii="Arial" w:eastAsia="Calibri" w:hAnsi="Arial" w:cs="Arial"/>
                <w:sz w:val="20"/>
                <w:szCs w:val="20"/>
              </w:rPr>
              <w:t>Inwestycje w infrastrukturę placówek realizujących kształcenie specjalne wraz z zakupem niezbędnego wyposażenia.</w:t>
            </w:r>
          </w:p>
          <w:p w14:paraId="008DCEEA" w14:textId="53CF4BA5" w:rsidR="00073DA0" w:rsidRPr="0054066F" w:rsidRDefault="00AE0C94" w:rsidP="00212585">
            <w:pPr>
              <w:spacing w:line="276" w:lineRule="auto"/>
              <w:contextualSpacing/>
              <w:rPr>
                <w:rFonts w:ascii="Arial" w:eastAsia="Calibri" w:hAnsi="Arial" w:cs="Arial"/>
                <w:sz w:val="20"/>
                <w:szCs w:val="20"/>
              </w:rPr>
            </w:pPr>
            <w:r w:rsidRPr="0054066F">
              <w:rPr>
                <w:rFonts w:ascii="Arial" w:eastAsia="Calibri" w:hAnsi="Arial" w:cs="Arial"/>
                <w:sz w:val="20"/>
                <w:szCs w:val="20"/>
              </w:rPr>
              <w:t xml:space="preserve">Inwestycje w infrastrukturę w zakresie dostosowania do potrzeb </w:t>
            </w:r>
            <w:proofErr w:type="spellStart"/>
            <w:r w:rsidRPr="0054066F">
              <w:rPr>
                <w:rFonts w:ascii="Arial" w:eastAsia="Calibri" w:hAnsi="Arial" w:cs="Arial"/>
                <w:sz w:val="20"/>
                <w:szCs w:val="20"/>
              </w:rPr>
              <w:t>OzN</w:t>
            </w:r>
            <w:proofErr w:type="spellEnd"/>
            <w:r w:rsidRPr="0054066F">
              <w:rPr>
                <w:rFonts w:ascii="Arial" w:eastAsia="Calibri" w:hAnsi="Arial" w:cs="Arial"/>
                <w:sz w:val="20"/>
                <w:szCs w:val="20"/>
              </w:rPr>
              <w:t xml:space="preserve"> poprzez roboty budowlane, w tym zakup niezbędnego wyposażenia (jako element projektu).</w:t>
            </w:r>
          </w:p>
        </w:tc>
      </w:tr>
      <w:tr w:rsidR="00073DA0" w:rsidRPr="0054066F" w14:paraId="2D492CD6" w14:textId="77777777" w:rsidTr="004F2128">
        <w:tc>
          <w:tcPr>
            <w:tcW w:w="2122" w:type="dxa"/>
          </w:tcPr>
          <w:p w14:paraId="664609FA"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lastRenderedPageBreak/>
              <w:t>PRIORYTET 5</w:t>
            </w:r>
          </w:p>
          <w:p w14:paraId="27F9973C" w14:textId="7777777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b/>
                <w:bCs/>
                <w:sz w:val="20"/>
                <w:szCs w:val="20"/>
              </w:rPr>
              <w:t>INFRASTRUKTURA BLIŻEJ LUDZI</w:t>
            </w:r>
          </w:p>
        </w:tc>
        <w:tc>
          <w:tcPr>
            <w:tcW w:w="2551" w:type="dxa"/>
          </w:tcPr>
          <w:p w14:paraId="2D2BA35A" w14:textId="452B8EC2"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 xml:space="preserve">CS </w:t>
            </w:r>
            <w:r w:rsidR="00AE0C94" w:rsidRPr="0054066F">
              <w:rPr>
                <w:rFonts w:ascii="Arial" w:eastAsia="Calibri" w:hAnsi="Arial" w:cs="Arial"/>
                <w:b/>
                <w:bCs/>
                <w:sz w:val="20"/>
                <w:szCs w:val="20"/>
              </w:rPr>
              <w:t>4</w:t>
            </w:r>
            <w:r w:rsidRPr="0054066F">
              <w:rPr>
                <w:rFonts w:ascii="Arial" w:eastAsia="Calibri" w:hAnsi="Arial" w:cs="Arial"/>
                <w:b/>
                <w:bCs/>
                <w:sz w:val="20"/>
                <w:szCs w:val="20"/>
              </w:rPr>
              <w:t xml:space="preserve">(iii) </w:t>
            </w:r>
          </w:p>
          <w:p w14:paraId="7E268344" w14:textId="21E1A434" w:rsidR="00073DA0" w:rsidRPr="0054066F" w:rsidRDefault="00073DA0" w:rsidP="00880FFC">
            <w:pPr>
              <w:spacing w:line="276" w:lineRule="auto"/>
              <w:rPr>
                <w:rFonts w:ascii="Arial" w:hAnsi="Arial" w:cs="Arial"/>
                <w:sz w:val="20"/>
                <w:szCs w:val="20"/>
              </w:rPr>
            </w:pPr>
            <w:r w:rsidRPr="0054066F">
              <w:rPr>
                <w:rFonts w:ascii="Arial" w:eastAsia="Calibri" w:hAnsi="Arial" w:cs="Arial"/>
                <w:sz w:val="20"/>
                <w:szCs w:val="20"/>
              </w:rPr>
              <w:t>Wspieranie włączenia społeczno-gospodarczego społeczności marginalizowanych, gospodarstw domowych o</w:t>
            </w:r>
            <w:r w:rsidR="00BD2A65" w:rsidRPr="0054066F">
              <w:rPr>
                <w:rFonts w:ascii="Arial" w:eastAsia="Calibri" w:hAnsi="Arial" w:cs="Arial"/>
                <w:sz w:val="20"/>
                <w:szCs w:val="20"/>
              </w:rPr>
              <w:t> </w:t>
            </w:r>
            <w:r w:rsidRPr="0054066F">
              <w:rPr>
                <w:rFonts w:ascii="Arial" w:eastAsia="Calibri" w:hAnsi="Arial" w:cs="Arial"/>
                <w:sz w:val="20"/>
                <w:szCs w:val="20"/>
              </w:rPr>
              <w:t>niskich dochodach oraz grup w niekorzystnej sytuacji, w tym osób o</w:t>
            </w:r>
            <w:r w:rsidR="00BD2A65" w:rsidRPr="0054066F">
              <w:rPr>
                <w:rFonts w:ascii="Arial" w:eastAsia="Calibri" w:hAnsi="Arial" w:cs="Arial"/>
                <w:sz w:val="20"/>
                <w:szCs w:val="20"/>
              </w:rPr>
              <w:t> </w:t>
            </w:r>
            <w:r w:rsidRPr="0054066F">
              <w:rPr>
                <w:rFonts w:ascii="Arial" w:eastAsia="Calibri" w:hAnsi="Arial" w:cs="Arial"/>
                <w:sz w:val="20"/>
                <w:szCs w:val="20"/>
              </w:rPr>
              <w:t>szczególnych potrzebach, dzięki zintegrowanym działaniom obejmującym usługi mieszkaniowe i</w:t>
            </w:r>
            <w:r w:rsidR="00516E38" w:rsidRPr="0054066F">
              <w:rPr>
                <w:rFonts w:ascii="Arial" w:eastAsia="Calibri" w:hAnsi="Arial" w:cs="Arial"/>
                <w:sz w:val="20"/>
                <w:szCs w:val="20"/>
              </w:rPr>
              <w:t> </w:t>
            </w:r>
            <w:r w:rsidRPr="0054066F">
              <w:rPr>
                <w:rFonts w:ascii="Arial" w:eastAsia="Calibri" w:hAnsi="Arial" w:cs="Arial"/>
                <w:sz w:val="20"/>
                <w:szCs w:val="20"/>
              </w:rPr>
              <w:t>usługi społeczne</w:t>
            </w:r>
          </w:p>
        </w:tc>
        <w:tc>
          <w:tcPr>
            <w:tcW w:w="2552" w:type="dxa"/>
          </w:tcPr>
          <w:p w14:paraId="2686C429" w14:textId="3B61E912"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 w:val="0"/>
                <w:sz w:val="20"/>
                <w:szCs w:val="20"/>
                <w:lang w:eastAsia="en-US"/>
              </w:rPr>
              <w:t>Zapewnienie dostępnych i</w:t>
            </w:r>
            <w:r w:rsidR="00516E38" w:rsidRPr="0054066F">
              <w:rPr>
                <w:rFonts w:ascii="Arial" w:eastAsia="Calibri" w:hAnsi="Arial" w:cs="Arial"/>
                <w:b w:val="0"/>
                <w:sz w:val="20"/>
                <w:szCs w:val="20"/>
                <w:lang w:eastAsia="en-US"/>
              </w:rPr>
              <w:t> </w:t>
            </w:r>
            <w:r w:rsidRPr="0054066F">
              <w:rPr>
                <w:rFonts w:ascii="Arial" w:eastAsia="Calibri" w:hAnsi="Arial" w:cs="Arial"/>
                <w:b w:val="0"/>
                <w:sz w:val="20"/>
                <w:szCs w:val="20"/>
                <w:lang w:eastAsia="en-US"/>
              </w:rPr>
              <w:t>wysokiej jakości usług społecznych z</w:t>
            </w:r>
            <w:r w:rsidR="00516E38" w:rsidRPr="0054066F">
              <w:rPr>
                <w:rFonts w:ascii="Arial" w:eastAsia="Calibri" w:hAnsi="Arial" w:cs="Arial"/>
                <w:b w:val="0"/>
                <w:sz w:val="20"/>
                <w:szCs w:val="20"/>
                <w:lang w:eastAsia="en-US"/>
              </w:rPr>
              <w:t> </w:t>
            </w:r>
            <w:r w:rsidRPr="0054066F">
              <w:rPr>
                <w:rFonts w:ascii="Arial" w:eastAsia="Calibri" w:hAnsi="Arial" w:cs="Arial"/>
                <w:b w:val="0"/>
                <w:sz w:val="20"/>
                <w:szCs w:val="20"/>
                <w:lang w:eastAsia="en-US"/>
              </w:rPr>
              <w:t xml:space="preserve">wykorzystaniem nowoczesnej i szeroko dostępnej infrastruktury </w:t>
            </w:r>
          </w:p>
        </w:tc>
        <w:tc>
          <w:tcPr>
            <w:tcW w:w="6526" w:type="dxa"/>
          </w:tcPr>
          <w:p w14:paraId="1B20277F" w14:textId="216D23BF" w:rsidR="00073DA0" w:rsidRPr="0054066F" w:rsidRDefault="00073DA0" w:rsidP="004C2EC9">
            <w:pPr>
              <w:pStyle w:val="Akapitzlist"/>
              <w:numPr>
                <w:ilvl w:val="0"/>
                <w:numId w:val="38"/>
              </w:numPr>
              <w:spacing w:line="276" w:lineRule="auto"/>
              <w:ind w:left="315" w:hanging="315"/>
              <w:rPr>
                <w:rFonts w:ascii="Arial" w:eastAsia="Calibri" w:hAnsi="Arial" w:cs="Arial"/>
                <w:sz w:val="20"/>
                <w:szCs w:val="20"/>
              </w:rPr>
            </w:pPr>
            <w:r w:rsidRPr="0054066F">
              <w:rPr>
                <w:rFonts w:ascii="Arial" w:eastAsia="Calibri" w:hAnsi="Arial" w:cs="Arial"/>
                <w:sz w:val="20"/>
                <w:szCs w:val="20"/>
              </w:rPr>
              <w:t>W zakresie infrastruktury społecznej powiązanej z procesem integracji społecznej, aktywizacji społeczno-zawodowej i</w:t>
            </w:r>
            <w:r w:rsidR="00516E38" w:rsidRPr="0054066F">
              <w:rPr>
                <w:rFonts w:ascii="Arial" w:eastAsia="Calibri" w:hAnsi="Arial" w:cs="Arial"/>
                <w:sz w:val="20"/>
                <w:szCs w:val="20"/>
              </w:rPr>
              <w:t> </w:t>
            </w:r>
            <w:proofErr w:type="spellStart"/>
            <w:r w:rsidRPr="0054066F">
              <w:rPr>
                <w:rFonts w:ascii="Arial" w:eastAsia="Calibri" w:hAnsi="Arial" w:cs="Arial"/>
                <w:sz w:val="20"/>
                <w:szCs w:val="20"/>
              </w:rPr>
              <w:t>deinstytucjonalizacji</w:t>
            </w:r>
            <w:proofErr w:type="spellEnd"/>
            <w:r w:rsidRPr="0054066F">
              <w:rPr>
                <w:rFonts w:ascii="Arial" w:eastAsia="Calibri" w:hAnsi="Arial" w:cs="Arial"/>
                <w:sz w:val="20"/>
                <w:szCs w:val="20"/>
              </w:rPr>
              <w:t xml:space="preserve"> usług:</w:t>
            </w:r>
          </w:p>
          <w:p w14:paraId="3B97FB5E" w14:textId="0758186C" w:rsidR="00073DA0" w:rsidRPr="0054066F" w:rsidRDefault="00073DA0" w:rsidP="004C2EC9">
            <w:pPr>
              <w:numPr>
                <w:ilvl w:val="0"/>
                <w:numId w:val="27"/>
              </w:numPr>
              <w:spacing w:line="276" w:lineRule="auto"/>
              <w:contextualSpacing/>
              <w:rPr>
                <w:rFonts w:ascii="Arial" w:eastAsia="Calibri" w:hAnsi="Arial" w:cs="Arial"/>
                <w:sz w:val="20"/>
                <w:szCs w:val="20"/>
              </w:rPr>
            </w:pPr>
            <w:r w:rsidRPr="0054066F">
              <w:rPr>
                <w:rFonts w:ascii="Arial" w:eastAsia="Calibri" w:hAnsi="Arial" w:cs="Arial"/>
                <w:sz w:val="20"/>
                <w:szCs w:val="20"/>
              </w:rPr>
              <w:t>wzmacnianie integracji społecznej poprzez inwestycje w</w:t>
            </w:r>
            <w:r w:rsidR="00516E38" w:rsidRPr="0054066F">
              <w:rPr>
                <w:rFonts w:ascii="Arial" w:eastAsia="Calibri" w:hAnsi="Arial" w:cs="Arial"/>
                <w:sz w:val="20"/>
                <w:szCs w:val="20"/>
              </w:rPr>
              <w:t> </w:t>
            </w:r>
            <w:r w:rsidRPr="0054066F">
              <w:rPr>
                <w:rFonts w:ascii="Arial" w:eastAsia="Calibri" w:hAnsi="Arial" w:cs="Arial"/>
                <w:sz w:val="20"/>
                <w:szCs w:val="20"/>
              </w:rPr>
              <w:t>infrastrukturę społeczną powiązaną z procesem integracji społecznej, aktywizacji społeczno-zawodowej i</w:t>
            </w:r>
            <w:r w:rsidR="00516E38" w:rsidRPr="0054066F">
              <w:rPr>
                <w:rFonts w:ascii="Arial" w:eastAsia="Calibri" w:hAnsi="Arial" w:cs="Arial"/>
                <w:sz w:val="20"/>
                <w:szCs w:val="20"/>
              </w:rPr>
              <w:t> </w:t>
            </w:r>
            <w:proofErr w:type="spellStart"/>
            <w:r w:rsidRPr="0054066F">
              <w:rPr>
                <w:rFonts w:ascii="Arial" w:eastAsia="Calibri" w:hAnsi="Arial" w:cs="Arial"/>
                <w:sz w:val="20"/>
                <w:szCs w:val="20"/>
              </w:rPr>
              <w:t>deinstytucjonalizacji</w:t>
            </w:r>
            <w:proofErr w:type="spellEnd"/>
            <w:r w:rsidRPr="0054066F">
              <w:rPr>
                <w:rFonts w:ascii="Arial" w:eastAsia="Calibri" w:hAnsi="Arial" w:cs="Arial"/>
                <w:sz w:val="20"/>
                <w:szCs w:val="20"/>
              </w:rPr>
              <w:t xml:space="preserve"> usług m.in. ośrodków wsparcia, rodzinnych domów pomocy, placówek wsparcia dziennego, placówek reintegracyjnych, realizujących usługi reintegracji społecznej i zawodowej osób zagrożonych wykluczeniem społecznym (CIS, ZAZ, KIS, WTZ), w przypadku CIS, ZAZ, KIS, WTZ np. zakup dzierżawionych/wynajmowanych nieruchomości oraz remont, rozbudowa budynków</w:t>
            </w:r>
            <w:r w:rsidR="00AE0C94" w:rsidRPr="0054066F">
              <w:rPr>
                <w:rFonts w:ascii="Arial" w:eastAsia="Calibri" w:hAnsi="Arial" w:cs="Arial"/>
                <w:sz w:val="20"/>
                <w:szCs w:val="20"/>
              </w:rPr>
              <w:t xml:space="preserve"> do których organy prowadzące CIS, ZAZ, KIS, WTZ</w:t>
            </w:r>
            <w:r w:rsidR="005C52DD" w:rsidRPr="0054066F">
              <w:rPr>
                <w:rFonts w:ascii="Arial" w:eastAsia="Calibri" w:hAnsi="Arial" w:cs="Arial"/>
                <w:sz w:val="20"/>
                <w:szCs w:val="20"/>
              </w:rPr>
              <w:t xml:space="preserve"> posiadają</w:t>
            </w:r>
            <w:r w:rsidR="00AE0C94" w:rsidRPr="0054066F">
              <w:rPr>
                <w:rFonts w:ascii="Arial" w:eastAsia="Calibri" w:hAnsi="Arial" w:cs="Arial"/>
                <w:sz w:val="20"/>
                <w:szCs w:val="20"/>
              </w:rPr>
              <w:t xml:space="preserve"> tytuł prawny</w:t>
            </w:r>
            <w:r w:rsidRPr="0054066F">
              <w:rPr>
                <w:rFonts w:ascii="Arial" w:eastAsia="Calibri" w:hAnsi="Arial" w:cs="Arial"/>
                <w:sz w:val="20"/>
                <w:szCs w:val="20"/>
              </w:rPr>
              <w:t xml:space="preserve">, związanych ze wsparciem pieczy zastępczej, rodzinnej (rodziny zastępcze oraz rodzinne domy dziecka) </w:t>
            </w:r>
            <w:r w:rsidR="00AE0C94" w:rsidRPr="0054066F">
              <w:rPr>
                <w:rFonts w:ascii="Arial" w:eastAsia="Calibri" w:hAnsi="Arial" w:cs="Arial"/>
                <w:sz w:val="20"/>
                <w:szCs w:val="20"/>
              </w:rPr>
              <w:t>w</w:t>
            </w:r>
            <w:r w:rsidR="005C52DD" w:rsidRPr="0054066F">
              <w:rPr>
                <w:rFonts w:ascii="Arial" w:eastAsia="Calibri" w:hAnsi="Arial" w:cs="Arial"/>
                <w:sz w:val="20"/>
                <w:szCs w:val="20"/>
              </w:rPr>
              <w:t> </w:t>
            </w:r>
            <w:r w:rsidR="00AE0C94" w:rsidRPr="0054066F">
              <w:rPr>
                <w:rFonts w:ascii="Arial" w:eastAsia="Calibri" w:hAnsi="Arial" w:cs="Arial"/>
                <w:sz w:val="20"/>
                <w:szCs w:val="20"/>
              </w:rPr>
              <w:t xml:space="preserve">tym przyjmujących dzieci z niepełnosprawnościami jak </w:t>
            </w:r>
            <w:r w:rsidR="00AE0C94" w:rsidRPr="0054066F">
              <w:rPr>
                <w:rFonts w:ascii="Arial" w:eastAsia="Calibri" w:hAnsi="Arial" w:cs="Arial"/>
                <w:sz w:val="20"/>
                <w:szCs w:val="20"/>
              </w:rPr>
              <w:lastRenderedPageBreak/>
              <w:t>i</w:t>
            </w:r>
            <w:r w:rsidR="005C52DD" w:rsidRPr="0054066F">
              <w:rPr>
                <w:rFonts w:ascii="Arial" w:eastAsia="Calibri" w:hAnsi="Arial" w:cs="Arial"/>
                <w:sz w:val="20"/>
                <w:szCs w:val="20"/>
              </w:rPr>
              <w:t> </w:t>
            </w:r>
            <w:r w:rsidR="00AE0C94" w:rsidRPr="0054066F">
              <w:rPr>
                <w:rFonts w:ascii="Arial" w:eastAsia="Calibri" w:hAnsi="Arial" w:cs="Arial"/>
                <w:sz w:val="20"/>
                <w:szCs w:val="20"/>
              </w:rPr>
              <w:t xml:space="preserve">liczne rodzeństwa </w:t>
            </w:r>
            <w:r w:rsidRPr="0054066F">
              <w:rPr>
                <w:rFonts w:ascii="Arial" w:eastAsia="Calibri" w:hAnsi="Arial" w:cs="Arial"/>
                <w:sz w:val="20"/>
                <w:szCs w:val="20"/>
              </w:rPr>
              <w:t>i instytucjonalnej (placówki opiekuńczo-wychowawcze, regionalne placówki opiekuńczo-terapeutyczne</w:t>
            </w:r>
            <w:r w:rsidR="00BB0E67" w:rsidRPr="0054066F">
              <w:rPr>
                <w:rFonts w:ascii="Arial" w:eastAsia="Calibri" w:hAnsi="Arial" w:cs="Arial"/>
                <w:sz w:val="20"/>
                <w:szCs w:val="20"/>
              </w:rPr>
              <w:t xml:space="preserve">, interwencyjny ośrodek </w:t>
            </w:r>
            <w:proofErr w:type="spellStart"/>
            <w:r w:rsidR="00BB0E67" w:rsidRPr="0054066F">
              <w:rPr>
                <w:rFonts w:ascii="Arial" w:eastAsia="Calibri" w:hAnsi="Arial" w:cs="Arial"/>
                <w:sz w:val="20"/>
                <w:szCs w:val="20"/>
              </w:rPr>
              <w:t>preadopcyjny</w:t>
            </w:r>
            <w:proofErr w:type="spellEnd"/>
            <w:r w:rsidRPr="0054066F">
              <w:rPr>
                <w:rFonts w:ascii="Arial" w:eastAsia="Calibri" w:hAnsi="Arial" w:cs="Arial"/>
                <w:sz w:val="20"/>
                <w:szCs w:val="20"/>
              </w:rPr>
              <w:t>), noclegowni i domów dla</w:t>
            </w:r>
            <w:r w:rsidR="00BB0E67" w:rsidRPr="0054066F">
              <w:rPr>
                <w:rFonts w:ascii="Arial" w:eastAsia="Calibri" w:hAnsi="Arial" w:cs="Arial"/>
                <w:sz w:val="20"/>
                <w:szCs w:val="20"/>
              </w:rPr>
              <w:t xml:space="preserve"> osób w kryzysie bezdomności, w tym tworzenie mieszkań zgodnie z modelem „Najpierw Mieszkanie”</w:t>
            </w:r>
            <w:r w:rsidRPr="0054066F">
              <w:rPr>
                <w:rFonts w:ascii="Arial" w:eastAsia="Calibri" w:hAnsi="Arial" w:cs="Arial"/>
                <w:sz w:val="20"/>
                <w:szCs w:val="20"/>
              </w:rPr>
              <w:t>.</w:t>
            </w:r>
          </w:p>
          <w:p w14:paraId="509322E2" w14:textId="77C97B69" w:rsidR="00073DA0" w:rsidRPr="0054066F" w:rsidRDefault="005C52DD" w:rsidP="004C2EC9">
            <w:pPr>
              <w:pStyle w:val="Akapitzlist"/>
              <w:numPr>
                <w:ilvl w:val="0"/>
                <w:numId w:val="38"/>
              </w:numPr>
              <w:spacing w:line="276" w:lineRule="auto"/>
              <w:ind w:left="315" w:hanging="315"/>
              <w:rPr>
                <w:rFonts w:ascii="Arial" w:eastAsia="Calibri" w:hAnsi="Arial" w:cs="Arial"/>
                <w:sz w:val="20"/>
                <w:szCs w:val="20"/>
              </w:rPr>
            </w:pPr>
            <w:r w:rsidRPr="0054066F">
              <w:rPr>
                <w:rFonts w:ascii="Arial" w:eastAsia="Calibri" w:hAnsi="Arial" w:cs="Arial"/>
                <w:sz w:val="20"/>
                <w:szCs w:val="20"/>
              </w:rPr>
              <w:t>W</w:t>
            </w:r>
            <w:r w:rsidR="00073DA0" w:rsidRPr="0054066F">
              <w:rPr>
                <w:rFonts w:ascii="Arial" w:eastAsia="Calibri" w:hAnsi="Arial" w:cs="Arial"/>
                <w:sz w:val="20"/>
                <w:szCs w:val="20"/>
              </w:rPr>
              <w:t xml:space="preserve"> zakresie</w:t>
            </w:r>
            <w:r w:rsidR="00BB0E67" w:rsidRPr="0054066F">
              <w:rPr>
                <w:rFonts w:ascii="Arial" w:eastAsia="Calibri" w:hAnsi="Arial" w:cs="Arial"/>
                <w:sz w:val="20"/>
                <w:szCs w:val="20"/>
              </w:rPr>
              <w:t xml:space="preserve"> zapewnienia zintegrowanego wsparcia obejmującego mieszkanie i usługi społeczne</w:t>
            </w:r>
            <w:r w:rsidR="00073DA0" w:rsidRPr="0054066F">
              <w:rPr>
                <w:rFonts w:ascii="Arial" w:eastAsia="Calibri" w:hAnsi="Arial" w:cs="Arial"/>
                <w:sz w:val="20"/>
                <w:szCs w:val="20"/>
              </w:rPr>
              <w:t>:</w:t>
            </w:r>
          </w:p>
          <w:p w14:paraId="0E5C9CED" w14:textId="0A73A18B" w:rsidR="00B5142E" w:rsidRPr="0054066F" w:rsidRDefault="00073DA0" w:rsidP="004C2EC9">
            <w:pPr>
              <w:numPr>
                <w:ilvl w:val="0"/>
                <w:numId w:val="27"/>
              </w:numPr>
              <w:spacing w:line="276" w:lineRule="auto"/>
              <w:contextualSpacing/>
              <w:rPr>
                <w:rFonts w:ascii="Arial" w:eastAsia="Calibri" w:hAnsi="Arial" w:cs="Arial"/>
                <w:sz w:val="20"/>
                <w:szCs w:val="20"/>
              </w:rPr>
            </w:pPr>
            <w:r w:rsidRPr="0054066F">
              <w:rPr>
                <w:rFonts w:ascii="Arial" w:eastAsia="Calibri" w:hAnsi="Arial" w:cs="Arial"/>
                <w:sz w:val="20"/>
                <w:szCs w:val="20"/>
              </w:rPr>
              <w:t>inwestycje w celu adaptacji</w:t>
            </w:r>
            <w:r w:rsidR="00BB0E67" w:rsidRPr="0054066F">
              <w:rPr>
                <w:rFonts w:ascii="Arial" w:eastAsia="Calibri" w:hAnsi="Arial" w:cs="Arial"/>
                <w:sz w:val="20"/>
                <w:szCs w:val="20"/>
              </w:rPr>
              <w:t>, najmu</w:t>
            </w:r>
            <w:r w:rsidRPr="0054066F">
              <w:rPr>
                <w:rFonts w:ascii="Arial" w:eastAsia="Calibri" w:hAnsi="Arial" w:cs="Arial"/>
                <w:sz w:val="20"/>
                <w:szCs w:val="20"/>
              </w:rPr>
              <w:t xml:space="preserve"> lub dzierżawy </w:t>
            </w:r>
            <w:r w:rsidR="00B5142E" w:rsidRPr="0054066F">
              <w:rPr>
                <w:rFonts w:ascii="Arial" w:eastAsia="Calibri" w:hAnsi="Arial" w:cs="Arial"/>
                <w:sz w:val="20"/>
                <w:szCs w:val="20"/>
              </w:rPr>
              <w:t xml:space="preserve">budynków lub lokalu do wykorzystania jako mieszkania chronione treningowe, chronione wspierane i realizowane w oparciu o istniejącą infrastrukturę i/lub wyposażenia powiązane z procesem integracji społecznej i aktywizacji </w:t>
            </w:r>
            <w:proofErr w:type="spellStart"/>
            <w:r w:rsidR="00B5142E" w:rsidRPr="0054066F">
              <w:rPr>
                <w:rFonts w:ascii="Arial" w:eastAsia="Calibri" w:hAnsi="Arial" w:cs="Arial"/>
                <w:sz w:val="20"/>
                <w:szCs w:val="20"/>
              </w:rPr>
              <w:t>społeczno</w:t>
            </w:r>
            <w:proofErr w:type="spellEnd"/>
            <w:r w:rsidR="00B5142E" w:rsidRPr="0054066F">
              <w:rPr>
                <w:rFonts w:ascii="Arial" w:eastAsia="Calibri" w:hAnsi="Arial" w:cs="Arial"/>
                <w:sz w:val="20"/>
                <w:szCs w:val="20"/>
              </w:rPr>
              <w:t xml:space="preserve"> – zawodowej, mieszkania w ramach najmu społecznego, w tym wynajmowane przez społeczne agencje najmu skierowane do osób zagrożonych ubóstwem i wykluczeniem społecznym</w:t>
            </w:r>
            <w:r w:rsidRPr="0054066F">
              <w:rPr>
                <w:rFonts w:ascii="Arial" w:eastAsia="Calibri" w:hAnsi="Arial" w:cs="Arial"/>
                <w:sz w:val="20"/>
                <w:szCs w:val="20"/>
              </w:rPr>
              <w:t xml:space="preserve">, które w pierwszej kolejności wymagają aktywizacji </w:t>
            </w:r>
            <w:proofErr w:type="spellStart"/>
            <w:r w:rsidRPr="0054066F">
              <w:rPr>
                <w:rFonts w:ascii="Arial" w:eastAsia="Calibri" w:hAnsi="Arial" w:cs="Arial"/>
                <w:sz w:val="20"/>
                <w:szCs w:val="20"/>
              </w:rPr>
              <w:t>społeczno</w:t>
            </w:r>
            <w:proofErr w:type="spellEnd"/>
            <w:r w:rsidRPr="0054066F">
              <w:rPr>
                <w:rFonts w:ascii="Arial" w:eastAsia="Calibri" w:hAnsi="Arial" w:cs="Arial"/>
                <w:sz w:val="20"/>
                <w:szCs w:val="20"/>
              </w:rPr>
              <w:t xml:space="preserve"> - zawodowej, w</w:t>
            </w:r>
            <w:r w:rsidR="00516E38" w:rsidRPr="0054066F">
              <w:rPr>
                <w:rFonts w:ascii="Arial" w:eastAsia="Calibri" w:hAnsi="Arial" w:cs="Arial"/>
                <w:sz w:val="20"/>
                <w:szCs w:val="20"/>
              </w:rPr>
              <w:t> </w:t>
            </w:r>
            <w:r w:rsidRPr="0054066F">
              <w:rPr>
                <w:rFonts w:ascii="Arial" w:eastAsia="Calibri" w:hAnsi="Arial" w:cs="Arial"/>
                <w:sz w:val="20"/>
                <w:szCs w:val="20"/>
              </w:rPr>
              <w:t>tym osób opuszczających instytucjonalne, a</w:t>
            </w:r>
            <w:r w:rsidR="00B5142E" w:rsidRPr="0054066F">
              <w:rPr>
                <w:rFonts w:ascii="Arial" w:eastAsia="Calibri" w:hAnsi="Arial" w:cs="Arial"/>
                <w:sz w:val="20"/>
                <w:szCs w:val="20"/>
              </w:rPr>
              <w:t> </w:t>
            </w:r>
            <w:r w:rsidRPr="0054066F">
              <w:rPr>
                <w:rFonts w:ascii="Arial" w:eastAsia="Calibri" w:hAnsi="Arial" w:cs="Arial"/>
                <w:sz w:val="20"/>
                <w:szCs w:val="20"/>
              </w:rPr>
              <w:t>także rodzinne formy pieczy zastępczej</w:t>
            </w:r>
            <w:r w:rsidR="00B5142E" w:rsidRPr="0054066F">
              <w:rPr>
                <w:rFonts w:ascii="Arial" w:eastAsia="Calibri" w:hAnsi="Arial" w:cs="Arial"/>
                <w:sz w:val="20"/>
                <w:szCs w:val="20"/>
              </w:rPr>
              <w:t>,</w:t>
            </w:r>
          </w:p>
          <w:p w14:paraId="786DD292" w14:textId="77777777" w:rsidR="00B5142E" w:rsidRPr="0054066F" w:rsidRDefault="00B5142E" w:rsidP="004C2EC9">
            <w:pPr>
              <w:numPr>
                <w:ilvl w:val="0"/>
                <w:numId w:val="27"/>
              </w:numPr>
              <w:spacing w:line="276" w:lineRule="auto"/>
              <w:contextualSpacing/>
              <w:rPr>
                <w:rFonts w:ascii="Arial" w:eastAsia="Calibri" w:hAnsi="Arial" w:cs="Arial"/>
                <w:sz w:val="20"/>
                <w:szCs w:val="20"/>
              </w:rPr>
            </w:pPr>
            <w:r w:rsidRPr="0054066F">
              <w:rPr>
                <w:rFonts w:ascii="Arial" w:eastAsia="Calibri" w:hAnsi="Arial" w:cs="Arial"/>
                <w:sz w:val="20"/>
                <w:szCs w:val="20"/>
              </w:rPr>
              <w:t>wsparcie działań w zakresie tworzenia mieszkań na wynajem, szczególnie dla migrantów, rodzin i osób w kryzysie bezdomności;</w:t>
            </w:r>
          </w:p>
          <w:p w14:paraId="2E150BAE" w14:textId="1E619FA8" w:rsidR="00B5142E" w:rsidRPr="0054066F" w:rsidRDefault="00B5142E" w:rsidP="004C2EC9">
            <w:pPr>
              <w:numPr>
                <w:ilvl w:val="0"/>
                <w:numId w:val="27"/>
              </w:numPr>
              <w:spacing w:line="276" w:lineRule="auto"/>
              <w:contextualSpacing/>
              <w:rPr>
                <w:rFonts w:ascii="Arial" w:eastAsia="Calibri" w:hAnsi="Arial" w:cs="Arial"/>
                <w:sz w:val="20"/>
                <w:szCs w:val="20"/>
              </w:rPr>
            </w:pPr>
            <w:r w:rsidRPr="0054066F">
              <w:rPr>
                <w:rFonts w:ascii="Arial" w:eastAsia="Calibri" w:hAnsi="Arial" w:cs="Arial"/>
                <w:sz w:val="20"/>
                <w:szCs w:val="20"/>
              </w:rPr>
              <w:t>inwestycje w mieszkania adaptowalne.</w:t>
            </w:r>
          </w:p>
          <w:p w14:paraId="708F24CE" w14:textId="77777777" w:rsidR="00073DA0" w:rsidRPr="0054066F" w:rsidRDefault="00073DA0" w:rsidP="005C52DD">
            <w:pPr>
              <w:spacing w:line="276" w:lineRule="auto"/>
              <w:rPr>
                <w:rFonts w:ascii="Arial" w:eastAsia="Calibri" w:hAnsi="Arial" w:cs="Arial"/>
                <w:sz w:val="20"/>
                <w:szCs w:val="20"/>
              </w:rPr>
            </w:pPr>
            <w:r w:rsidRPr="0054066F">
              <w:rPr>
                <w:rFonts w:ascii="Arial" w:eastAsia="Calibri" w:hAnsi="Arial" w:cs="Arial"/>
                <w:sz w:val="20"/>
                <w:szCs w:val="20"/>
              </w:rPr>
              <w:t>Dopuszczalne będzie wsparcie wykraczające poza części wspólne budynków mieszkalnych.</w:t>
            </w:r>
          </w:p>
          <w:p w14:paraId="37AE1ADC" w14:textId="03F46170" w:rsidR="00B5142E" w:rsidRPr="0054066F" w:rsidRDefault="00B5142E" w:rsidP="005C52DD">
            <w:pPr>
              <w:spacing w:line="276" w:lineRule="auto"/>
              <w:rPr>
                <w:rFonts w:ascii="Arial" w:eastAsia="Calibri" w:hAnsi="Arial" w:cs="Arial"/>
                <w:sz w:val="20"/>
                <w:szCs w:val="20"/>
              </w:rPr>
            </w:pPr>
            <w:r w:rsidRPr="0054066F">
              <w:rPr>
                <w:rFonts w:ascii="Arial" w:eastAsia="Calibri" w:hAnsi="Arial" w:cs="Arial"/>
                <w:sz w:val="20"/>
                <w:szCs w:val="20"/>
              </w:rPr>
              <w:t xml:space="preserve">Inwestycje w infrastrukturę w zakresie dostosowania do potrzeb </w:t>
            </w:r>
            <w:proofErr w:type="spellStart"/>
            <w:r w:rsidRPr="0054066F">
              <w:rPr>
                <w:rFonts w:ascii="Arial" w:eastAsia="Calibri" w:hAnsi="Arial" w:cs="Arial"/>
                <w:sz w:val="20"/>
                <w:szCs w:val="20"/>
              </w:rPr>
              <w:t>OzN</w:t>
            </w:r>
            <w:proofErr w:type="spellEnd"/>
            <w:r w:rsidRPr="0054066F">
              <w:rPr>
                <w:rFonts w:ascii="Arial" w:eastAsia="Calibri" w:hAnsi="Arial" w:cs="Arial"/>
                <w:sz w:val="20"/>
                <w:szCs w:val="20"/>
              </w:rPr>
              <w:t xml:space="preserve"> poprzez roboty budowlane (np. instalacja wind), w tym zakup niezbędnego wyposażenia, (jako element projektu).</w:t>
            </w:r>
          </w:p>
        </w:tc>
      </w:tr>
      <w:tr w:rsidR="00073DA0" w:rsidRPr="0054066F" w14:paraId="5BF63ECD" w14:textId="77777777" w:rsidTr="004F2128">
        <w:tc>
          <w:tcPr>
            <w:tcW w:w="2122" w:type="dxa"/>
          </w:tcPr>
          <w:p w14:paraId="6B49C915"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lastRenderedPageBreak/>
              <w:t>PRIORYTET 5</w:t>
            </w:r>
          </w:p>
          <w:p w14:paraId="08B42571" w14:textId="7777777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b/>
                <w:bCs/>
                <w:sz w:val="20"/>
                <w:szCs w:val="20"/>
              </w:rPr>
              <w:t>INFRASTRUKTURA BLIŻEJ LUDZI</w:t>
            </w:r>
          </w:p>
        </w:tc>
        <w:tc>
          <w:tcPr>
            <w:tcW w:w="2551" w:type="dxa"/>
          </w:tcPr>
          <w:p w14:paraId="020D0871" w14:textId="73032993"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 xml:space="preserve">CS </w:t>
            </w:r>
            <w:r w:rsidR="00B5142E" w:rsidRPr="0054066F">
              <w:rPr>
                <w:rFonts w:ascii="Arial" w:eastAsia="Calibri" w:hAnsi="Arial" w:cs="Arial"/>
                <w:b/>
                <w:bCs/>
                <w:sz w:val="20"/>
                <w:szCs w:val="20"/>
              </w:rPr>
              <w:t>4</w:t>
            </w:r>
            <w:r w:rsidRPr="0054066F">
              <w:rPr>
                <w:rFonts w:ascii="Arial" w:eastAsia="Calibri" w:hAnsi="Arial" w:cs="Arial"/>
                <w:b/>
                <w:bCs/>
                <w:sz w:val="20"/>
                <w:szCs w:val="20"/>
              </w:rPr>
              <w:t>(v)</w:t>
            </w:r>
          </w:p>
          <w:p w14:paraId="490986DB" w14:textId="59EBB658" w:rsidR="00073DA0" w:rsidRPr="0054066F" w:rsidRDefault="00073DA0" w:rsidP="00880FFC">
            <w:pPr>
              <w:spacing w:line="276" w:lineRule="auto"/>
              <w:rPr>
                <w:rFonts w:ascii="Arial" w:hAnsi="Arial" w:cs="Arial"/>
                <w:sz w:val="20"/>
                <w:szCs w:val="20"/>
              </w:rPr>
            </w:pPr>
            <w:r w:rsidRPr="0054066F">
              <w:rPr>
                <w:rFonts w:ascii="Arial" w:eastAsia="Calibri" w:hAnsi="Arial" w:cs="Arial"/>
                <w:sz w:val="20"/>
                <w:szCs w:val="20"/>
              </w:rPr>
              <w:t xml:space="preserve">Zapewnianie równego dostępu do opieki zdrowotnej i wspieranie </w:t>
            </w:r>
            <w:r w:rsidRPr="0054066F">
              <w:rPr>
                <w:rFonts w:ascii="Arial" w:eastAsia="Calibri" w:hAnsi="Arial" w:cs="Arial"/>
                <w:sz w:val="20"/>
                <w:szCs w:val="20"/>
              </w:rPr>
              <w:lastRenderedPageBreak/>
              <w:t xml:space="preserve">odporności systemów opieki zdrowotnej, </w:t>
            </w:r>
            <w:r w:rsidR="00516E38" w:rsidRPr="0054066F">
              <w:rPr>
                <w:rFonts w:ascii="Arial" w:eastAsia="Calibri" w:hAnsi="Arial" w:cs="Arial"/>
                <w:sz w:val="20"/>
                <w:szCs w:val="20"/>
              </w:rPr>
              <w:t>w </w:t>
            </w:r>
            <w:r w:rsidRPr="0054066F">
              <w:rPr>
                <w:rFonts w:ascii="Arial" w:eastAsia="Calibri" w:hAnsi="Arial" w:cs="Arial"/>
                <w:sz w:val="20"/>
                <w:szCs w:val="20"/>
              </w:rPr>
              <w:t>tym podstawowej opieki zdrowotnej, oraz wspieranie przejścia od opieki instytucjonalnej do opieki rodzinnej i</w:t>
            </w:r>
            <w:r w:rsidR="00A04CD6" w:rsidRPr="0054066F">
              <w:rPr>
                <w:rFonts w:ascii="Arial" w:eastAsia="Calibri" w:hAnsi="Arial" w:cs="Arial"/>
                <w:sz w:val="20"/>
                <w:szCs w:val="20"/>
              </w:rPr>
              <w:t> </w:t>
            </w:r>
            <w:r w:rsidRPr="0054066F">
              <w:rPr>
                <w:rFonts w:ascii="Arial" w:eastAsia="Calibri" w:hAnsi="Arial" w:cs="Arial"/>
                <w:sz w:val="20"/>
                <w:szCs w:val="20"/>
              </w:rPr>
              <w:t>środowiskowej</w:t>
            </w:r>
          </w:p>
        </w:tc>
        <w:tc>
          <w:tcPr>
            <w:tcW w:w="2552" w:type="dxa"/>
          </w:tcPr>
          <w:p w14:paraId="0D87550F" w14:textId="77777777"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 w:val="0"/>
                <w:sz w:val="20"/>
                <w:szCs w:val="20"/>
                <w:lang w:eastAsia="en-US"/>
              </w:rPr>
              <w:lastRenderedPageBreak/>
              <w:t>Zapewnienie dostępu do wysokiej jakości usług zdrowotnych</w:t>
            </w:r>
          </w:p>
        </w:tc>
        <w:tc>
          <w:tcPr>
            <w:tcW w:w="6526" w:type="dxa"/>
          </w:tcPr>
          <w:p w14:paraId="1BD6CE3C" w14:textId="531643F9" w:rsidR="00073DA0" w:rsidRPr="0054066F" w:rsidRDefault="00073DA0" w:rsidP="004C2EC9">
            <w:pPr>
              <w:pStyle w:val="Akapitzlist"/>
              <w:numPr>
                <w:ilvl w:val="0"/>
                <w:numId w:val="46"/>
              </w:numPr>
              <w:tabs>
                <w:tab w:val="left" w:pos="306"/>
              </w:tabs>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Inwestycje w infrastrukturę podmiotów ochrony zdrowia, w</w:t>
            </w:r>
            <w:r w:rsidR="00925459" w:rsidRPr="0054066F">
              <w:rPr>
                <w:rFonts w:ascii="Arial" w:eastAsia="Calibri" w:hAnsi="Arial" w:cs="Arial"/>
                <w:sz w:val="20"/>
                <w:szCs w:val="20"/>
              </w:rPr>
              <w:t> </w:t>
            </w:r>
            <w:r w:rsidRPr="0054066F">
              <w:rPr>
                <w:rFonts w:ascii="Arial" w:eastAsia="Calibri" w:hAnsi="Arial" w:cs="Arial"/>
                <w:sz w:val="20"/>
                <w:szCs w:val="20"/>
              </w:rPr>
              <w:t>szczególności świadczących usługi medyczne a także służących opiece długoterminowej, paliatywnej i hospicyjnej.</w:t>
            </w:r>
          </w:p>
          <w:p w14:paraId="1AB2869A" w14:textId="19567D13" w:rsidR="00073DA0" w:rsidRPr="0054066F" w:rsidRDefault="00073DA0" w:rsidP="004C2EC9">
            <w:pPr>
              <w:pStyle w:val="Akapitzlist"/>
              <w:numPr>
                <w:ilvl w:val="0"/>
                <w:numId w:val="46"/>
              </w:numPr>
              <w:tabs>
                <w:tab w:val="left" w:pos="306"/>
              </w:tabs>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 xml:space="preserve">Zakup nowoczesnego/ innowacyjnego sprzętu medycznego oraz </w:t>
            </w:r>
            <w:r w:rsidRPr="0054066F">
              <w:rPr>
                <w:rFonts w:ascii="Arial" w:eastAsia="Calibri" w:hAnsi="Arial" w:cs="Arial"/>
                <w:sz w:val="20"/>
                <w:szCs w:val="20"/>
              </w:rPr>
              <w:lastRenderedPageBreak/>
              <w:t>wyposażenia niezbędnego do świadczenia usług medycznych, a</w:t>
            </w:r>
            <w:r w:rsidR="00925459" w:rsidRPr="0054066F">
              <w:rPr>
                <w:rFonts w:ascii="Arial" w:eastAsia="Calibri" w:hAnsi="Arial" w:cs="Arial"/>
                <w:sz w:val="20"/>
                <w:szCs w:val="20"/>
              </w:rPr>
              <w:t> </w:t>
            </w:r>
            <w:r w:rsidRPr="0054066F">
              <w:rPr>
                <w:rFonts w:ascii="Arial" w:eastAsia="Calibri" w:hAnsi="Arial" w:cs="Arial"/>
                <w:sz w:val="20"/>
                <w:szCs w:val="20"/>
              </w:rPr>
              <w:t xml:space="preserve">także służących opiece długoterminowej, paliatywnej i hospicyjnej w zakresie zgodności z zasadami </w:t>
            </w:r>
            <w:proofErr w:type="spellStart"/>
            <w:r w:rsidRPr="0054066F">
              <w:rPr>
                <w:rFonts w:ascii="Arial" w:eastAsia="Calibri" w:hAnsi="Arial" w:cs="Arial"/>
                <w:sz w:val="20"/>
                <w:szCs w:val="20"/>
              </w:rPr>
              <w:t>deinstytucjonalizacji</w:t>
            </w:r>
            <w:proofErr w:type="spellEnd"/>
            <w:r w:rsidRPr="0054066F">
              <w:rPr>
                <w:rFonts w:ascii="Arial" w:eastAsia="Calibri" w:hAnsi="Arial" w:cs="Arial"/>
                <w:sz w:val="20"/>
                <w:szCs w:val="20"/>
              </w:rPr>
              <w:t>.</w:t>
            </w:r>
          </w:p>
          <w:p w14:paraId="4DE27B44" w14:textId="77777777" w:rsidR="00073DA0" w:rsidRPr="0054066F" w:rsidRDefault="00073DA0" w:rsidP="004C2EC9">
            <w:pPr>
              <w:pStyle w:val="Akapitzlist"/>
              <w:numPr>
                <w:ilvl w:val="0"/>
                <w:numId w:val="46"/>
              </w:numPr>
              <w:tabs>
                <w:tab w:val="left" w:pos="306"/>
              </w:tabs>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 xml:space="preserve">Rozwiązania w zakresie IT (oprogramowanie, sprzęt) – wyłącznie, jako element szerszego projektu wymienionego w </w:t>
            </w:r>
            <w:proofErr w:type="spellStart"/>
            <w:r w:rsidRPr="0054066F">
              <w:rPr>
                <w:rFonts w:ascii="Arial" w:eastAsia="Calibri" w:hAnsi="Arial" w:cs="Arial"/>
                <w:sz w:val="20"/>
                <w:szCs w:val="20"/>
              </w:rPr>
              <w:t>tiret</w:t>
            </w:r>
            <w:proofErr w:type="spellEnd"/>
            <w:r w:rsidRPr="0054066F">
              <w:rPr>
                <w:rFonts w:ascii="Arial" w:eastAsia="Calibri" w:hAnsi="Arial" w:cs="Arial"/>
                <w:sz w:val="20"/>
                <w:szCs w:val="20"/>
              </w:rPr>
              <w:t xml:space="preserve"> 1 i 2.</w:t>
            </w:r>
          </w:p>
          <w:p w14:paraId="049FB7D3" w14:textId="446574D4" w:rsidR="00073DA0" w:rsidRPr="0054066F" w:rsidRDefault="00073DA0" w:rsidP="004C2EC9">
            <w:pPr>
              <w:pStyle w:val="Akapitzlist"/>
              <w:numPr>
                <w:ilvl w:val="0"/>
                <w:numId w:val="46"/>
              </w:numPr>
              <w:tabs>
                <w:tab w:val="left" w:pos="306"/>
              </w:tabs>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Budowa klinicznego szpitala uniwersyteckiego</w:t>
            </w:r>
            <w:r w:rsidR="00C22CA6" w:rsidRPr="0054066F">
              <w:rPr>
                <w:rFonts w:ascii="Arial" w:eastAsia="Calibri" w:hAnsi="Arial" w:cs="Arial"/>
                <w:sz w:val="20"/>
                <w:szCs w:val="20"/>
              </w:rPr>
              <w:t xml:space="preserve"> (uzależnione od otrzymania pozytywnej opinii o celowości inwestycji oraz przyjęcia interwencji na forum Komitetu Sterującego)</w:t>
            </w:r>
            <w:r w:rsidRPr="0054066F">
              <w:rPr>
                <w:rFonts w:ascii="Arial" w:eastAsia="Calibri" w:hAnsi="Arial" w:cs="Arial"/>
                <w:sz w:val="20"/>
                <w:szCs w:val="20"/>
              </w:rPr>
              <w:t>.</w:t>
            </w:r>
          </w:p>
          <w:p w14:paraId="7E5BBE24" w14:textId="09C53A8F" w:rsidR="00073DA0" w:rsidRPr="0054066F" w:rsidRDefault="00073DA0" w:rsidP="004C2EC9">
            <w:pPr>
              <w:pStyle w:val="Akapitzlist"/>
              <w:numPr>
                <w:ilvl w:val="0"/>
                <w:numId w:val="46"/>
              </w:numPr>
              <w:tabs>
                <w:tab w:val="left" w:pos="306"/>
              </w:tabs>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Budowa Podkarpackiego Centrum Zdrowia Dziecka</w:t>
            </w:r>
            <w:r w:rsidR="00C22CA6" w:rsidRPr="0054066F">
              <w:rPr>
                <w:rFonts w:ascii="Arial" w:eastAsia="Calibri" w:hAnsi="Arial" w:cs="Arial"/>
                <w:sz w:val="20"/>
                <w:szCs w:val="20"/>
              </w:rPr>
              <w:t xml:space="preserve"> (uzależnione od otrzymania pozytywnej opinii o celowości inwestycji oraz przyjęcia interwencji na forum Komitetu Sterującego)</w:t>
            </w:r>
            <w:r w:rsidRPr="0054066F">
              <w:rPr>
                <w:rFonts w:ascii="Arial" w:eastAsia="Calibri" w:hAnsi="Arial" w:cs="Arial"/>
                <w:sz w:val="20"/>
                <w:szCs w:val="20"/>
              </w:rPr>
              <w:t>.</w:t>
            </w:r>
          </w:p>
          <w:p w14:paraId="209A5687" w14:textId="77777777" w:rsidR="00073DA0" w:rsidRPr="0054066F" w:rsidRDefault="00073DA0" w:rsidP="004C2EC9">
            <w:pPr>
              <w:pStyle w:val="Akapitzlist"/>
              <w:numPr>
                <w:ilvl w:val="0"/>
                <w:numId w:val="46"/>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 xml:space="preserve">Inwestycje w infrastrukturę w zakresie dostosowania do potrzeb </w:t>
            </w:r>
            <w:proofErr w:type="spellStart"/>
            <w:r w:rsidRPr="0054066F">
              <w:rPr>
                <w:rFonts w:ascii="Arial" w:eastAsia="Calibri" w:hAnsi="Arial" w:cs="Arial"/>
                <w:sz w:val="20"/>
                <w:szCs w:val="20"/>
              </w:rPr>
              <w:t>OzN</w:t>
            </w:r>
            <w:proofErr w:type="spellEnd"/>
            <w:r w:rsidRPr="0054066F">
              <w:rPr>
                <w:rFonts w:ascii="Arial" w:eastAsia="Calibri" w:hAnsi="Arial" w:cs="Arial"/>
                <w:sz w:val="20"/>
                <w:szCs w:val="20"/>
              </w:rPr>
              <w:t xml:space="preserve"> poprzez roboty budowlane, w tym zakup niezbędnego wyposażenia (jako element projektu).</w:t>
            </w:r>
          </w:p>
        </w:tc>
      </w:tr>
      <w:tr w:rsidR="00073DA0" w:rsidRPr="0054066F" w14:paraId="344E7086" w14:textId="77777777" w:rsidTr="004F2128">
        <w:tc>
          <w:tcPr>
            <w:tcW w:w="2122" w:type="dxa"/>
          </w:tcPr>
          <w:p w14:paraId="10D41C70"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lastRenderedPageBreak/>
              <w:t>PRIORYTET 5</w:t>
            </w:r>
          </w:p>
          <w:p w14:paraId="34539F9F" w14:textId="7777777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b/>
                <w:bCs/>
                <w:sz w:val="20"/>
                <w:szCs w:val="20"/>
              </w:rPr>
              <w:t>INFRASTRUKTURA BLIŻEJ LUDZI</w:t>
            </w:r>
          </w:p>
        </w:tc>
        <w:tc>
          <w:tcPr>
            <w:tcW w:w="2551" w:type="dxa"/>
          </w:tcPr>
          <w:p w14:paraId="071F73AD" w14:textId="6E642DE1"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 xml:space="preserve">CS </w:t>
            </w:r>
            <w:r w:rsidR="00C22CA6" w:rsidRPr="0054066F">
              <w:rPr>
                <w:rFonts w:ascii="Arial" w:eastAsia="Calibri" w:hAnsi="Arial" w:cs="Arial"/>
                <w:b/>
                <w:bCs/>
                <w:sz w:val="20"/>
                <w:szCs w:val="20"/>
              </w:rPr>
              <w:t>4</w:t>
            </w:r>
            <w:r w:rsidRPr="0054066F">
              <w:rPr>
                <w:rFonts w:ascii="Arial" w:eastAsia="Calibri" w:hAnsi="Arial" w:cs="Arial"/>
                <w:b/>
                <w:bCs/>
                <w:sz w:val="20"/>
                <w:szCs w:val="20"/>
              </w:rPr>
              <w:t>(vi)</w:t>
            </w:r>
          </w:p>
          <w:p w14:paraId="5CA57050" w14:textId="6A91D0C5" w:rsidR="00073DA0" w:rsidRPr="0054066F" w:rsidRDefault="00073DA0" w:rsidP="00880FFC">
            <w:pPr>
              <w:spacing w:line="276" w:lineRule="auto"/>
              <w:rPr>
                <w:rFonts w:ascii="Arial" w:hAnsi="Arial" w:cs="Arial"/>
                <w:sz w:val="20"/>
                <w:szCs w:val="20"/>
              </w:rPr>
            </w:pPr>
            <w:r w:rsidRPr="0054066F">
              <w:rPr>
                <w:rFonts w:ascii="Arial" w:eastAsia="Calibri" w:hAnsi="Arial" w:cs="Arial"/>
                <w:sz w:val="20"/>
                <w:szCs w:val="20"/>
              </w:rPr>
              <w:t>Wzmacnianie roli kultury i</w:t>
            </w:r>
            <w:r w:rsidR="00925459" w:rsidRPr="0054066F">
              <w:rPr>
                <w:rFonts w:ascii="Arial" w:eastAsia="Calibri" w:hAnsi="Arial" w:cs="Arial"/>
                <w:sz w:val="20"/>
                <w:szCs w:val="20"/>
              </w:rPr>
              <w:t> </w:t>
            </w:r>
            <w:r w:rsidRPr="0054066F">
              <w:rPr>
                <w:rFonts w:ascii="Arial" w:eastAsia="Calibri" w:hAnsi="Arial" w:cs="Arial"/>
                <w:sz w:val="20"/>
                <w:szCs w:val="20"/>
              </w:rPr>
              <w:t>zrównoważonej turystyki w rozwoju gospodarczym, włączeniu społecznym i</w:t>
            </w:r>
            <w:r w:rsidR="00925459" w:rsidRPr="0054066F">
              <w:rPr>
                <w:rFonts w:ascii="Arial" w:eastAsia="Calibri" w:hAnsi="Arial" w:cs="Arial"/>
                <w:sz w:val="20"/>
                <w:szCs w:val="20"/>
              </w:rPr>
              <w:t> </w:t>
            </w:r>
            <w:r w:rsidRPr="0054066F">
              <w:rPr>
                <w:rFonts w:ascii="Arial" w:eastAsia="Calibri" w:hAnsi="Arial" w:cs="Arial"/>
                <w:sz w:val="20"/>
                <w:szCs w:val="20"/>
              </w:rPr>
              <w:t>innowacjach społecznych</w:t>
            </w:r>
          </w:p>
        </w:tc>
        <w:tc>
          <w:tcPr>
            <w:tcW w:w="2552" w:type="dxa"/>
          </w:tcPr>
          <w:p w14:paraId="51D29D4E" w14:textId="77777777"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 w:val="0"/>
                <w:sz w:val="20"/>
                <w:szCs w:val="20"/>
                <w:lang w:eastAsia="en-US"/>
              </w:rPr>
              <w:t>Podniesienie atrakcyjności turystycznej i kulturalnej regionu. Poprawa dostępności do infrastruktury publicznej</w:t>
            </w:r>
          </w:p>
        </w:tc>
        <w:tc>
          <w:tcPr>
            <w:tcW w:w="6526" w:type="dxa"/>
          </w:tcPr>
          <w:p w14:paraId="17E996ED" w14:textId="77777777" w:rsidR="00073DA0" w:rsidRPr="0054066F" w:rsidRDefault="00073DA0" w:rsidP="004C2EC9">
            <w:pPr>
              <w:pStyle w:val="Akapitzlist"/>
              <w:numPr>
                <w:ilvl w:val="0"/>
                <w:numId w:val="38"/>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Infrastruktura kultury:</w:t>
            </w:r>
          </w:p>
          <w:p w14:paraId="4810DC2F" w14:textId="77777777" w:rsidR="00EF1B84" w:rsidRPr="0054066F" w:rsidRDefault="00073DA0" w:rsidP="004C2EC9">
            <w:pPr>
              <w:pStyle w:val="Akapitzlist"/>
              <w:numPr>
                <w:ilvl w:val="0"/>
                <w:numId w:val="27"/>
              </w:numPr>
              <w:spacing w:line="276" w:lineRule="auto"/>
              <w:rPr>
                <w:rFonts w:ascii="Arial" w:eastAsia="Calibri" w:hAnsi="Arial" w:cs="Arial"/>
                <w:sz w:val="20"/>
                <w:szCs w:val="20"/>
              </w:rPr>
            </w:pPr>
            <w:r w:rsidRPr="0054066F">
              <w:rPr>
                <w:rFonts w:ascii="Arial" w:eastAsia="Calibri" w:hAnsi="Arial" w:cs="Arial"/>
                <w:sz w:val="20"/>
                <w:szCs w:val="20"/>
              </w:rPr>
              <w:t>inwestycje w infrastrukturę zabytków i instytucji kultury,</w:t>
            </w:r>
          </w:p>
          <w:p w14:paraId="473502BD" w14:textId="1DC5CB31" w:rsidR="00073DA0" w:rsidRPr="0054066F" w:rsidRDefault="00073DA0" w:rsidP="004C2EC9">
            <w:pPr>
              <w:pStyle w:val="Akapitzlist"/>
              <w:numPr>
                <w:ilvl w:val="0"/>
                <w:numId w:val="27"/>
              </w:numPr>
              <w:spacing w:line="276" w:lineRule="auto"/>
              <w:rPr>
                <w:rFonts w:ascii="Arial" w:eastAsia="Calibri" w:hAnsi="Arial" w:cs="Arial"/>
                <w:sz w:val="20"/>
                <w:szCs w:val="20"/>
              </w:rPr>
            </w:pPr>
            <w:r w:rsidRPr="0054066F">
              <w:rPr>
                <w:rFonts w:ascii="Arial" w:eastAsia="Calibri" w:hAnsi="Arial" w:cs="Arial"/>
                <w:sz w:val="20"/>
                <w:szCs w:val="20"/>
              </w:rPr>
              <w:t xml:space="preserve">inwestycje w infrastrukturę w zakresie dostosowania do potrzeb </w:t>
            </w:r>
            <w:proofErr w:type="spellStart"/>
            <w:r w:rsidRPr="0054066F">
              <w:rPr>
                <w:rFonts w:ascii="Arial" w:eastAsia="Calibri" w:hAnsi="Arial" w:cs="Arial"/>
                <w:sz w:val="20"/>
                <w:szCs w:val="20"/>
              </w:rPr>
              <w:t>OzN</w:t>
            </w:r>
            <w:proofErr w:type="spellEnd"/>
            <w:r w:rsidRPr="0054066F">
              <w:rPr>
                <w:rFonts w:ascii="Arial" w:eastAsia="Calibri" w:hAnsi="Arial" w:cs="Arial"/>
                <w:sz w:val="20"/>
                <w:szCs w:val="20"/>
              </w:rPr>
              <w:t xml:space="preserve"> poprzez roboty budowlane, w tym zakup niezbędnego wyposażenia (jako element projektu).</w:t>
            </w:r>
          </w:p>
          <w:p w14:paraId="57B6EDB1" w14:textId="77777777" w:rsidR="00073DA0" w:rsidRPr="0054066F" w:rsidRDefault="00073DA0" w:rsidP="004C2EC9">
            <w:pPr>
              <w:pStyle w:val="Akapitzlist"/>
              <w:numPr>
                <w:ilvl w:val="0"/>
                <w:numId w:val="47"/>
              </w:numPr>
              <w:spacing w:line="276" w:lineRule="auto"/>
              <w:ind w:left="317" w:hanging="284"/>
              <w:contextualSpacing w:val="0"/>
              <w:rPr>
                <w:rFonts w:ascii="Arial" w:eastAsia="Calibri" w:hAnsi="Arial" w:cs="Arial"/>
                <w:sz w:val="20"/>
                <w:szCs w:val="20"/>
              </w:rPr>
            </w:pPr>
            <w:r w:rsidRPr="0054066F">
              <w:rPr>
                <w:rFonts w:ascii="Arial" w:eastAsia="Calibri" w:hAnsi="Arial" w:cs="Arial"/>
                <w:sz w:val="20"/>
                <w:szCs w:val="20"/>
              </w:rPr>
              <w:t>Infrastruktura szlaków turystycznych:</w:t>
            </w:r>
          </w:p>
          <w:p w14:paraId="1FFA9278" w14:textId="511735B9" w:rsidR="00EF1B84" w:rsidRPr="0054066F" w:rsidRDefault="00073DA0" w:rsidP="004C2EC9">
            <w:pPr>
              <w:pStyle w:val="Akapitzlist"/>
              <w:numPr>
                <w:ilvl w:val="0"/>
                <w:numId w:val="64"/>
              </w:numPr>
              <w:spacing w:line="276" w:lineRule="auto"/>
              <w:rPr>
                <w:rFonts w:ascii="Arial" w:eastAsia="Calibri" w:hAnsi="Arial" w:cs="Arial"/>
                <w:sz w:val="20"/>
                <w:szCs w:val="20"/>
              </w:rPr>
            </w:pPr>
            <w:r w:rsidRPr="0054066F">
              <w:rPr>
                <w:rFonts w:ascii="Arial" w:eastAsia="Calibri" w:hAnsi="Arial" w:cs="Arial"/>
                <w:sz w:val="20"/>
                <w:szCs w:val="20"/>
              </w:rPr>
              <w:t>przedsięwzięcia dotyczące istniejących i nowoprojektowanych szlaków turystycznych o znaczeniu regionalnym (w tym szlaków rowerowych, pieszych, wodnych/kajakowych/pontonowych) wraz z</w:t>
            </w:r>
            <w:r w:rsidR="00925459" w:rsidRPr="0054066F">
              <w:rPr>
                <w:rFonts w:ascii="Arial" w:eastAsia="Calibri" w:hAnsi="Arial" w:cs="Arial"/>
                <w:sz w:val="20"/>
                <w:szCs w:val="20"/>
              </w:rPr>
              <w:t> </w:t>
            </w:r>
            <w:r w:rsidRPr="0054066F">
              <w:rPr>
                <w:rFonts w:ascii="Arial" w:eastAsia="Calibri" w:hAnsi="Arial" w:cs="Arial"/>
                <w:sz w:val="20"/>
                <w:szCs w:val="20"/>
              </w:rPr>
              <w:t>budową/rozbudową lub modernizacją infrastruktury towarzyszącej,</w:t>
            </w:r>
          </w:p>
          <w:p w14:paraId="1083BCE1" w14:textId="3014908F" w:rsidR="00073DA0" w:rsidRPr="0054066F" w:rsidRDefault="00073DA0" w:rsidP="004C2EC9">
            <w:pPr>
              <w:pStyle w:val="Akapitzlist"/>
              <w:numPr>
                <w:ilvl w:val="0"/>
                <w:numId w:val="64"/>
              </w:numPr>
              <w:spacing w:line="276" w:lineRule="auto"/>
              <w:rPr>
                <w:rFonts w:ascii="Arial" w:eastAsia="Calibri" w:hAnsi="Arial" w:cs="Arial"/>
                <w:sz w:val="20"/>
                <w:szCs w:val="20"/>
              </w:rPr>
            </w:pPr>
            <w:r w:rsidRPr="0054066F">
              <w:rPr>
                <w:rFonts w:ascii="Arial" w:eastAsia="Calibri" w:hAnsi="Arial" w:cs="Arial"/>
                <w:sz w:val="20"/>
                <w:szCs w:val="20"/>
              </w:rPr>
              <w:t xml:space="preserve">inwestycje w infrastrukturę w zakresie dostosowania do potrzeb </w:t>
            </w:r>
            <w:proofErr w:type="spellStart"/>
            <w:r w:rsidRPr="0054066F">
              <w:rPr>
                <w:rFonts w:ascii="Arial" w:eastAsia="Calibri" w:hAnsi="Arial" w:cs="Arial"/>
                <w:sz w:val="20"/>
                <w:szCs w:val="20"/>
              </w:rPr>
              <w:t>OzN</w:t>
            </w:r>
            <w:proofErr w:type="spellEnd"/>
            <w:r w:rsidRPr="0054066F">
              <w:rPr>
                <w:rFonts w:ascii="Arial" w:eastAsia="Calibri" w:hAnsi="Arial" w:cs="Arial"/>
                <w:sz w:val="20"/>
                <w:szCs w:val="20"/>
              </w:rPr>
              <w:t xml:space="preserve"> poprzez roboty budowlane, w tym zakup niezbędnego wyposażenia (jako element projektu).</w:t>
            </w:r>
          </w:p>
          <w:p w14:paraId="28F1CF91" w14:textId="77777777" w:rsidR="00073DA0" w:rsidRPr="0054066F" w:rsidRDefault="00073DA0" w:rsidP="004C2EC9">
            <w:pPr>
              <w:pStyle w:val="Akapitzlist"/>
              <w:numPr>
                <w:ilvl w:val="0"/>
                <w:numId w:val="38"/>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Podkarpackie bez barier:</w:t>
            </w:r>
          </w:p>
          <w:p w14:paraId="5FB4C09F" w14:textId="210FEFA6" w:rsidR="00073DA0" w:rsidRPr="0054066F" w:rsidRDefault="00073DA0" w:rsidP="004C2EC9">
            <w:pPr>
              <w:pStyle w:val="Akapitzlist"/>
              <w:numPr>
                <w:ilvl w:val="0"/>
                <w:numId w:val="65"/>
              </w:numPr>
              <w:spacing w:line="276" w:lineRule="auto"/>
              <w:rPr>
                <w:rFonts w:ascii="Arial" w:eastAsia="Calibri" w:hAnsi="Arial" w:cs="Arial"/>
                <w:sz w:val="20"/>
                <w:szCs w:val="20"/>
              </w:rPr>
            </w:pPr>
            <w:r w:rsidRPr="0054066F">
              <w:rPr>
                <w:rFonts w:ascii="Arial" w:eastAsia="Calibri" w:hAnsi="Arial" w:cs="Arial"/>
                <w:sz w:val="20"/>
                <w:szCs w:val="20"/>
              </w:rPr>
              <w:t xml:space="preserve">inwestycje w infrastrukturę w zakresie dostosowania obiektów użyteczności publicznej, do potrzeb </w:t>
            </w:r>
            <w:proofErr w:type="spellStart"/>
            <w:r w:rsidRPr="0054066F">
              <w:rPr>
                <w:rFonts w:ascii="Arial" w:eastAsia="Calibri" w:hAnsi="Arial" w:cs="Arial"/>
                <w:sz w:val="20"/>
                <w:szCs w:val="20"/>
              </w:rPr>
              <w:t>OzN</w:t>
            </w:r>
            <w:proofErr w:type="spellEnd"/>
            <w:r w:rsidRPr="0054066F">
              <w:rPr>
                <w:rFonts w:ascii="Arial" w:eastAsia="Calibri" w:hAnsi="Arial" w:cs="Arial"/>
                <w:sz w:val="20"/>
                <w:szCs w:val="20"/>
              </w:rPr>
              <w:t xml:space="preserve"> - poprzez budowę, </w:t>
            </w:r>
            <w:r w:rsidRPr="0054066F">
              <w:rPr>
                <w:rFonts w:ascii="Arial" w:eastAsia="Calibri" w:hAnsi="Arial" w:cs="Arial"/>
                <w:sz w:val="20"/>
                <w:szCs w:val="20"/>
              </w:rPr>
              <w:lastRenderedPageBreak/>
              <w:t xml:space="preserve">przebudowę i modernizację obiektów i urządzeń służących </w:t>
            </w:r>
            <w:proofErr w:type="spellStart"/>
            <w:r w:rsidRPr="0054066F">
              <w:rPr>
                <w:rFonts w:ascii="Arial" w:eastAsia="Calibri" w:hAnsi="Arial" w:cs="Arial"/>
                <w:sz w:val="20"/>
                <w:szCs w:val="20"/>
              </w:rPr>
              <w:t>OzN</w:t>
            </w:r>
            <w:proofErr w:type="spellEnd"/>
            <w:r w:rsidRPr="0054066F">
              <w:rPr>
                <w:rFonts w:ascii="Arial" w:eastAsia="Calibri" w:hAnsi="Arial" w:cs="Arial"/>
                <w:sz w:val="20"/>
                <w:szCs w:val="20"/>
              </w:rPr>
              <w:t>, w tym także zakup niezbędnego wyposażenia i</w:t>
            </w:r>
            <w:r w:rsidR="00925459" w:rsidRPr="0054066F">
              <w:rPr>
                <w:rFonts w:ascii="Arial" w:eastAsia="Calibri" w:hAnsi="Arial" w:cs="Arial"/>
                <w:sz w:val="20"/>
                <w:szCs w:val="20"/>
              </w:rPr>
              <w:t> </w:t>
            </w:r>
            <w:r w:rsidRPr="0054066F">
              <w:rPr>
                <w:rFonts w:ascii="Arial" w:eastAsia="Calibri" w:hAnsi="Arial" w:cs="Arial"/>
                <w:sz w:val="20"/>
                <w:szCs w:val="20"/>
              </w:rPr>
              <w:t>oprogramowania - zgodnie ze standardami dostępności (załącznikiem nr 2 do Wytycznych w zakresie realizacji zasad równościowych w ramach funduszy unijnych na lata 2021-2027).</w:t>
            </w:r>
          </w:p>
        </w:tc>
      </w:tr>
      <w:tr w:rsidR="00073DA0" w:rsidRPr="0054066F" w14:paraId="238AF8AD" w14:textId="77777777" w:rsidTr="004F2128">
        <w:tc>
          <w:tcPr>
            <w:tcW w:w="2122" w:type="dxa"/>
          </w:tcPr>
          <w:p w14:paraId="403F9993"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lastRenderedPageBreak/>
              <w:t>PRIORYTET 6</w:t>
            </w:r>
          </w:p>
          <w:p w14:paraId="62F36E86" w14:textId="77777777"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Cs/>
                <w:sz w:val="20"/>
                <w:szCs w:val="20"/>
                <w:lang w:eastAsia="en-US"/>
              </w:rPr>
              <w:t>ROZWÓJ ZRÓWNOWAŻONY TERYTORIALNIE</w:t>
            </w:r>
          </w:p>
        </w:tc>
        <w:tc>
          <w:tcPr>
            <w:tcW w:w="2551" w:type="dxa"/>
          </w:tcPr>
          <w:p w14:paraId="2FE3E784" w14:textId="0274E462"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 xml:space="preserve">CS </w:t>
            </w:r>
            <w:r w:rsidR="00C22CA6" w:rsidRPr="0054066F">
              <w:rPr>
                <w:rFonts w:ascii="Arial" w:eastAsia="Calibri" w:hAnsi="Arial" w:cs="Arial"/>
                <w:b/>
                <w:bCs/>
                <w:sz w:val="20"/>
                <w:szCs w:val="20"/>
              </w:rPr>
              <w:t>5</w:t>
            </w:r>
            <w:r w:rsidRPr="0054066F">
              <w:rPr>
                <w:rFonts w:ascii="Arial" w:eastAsia="Calibri" w:hAnsi="Arial" w:cs="Arial"/>
                <w:b/>
                <w:bCs/>
                <w:sz w:val="20"/>
                <w:szCs w:val="20"/>
              </w:rPr>
              <w:t>(i)</w:t>
            </w:r>
          </w:p>
          <w:p w14:paraId="55358ED0" w14:textId="12917BFC"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Wspieranie zintegrowanego i</w:t>
            </w:r>
            <w:r w:rsidR="00925459" w:rsidRPr="0054066F">
              <w:rPr>
                <w:rFonts w:ascii="Arial" w:eastAsia="Calibri" w:hAnsi="Arial" w:cs="Arial"/>
                <w:sz w:val="20"/>
                <w:szCs w:val="20"/>
              </w:rPr>
              <w:t> </w:t>
            </w:r>
            <w:r w:rsidRPr="0054066F">
              <w:rPr>
                <w:rFonts w:ascii="Arial" w:eastAsia="Calibri" w:hAnsi="Arial" w:cs="Arial"/>
                <w:sz w:val="20"/>
                <w:szCs w:val="20"/>
              </w:rPr>
              <w:t>sprzyjającego włączeniu społecznemu rozwoju społecznego, gospodarczego i</w:t>
            </w:r>
            <w:r w:rsidR="00925459" w:rsidRPr="0054066F">
              <w:rPr>
                <w:rFonts w:ascii="Arial" w:eastAsia="Calibri" w:hAnsi="Arial" w:cs="Arial"/>
                <w:sz w:val="20"/>
                <w:szCs w:val="20"/>
              </w:rPr>
              <w:t> </w:t>
            </w:r>
            <w:r w:rsidRPr="0054066F">
              <w:rPr>
                <w:rFonts w:ascii="Arial" w:eastAsia="Calibri" w:hAnsi="Arial" w:cs="Arial"/>
                <w:sz w:val="20"/>
                <w:szCs w:val="20"/>
              </w:rPr>
              <w:t>środowiskowego, kultury, dziedzictwa naturalnego, zrównoważonej turystyki i</w:t>
            </w:r>
            <w:r w:rsidR="00925459" w:rsidRPr="0054066F">
              <w:rPr>
                <w:rFonts w:ascii="Arial" w:eastAsia="Calibri" w:hAnsi="Arial" w:cs="Arial"/>
                <w:sz w:val="20"/>
                <w:szCs w:val="20"/>
              </w:rPr>
              <w:t> </w:t>
            </w:r>
            <w:r w:rsidRPr="0054066F">
              <w:rPr>
                <w:rFonts w:ascii="Arial" w:eastAsia="Calibri" w:hAnsi="Arial" w:cs="Arial"/>
                <w:sz w:val="20"/>
                <w:szCs w:val="20"/>
              </w:rPr>
              <w:t>bezpieczeństwa na obszarach miejskich</w:t>
            </w:r>
          </w:p>
        </w:tc>
        <w:tc>
          <w:tcPr>
            <w:tcW w:w="2552" w:type="dxa"/>
          </w:tcPr>
          <w:p w14:paraId="02B4B5EE" w14:textId="5D4726B6"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 w:val="0"/>
                <w:sz w:val="20"/>
                <w:szCs w:val="20"/>
                <w:lang w:eastAsia="en-US"/>
              </w:rPr>
              <w:t>Zrównoważon</w:t>
            </w:r>
            <w:r w:rsidR="00C22CA6" w:rsidRPr="0054066F">
              <w:rPr>
                <w:rFonts w:ascii="Arial" w:eastAsia="Calibri" w:hAnsi="Arial" w:cs="Arial"/>
                <w:b w:val="0"/>
                <w:sz w:val="20"/>
                <w:szCs w:val="20"/>
                <w:lang w:eastAsia="en-US"/>
              </w:rPr>
              <w:t>y</w:t>
            </w:r>
            <w:r w:rsidRPr="0054066F">
              <w:rPr>
                <w:rFonts w:ascii="Arial" w:eastAsia="Calibri" w:hAnsi="Arial" w:cs="Arial"/>
                <w:b w:val="0"/>
                <w:sz w:val="20"/>
                <w:szCs w:val="20"/>
                <w:lang w:eastAsia="en-US"/>
              </w:rPr>
              <w:t xml:space="preserve"> </w:t>
            </w:r>
            <w:r w:rsidR="00C22CA6" w:rsidRPr="0054066F">
              <w:rPr>
                <w:rFonts w:ascii="Arial" w:eastAsia="Calibri" w:hAnsi="Arial" w:cs="Arial"/>
                <w:b w:val="0"/>
                <w:sz w:val="20"/>
                <w:szCs w:val="20"/>
                <w:lang w:eastAsia="en-US"/>
              </w:rPr>
              <w:t xml:space="preserve">rozwój </w:t>
            </w:r>
            <w:r w:rsidRPr="0054066F">
              <w:rPr>
                <w:rFonts w:ascii="Arial" w:eastAsia="Calibri" w:hAnsi="Arial" w:cs="Arial"/>
                <w:b w:val="0"/>
                <w:sz w:val="20"/>
                <w:szCs w:val="20"/>
                <w:lang w:eastAsia="en-US"/>
              </w:rPr>
              <w:t>terytorialn</w:t>
            </w:r>
            <w:r w:rsidR="00C22CA6" w:rsidRPr="0054066F">
              <w:rPr>
                <w:rFonts w:ascii="Arial" w:eastAsia="Calibri" w:hAnsi="Arial" w:cs="Arial"/>
                <w:b w:val="0"/>
                <w:sz w:val="20"/>
                <w:szCs w:val="20"/>
                <w:lang w:eastAsia="en-US"/>
              </w:rPr>
              <w:t>y</w:t>
            </w:r>
            <w:r w:rsidRPr="0054066F">
              <w:rPr>
                <w:rFonts w:ascii="Arial" w:eastAsia="Calibri" w:hAnsi="Arial" w:cs="Arial"/>
                <w:b w:val="0"/>
                <w:sz w:val="20"/>
                <w:szCs w:val="20"/>
                <w:lang w:eastAsia="en-US"/>
              </w:rPr>
              <w:t xml:space="preserve"> obszarów miejskich i ich obszarów funkcjonalnych, w</w:t>
            </w:r>
            <w:r w:rsidR="00925459" w:rsidRPr="0054066F">
              <w:rPr>
                <w:rFonts w:ascii="Arial" w:eastAsia="Calibri" w:hAnsi="Arial" w:cs="Arial"/>
                <w:b w:val="0"/>
                <w:sz w:val="20"/>
                <w:szCs w:val="20"/>
                <w:lang w:eastAsia="en-US"/>
              </w:rPr>
              <w:t> </w:t>
            </w:r>
            <w:r w:rsidRPr="0054066F">
              <w:rPr>
                <w:rFonts w:ascii="Arial" w:eastAsia="Calibri" w:hAnsi="Arial" w:cs="Arial"/>
                <w:b w:val="0"/>
                <w:sz w:val="20"/>
                <w:szCs w:val="20"/>
                <w:lang w:eastAsia="en-US"/>
              </w:rPr>
              <w:t>tym, ochrona walorów i</w:t>
            </w:r>
            <w:r w:rsidR="00925459" w:rsidRPr="0054066F">
              <w:rPr>
                <w:rFonts w:ascii="Arial" w:eastAsia="Calibri" w:hAnsi="Arial" w:cs="Arial"/>
                <w:b w:val="0"/>
                <w:sz w:val="20"/>
                <w:szCs w:val="20"/>
                <w:lang w:eastAsia="en-US"/>
              </w:rPr>
              <w:t> </w:t>
            </w:r>
            <w:r w:rsidRPr="0054066F">
              <w:rPr>
                <w:rFonts w:ascii="Arial" w:eastAsia="Calibri" w:hAnsi="Arial" w:cs="Arial"/>
                <w:b w:val="0"/>
                <w:sz w:val="20"/>
                <w:szCs w:val="20"/>
                <w:lang w:eastAsia="en-US"/>
              </w:rPr>
              <w:t>dziedzictwa kulturowego i</w:t>
            </w:r>
            <w:r w:rsidR="00925459" w:rsidRPr="0054066F">
              <w:rPr>
                <w:rFonts w:ascii="Arial" w:eastAsia="Calibri" w:hAnsi="Arial" w:cs="Arial"/>
                <w:b w:val="0"/>
                <w:sz w:val="20"/>
                <w:szCs w:val="20"/>
                <w:lang w:eastAsia="en-US"/>
              </w:rPr>
              <w:t> </w:t>
            </w:r>
            <w:r w:rsidRPr="0054066F">
              <w:rPr>
                <w:rFonts w:ascii="Arial" w:eastAsia="Calibri" w:hAnsi="Arial" w:cs="Arial"/>
                <w:b w:val="0"/>
                <w:sz w:val="20"/>
                <w:szCs w:val="20"/>
                <w:lang w:eastAsia="en-US"/>
              </w:rPr>
              <w:t>naturalnego oraz rozwój powiązanych usług turystycznych</w:t>
            </w:r>
          </w:p>
        </w:tc>
        <w:tc>
          <w:tcPr>
            <w:tcW w:w="6526" w:type="dxa"/>
          </w:tcPr>
          <w:p w14:paraId="69B4224E" w14:textId="53CC0AB8" w:rsidR="00073DA0" w:rsidRPr="0054066F" w:rsidRDefault="00073DA0" w:rsidP="004C2EC9">
            <w:pPr>
              <w:pStyle w:val="Akapitzlist"/>
              <w:numPr>
                <w:ilvl w:val="0"/>
                <w:numId w:val="38"/>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Ochrona, rozwój i promowanie publicznych walorów turystycznych i</w:t>
            </w:r>
            <w:r w:rsidR="00925459" w:rsidRPr="0054066F">
              <w:rPr>
                <w:rFonts w:ascii="Arial" w:eastAsia="Calibri" w:hAnsi="Arial" w:cs="Arial"/>
                <w:sz w:val="20"/>
                <w:szCs w:val="20"/>
              </w:rPr>
              <w:t> </w:t>
            </w:r>
            <w:r w:rsidRPr="0054066F">
              <w:rPr>
                <w:rFonts w:ascii="Arial" w:eastAsia="Calibri" w:hAnsi="Arial" w:cs="Arial"/>
                <w:sz w:val="20"/>
                <w:szCs w:val="20"/>
              </w:rPr>
              <w:t>usług turystycznych.</w:t>
            </w:r>
          </w:p>
          <w:p w14:paraId="3E95090B" w14:textId="71182A91" w:rsidR="00073DA0" w:rsidRPr="0054066F" w:rsidRDefault="00073DA0" w:rsidP="004C2EC9">
            <w:pPr>
              <w:pStyle w:val="Akapitzlist"/>
              <w:numPr>
                <w:ilvl w:val="0"/>
                <w:numId w:val="38"/>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Ochrona, rozwój i promowanie dziedzictwa kulturowego i usług w</w:t>
            </w:r>
            <w:r w:rsidR="00925459" w:rsidRPr="0054066F">
              <w:rPr>
                <w:rFonts w:ascii="Arial" w:eastAsia="Calibri" w:hAnsi="Arial" w:cs="Arial"/>
                <w:sz w:val="20"/>
                <w:szCs w:val="20"/>
              </w:rPr>
              <w:t> </w:t>
            </w:r>
            <w:r w:rsidRPr="0054066F">
              <w:rPr>
                <w:rFonts w:ascii="Arial" w:eastAsia="Calibri" w:hAnsi="Arial" w:cs="Arial"/>
                <w:sz w:val="20"/>
                <w:szCs w:val="20"/>
              </w:rPr>
              <w:t>dziedzinie kultury.</w:t>
            </w:r>
          </w:p>
          <w:p w14:paraId="7688BB64" w14:textId="0A3CA209" w:rsidR="00073DA0" w:rsidRPr="0054066F" w:rsidRDefault="00073DA0" w:rsidP="004C2EC9">
            <w:pPr>
              <w:pStyle w:val="Akapitzlist"/>
              <w:numPr>
                <w:ilvl w:val="0"/>
                <w:numId w:val="38"/>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Ochrona, rozwój i promowanie dziedzictwa naturalnego i</w:t>
            </w:r>
            <w:r w:rsidR="00925459" w:rsidRPr="0054066F">
              <w:rPr>
                <w:rFonts w:ascii="Arial" w:eastAsia="Calibri" w:hAnsi="Arial" w:cs="Arial"/>
                <w:sz w:val="20"/>
                <w:szCs w:val="20"/>
              </w:rPr>
              <w:t> </w:t>
            </w:r>
            <w:r w:rsidRPr="0054066F">
              <w:rPr>
                <w:rFonts w:ascii="Arial" w:eastAsia="Calibri" w:hAnsi="Arial" w:cs="Arial"/>
                <w:sz w:val="20"/>
                <w:szCs w:val="20"/>
              </w:rPr>
              <w:t>ekoturystyki poza obszarami Natura 2000.</w:t>
            </w:r>
          </w:p>
          <w:p w14:paraId="5DA90A0D" w14:textId="77777777" w:rsidR="00073DA0" w:rsidRPr="0054066F" w:rsidRDefault="00073DA0" w:rsidP="004C2EC9">
            <w:pPr>
              <w:pStyle w:val="Akapitzlist"/>
              <w:numPr>
                <w:ilvl w:val="0"/>
                <w:numId w:val="38"/>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Fizyczna odnowa i bezpieczeństwo przestrzeni publicznych.</w:t>
            </w:r>
          </w:p>
          <w:p w14:paraId="5C64FAFB" w14:textId="77777777" w:rsidR="00C22CA6" w:rsidRPr="0054066F" w:rsidRDefault="00C22CA6" w:rsidP="006F7E19">
            <w:pPr>
              <w:spacing w:after="120" w:line="276" w:lineRule="auto"/>
              <w:rPr>
                <w:rFonts w:ascii="Arial" w:eastAsia="Calibri" w:hAnsi="Arial" w:cs="Arial"/>
                <w:sz w:val="20"/>
                <w:szCs w:val="20"/>
              </w:rPr>
            </w:pPr>
            <w:r w:rsidRPr="0054066F">
              <w:rPr>
                <w:rFonts w:ascii="Arial" w:eastAsia="Calibri" w:hAnsi="Arial" w:cs="Arial"/>
                <w:sz w:val="20"/>
                <w:szCs w:val="20"/>
              </w:rPr>
              <w:t>Obiekty, przestrzenie i usługi (w tym e-usługi) objęte ww. projektami obligatoryjnie będą musiały być dostosowane do osób ze szczególnymi potrzebami.</w:t>
            </w:r>
          </w:p>
          <w:p w14:paraId="7689E7B5" w14:textId="28FD4CFF" w:rsidR="00C22CA6" w:rsidRPr="0054066F" w:rsidRDefault="00C22CA6" w:rsidP="006F7E19">
            <w:pPr>
              <w:spacing w:line="276" w:lineRule="auto"/>
              <w:rPr>
                <w:rFonts w:ascii="Arial" w:eastAsia="Calibri" w:hAnsi="Arial" w:cs="Arial"/>
                <w:sz w:val="20"/>
                <w:szCs w:val="20"/>
              </w:rPr>
            </w:pPr>
            <w:r w:rsidRPr="0054066F">
              <w:rPr>
                <w:rFonts w:ascii="Arial" w:eastAsia="Calibri" w:hAnsi="Arial" w:cs="Arial"/>
                <w:sz w:val="20"/>
                <w:szCs w:val="20"/>
              </w:rPr>
              <w:t>Elementy infrastruktury drogowej i parkingi dla indywidualnego ruchu zmotoryzowanego będą mogły uzyskać wsparcie tylko w obszarze turystyki, pod warunkiem, że są niezbędnym elementem dla zapewnienia dostępu do obiektu/atrakcji w ramach większej inwestycji w obszarze turystyki, nie zaś jako samodzielne projekty drogowe.</w:t>
            </w:r>
          </w:p>
        </w:tc>
      </w:tr>
      <w:tr w:rsidR="00073DA0" w:rsidRPr="0054066F" w14:paraId="5AE6C799" w14:textId="77777777" w:rsidTr="004F2128">
        <w:tc>
          <w:tcPr>
            <w:tcW w:w="2122" w:type="dxa"/>
          </w:tcPr>
          <w:p w14:paraId="2572CA4F"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t>PRIORYTET 6</w:t>
            </w:r>
          </w:p>
          <w:p w14:paraId="3FC7FAC9" w14:textId="77777777"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Cs/>
                <w:sz w:val="20"/>
                <w:szCs w:val="20"/>
                <w:lang w:eastAsia="en-US"/>
              </w:rPr>
              <w:t>ROZWÓJ ZRÓWNOWAŻONY TERYTORIALNIE</w:t>
            </w:r>
          </w:p>
        </w:tc>
        <w:tc>
          <w:tcPr>
            <w:tcW w:w="2551" w:type="dxa"/>
          </w:tcPr>
          <w:p w14:paraId="75ECD2CC" w14:textId="2AEAF3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 xml:space="preserve">CS </w:t>
            </w:r>
            <w:r w:rsidR="00C22CA6" w:rsidRPr="0054066F">
              <w:rPr>
                <w:rFonts w:ascii="Arial" w:eastAsia="Calibri" w:hAnsi="Arial" w:cs="Arial"/>
                <w:b/>
                <w:bCs/>
                <w:sz w:val="20"/>
                <w:szCs w:val="20"/>
              </w:rPr>
              <w:t>5</w:t>
            </w:r>
            <w:r w:rsidRPr="0054066F">
              <w:rPr>
                <w:rFonts w:ascii="Arial" w:eastAsia="Calibri" w:hAnsi="Arial" w:cs="Arial"/>
                <w:b/>
                <w:bCs/>
                <w:sz w:val="20"/>
                <w:szCs w:val="20"/>
              </w:rPr>
              <w:t>(ii)</w:t>
            </w:r>
          </w:p>
          <w:p w14:paraId="195FDDE3" w14:textId="51919A35"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Wspieranie zintegrowanego i</w:t>
            </w:r>
            <w:r w:rsidR="00925459" w:rsidRPr="0054066F">
              <w:rPr>
                <w:rFonts w:ascii="Arial" w:eastAsia="Calibri" w:hAnsi="Arial" w:cs="Arial"/>
                <w:sz w:val="20"/>
                <w:szCs w:val="20"/>
              </w:rPr>
              <w:t> </w:t>
            </w:r>
            <w:r w:rsidRPr="0054066F">
              <w:rPr>
                <w:rFonts w:ascii="Arial" w:eastAsia="Calibri" w:hAnsi="Arial" w:cs="Arial"/>
                <w:sz w:val="20"/>
                <w:szCs w:val="20"/>
              </w:rPr>
              <w:t xml:space="preserve">sprzyjającego włączeniu społecznemu rozwoju społecznego, gospodarczego </w:t>
            </w:r>
            <w:r w:rsidR="00925459" w:rsidRPr="0054066F">
              <w:rPr>
                <w:rFonts w:ascii="Arial" w:eastAsia="Calibri" w:hAnsi="Arial" w:cs="Arial"/>
                <w:sz w:val="20"/>
                <w:szCs w:val="20"/>
              </w:rPr>
              <w:t>i </w:t>
            </w:r>
            <w:r w:rsidRPr="0054066F">
              <w:rPr>
                <w:rFonts w:ascii="Arial" w:eastAsia="Calibri" w:hAnsi="Arial" w:cs="Arial"/>
                <w:sz w:val="20"/>
                <w:szCs w:val="20"/>
              </w:rPr>
              <w:t xml:space="preserve">środowiskowego, na poziomie lokalnym, kultury, dziedzictwa </w:t>
            </w:r>
            <w:r w:rsidRPr="0054066F">
              <w:rPr>
                <w:rFonts w:ascii="Arial" w:eastAsia="Calibri" w:hAnsi="Arial" w:cs="Arial"/>
                <w:sz w:val="20"/>
                <w:szCs w:val="20"/>
              </w:rPr>
              <w:lastRenderedPageBreak/>
              <w:t>naturalnego, zrównoważonej turystyki i</w:t>
            </w:r>
            <w:r w:rsidR="00925459" w:rsidRPr="0054066F">
              <w:rPr>
                <w:rFonts w:ascii="Arial" w:eastAsia="Calibri" w:hAnsi="Arial" w:cs="Arial"/>
                <w:sz w:val="20"/>
                <w:szCs w:val="20"/>
              </w:rPr>
              <w:t> </w:t>
            </w:r>
            <w:r w:rsidRPr="0054066F">
              <w:rPr>
                <w:rFonts w:ascii="Arial" w:eastAsia="Calibri" w:hAnsi="Arial" w:cs="Arial"/>
                <w:sz w:val="20"/>
                <w:szCs w:val="20"/>
              </w:rPr>
              <w:t>bezpieczeństwa na obszarach innych niż miejskie</w:t>
            </w:r>
          </w:p>
        </w:tc>
        <w:tc>
          <w:tcPr>
            <w:tcW w:w="2552" w:type="dxa"/>
          </w:tcPr>
          <w:p w14:paraId="0DD01806" w14:textId="33F62ACF"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 w:val="0"/>
                <w:sz w:val="20"/>
                <w:szCs w:val="20"/>
                <w:lang w:eastAsia="en-US"/>
              </w:rPr>
              <w:lastRenderedPageBreak/>
              <w:t>Zrównoważon</w:t>
            </w:r>
            <w:r w:rsidR="00E4541D" w:rsidRPr="0054066F">
              <w:rPr>
                <w:rFonts w:ascii="Arial" w:eastAsia="Calibri" w:hAnsi="Arial" w:cs="Arial"/>
                <w:b w:val="0"/>
                <w:sz w:val="20"/>
                <w:szCs w:val="20"/>
                <w:lang w:eastAsia="en-US"/>
              </w:rPr>
              <w:t xml:space="preserve">y rozwój </w:t>
            </w:r>
            <w:r w:rsidRPr="0054066F">
              <w:rPr>
                <w:rFonts w:ascii="Arial" w:eastAsia="Calibri" w:hAnsi="Arial" w:cs="Arial"/>
                <w:b w:val="0"/>
                <w:sz w:val="20"/>
                <w:szCs w:val="20"/>
                <w:lang w:eastAsia="en-US"/>
              </w:rPr>
              <w:t>terytorialn</w:t>
            </w:r>
            <w:r w:rsidR="00E4541D" w:rsidRPr="0054066F">
              <w:rPr>
                <w:rFonts w:ascii="Arial" w:eastAsia="Calibri" w:hAnsi="Arial" w:cs="Arial"/>
                <w:b w:val="0"/>
                <w:sz w:val="20"/>
                <w:szCs w:val="20"/>
                <w:lang w:eastAsia="en-US"/>
              </w:rPr>
              <w:t>y</w:t>
            </w:r>
            <w:r w:rsidRPr="0054066F">
              <w:rPr>
                <w:rFonts w:ascii="Arial" w:eastAsia="Calibri" w:hAnsi="Arial" w:cs="Arial"/>
                <w:b w:val="0"/>
                <w:sz w:val="20"/>
                <w:szCs w:val="20"/>
                <w:lang w:eastAsia="en-US"/>
              </w:rPr>
              <w:t xml:space="preserve"> obszarów wiejskich, w</w:t>
            </w:r>
            <w:r w:rsidR="00925459" w:rsidRPr="0054066F">
              <w:rPr>
                <w:rFonts w:ascii="Arial" w:eastAsia="Calibri" w:hAnsi="Arial" w:cs="Arial"/>
                <w:b w:val="0"/>
                <w:sz w:val="20"/>
                <w:szCs w:val="20"/>
                <w:lang w:eastAsia="en-US"/>
              </w:rPr>
              <w:t> </w:t>
            </w:r>
            <w:r w:rsidRPr="0054066F">
              <w:rPr>
                <w:rFonts w:ascii="Arial" w:eastAsia="Calibri" w:hAnsi="Arial" w:cs="Arial"/>
                <w:b w:val="0"/>
                <w:sz w:val="20"/>
                <w:szCs w:val="20"/>
                <w:lang w:eastAsia="en-US"/>
              </w:rPr>
              <w:t>tym, ochrona walorów i</w:t>
            </w:r>
            <w:r w:rsidR="00925459" w:rsidRPr="0054066F">
              <w:rPr>
                <w:rFonts w:ascii="Arial" w:eastAsia="Calibri" w:hAnsi="Arial" w:cs="Arial"/>
                <w:b w:val="0"/>
                <w:sz w:val="20"/>
                <w:szCs w:val="20"/>
                <w:lang w:eastAsia="en-US"/>
              </w:rPr>
              <w:t> </w:t>
            </w:r>
            <w:r w:rsidRPr="0054066F">
              <w:rPr>
                <w:rFonts w:ascii="Arial" w:eastAsia="Calibri" w:hAnsi="Arial" w:cs="Arial"/>
                <w:b w:val="0"/>
                <w:sz w:val="20"/>
                <w:szCs w:val="20"/>
                <w:lang w:eastAsia="en-US"/>
              </w:rPr>
              <w:t>dziedzictwa kulturowego i</w:t>
            </w:r>
            <w:r w:rsidR="00925459" w:rsidRPr="0054066F">
              <w:rPr>
                <w:rFonts w:ascii="Arial" w:eastAsia="Calibri" w:hAnsi="Arial" w:cs="Arial"/>
                <w:b w:val="0"/>
                <w:sz w:val="20"/>
                <w:szCs w:val="20"/>
                <w:lang w:eastAsia="en-US"/>
              </w:rPr>
              <w:t> </w:t>
            </w:r>
            <w:r w:rsidRPr="0054066F">
              <w:rPr>
                <w:rFonts w:ascii="Arial" w:eastAsia="Calibri" w:hAnsi="Arial" w:cs="Arial"/>
                <w:b w:val="0"/>
                <w:sz w:val="20"/>
                <w:szCs w:val="20"/>
                <w:lang w:eastAsia="en-US"/>
              </w:rPr>
              <w:t>naturalnego oraz rozwój powiązanych usług turystycznych</w:t>
            </w:r>
          </w:p>
        </w:tc>
        <w:tc>
          <w:tcPr>
            <w:tcW w:w="6526" w:type="dxa"/>
          </w:tcPr>
          <w:p w14:paraId="03364765" w14:textId="76BC836A" w:rsidR="00073DA0" w:rsidRPr="0054066F" w:rsidRDefault="00073DA0" w:rsidP="004C2EC9">
            <w:pPr>
              <w:pStyle w:val="Akapitzlist"/>
              <w:numPr>
                <w:ilvl w:val="0"/>
                <w:numId w:val="38"/>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Ochrona, rozwój i promowanie publicznych walorów turystycznych i</w:t>
            </w:r>
            <w:r w:rsidR="00925459" w:rsidRPr="0054066F">
              <w:rPr>
                <w:rFonts w:ascii="Arial" w:eastAsia="Calibri" w:hAnsi="Arial" w:cs="Arial"/>
                <w:sz w:val="20"/>
                <w:szCs w:val="20"/>
              </w:rPr>
              <w:t> </w:t>
            </w:r>
            <w:r w:rsidRPr="0054066F">
              <w:rPr>
                <w:rFonts w:ascii="Arial" w:eastAsia="Calibri" w:hAnsi="Arial" w:cs="Arial"/>
                <w:sz w:val="20"/>
                <w:szCs w:val="20"/>
              </w:rPr>
              <w:t>usług turystycznych.</w:t>
            </w:r>
          </w:p>
          <w:p w14:paraId="545D9D6B" w14:textId="5DFDFA20" w:rsidR="00073DA0" w:rsidRPr="0054066F" w:rsidRDefault="00073DA0" w:rsidP="004C2EC9">
            <w:pPr>
              <w:pStyle w:val="Akapitzlist"/>
              <w:numPr>
                <w:ilvl w:val="0"/>
                <w:numId w:val="38"/>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Ochrona, rozwój i promowanie dziedzictwa kulturowego i usług w</w:t>
            </w:r>
            <w:r w:rsidR="00925459" w:rsidRPr="0054066F">
              <w:rPr>
                <w:rFonts w:ascii="Arial" w:eastAsia="Calibri" w:hAnsi="Arial" w:cs="Arial"/>
                <w:sz w:val="20"/>
                <w:szCs w:val="20"/>
              </w:rPr>
              <w:t> </w:t>
            </w:r>
            <w:r w:rsidRPr="0054066F">
              <w:rPr>
                <w:rFonts w:ascii="Arial" w:eastAsia="Calibri" w:hAnsi="Arial" w:cs="Arial"/>
                <w:sz w:val="20"/>
                <w:szCs w:val="20"/>
              </w:rPr>
              <w:t>dziedzinie kultury.</w:t>
            </w:r>
          </w:p>
          <w:p w14:paraId="266D06C3" w14:textId="7DFFC369" w:rsidR="00073DA0" w:rsidRPr="0054066F" w:rsidRDefault="00073DA0" w:rsidP="004C2EC9">
            <w:pPr>
              <w:pStyle w:val="Akapitzlist"/>
              <w:numPr>
                <w:ilvl w:val="0"/>
                <w:numId w:val="38"/>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Ochrona, rozwój i promowanie dziedzictwa naturalnego i</w:t>
            </w:r>
            <w:r w:rsidR="00925459" w:rsidRPr="0054066F">
              <w:rPr>
                <w:rFonts w:ascii="Arial" w:eastAsia="Calibri" w:hAnsi="Arial" w:cs="Arial"/>
                <w:sz w:val="20"/>
                <w:szCs w:val="20"/>
              </w:rPr>
              <w:t> </w:t>
            </w:r>
            <w:r w:rsidRPr="0054066F">
              <w:rPr>
                <w:rFonts w:ascii="Arial" w:eastAsia="Calibri" w:hAnsi="Arial" w:cs="Arial"/>
                <w:sz w:val="20"/>
                <w:szCs w:val="20"/>
              </w:rPr>
              <w:t>ekoturystyki poza obszarami Natura 2000.</w:t>
            </w:r>
          </w:p>
          <w:p w14:paraId="0F28A6DC" w14:textId="77777777" w:rsidR="00073DA0" w:rsidRPr="0054066F" w:rsidRDefault="00073DA0" w:rsidP="004C2EC9">
            <w:pPr>
              <w:pStyle w:val="Akapitzlist"/>
              <w:numPr>
                <w:ilvl w:val="0"/>
                <w:numId w:val="38"/>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Fizyczna odnowa i bezpieczeństwo przestrzeni publicznych.</w:t>
            </w:r>
          </w:p>
          <w:p w14:paraId="62FA9A4F" w14:textId="77777777" w:rsidR="00E4541D" w:rsidRPr="0054066F" w:rsidRDefault="00E4541D" w:rsidP="006F7E19">
            <w:pPr>
              <w:spacing w:after="120" w:line="276" w:lineRule="auto"/>
              <w:rPr>
                <w:rFonts w:ascii="Arial" w:eastAsia="Calibri" w:hAnsi="Arial" w:cs="Arial"/>
                <w:sz w:val="20"/>
                <w:szCs w:val="20"/>
              </w:rPr>
            </w:pPr>
            <w:r w:rsidRPr="0054066F">
              <w:rPr>
                <w:rFonts w:ascii="Arial" w:eastAsia="Calibri" w:hAnsi="Arial" w:cs="Arial"/>
                <w:sz w:val="20"/>
                <w:szCs w:val="20"/>
              </w:rPr>
              <w:t>Obiekty, przestrzenie i usługi (w tym e-usługi) objęte ww. projektami obligatoryjnie będą musiały być dostosowane do osób ze szczególnymi potrzebami.</w:t>
            </w:r>
          </w:p>
          <w:p w14:paraId="3FA93F1B" w14:textId="42FEB99E" w:rsidR="00E4541D" w:rsidRPr="0054066F" w:rsidRDefault="00E4541D" w:rsidP="006F7E19">
            <w:pPr>
              <w:spacing w:line="276" w:lineRule="auto"/>
              <w:rPr>
                <w:rFonts w:ascii="Arial" w:eastAsia="Calibri" w:hAnsi="Arial" w:cs="Arial"/>
                <w:sz w:val="20"/>
                <w:szCs w:val="20"/>
              </w:rPr>
            </w:pPr>
            <w:r w:rsidRPr="0054066F">
              <w:rPr>
                <w:rFonts w:ascii="Arial" w:eastAsia="Calibri" w:hAnsi="Arial" w:cs="Arial"/>
                <w:sz w:val="20"/>
                <w:szCs w:val="20"/>
              </w:rPr>
              <w:lastRenderedPageBreak/>
              <w:t>Elementy infrastruktury drogowej i parkingi dla indywidualnego ruchu zmotoryzowanego będą mogły uzyskać wsparcie tylko w obszarze turystyki, pod warunkiem, że są niezbędnym elementem dla zapewnienia dostępu do obiektu/atrakcji w ramach większej inwestycji w obszarze turystyki, nie zaś jako samodzielne projekty drogowe.</w:t>
            </w:r>
          </w:p>
        </w:tc>
      </w:tr>
      <w:tr w:rsidR="00073DA0" w:rsidRPr="0054066F" w14:paraId="2D0CA5F4" w14:textId="77777777" w:rsidTr="004F2128">
        <w:tc>
          <w:tcPr>
            <w:tcW w:w="2122" w:type="dxa"/>
          </w:tcPr>
          <w:p w14:paraId="62841BC9"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lastRenderedPageBreak/>
              <w:t>PRIORYTET 7</w:t>
            </w:r>
          </w:p>
          <w:p w14:paraId="012ADABF" w14:textId="77777777"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Cs/>
                <w:sz w:val="20"/>
                <w:szCs w:val="20"/>
                <w:lang w:eastAsia="en-US"/>
              </w:rPr>
              <w:t>KAPITAŁ LUDZKI GOTOWY DO ZMIAN</w:t>
            </w:r>
          </w:p>
        </w:tc>
        <w:tc>
          <w:tcPr>
            <w:tcW w:w="2551" w:type="dxa"/>
          </w:tcPr>
          <w:p w14:paraId="64167400"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4(a) (EFS+)</w:t>
            </w:r>
          </w:p>
          <w:p w14:paraId="4C6D210E" w14:textId="412019EE"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Poprawa dostępu do zatrudnienia i działań aktywizujących dla wszystkich osób poszukujących pracy, w</w:t>
            </w:r>
            <w:r w:rsidR="00680596" w:rsidRPr="0054066F">
              <w:rPr>
                <w:rFonts w:ascii="Arial" w:eastAsia="Calibri" w:hAnsi="Arial" w:cs="Arial"/>
                <w:sz w:val="20"/>
                <w:szCs w:val="20"/>
              </w:rPr>
              <w:t> </w:t>
            </w:r>
            <w:r w:rsidRPr="0054066F">
              <w:rPr>
                <w:rFonts w:ascii="Arial" w:eastAsia="Calibri" w:hAnsi="Arial" w:cs="Arial"/>
                <w:sz w:val="20"/>
                <w:szCs w:val="20"/>
              </w:rPr>
              <w:t>szczególności osób młodych, zwłaszcza poprzez wdrażanie gwarancji dla młodzieży, długotrwale bezrobotnych oraz grup znajdujących się w niekorzystnej sytuacji na rynku pracy, jak również dla osób biernych zawodowo, a</w:t>
            </w:r>
            <w:r w:rsidR="00E73BD3" w:rsidRPr="0054066F">
              <w:rPr>
                <w:rFonts w:ascii="Arial" w:eastAsia="Calibri" w:hAnsi="Arial" w:cs="Arial"/>
                <w:sz w:val="20"/>
                <w:szCs w:val="20"/>
              </w:rPr>
              <w:t> </w:t>
            </w:r>
            <w:r w:rsidRPr="0054066F">
              <w:rPr>
                <w:rFonts w:ascii="Arial" w:eastAsia="Calibri" w:hAnsi="Arial" w:cs="Arial"/>
                <w:sz w:val="20"/>
                <w:szCs w:val="20"/>
              </w:rPr>
              <w:t>także poprzez promowanie samozatrudnienia i ekonomii społecznej</w:t>
            </w:r>
          </w:p>
        </w:tc>
        <w:tc>
          <w:tcPr>
            <w:tcW w:w="2552" w:type="dxa"/>
          </w:tcPr>
          <w:p w14:paraId="119A0176" w14:textId="4754A0BD"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1. Kompleksowa aktywizacja osób bezrobotnych w tym długotrwale bezrobotnych mająca na celu zwiększenie ich szans na znalezienie zatrudnienia oraz zapewnienie większego dostępu do stabilnych miejsc pracy, w</w:t>
            </w:r>
            <w:r w:rsidR="00E73BD3" w:rsidRPr="0054066F">
              <w:rPr>
                <w:rFonts w:ascii="Arial" w:eastAsia="Calibri" w:hAnsi="Arial" w:cs="Arial"/>
                <w:sz w:val="20"/>
                <w:szCs w:val="20"/>
              </w:rPr>
              <w:t> </w:t>
            </w:r>
            <w:r w:rsidRPr="0054066F">
              <w:rPr>
                <w:rFonts w:ascii="Arial" w:eastAsia="Calibri" w:hAnsi="Arial" w:cs="Arial"/>
                <w:sz w:val="20"/>
                <w:szCs w:val="20"/>
              </w:rPr>
              <w:t>tym dotacje na samozatrudnienie realizowane</w:t>
            </w:r>
            <w:r w:rsidR="006F7E19" w:rsidRPr="0054066F">
              <w:rPr>
                <w:rFonts w:ascii="Arial" w:eastAsia="Calibri" w:hAnsi="Arial" w:cs="Arial"/>
                <w:sz w:val="20"/>
                <w:szCs w:val="20"/>
              </w:rPr>
              <w:t xml:space="preserve"> </w:t>
            </w:r>
            <w:r w:rsidRPr="0054066F">
              <w:rPr>
                <w:rFonts w:ascii="Arial" w:eastAsia="Calibri" w:hAnsi="Arial" w:cs="Arial"/>
                <w:sz w:val="20"/>
                <w:szCs w:val="20"/>
              </w:rPr>
              <w:t>w</w:t>
            </w:r>
            <w:r w:rsidR="006F7E19" w:rsidRPr="0054066F">
              <w:rPr>
                <w:rFonts w:ascii="Arial" w:eastAsia="Calibri" w:hAnsi="Arial" w:cs="Arial"/>
                <w:sz w:val="20"/>
                <w:szCs w:val="20"/>
              </w:rPr>
              <w:t> </w:t>
            </w:r>
            <w:r w:rsidRPr="0054066F">
              <w:rPr>
                <w:rFonts w:ascii="Arial" w:eastAsia="Calibri" w:hAnsi="Arial" w:cs="Arial"/>
                <w:sz w:val="20"/>
                <w:szCs w:val="20"/>
              </w:rPr>
              <w:t>projektach powiatowych urzędów pracy.</w:t>
            </w:r>
          </w:p>
          <w:p w14:paraId="5C36CA81" w14:textId="7777777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2. Kompleksowa aktywizacja młodych bezrobotnych mająca na celu zwiększenie ich szans na znalezienie zatrudnienia oraz zapewnienie większego dostępu do stabilnej pracy.</w:t>
            </w:r>
          </w:p>
          <w:p w14:paraId="3D03B15F" w14:textId="7BB0B6BF"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 xml:space="preserve">3. Kompleksowa aktywizacja młodych bezrobotnych, w tym </w:t>
            </w:r>
            <w:r w:rsidRPr="0054066F">
              <w:rPr>
                <w:rFonts w:ascii="Arial" w:eastAsia="Calibri" w:hAnsi="Arial" w:cs="Arial"/>
                <w:sz w:val="20"/>
                <w:szCs w:val="20"/>
              </w:rPr>
              <w:lastRenderedPageBreak/>
              <w:t>długotrwale bezrobotnych</w:t>
            </w:r>
            <w:r w:rsidR="00E4541D" w:rsidRPr="0054066F">
              <w:rPr>
                <w:rFonts w:ascii="Arial" w:eastAsia="Calibri" w:hAnsi="Arial" w:cs="Arial"/>
                <w:sz w:val="20"/>
                <w:szCs w:val="20"/>
              </w:rPr>
              <w:t>,</w:t>
            </w:r>
            <w:r w:rsidRPr="0054066F">
              <w:rPr>
                <w:rFonts w:ascii="Arial" w:eastAsia="Calibri" w:hAnsi="Arial" w:cs="Arial"/>
                <w:sz w:val="20"/>
                <w:szCs w:val="20"/>
              </w:rPr>
              <w:t xml:space="preserve"> z</w:t>
            </w:r>
            <w:r w:rsidR="00E73BD3" w:rsidRPr="0054066F">
              <w:rPr>
                <w:rFonts w:ascii="Arial" w:eastAsia="Calibri" w:hAnsi="Arial" w:cs="Arial"/>
                <w:sz w:val="20"/>
                <w:szCs w:val="20"/>
              </w:rPr>
              <w:t> </w:t>
            </w:r>
            <w:r w:rsidRPr="0054066F">
              <w:rPr>
                <w:rFonts w:ascii="Arial" w:eastAsia="Calibri" w:hAnsi="Arial" w:cs="Arial"/>
                <w:sz w:val="20"/>
                <w:szCs w:val="20"/>
              </w:rPr>
              <w:t>wykorzystaniem dotacji na rozpoczęcie działalności gospodarczej.</w:t>
            </w:r>
          </w:p>
          <w:p w14:paraId="51B862AD" w14:textId="6F13246D"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 w:val="0"/>
                <w:sz w:val="20"/>
                <w:szCs w:val="20"/>
                <w:lang w:eastAsia="en-US"/>
              </w:rPr>
              <w:t>4. Przeciwdziałanie segmentacji rynku pracy poprzez pełniejszy dostęp do stabilnego zatrudnienia i</w:t>
            </w:r>
            <w:r w:rsidR="00E73BD3" w:rsidRPr="0054066F">
              <w:rPr>
                <w:rFonts w:ascii="Arial" w:eastAsia="Calibri" w:hAnsi="Arial" w:cs="Arial"/>
                <w:b w:val="0"/>
                <w:sz w:val="20"/>
                <w:szCs w:val="20"/>
                <w:lang w:eastAsia="en-US"/>
              </w:rPr>
              <w:t> </w:t>
            </w:r>
            <w:r w:rsidRPr="0054066F">
              <w:rPr>
                <w:rFonts w:ascii="Arial" w:eastAsia="Calibri" w:hAnsi="Arial" w:cs="Arial"/>
                <w:b w:val="0"/>
                <w:sz w:val="20"/>
                <w:szCs w:val="20"/>
                <w:lang w:eastAsia="en-US"/>
              </w:rPr>
              <w:t>lepsze wykorzystanie potencjału kapitału ludzkiego</w:t>
            </w:r>
            <w:r w:rsidR="00E4541D" w:rsidRPr="0054066F">
              <w:rPr>
                <w:rFonts w:ascii="Arial" w:eastAsia="Calibri" w:hAnsi="Arial" w:cs="Arial"/>
                <w:b w:val="0"/>
                <w:sz w:val="20"/>
                <w:szCs w:val="20"/>
                <w:lang w:eastAsia="en-US"/>
              </w:rPr>
              <w:t>, głównie osób ubogich pracujących</w:t>
            </w:r>
          </w:p>
        </w:tc>
        <w:tc>
          <w:tcPr>
            <w:tcW w:w="6526" w:type="dxa"/>
          </w:tcPr>
          <w:p w14:paraId="29AE6688" w14:textId="77777777" w:rsidR="00073DA0" w:rsidRPr="0054066F" w:rsidRDefault="00073DA0" w:rsidP="004C2EC9">
            <w:pPr>
              <w:pStyle w:val="Akapitzlist"/>
              <w:numPr>
                <w:ilvl w:val="0"/>
                <w:numId w:val="38"/>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lastRenderedPageBreak/>
              <w:t>Aktywizacja zawodowa osób pozostających bez pracy –projekty Powiatowych Urzędów Pracy:</w:t>
            </w:r>
          </w:p>
          <w:p w14:paraId="22A04786" w14:textId="77777777" w:rsidR="00073DA0" w:rsidRPr="0054066F" w:rsidRDefault="00073DA0" w:rsidP="004C2EC9">
            <w:pPr>
              <w:pStyle w:val="Akapitzlist"/>
              <w:numPr>
                <w:ilvl w:val="0"/>
                <w:numId w:val="65"/>
              </w:numPr>
              <w:spacing w:line="276" w:lineRule="auto"/>
              <w:rPr>
                <w:rFonts w:ascii="Arial" w:eastAsia="Calibri" w:hAnsi="Arial" w:cs="Arial"/>
                <w:sz w:val="20"/>
                <w:szCs w:val="20"/>
              </w:rPr>
            </w:pPr>
            <w:r w:rsidRPr="0054066F">
              <w:rPr>
                <w:rFonts w:ascii="Arial" w:eastAsia="Calibri" w:hAnsi="Arial" w:cs="Arial"/>
                <w:sz w:val="20"/>
                <w:szCs w:val="20"/>
              </w:rPr>
              <w:t>instrumenty i usługi aktywnej polityki rynku pracy, wymienione w ustawie o promocji zatrudnienia i instytucjach rynku pracy, realizowane przez PUP.</w:t>
            </w:r>
          </w:p>
          <w:p w14:paraId="79E4AA88" w14:textId="77777777" w:rsidR="00073DA0" w:rsidRPr="0054066F" w:rsidRDefault="00073DA0" w:rsidP="004C2EC9">
            <w:pPr>
              <w:pStyle w:val="Akapitzlist"/>
              <w:numPr>
                <w:ilvl w:val="0"/>
                <w:numId w:val="38"/>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Aktywizacja młodzieży w szczególnie trudnej sytuacji – projekty Ochotniczych Hufców Pracy:</w:t>
            </w:r>
          </w:p>
          <w:p w14:paraId="546F0EDA" w14:textId="77777777" w:rsidR="00073DA0" w:rsidRPr="0054066F" w:rsidRDefault="00073DA0" w:rsidP="004C2EC9">
            <w:pPr>
              <w:pStyle w:val="Akapitzlist"/>
              <w:numPr>
                <w:ilvl w:val="0"/>
                <w:numId w:val="65"/>
              </w:numPr>
              <w:spacing w:line="276" w:lineRule="auto"/>
              <w:rPr>
                <w:rFonts w:ascii="Arial" w:eastAsia="Calibri" w:hAnsi="Arial" w:cs="Arial"/>
                <w:sz w:val="20"/>
                <w:szCs w:val="20"/>
              </w:rPr>
            </w:pPr>
            <w:r w:rsidRPr="0054066F">
              <w:rPr>
                <w:rFonts w:ascii="Arial" w:eastAsia="Calibri" w:hAnsi="Arial" w:cs="Arial"/>
                <w:sz w:val="20"/>
                <w:szCs w:val="20"/>
              </w:rPr>
              <w:t>instrumenty i usługi aktywnej polityki rynku pracy, wymienione w ustawie o promocji zatrudnienia i instytucjach rynku pracy, realizowane przez OHP.</w:t>
            </w:r>
          </w:p>
          <w:p w14:paraId="4399AD51" w14:textId="77777777" w:rsidR="00073DA0" w:rsidRPr="0054066F" w:rsidRDefault="00073DA0" w:rsidP="004C2EC9">
            <w:pPr>
              <w:pStyle w:val="Akapitzlist"/>
              <w:numPr>
                <w:ilvl w:val="0"/>
                <w:numId w:val="38"/>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Aktywizacja zawodowa osób młodych pozostających bez pracy/ wsparcie rozwoju przedsiębiorczości – projekt Wojewódzkiego Urzędu Pracy w Rzeszowie:</w:t>
            </w:r>
          </w:p>
          <w:p w14:paraId="799ADA62" w14:textId="01CC2E6D" w:rsidR="00073DA0" w:rsidRPr="0054066F" w:rsidRDefault="00073DA0" w:rsidP="004C2EC9">
            <w:pPr>
              <w:pStyle w:val="Akapitzlist"/>
              <w:numPr>
                <w:ilvl w:val="0"/>
                <w:numId w:val="65"/>
              </w:numPr>
              <w:spacing w:line="276" w:lineRule="auto"/>
              <w:rPr>
                <w:rFonts w:ascii="Arial" w:eastAsia="Calibri" w:hAnsi="Arial" w:cs="Arial"/>
                <w:sz w:val="20"/>
                <w:szCs w:val="20"/>
              </w:rPr>
            </w:pPr>
            <w:r w:rsidRPr="0054066F">
              <w:rPr>
                <w:rFonts w:ascii="Arial" w:eastAsia="Calibri" w:hAnsi="Arial" w:cs="Arial"/>
                <w:sz w:val="20"/>
                <w:szCs w:val="20"/>
              </w:rPr>
              <w:t>kompleksowe wsparcie dotacyjne dla osób młodych bezrobotnych do 30 r.ż., realizowane zgodnie z ustawą o</w:t>
            </w:r>
            <w:r w:rsidR="00E73BD3" w:rsidRPr="0054066F">
              <w:rPr>
                <w:rFonts w:ascii="Arial" w:eastAsia="Calibri" w:hAnsi="Arial" w:cs="Arial"/>
                <w:sz w:val="20"/>
                <w:szCs w:val="20"/>
              </w:rPr>
              <w:t> </w:t>
            </w:r>
            <w:r w:rsidRPr="0054066F">
              <w:rPr>
                <w:rFonts w:ascii="Arial" w:eastAsia="Calibri" w:hAnsi="Arial" w:cs="Arial"/>
                <w:sz w:val="20"/>
                <w:szCs w:val="20"/>
              </w:rPr>
              <w:t>promocji zatrudnienia i instytucjach rynku pracy co do formy i</w:t>
            </w:r>
            <w:r w:rsidR="00E73BD3" w:rsidRPr="0054066F">
              <w:rPr>
                <w:rFonts w:ascii="Arial" w:eastAsia="Calibri" w:hAnsi="Arial" w:cs="Arial"/>
                <w:sz w:val="20"/>
                <w:szCs w:val="20"/>
              </w:rPr>
              <w:t> </w:t>
            </w:r>
            <w:r w:rsidRPr="0054066F">
              <w:rPr>
                <w:rFonts w:ascii="Arial" w:eastAsia="Calibri" w:hAnsi="Arial" w:cs="Arial"/>
                <w:sz w:val="20"/>
                <w:szCs w:val="20"/>
              </w:rPr>
              <w:t>zasad świadczenia.</w:t>
            </w:r>
          </w:p>
          <w:p w14:paraId="44B8D943" w14:textId="77777777" w:rsidR="00073DA0" w:rsidRPr="0054066F" w:rsidRDefault="00073DA0" w:rsidP="004C2EC9">
            <w:pPr>
              <w:pStyle w:val="Akapitzlist"/>
              <w:numPr>
                <w:ilvl w:val="0"/>
                <w:numId w:val="38"/>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Poprawa sytuacji na rynku pracy osób ubogich pracujących, zatrudnionych na umowach krótkoterminowych i cywilno-prawnych oraz odchodzących z rolnictwa:</w:t>
            </w:r>
          </w:p>
          <w:p w14:paraId="0273BC54" w14:textId="2DA18960" w:rsidR="00073DA0" w:rsidRPr="0054066F" w:rsidRDefault="00073DA0" w:rsidP="004C2EC9">
            <w:pPr>
              <w:pStyle w:val="Akapitzlist"/>
              <w:numPr>
                <w:ilvl w:val="0"/>
                <w:numId w:val="65"/>
              </w:numPr>
              <w:spacing w:line="276" w:lineRule="auto"/>
              <w:rPr>
                <w:rFonts w:ascii="Arial" w:eastAsia="Calibri" w:hAnsi="Arial" w:cs="Arial"/>
                <w:sz w:val="20"/>
                <w:szCs w:val="20"/>
              </w:rPr>
            </w:pPr>
            <w:r w:rsidRPr="0054066F">
              <w:rPr>
                <w:rFonts w:ascii="Arial" w:eastAsia="Calibri" w:hAnsi="Arial" w:cs="Arial"/>
                <w:sz w:val="20"/>
                <w:szCs w:val="20"/>
              </w:rPr>
              <w:t>instrumenty i usługi aktywnej polityki rynku pracy, z</w:t>
            </w:r>
            <w:r w:rsidR="00E73BD3" w:rsidRPr="0054066F">
              <w:rPr>
                <w:rFonts w:ascii="Arial" w:eastAsia="Calibri" w:hAnsi="Arial" w:cs="Arial"/>
                <w:sz w:val="20"/>
                <w:szCs w:val="20"/>
              </w:rPr>
              <w:t> </w:t>
            </w:r>
            <w:r w:rsidRPr="0054066F">
              <w:rPr>
                <w:rFonts w:ascii="Arial" w:eastAsia="Calibri" w:hAnsi="Arial" w:cs="Arial"/>
                <w:sz w:val="20"/>
                <w:szCs w:val="20"/>
              </w:rPr>
              <w:t>wyłączeniem dotacji na rozpoczęcie prowadzenia działalności gospodarczej.</w:t>
            </w:r>
          </w:p>
        </w:tc>
      </w:tr>
      <w:tr w:rsidR="00073DA0" w:rsidRPr="0054066F" w14:paraId="6CB32C1D" w14:textId="77777777" w:rsidTr="004F2128">
        <w:tc>
          <w:tcPr>
            <w:tcW w:w="2122" w:type="dxa"/>
          </w:tcPr>
          <w:p w14:paraId="59474766"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lastRenderedPageBreak/>
              <w:t>PRIORYTET 7</w:t>
            </w:r>
          </w:p>
          <w:p w14:paraId="1E8B0905" w14:textId="77777777"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Cs/>
                <w:sz w:val="20"/>
                <w:szCs w:val="20"/>
                <w:lang w:eastAsia="en-US"/>
              </w:rPr>
              <w:t>KAPITAŁ LUDZKI GOTOWY DO ZMIAN</w:t>
            </w:r>
          </w:p>
        </w:tc>
        <w:tc>
          <w:tcPr>
            <w:tcW w:w="2551" w:type="dxa"/>
          </w:tcPr>
          <w:p w14:paraId="56E5CD0C"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4(b) (EFS+)</w:t>
            </w:r>
          </w:p>
          <w:p w14:paraId="48F82318" w14:textId="723AD49C"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Modernizacja instytucji i</w:t>
            </w:r>
            <w:r w:rsidR="00E73BD3" w:rsidRPr="0054066F">
              <w:rPr>
                <w:rFonts w:ascii="Arial" w:eastAsia="Calibri" w:hAnsi="Arial" w:cs="Arial"/>
                <w:sz w:val="20"/>
                <w:szCs w:val="20"/>
              </w:rPr>
              <w:t> </w:t>
            </w:r>
            <w:r w:rsidRPr="0054066F">
              <w:rPr>
                <w:rFonts w:ascii="Arial" w:eastAsia="Calibri" w:hAnsi="Arial" w:cs="Arial"/>
                <w:sz w:val="20"/>
                <w:szCs w:val="20"/>
              </w:rPr>
              <w:t>służb rynków pracy celem oceny i</w:t>
            </w:r>
            <w:r w:rsidR="00E73BD3" w:rsidRPr="0054066F">
              <w:rPr>
                <w:rFonts w:ascii="Arial" w:eastAsia="Calibri" w:hAnsi="Arial" w:cs="Arial"/>
                <w:sz w:val="20"/>
                <w:szCs w:val="20"/>
              </w:rPr>
              <w:t> </w:t>
            </w:r>
            <w:r w:rsidRPr="0054066F">
              <w:rPr>
                <w:rFonts w:ascii="Arial" w:eastAsia="Calibri" w:hAnsi="Arial" w:cs="Arial"/>
                <w:sz w:val="20"/>
                <w:szCs w:val="20"/>
              </w:rPr>
              <w:t>przewidywania zapotrzebowania na umiejętności oraz zapewnienia terminowej i</w:t>
            </w:r>
            <w:r w:rsidR="00E73BD3" w:rsidRPr="0054066F">
              <w:rPr>
                <w:rFonts w:ascii="Arial" w:eastAsia="Calibri" w:hAnsi="Arial" w:cs="Arial"/>
                <w:sz w:val="20"/>
                <w:szCs w:val="20"/>
              </w:rPr>
              <w:t> </w:t>
            </w:r>
            <w:r w:rsidRPr="0054066F">
              <w:rPr>
                <w:rFonts w:ascii="Arial" w:eastAsia="Calibri" w:hAnsi="Arial" w:cs="Arial"/>
                <w:sz w:val="20"/>
                <w:szCs w:val="20"/>
              </w:rPr>
              <w:t>odpowiednio dopasowanej pomocy i</w:t>
            </w:r>
            <w:r w:rsidR="00E73BD3" w:rsidRPr="0054066F">
              <w:rPr>
                <w:rFonts w:ascii="Arial" w:eastAsia="Calibri" w:hAnsi="Arial" w:cs="Arial"/>
                <w:sz w:val="20"/>
                <w:szCs w:val="20"/>
              </w:rPr>
              <w:t> </w:t>
            </w:r>
            <w:r w:rsidRPr="0054066F">
              <w:rPr>
                <w:rFonts w:ascii="Arial" w:eastAsia="Calibri" w:hAnsi="Arial" w:cs="Arial"/>
                <w:sz w:val="20"/>
                <w:szCs w:val="20"/>
              </w:rPr>
              <w:t>wsparcia na rzecz dostosowania umiejętności i kwalifikacji zawodowych do potrzeb rynku pracy oraz na rzecz przepływów i mobilności na rynku pracy</w:t>
            </w:r>
          </w:p>
        </w:tc>
        <w:tc>
          <w:tcPr>
            <w:tcW w:w="2552" w:type="dxa"/>
          </w:tcPr>
          <w:p w14:paraId="72673279" w14:textId="7BEED6F0"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Wzmacnianie potencjału Publicznych Służb Zatrudnienia i</w:t>
            </w:r>
            <w:r w:rsidR="00E73BD3" w:rsidRPr="0054066F">
              <w:rPr>
                <w:rFonts w:ascii="Arial" w:eastAsia="Calibri" w:hAnsi="Arial" w:cs="Arial"/>
                <w:sz w:val="20"/>
                <w:szCs w:val="20"/>
              </w:rPr>
              <w:t> </w:t>
            </w:r>
            <w:r w:rsidRPr="0054066F">
              <w:rPr>
                <w:rFonts w:ascii="Arial" w:eastAsia="Calibri" w:hAnsi="Arial" w:cs="Arial"/>
                <w:sz w:val="20"/>
                <w:szCs w:val="20"/>
              </w:rPr>
              <w:t>Instytucji rynku pracy</w:t>
            </w:r>
          </w:p>
        </w:tc>
        <w:tc>
          <w:tcPr>
            <w:tcW w:w="6526" w:type="dxa"/>
          </w:tcPr>
          <w:p w14:paraId="7C08353A" w14:textId="77777777" w:rsidR="00073DA0" w:rsidRPr="0054066F" w:rsidRDefault="00073DA0" w:rsidP="004C2EC9">
            <w:pPr>
              <w:pStyle w:val="Akapitzlist"/>
              <w:numPr>
                <w:ilvl w:val="0"/>
                <w:numId w:val="38"/>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Wsparcie Publicznych Służb Zatrudnienia (PSZ) oraz innych instytucji rynków pracy:</w:t>
            </w:r>
          </w:p>
          <w:p w14:paraId="61EEFA37" w14:textId="5E2418C9" w:rsidR="00073DA0" w:rsidRPr="0054066F" w:rsidRDefault="00073DA0" w:rsidP="004C2EC9">
            <w:pPr>
              <w:pStyle w:val="Akapitzlist"/>
              <w:numPr>
                <w:ilvl w:val="0"/>
                <w:numId w:val="65"/>
              </w:numPr>
              <w:spacing w:line="276" w:lineRule="auto"/>
              <w:rPr>
                <w:rFonts w:ascii="Arial" w:eastAsia="Calibri" w:hAnsi="Arial" w:cs="Arial"/>
                <w:sz w:val="20"/>
                <w:szCs w:val="20"/>
              </w:rPr>
            </w:pPr>
            <w:r w:rsidRPr="0054066F">
              <w:rPr>
                <w:rFonts w:ascii="Arial" w:eastAsia="Calibri" w:hAnsi="Arial" w:cs="Arial"/>
                <w:sz w:val="20"/>
                <w:szCs w:val="20"/>
              </w:rPr>
              <w:t>rozwój kompetencji pracowników PSZ oraz innych Instytucji rynku pracy wynikających z potrzeb regionalnego/lokalnego rynku pracy, w zakresie m.in. dostosowania usług do zmieniającego się rynku pracy,</w:t>
            </w:r>
            <w:r w:rsidR="00E4541D" w:rsidRPr="0054066F">
              <w:rPr>
                <w:rFonts w:ascii="Arial" w:eastAsia="Calibri" w:hAnsi="Arial" w:cs="Arial"/>
                <w:sz w:val="20"/>
                <w:szCs w:val="20"/>
              </w:rPr>
              <w:t xml:space="preserve"> w tym do potrzeb </w:t>
            </w:r>
            <w:proofErr w:type="spellStart"/>
            <w:r w:rsidR="00E4541D" w:rsidRPr="0054066F">
              <w:rPr>
                <w:rFonts w:ascii="Arial" w:eastAsia="Calibri" w:hAnsi="Arial" w:cs="Arial"/>
                <w:sz w:val="20"/>
                <w:szCs w:val="20"/>
              </w:rPr>
              <w:t>OzN</w:t>
            </w:r>
            <w:proofErr w:type="spellEnd"/>
            <w:r w:rsidR="00E4541D" w:rsidRPr="0054066F">
              <w:rPr>
                <w:rFonts w:ascii="Arial" w:eastAsia="Calibri" w:hAnsi="Arial" w:cs="Arial"/>
                <w:sz w:val="20"/>
                <w:szCs w:val="20"/>
              </w:rPr>
              <w:t xml:space="preserve"> i specjalnymi potrzebami,</w:t>
            </w:r>
          </w:p>
          <w:p w14:paraId="2801EB78" w14:textId="3807BF62" w:rsidR="00073DA0" w:rsidRPr="0054066F" w:rsidRDefault="00073DA0" w:rsidP="004C2EC9">
            <w:pPr>
              <w:pStyle w:val="Akapitzlist"/>
              <w:numPr>
                <w:ilvl w:val="0"/>
                <w:numId w:val="65"/>
              </w:numPr>
              <w:spacing w:line="276" w:lineRule="auto"/>
              <w:rPr>
                <w:rFonts w:ascii="Arial" w:eastAsia="Calibri" w:hAnsi="Arial" w:cs="Arial"/>
                <w:sz w:val="20"/>
                <w:szCs w:val="20"/>
              </w:rPr>
            </w:pPr>
            <w:r w:rsidRPr="0054066F">
              <w:rPr>
                <w:rFonts w:ascii="Arial" w:eastAsia="Calibri" w:hAnsi="Arial" w:cs="Arial"/>
                <w:sz w:val="20"/>
                <w:szCs w:val="20"/>
              </w:rPr>
              <w:t>doskonalenie mechanizmów i instrumentów umożliwiających szybkie dostosowanie podaży do zmian popytu na rynku pracy w</w:t>
            </w:r>
            <w:r w:rsidR="00E73BD3" w:rsidRPr="0054066F">
              <w:rPr>
                <w:rFonts w:ascii="Arial" w:eastAsia="Calibri" w:hAnsi="Arial" w:cs="Arial"/>
                <w:sz w:val="20"/>
                <w:szCs w:val="20"/>
              </w:rPr>
              <w:t> </w:t>
            </w:r>
            <w:r w:rsidRPr="0054066F">
              <w:rPr>
                <w:rFonts w:ascii="Arial" w:eastAsia="Calibri" w:hAnsi="Arial" w:cs="Arial"/>
                <w:sz w:val="20"/>
                <w:szCs w:val="20"/>
              </w:rPr>
              <w:t>zakresie kwalifikacji, umiejętności i terytorialnej mobilności.</w:t>
            </w:r>
          </w:p>
        </w:tc>
      </w:tr>
      <w:tr w:rsidR="00073DA0" w:rsidRPr="0054066F" w14:paraId="6567ACAF" w14:textId="77777777" w:rsidTr="004F2128">
        <w:tc>
          <w:tcPr>
            <w:tcW w:w="2122" w:type="dxa"/>
          </w:tcPr>
          <w:p w14:paraId="30B0465A"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t>PRIORYTET 7</w:t>
            </w:r>
          </w:p>
          <w:p w14:paraId="7587C13C" w14:textId="77777777"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Cs/>
                <w:sz w:val="20"/>
                <w:szCs w:val="20"/>
                <w:lang w:eastAsia="en-US"/>
              </w:rPr>
              <w:t xml:space="preserve">KAPITAŁ LUDZKI GOTOWY DO </w:t>
            </w:r>
            <w:r w:rsidRPr="0054066F">
              <w:rPr>
                <w:rFonts w:ascii="Arial" w:eastAsia="Calibri" w:hAnsi="Arial" w:cs="Arial"/>
                <w:bCs/>
                <w:sz w:val="20"/>
                <w:szCs w:val="20"/>
                <w:lang w:eastAsia="en-US"/>
              </w:rPr>
              <w:lastRenderedPageBreak/>
              <w:t>ZMIAN</w:t>
            </w:r>
          </w:p>
        </w:tc>
        <w:tc>
          <w:tcPr>
            <w:tcW w:w="2551" w:type="dxa"/>
          </w:tcPr>
          <w:p w14:paraId="740D1321"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lastRenderedPageBreak/>
              <w:t>CS 4(d) (EFS+)</w:t>
            </w:r>
          </w:p>
          <w:p w14:paraId="34A3CE67" w14:textId="0C09786E"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 xml:space="preserve">Wspieranie dostosowania pracowników, </w:t>
            </w:r>
            <w:r w:rsidRPr="0054066F">
              <w:rPr>
                <w:rFonts w:ascii="Arial" w:eastAsia="Calibri" w:hAnsi="Arial" w:cs="Arial"/>
                <w:sz w:val="20"/>
                <w:szCs w:val="20"/>
              </w:rPr>
              <w:lastRenderedPageBreak/>
              <w:t>przedsiębiorstw i</w:t>
            </w:r>
            <w:r w:rsidR="00E73BD3" w:rsidRPr="0054066F">
              <w:rPr>
                <w:rFonts w:ascii="Arial" w:eastAsia="Calibri" w:hAnsi="Arial" w:cs="Arial"/>
                <w:sz w:val="20"/>
                <w:szCs w:val="20"/>
              </w:rPr>
              <w:t> </w:t>
            </w:r>
            <w:r w:rsidRPr="0054066F">
              <w:rPr>
                <w:rFonts w:ascii="Arial" w:eastAsia="Calibri" w:hAnsi="Arial" w:cs="Arial"/>
                <w:sz w:val="20"/>
                <w:szCs w:val="20"/>
              </w:rPr>
              <w:t>przedsiębiorców do zmian, wspieranie aktywnego i zdrowego starzenia się oraz zdrowego i dobrze dostosowanego środowiska pracy, które uwzględnia zagrożenia dla zdrowia</w:t>
            </w:r>
          </w:p>
        </w:tc>
        <w:tc>
          <w:tcPr>
            <w:tcW w:w="2552" w:type="dxa"/>
          </w:tcPr>
          <w:p w14:paraId="0B32112D" w14:textId="7777777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lastRenderedPageBreak/>
              <w:t>1. Realizacja regionalnych programów zdrowotnych.</w:t>
            </w:r>
          </w:p>
          <w:p w14:paraId="1AC990F7" w14:textId="7777777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 xml:space="preserve">2. Adaptacja i wsparcie </w:t>
            </w:r>
            <w:r w:rsidRPr="0054066F">
              <w:rPr>
                <w:rFonts w:ascii="Arial" w:eastAsia="Calibri" w:hAnsi="Arial" w:cs="Arial"/>
                <w:sz w:val="20"/>
                <w:szCs w:val="20"/>
              </w:rPr>
              <w:lastRenderedPageBreak/>
              <w:t xml:space="preserve">rozwiązań poprawiających warunki pracy oraz upowszechnianie </w:t>
            </w:r>
            <w:proofErr w:type="spellStart"/>
            <w:r w:rsidRPr="0054066F">
              <w:rPr>
                <w:rFonts w:ascii="Arial" w:eastAsia="Calibri" w:hAnsi="Arial" w:cs="Arial"/>
                <w:sz w:val="20"/>
                <w:szCs w:val="20"/>
              </w:rPr>
              <w:t>zachowań</w:t>
            </w:r>
            <w:proofErr w:type="spellEnd"/>
            <w:r w:rsidRPr="0054066F">
              <w:rPr>
                <w:rFonts w:ascii="Arial" w:eastAsia="Calibri" w:hAnsi="Arial" w:cs="Arial"/>
                <w:sz w:val="20"/>
                <w:szCs w:val="20"/>
              </w:rPr>
              <w:t xml:space="preserve"> proekologicznych.</w:t>
            </w:r>
          </w:p>
          <w:p w14:paraId="41CB0E40" w14:textId="7777777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 xml:space="preserve">3. </w:t>
            </w:r>
            <w:proofErr w:type="spellStart"/>
            <w:r w:rsidRPr="0054066F">
              <w:rPr>
                <w:rFonts w:ascii="Arial" w:eastAsia="Calibri" w:hAnsi="Arial" w:cs="Arial"/>
                <w:sz w:val="20"/>
                <w:szCs w:val="20"/>
              </w:rPr>
              <w:t>Outplacement</w:t>
            </w:r>
            <w:proofErr w:type="spellEnd"/>
            <w:r w:rsidRPr="0054066F">
              <w:rPr>
                <w:rFonts w:ascii="Arial" w:eastAsia="Calibri" w:hAnsi="Arial" w:cs="Arial"/>
                <w:sz w:val="20"/>
                <w:szCs w:val="20"/>
              </w:rPr>
              <w:t xml:space="preserve"> dla osób zagrożonych zwolnieniem, zwolnionych lub przewidzianych do zwolnienia.</w:t>
            </w:r>
          </w:p>
          <w:p w14:paraId="25EE81C5" w14:textId="3F4C4918"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4. Wsparcie usług rozwojowych w ramach systemu popytowego realizowanego w BUR</w:t>
            </w:r>
          </w:p>
        </w:tc>
        <w:tc>
          <w:tcPr>
            <w:tcW w:w="6526" w:type="dxa"/>
          </w:tcPr>
          <w:p w14:paraId="49F53836" w14:textId="77777777" w:rsidR="00073DA0" w:rsidRPr="0054066F" w:rsidRDefault="00073DA0" w:rsidP="004C2EC9">
            <w:pPr>
              <w:pStyle w:val="Akapitzlist"/>
              <w:numPr>
                <w:ilvl w:val="0"/>
                <w:numId w:val="133"/>
              </w:numPr>
              <w:spacing w:line="276" w:lineRule="auto"/>
              <w:ind w:left="600" w:hanging="567"/>
              <w:rPr>
                <w:rFonts w:ascii="Arial" w:eastAsia="Calibri" w:hAnsi="Arial" w:cs="Arial"/>
                <w:sz w:val="20"/>
                <w:szCs w:val="20"/>
              </w:rPr>
            </w:pPr>
            <w:r w:rsidRPr="0054066F">
              <w:rPr>
                <w:rFonts w:ascii="Arial" w:eastAsia="Calibri" w:hAnsi="Arial" w:cs="Arial"/>
                <w:sz w:val="20"/>
                <w:szCs w:val="20"/>
              </w:rPr>
              <w:lastRenderedPageBreak/>
              <w:t>Aktywizacja zdrowotna pracowników</w:t>
            </w:r>
          </w:p>
          <w:p w14:paraId="5F7A3AB2" w14:textId="77777777" w:rsidR="00073DA0" w:rsidRPr="0054066F" w:rsidRDefault="00073DA0" w:rsidP="004C2EC9">
            <w:pPr>
              <w:pStyle w:val="Akapitzlist"/>
              <w:numPr>
                <w:ilvl w:val="0"/>
                <w:numId w:val="132"/>
              </w:numPr>
              <w:spacing w:line="276" w:lineRule="auto"/>
              <w:rPr>
                <w:rFonts w:ascii="Arial" w:eastAsia="Calibri" w:hAnsi="Arial" w:cs="Arial"/>
                <w:sz w:val="20"/>
                <w:szCs w:val="20"/>
              </w:rPr>
            </w:pPr>
            <w:r w:rsidRPr="0054066F">
              <w:rPr>
                <w:rFonts w:ascii="Arial" w:eastAsia="Calibri" w:hAnsi="Arial" w:cs="Arial"/>
                <w:sz w:val="20"/>
                <w:szCs w:val="20"/>
              </w:rPr>
              <w:t xml:space="preserve">regionalne programy zdrowotne (RPZ), obejmujące m.in. profilaktykę chorób będących istotnym problemem zdrowotnym </w:t>
            </w:r>
            <w:r w:rsidRPr="0054066F">
              <w:rPr>
                <w:rFonts w:ascii="Arial" w:eastAsia="Calibri" w:hAnsi="Arial" w:cs="Arial"/>
                <w:sz w:val="20"/>
                <w:szCs w:val="20"/>
              </w:rPr>
              <w:lastRenderedPageBreak/>
              <w:t>regionu lub rehabilitację medyczną ułatwiającą powroty do pracy, w tym również kształcenie/przekwalifikowanie/szkolenia specjalistyczne kadry, niezbędne do realizacji RPZ</w:t>
            </w:r>
          </w:p>
          <w:p w14:paraId="6F2A98A6" w14:textId="77777777" w:rsidR="00073DA0" w:rsidRPr="0054066F" w:rsidRDefault="00073DA0" w:rsidP="004C2EC9">
            <w:pPr>
              <w:pStyle w:val="Akapitzlist"/>
              <w:numPr>
                <w:ilvl w:val="0"/>
                <w:numId w:val="66"/>
              </w:numPr>
              <w:spacing w:line="276" w:lineRule="auto"/>
              <w:rPr>
                <w:rFonts w:ascii="Arial" w:eastAsia="Calibri" w:hAnsi="Arial" w:cs="Arial"/>
                <w:sz w:val="20"/>
                <w:szCs w:val="20"/>
              </w:rPr>
            </w:pPr>
            <w:r w:rsidRPr="0054066F">
              <w:rPr>
                <w:rFonts w:ascii="Arial" w:eastAsia="Calibri" w:hAnsi="Arial" w:cs="Arial"/>
                <w:sz w:val="20"/>
                <w:szCs w:val="20"/>
              </w:rPr>
              <w:t xml:space="preserve">eliminowanie zdrowotnych czynników ryzyka w miejscu pracy, poprzez m.in.: </w:t>
            </w:r>
          </w:p>
          <w:p w14:paraId="502F1E47" w14:textId="13DA7878" w:rsidR="00073DA0" w:rsidRPr="0054066F" w:rsidRDefault="00073DA0" w:rsidP="004C2EC9">
            <w:pPr>
              <w:pStyle w:val="Akapitzlist"/>
              <w:numPr>
                <w:ilvl w:val="0"/>
                <w:numId w:val="66"/>
              </w:numPr>
              <w:spacing w:line="276" w:lineRule="auto"/>
              <w:rPr>
                <w:rFonts w:ascii="Arial" w:eastAsia="Calibri" w:hAnsi="Arial" w:cs="Arial"/>
                <w:sz w:val="20"/>
                <w:szCs w:val="20"/>
              </w:rPr>
            </w:pPr>
            <w:r w:rsidRPr="0054066F">
              <w:rPr>
                <w:rFonts w:ascii="Arial" w:eastAsia="Calibri" w:hAnsi="Arial" w:cs="Arial"/>
                <w:sz w:val="20"/>
                <w:szCs w:val="20"/>
              </w:rPr>
              <w:t>wdrażanie w zakładach pracy programów przyczyniających się do minimalizowania negatywnych czynników narażających pracowników na utratę zdrowia, w</w:t>
            </w:r>
            <w:r w:rsidR="00E73BD3" w:rsidRPr="0054066F">
              <w:rPr>
                <w:rFonts w:ascii="Arial" w:eastAsia="Calibri" w:hAnsi="Arial" w:cs="Arial"/>
                <w:sz w:val="20"/>
                <w:szCs w:val="20"/>
              </w:rPr>
              <w:t> </w:t>
            </w:r>
            <w:r w:rsidRPr="0054066F">
              <w:rPr>
                <w:rFonts w:ascii="Arial" w:eastAsia="Calibri" w:hAnsi="Arial" w:cs="Arial"/>
                <w:sz w:val="20"/>
                <w:szCs w:val="20"/>
              </w:rPr>
              <w:t>tym działania ukierunkowane na wdrożenie rozwiązań organizacyjnych w</w:t>
            </w:r>
            <w:r w:rsidR="006F7E19" w:rsidRPr="0054066F">
              <w:rPr>
                <w:rFonts w:ascii="Arial" w:eastAsia="Calibri" w:hAnsi="Arial" w:cs="Arial"/>
                <w:sz w:val="20"/>
                <w:szCs w:val="20"/>
              </w:rPr>
              <w:t> </w:t>
            </w:r>
            <w:r w:rsidRPr="0054066F">
              <w:rPr>
                <w:rFonts w:ascii="Arial" w:eastAsia="Calibri" w:hAnsi="Arial" w:cs="Arial"/>
                <w:sz w:val="20"/>
                <w:szCs w:val="20"/>
              </w:rPr>
              <w:t>pracy, przyczyniających się do eliminowania zidentyfikowanych czynników wpływających negatywnie na zdrowie pracowników.</w:t>
            </w:r>
          </w:p>
          <w:p w14:paraId="3AA95AF1" w14:textId="77777777" w:rsidR="00073DA0" w:rsidRPr="0054066F" w:rsidRDefault="00073DA0" w:rsidP="004C2EC9">
            <w:pPr>
              <w:pStyle w:val="Akapitzlist"/>
              <w:numPr>
                <w:ilvl w:val="0"/>
                <w:numId w:val="66"/>
              </w:numPr>
              <w:spacing w:line="276" w:lineRule="auto"/>
              <w:ind w:left="600" w:hanging="567"/>
              <w:contextualSpacing w:val="0"/>
              <w:rPr>
                <w:rFonts w:ascii="Arial" w:eastAsia="Calibri" w:hAnsi="Arial" w:cs="Arial"/>
                <w:sz w:val="20"/>
                <w:szCs w:val="20"/>
              </w:rPr>
            </w:pPr>
            <w:r w:rsidRPr="0054066F">
              <w:rPr>
                <w:rFonts w:ascii="Arial" w:eastAsia="Calibri" w:hAnsi="Arial" w:cs="Arial"/>
                <w:sz w:val="20"/>
                <w:szCs w:val="20"/>
              </w:rPr>
              <w:t xml:space="preserve">Wsparcie procesów adaptacyjnych i modernizacyjnych pracowników oraz przedsiębiorców </w:t>
            </w:r>
          </w:p>
          <w:p w14:paraId="46199D0C" w14:textId="513164A4" w:rsidR="00EF1B84" w:rsidRPr="0054066F" w:rsidRDefault="00073DA0" w:rsidP="004C2EC9">
            <w:pPr>
              <w:pStyle w:val="Akapitzlist"/>
              <w:numPr>
                <w:ilvl w:val="0"/>
                <w:numId w:val="66"/>
              </w:numPr>
              <w:spacing w:line="276" w:lineRule="auto"/>
              <w:rPr>
                <w:rFonts w:ascii="Arial" w:eastAsia="Calibri" w:hAnsi="Arial" w:cs="Arial"/>
                <w:sz w:val="20"/>
                <w:szCs w:val="20"/>
              </w:rPr>
            </w:pPr>
            <w:r w:rsidRPr="0054066F">
              <w:rPr>
                <w:rFonts w:ascii="Arial" w:eastAsia="Calibri" w:hAnsi="Arial" w:cs="Arial"/>
                <w:sz w:val="20"/>
                <w:szCs w:val="20"/>
              </w:rPr>
              <w:t xml:space="preserve">adaptacja środowiska pracy do potrzeb różnych grup pracowników, w tym upowszechnianie </w:t>
            </w:r>
            <w:proofErr w:type="spellStart"/>
            <w:r w:rsidRPr="0054066F">
              <w:rPr>
                <w:rFonts w:ascii="Arial" w:eastAsia="Calibri" w:hAnsi="Arial" w:cs="Arial"/>
                <w:sz w:val="20"/>
                <w:szCs w:val="20"/>
              </w:rPr>
              <w:t>zachowań</w:t>
            </w:r>
            <w:proofErr w:type="spellEnd"/>
            <w:r w:rsidRPr="0054066F">
              <w:rPr>
                <w:rFonts w:ascii="Arial" w:eastAsia="Calibri" w:hAnsi="Arial" w:cs="Arial"/>
                <w:sz w:val="20"/>
                <w:szCs w:val="20"/>
              </w:rPr>
              <w:t xml:space="preserve"> proekologicznych np. poprzez: </w:t>
            </w:r>
          </w:p>
          <w:p w14:paraId="5CE48163" w14:textId="617B94BC" w:rsidR="00EF1B84" w:rsidRPr="0054066F" w:rsidRDefault="00073DA0" w:rsidP="004C2EC9">
            <w:pPr>
              <w:pStyle w:val="Akapitzlist"/>
              <w:numPr>
                <w:ilvl w:val="0"/>
                <w:numId w:val="134"/>
              </w:numPr>
              <w:spacing w:line="276" w:lineRule="auto"/>
              <w:rPr>
                <w:rFonts w:ascii="Arial" w:eastAsia="Calibri" w:hAnsi="Arial" w:cs="Arial"/>
                <w:sz w:val="20"/>
                <w:szCs w:val="20"/>
              </w:rPr>
            </w:pPr>
            <w:r w:rsidRPr="0054066F">
              <w:rPr>
                <w:rFonts w:ascii="Arial" w:eastAsia="Calibri" w:hAnsi="Arial" w:cs="Arial"/>
                <w:sz w:val="20"/>
                <w:szCs w:val="20"/>
              </w:rPr>
              <w:t xml:space="preserve">audyt pracodawcy pod kątem wdrożenia elastycznego systemu pracy (w tym pracy zdalnej) oraz </w:t>
            </w:r>
            <w:r w:rsidR="00A22A48" w:rsidRPr="0054066F">
              <w:rPr>
                <w:rFonts w:ascii="Arial" w:eastAsia="Calibri" w:hAnsi="Arial" w:cs="Arial"/>
                <w:sz w:val="20"/>
                <w:szCs w:val="20"/>
              </w:rPr>
              <w:t>wsparcie we wdrażaniu wyników audytu</w:t>
            </w:r>
            <w:r w:rsidRPr="0054066F">
              <w:rPr>
                <w:rFonts w:ascii="Arial" w:eastAsia="Calibri" w:hAnsi="Arial" w:cs="Arial"/>
                <w:sz w:val="20"/>
                <w:szCs w:val="20"/>
              </w:rPr>
              <w:t xml:space="preserve">, </w:t>
            </w:r>
          </w:p>
          <w:p w14:paraId="199AB138" w14:textId="6B18206D" w:rsidR="00A22A48" w:rsidRPr="0054066F" w:rsidRDefault="00A22A48" w:rsidP="006F7E19">
            <w:pPr>
              <w:spacing w:after="120" w:line="276" w:lineRule="auto"/>
              <w:rPr>
                <w:rFonts w:ascii="Arial" w:eastAsia="Calibri" w:hAnsi="Arial" w:cs="Arial"/>
                <w:sz w:val="20"/>
                <w:szCs w:val="20"/>
              </w:rPr>
            </w:pPr>
            <w:r w:rsidRPr="0054066F">
              <w:rPr>
                <w:rFonts w:ascii="Arial" w:eastAsia="Calibri" w:hAnsi="Arial" w:cs="Arial"/>
                <w:sz w:val="20"/>
                <w:szCs w:val="20"/>
              </w:rPr>
              <w:t>Brak możliwości finansowania działań związanych z rozwojem pracy zdalnej, które będą  realizowane w KPO.</w:t>
            </w:r>
          </w:p>
          <w:p w14:paraId="7F84B7A5" w14:textId="77777777" w:rsidR="00C228D8" w:rsidRPr="0054066F" w:rsidRDefault="00073DA0" w:rsidP="004C2EC9">
            <w:pPr>
              <w:pStyle w:val="Akapitzlist"/>
              <w:numPr>
                <w:ilvl w:val="0"/>
                <w:numId w:val="134"/>
              </w:numPr>
              <w:spacing w:line="276" w:lineRule="auto"/>
              <w:rPr>
                <w:rFonts w:ascii="Arial" w:eastAsia="Calibri" w:hAnsi="Arial" w:cs="Arial"/>
                <w:sz w:val="20"/>
                <w:szCs w:val="20"/>
              </w:rPr>
            </w:pPr>
            <w:r w:rsidRPr="0054066F">
              <w:rPr>
                <w:rFonts w:ascii="Arial" w:eastAsia="Calibri" w:hAnsi="Arial" w:cs="Arial"/>
                <w:sz w:val="20"/>
                <w:szCs w:val="20"/>
              </w:rPr>
              <w:t xml:space="preserve">rozwój i adaptacje środowiska pracy w tym miejsc pracy chronionej, </w:t>
            </w:r>
          </w:p>
          <w:p w14:paraId="6796D94C" w14:textId="77777777" w:rsidR="00C228D8" w:rsidRPr="0054066F" w:rsidRDefault="00073DA0" w:rsidP="004C2EC9">
            <w:pPr>
              <w:pStyle w:val="Akapitzlist"/>
              <w:numPr>
                <w:ilvl w:val="0"/>
                <w:numId w:val="134"/>
              </w:numPr>
              <w:spacing w:line="276" w:lineRule="auto"/>
              <w:rPr>
                <w:rFonts w:ascii="Arial" w:eastAsia="Calibri" w:hAnsi="Arial" w:cs="Arial"/>
                <w:sz w:val="20"/>
                <w:szCs w:val="20"/>
              </w:rPr>
            </w:pPr>
            <w:r w:rsidRPr="0054066F">
              <w:rPr>
                <w:rFonts w:ascii="Arial" w:eastAsia="Calibri" w:hAnsi="Arial" w:cs="Arial"/>
                <w:sz w:val="20"/>
                <w:szCs w:val="20"/>
              </w:rPr>
              <w:t>wsparcie pracodawców w obszarze zarządzania wiekiem i</w:t>
            </w:r>
            <w:r w:rsidR="00EF1B84" w:rsidRPr="0054066F">
              <w:rPr>
                <w:rFonts w:ascii="Arial" w:eastAsia="Calibri" w:hAnsi="Arial" w:cs="Arial"/>
                <w:sz w:val="20"/>
                <w:szCs w:val="20"/>
              </w:rPr>
              <w:t> </w:t>
            </w:r>
            <w:r w:rsidRPr="0054066F">
              <w:rPr>
                <w:rFonts w:ascii="Arial" w:eastAsia="Calibri" w:hAnsi="Arial" w:cs="Arial"/>
                <w:sz w:val="20"/>
                <w:szCs w:val="20"/>
              </w:rPr>
              <w:t>kompetencjami pracowników z</w:t>
            </w:r>
            <w:r w:rsidR="0037509D" w:rsidRPr="0054066F">
              <w:rPr>
                <w:rFonts w:ascii="Arial" w:eastAsia="Calibri" w:hAnsi="Arial" w:cs="Arial"/>
                <w:sz w:val="20"/>
                <w:szCs w:val="20"/>
              </w:rPr>
              <w:t> </w:t>
            </w:r>
            <w:r w:rsidRPr="0054066F">
              <w:rPr>
                <w:rFonts w:ascii="Arial" w:eastAsia="Calibri" w:hAnsi="Arial" w:cs="Arial"/>
                <w:sz w:val="20"/>
                <w:szCs w:val="20"/>
              </w:rPr>
              <w:t>uwzględnieniem preferencji w</w:t>
            </w:r>
            <w:r w:rsidR="00EF1B84" w:rsidRPr="0054066F">
              <w:rPr>
                <w:rFonts w:ascii="Arial" w:eastAsia="Calibri" w:hAnsi="Arial" w:cs="Arial"/>
                <w:sz w:val="20"/>
                <w:szCs w:val="20"/>
              </w:rPr>
              <w:t> </w:t>
            </w:r>
            <w:r w:rsidRPr="0054066F">
              <w:rPr>
                <w:rFonts w:ascii="Arial" w:eastAsia="Calibri" w:hAnsi="Arial" w:cs="Arial"/>
                <w:sz w:val="20"/>
                <w:szCs w:val="20"/>
              </w:rPr>
              <w:t>rozwoju talentów przywódczych kobiet,</w:t>
            </w:r>
          </w:p>
          <w:p w14:paraId="7A17ECF8" w14:textId="3E052CDC" w:rsidR="00AF5AF7" w:rsidRPr="0054066F" w:rsidRDefault="00073DA0" w:rsidP="004C2EC9">
            <w:pPr>
              <w:pStyle w:val="Akapitzlist"/>
              <w:numPr>
                <w:ilvl w:val="0"/>
                <w:numId w:val="134"/>
              </w:numPr>
              <w:spacing w:line="276" w:lineRule="auto"/>
              <w:rPr>
                <w:rFonts w:ascii="Arial" w:eastAsia="Calibri" w:hAnsi="Arial" w:cs="Arial"/>
                <w:sz w:val="20"/>
                <w:szCs w:val="20"/>
              </w:rPr>
            </w:pPr>
            <w:r w:rsidRPr="0054066F">
              <w:rPr>
                <w:rFonts w:ascii="Arial" w:eastAsia="Calibri" w:hAnsi="Arial" w:cs="Arial"/>
                <w:sz w:val="20"/>
                <w:szCs w:val="20"/>
              </w:rPr>
              <w:t>dostosowanie miejsc pracy do potrzeb osób starszych.</w:t>
            </w:r>
          </w:p>
          <w:p w14:paraId="42FA4454" w14:textId="77777777" w:rsidR="00A22A48" w:rsidRPr="0054066F" w:rsidRDefault="00073DA0" w:rsidP="004C2EC9">
            <w:pPr>
              <w:pStyle w:val="Akapitzlist"/>
              <w:numPr>
                <w:ilvl w:val="0"/>
                <w:numId w:val="66"/>
              </w:numPr>
              <w:spacing w:line="276" w:lineRule="auto"/>
              <w:rPr>
                <w:rFonts w:ascii="Arial" w:eastAsia="Calibri" w:hAnsi="Arial" w:cs="Arial"/>
                <w:sz w:val="20"/>
                <w:szCs w:val="20"/>
              </w:rPr>
            </w:pPr>
            <w:r w:rsidRPr="0054066F">
              <w:rPr>
                <w:rFonts w:ascii="Arial" w:eastAsia="Calibri" w:hAnsi="Arial" w:cs="Arial"/>
                <w:sz w:val="20"/>
                <w:szCs w:val="20"/>
              </w:rPr>
              <w:t>wsparcie wszystkich pracodawców</w:t>
            </w:r>
            <w:r w:rsidR="00AF5AF7" w:rsidRPr="0054066F">
              <w:rPr>
                <w:rFonts w:ascii="Arial" w:eastAsia="Calibri" w:hAnsi="Arial" w:cs="Arial"/>
                <w:sz w:val="20"/>
                <w:szCs w:val="20"/>
              </w:rPr>
              <w:t xml:space="preserve"> </w:t>
            </w:r>
            <w:r w:rsidRPr="0054066F">
              <w:rPr>
                <w:rFonts w:ascii="Arial" w:eastAsia="Calibri" w:hAnsi="Arial" w:cs="Arial"/>
                <w:sz w:val="20"/>
                <w:szCs w:val="20"/>
              </w:rPr>
              <w:t xml:space="preserve">i pracowników we wprowadzaniu elastycznych form zatrudnienia, </w:t>
            </w:r>
          </w:p>
          <w:p w14:paraId="39D983A1" w14:textId="57FD0E22" w:rsidR="00073DA0" w:rsidRPr="0054066F" w:rsidRDefault="00073DA0" w:rsidP="004C2EC9">
            <w:pPr>
              <w:pStyle w:val="Akapitzlist"/>
              <w:numPr>
                <w:ilvl w:val="0"/>
                <w:numId w:val="66"/>
              </w:numPr>
              <w:spacing w:line="276" w:lineRule="auto"/>
              <w:rPr>
                <w:rFonts w:ascii="Arial" w:eastAsia="Calibri" w:hAnsi="Arial" w:cs="Arial"/>
                <w:sz w:val="20"/>
                <w:szCs w:val="20"/>
              </w:rPr>
            </w:pPr>
            <w:r w:rsidRPr="0054066F">
              <w:rPr>
                <w:rFonts w:ascii="Arial" w:eastAsia="Calibri" w:hAnsi="Arial" w:cs="Arial"/>
                <w:sz w:val="20"/>
                <w:szCs w:val="20"/>
              </w:rPr>
              <w:lastRenderedPageBreak/>
              <w:t>wsparcie i zaangażowanie partnerów społecznych i</w:t>
            </w:r>
            <w:r w:rsidR="0037509D" w:rsidRPr="0054066F">
              <w:rPr>
                <w:rFonts w:ascii="Arial" w:eastAsia="Calibri" w:hAnsi="Arial" w:cs="Arial"/>
                <w:sz w:val="20"/>
                <w:szCs w:val="20"/>
              </w:rPr>
              <w:t> </w:t>
            </w:r>
            <w:r w:rsidRPr="0054066F">
              <w:rPr>
                <w:rFonts w:ascii="Arial" w:eastAsia="Calibri" w:hAnsi="Arial" w:cs="Arial"/>
                <w:sz w:val="20"/>
                <w:szCs w:val="20"/>
              </w:rPr>
              <w:t>przedsiębiorstw w rozwiązywaniu problemów związanych z</w:t>
            </w:r>
            <w:r w:rsidR="0037509D" w:rsidRPr="0054066F">
              <w:rPr>
                <w:rFonts w:ascii="Arial" w:eastAsia="Calibri" w:hAnsi="Arial" w:cs="Arial"/>
                <w:sz w:val="20"/>
                <w:szCs w:val="20"/>
              </w:rPr>
              <w:t> </w:t>
            </w:r>
            <w:r w:rsidRPr="0054066F">
              <w:rPr>
                <w:rFonts w:ascii="Arial" w:eastAsia="Calibri" w:hAnsi="Arial" w:cs="Arial"/>
                <w:sz w:val="20"/>
                <w:szCs w:val="20"/>
              </w:rPr>
              <w:t>segregacją płci i niwelowaniem różnic w wynagrodzeniu kobiet i mężczyzn</w:t>
            </w:r>
            <w:r w:rsidR="00A22A48" w:rsidRPr="0054066F">
              <w:rPr>
                <w:rFonts w:ascii="Arial" w:eastAsia="Calibri" w:hAnsi="Arial" w:cs="Arial"/>
                <w:sz w:val="20"/>
                <w:szCs w:val="20"/>
              </w:rPr>
              <w:t>,</w:t>
            </w:r>
          </w:p>
          <w:p w14:paraId="51358286" w14:textId="77777777" w:rsidR="00A22A48" w:rsidRPr="0054066F" w:rsidRDefault="00A22A48" w:rsidP="004C2EC9">
            <w:pPr>
              <w:pStyle w:val="Akapitzlist"/>
              <w:numPr>
                <w:ilvl w:val="0"/>
                <w:numId w:val="66"/>
              </w:numPr>
              <w:spacing w:line="276" w:lineRule="auto"/>
              <w:contextualSpacing w:val="0"/>
              <w:rPr>
                <w:rFonts w:ascii="Arial" w:eastAsia="Calibri" w:hAnsi="Arial" w:cs="Arial"/>
                <w:sz w:val="20"/>
                <w:szCs w:val="20"/>
              </w:rPr>
            </w:pPr>
            <w:r w:rsidRPr="0054066F">
              <w:rPr>
                <w:rFonts w:ascii="Arial" w:eastAsia="Calibri" w:hAnsi="Arial" w:cs="Arial"/>
                <w:sz w:val="20"/>
                <w:szCs w:val="20"/>
              </w:rPr>
              <w:t>wsparcie potencjału partnerów społecznych i organizacji społeczeństwa obywatelskiego.</w:t>
            </w:r>
          </w:p>
          <w:p w14:paraId="1897E817" w14:textId="77777777" w:rsidR="00AF5AF7" w:rsidRPr="0054066F" w:rsidRDefault="00073DA0" w:rsidP="004C2EC9">
            <w:pPr>
              <w:pStyle w:val="Akapitzlist"/>
              <w:numPr>
                <w:ilvl w:val="0"/>
                <w:numId w:val="66"/>
              </w:numPr>
              <w:spacing w:line="276" w:lineRule="auto"/>
              <w:rPr>
                <w:rFonts w:ascii="Arial" w:eastAsia="Calibri" w:hAnsi="Arial" w:cs="Arial"/>
                <w:sz w:val="20"/>
                <w:szCs w:val="20"/>
              </w:rPr>
            </w:pPr>
            <w:proofErr w:type="spellStart"/>
            <w:r w:rsidRPr="0054066F">
              <w:rPr>
                <w:rFonts w:ascii="Arial" w:eastAsia="Calibri" w:hAnsi="Arial" w:cs="Arial"/>
                <w:sz w:val="20"/>
                <w:szCs w:val="20"/>
              </w:rPr>
              <w:t>outplacement</w:t>
            </w:r>
            <w:proofErr w:type="spellEnd"/>
            <w:r w:rsidRPr="0054066F">
              <w:rPr>
                <w:rFonts w:ascii="Arial" w:eastAsia="Calibri" w:hAnsi="Arial" w:cs="Arial"/>
                <w:sz w:val="20"/>
                <w:szCs w:val="20"/>
              </w:rPr>
              <w:t xml:space="preserve"> dla pracowników zagrożonych zwolnieniem, przewidzianych do zwolnienia lub zwolnionych z przyczyn niedotyczących pracownika oraz osób odchodzących z</w:t>
            </w:r>
            <w:r w:rsidR="0037509D" w:rsidRPr="0054066F">
              <w:rPr>
                <w:rFonts w:ascii="Arial" w:eastAsia="Calibri" w:hAnsi="Arial" w:cs="Arial"/>
                <w:sz w:val="20"/>
                <w:szCs w:val="20"/>
              </w:rPr>
              <w:t> </w:t>
            </w:r>
            <w:r w:rsidRPr="0054066F">
              <w:rPr>
                <w:rFonts w:ascii="Arial" w:eastAsia="Calibri" w:hAnsi="Arial" w:cs="Arial"/>
                <w:sz w:val="20"/>
                <w:szCs w:val="20"/>
              </w:rPr>
              <w:t>rolnictwa, w tym poprzez m.in. współpracę z firmami poszukującymi pracowników ze spersonalizowanymi umiejętnościami lub możliwością przebranżowienia,</w:t>
            </w:r>
          </w:p>
          <w:p w14:paraId="22BEFF95" w14:textId="5D3D6D53" w:rsidR="00073DA0" w:rsidRPr="0054066F" w:rsidRDefault="00073DA0" w:rsidP="004C2EC9">
            <w:pPr>
              <w:pStyle w:val="Akapitzlist"/>
              <w:numPr>
                <w:ilvl w:val="0"/>
                <w:numId w:val="66"/>
              </w:numPr>
              <w:spacing w:line="276" w:lineRule="auto"/>
              <w:rPr>
                <w:rFonts w:ascii="Arial" w:eastAsia="Calibri" w:hAnsi="Arial" w:cs="Arial"/>
                <w:sz w:val="20"/>
                <w:szCs w:val="20"/>
              </w:rPr>
            </w:pPr>
            <w:r w:rsidRPr="0054066F">
              <w:rPr>
                <w:rFonts w:ascii="Arial" w:eastAsia="Calibri" w:hAnsi="Arial" w:cs="Arial"/>
                <w:sz w:val="20"/>
                <w:szCs w:val="20"/>
              </w:rPr>
              <w:t xml:space="preserve">tworzenie elastycznych ścieżek kariery, miejsc </w:t>
            </w:r>
            <w:proofErr w:type="spellStart"/>
            <w:r w:rsidRPr="0054066F">
              <w:rPr>
                <w:rFonts w:ascii="Arial" w:eastAsia="Calibri" w:hAnsi="Arial" w:cs="Arial"/>
                <w:sz w:val="20"/>
                <w:szCs w:val="20"/>
              </w:rPr>
              <w:t>office</w:t>
            </w:r>
            <w:proofErr w:type="spellEnd"/>
            <w:r w:rsidRPr="0054066F">
              <w:rPr>
                <w:rFonts w:ascii="Arial" w:eastAsia="Calibri" w:hAnsi="Arial" w:cs="Arial"/>
                <w:sz w:val="20"/>
                <w:szCs w:val="20"/>
              </w:rPr>
              <w:t xml:space="preserve"> </w:t>
            </w:r>
            <w:proofErr w:type="spellStart"/>
            <w:r w:rsidRPr="0054066F">
              <w:rPr>
                <w:rFonts w:ascii="Arial" w:eastAsia="Calibri" w:hAnsi="Arial" w:cs="Arial"/>
                <w:sz w:val="20"/>
                <w:szCs w:val="20"/>
              </w:rPr>
              <w:t>sharing</w:t>
            </w:r>
            <w:proofErr w:type="spellEnd"/>
            <w:r w:rsidRPr="0054066F">
              <w:rPr>
                <w:rFonts w:ascii="Arial" w:eastAsia="Calibri" w:hAnsi="Arial" w:cs="Arial"/>
                <w:sz w:val="20"/>
                <w:szCs w:val="20"/>
              </w:rPr>
              <w:t>, ze szczególnymi preferencjami dla kobiet, osób młodych i</w:t>
            </w:r>
            <w:r w:rsidR="0037509D" w:rsidRPr="0054066F">
              <w:rPr>
                <w:rFonts w:ascii="Arial" w:eastAsia="Calibri" w:hAnsi="Arial" w:cs="Arial"/>
                <w:sz w:val="20"/>
                <w:szCs w:val="20"/>
              </w:rPr>
              <w:t> </w:t>
            </w:r>
            <w:r w:rsidRPr="0054066F">
              <w:rPr>
                <w:rFonts w:ascii="Arial" w:eastAsia="Calibri" w:hAnsi="Arial" w:cs="Arial"/>
                <w:sz w:val="20"/>
                <w:szCs w:val="20"/>
              </w:rPr>
              <w:t>starszych, z możliwością zaangażowania w tych obszarach organizacji społeczeństwa obywatelskiego i partnerów lokalnych.</w:t>
            </w:r>
          </w:p>
          <w:p w14:paraId="145FC8F4" w14:textId="77777777" w:rsidR="00073DA0" w:rsidRPr="0054066F" w:rsidRDefault="00073DA0" w:rsidP="004C2EC9">
            <w:pPr>
              <w:pStyle w:val="Akapitzlist"/>
              <w:numPr>
                <w:ilvl w:val="0"/>
                <w:numId w:val="38"/>
              </w:numPr>
              <w:spacing w:line="276" w:lineRule="auto"/>
              <w:ind w:left="317" w:hanging="284"/>
              <w:rPr>
                <w:rFonts w:ascii="Arial" w:eastAsia="Calibri" w:hAnsi="Arial" w:cs="Arial"/>
                <w:sz w:val="20"/>
                <w:szCs w:val="20"/>
              </w:rPr>
            </w:pPr>
            <w:r w:rsidRPr="0054066F">
              <w:rPr>
                <w:rFonts w:ascii="Arial" w:eastAsia="Calibri" w:hAnsi="Arial" w:cs="Arial"/>
                <w:sz w:val="20"/>
                <w:szCs w:val="20"/>
              </w:rPr>
              <w:t>Rozwój kwalifikacji i kompetencji kadr</w:t>
            </w:r>
          </w:p>
          <w:p w14:paraId="5F085127" w14:textId="492B8E7D" w:rsidR="0037509D" w:rsidRPr="0054066F" w:rsidRDefault="00073DA0" w:rsidP="004C2EC9">
            <w:pPr>
              <w:pStyle w:val="Akapitzlist"/>
              <w:numPr>
                <w:ilvl w:val="0"/>
                <w:numId w:val="66"/>
              </w:numPr>
              <w:spacing w:line="276" w:lineRule="auto"/>
              <w:rPr>
                <w:rFonts w:ascii="Arial" w:eastAsia="Calibri" w:hAnsi="Arial" w:cs="Arial"/>
                <w:sz w:val="20"/>
                <w:szCs w:val="20"/>
              </w:rPr>
            </w:pPr>
            <w:r w:rsidRPr="0054066F">
              <w:rPr>
                <w:rFonts w:ascii="Arial" w:eastAsia="Calibri" w:hAnsi="Arial" w:cs="Arial"/>
                <w:sz w:val="20"/>
                <w:szCs w:val="20"/>
              </w:rPr>
              <w:t xml:space="preserve">usługi rozwojowe w PSF dla pracodawców i ich pracowników, </w:t>
            </w:r>
            <w:r w:rsidR="00A22A48" w:rsidRPr="0054066F">
              <w:rPr>
                <w:rFonts w:ascii="Arial" w:eastAsia="Calibri" w:hAnsi="Arial" w:cs="Arial"/>
                <w:sz w:val="20"/>
                <w:szCs w:val="20"/>
                <w:lang w:bidi="pl-PL"/>
              </w:rPr>
              <w:t>pracowników oraz przedsiębiorstw społecznych za pośrednictwem BUR</w:t>
            </w:r>
            <w:r w:rsidR="00235F0B" w:rsidRPr="0054066F">
              <w:rPr>
                <w:rFonts w:ascii="Arial" w:eastAsia="Calibri" w:hAnsi="Arial" w:cs="Arial"/>
                <w:sz w:val="20"/>
                <w:szCs w:val="20"/>
                <w:lang w:bidi="pl-PL"/>
              </w:rPr>
              <w:t xml:space="preserve">, </w:t>
            </w:r>
            <w:r w:rsidRPr="0054066F">
              <w:rPr>
                <w:rFonts w:ascii="Arial" w:eastAsia="Calibri" w:hAnsi="Arial" w:cs="Arial"/>
                <w:sz w:val="20"/>
                <w:szCs w:val="20"/>
              </w:rPr>
              <w:t>w zakresie rozwoju kwalifikacji i</w:t>
            </w:r>
            <w:r w:rsidR="00235F0B" w:rsidRPr="0054066F">
              <w:rPr>
                <w:rFonts w:ascii="Arial" w:eastAsia="Calibri" w:hAnsi="Arial" w:cs="Arial"/>
                <w:sz w:val="20"/>
                <w:szCs w:val="20"/>
              </w:rPr>
              <w:t> </w:t>
            </w:r>
            <w:r w:rsidRPr="0054066F">
              <w:rPr>
                <w:rFonts w:ascii="Arial" w:eastAsia="Calibri" w:hAnsi="Arial" w:cs="Arial"/>
                <w:sz w:val="20"/>
                <w:szCs w:val="20"/>
              </w:rPr>
              <w:t>kompetencji zawodowych pracowników zgodne z ich zidentyfikowanymi potrzebami, w</w:t>
            </w:r>
            <w:r w:rsidR="0037509D" w:rsidRPr="0054066F">
              <w:rPr>
                <w:rFonts w:ascii="Arial" w:eastAsia="Calibri" w:hAnsi="Arial" w:cs="Arial"/>
                <w:sz w:val="20"/>
                <w:szCs w:val="20"/>
              </w:rPr>
              <w:t> </w:t>
            </w:r>
            <w:r w:rsidRPr="0054066F">
              <w:rPr>
                <w:rFonts w:ascii="Arial" w:eastAsia="Calibri" w:hAnsi="Arial" w:cs="Arial"/>
                <w:sz w:val="20"/>
                <w:szCs w:val="20"/>
              </w:rPr>
              <w:t xml:space="preserve">tym m. in. poprzez: </w:t>
            </w:r>
          </w:p>
          <w:p w14:paraId="12D08AC0" w14:textId="3E45175C" w:rsidR="00073DA0" w:rsidRPr="0054066F" w:rsidRDefault="00073DA0" w:rsidP="004C2EC9">
            <w:pPr>
              <w:pStyle w:val="Akapitzlist"/>
              <w:numPr>
                <w:ilvl w:val="0"/>
                <w:numId w:val="128"/>
              </w:numPr>
              <w:spacing w:line="276" w:lineRule="auto"/>
              <w:rPr>
                <w:rFonts w:ascii="Arial" w:eastAsia="Calibri" w:hAnsi="Arial" w:cs="Arial"/>
                <w:sz w:val="20"/>
                <w:szCs w:val="20"/>
              </w:rPr>
            </w:pPr>
            <w:r w:rsidRPr="0054066F">
              <w:rPr>
                <w:rFonts w:ascii="Arial" w:eastAsia="Calibri" w:hAnsi="Arial" w:cs="Arial"/>
                <w:sz w:val="20"/>
                <w:szCs w:val="20"/>
              </w:rPr>
              <w:t>ogólne i specjalistyczne szkolenia i/lub doradztwo związane ze szkoleniami m.in. dla kadr zarządzających i</w:t>
            </w:r>
            <w:r w:rsidR="0037509D" w:rsidRPr="0054066F">
              <w:rPr>
                <w:rFonts w:ascii="Arial" w:eastAsia="Calibri" w:hAnsi="Arial" w:cs="Arial"/>
                <w:sz w:val="20"/>
                <w:szCs w:val="20"/>
              </w:rPr>
              <w:t> </w:t>
            </w:r>
            <w:r w:rsidRPr="0054066F">
              <w:rPr>
                <w:rFonts w:ascii="Arial" w:eastAsia="Calibri" w:hAnsi="Arial" w:cs="Arial"/>
                <w:sz w:val="20"/>
                <w:szCs w:val="20"/>
              </w:rPr>
              <w:t xml:space="preserve">pracowników, podmiotów w zakresie zgodnym ze zdiagnozowanymi potrzebami i formie odpowiadającej możliwościom </w:t>
            </w:r>
            <w:proofErr w:type="spellStart"/>
            <w:r w:rsidRPr="0054066F">
              <w:rPr>
                <w:rFonts w:ascii="Arial" w:eastAsia="Calibri" w:hAnsi="Arial" w:cs="Arial"/>
                <w:sz w:val="20"/>
                <w:szCs w:val="20"/>
              </w:rPr>
              <w:t>organizacyjno</w:t>
            </w:r>
            <w:proofErr w:type="spellEnd"/>
            <w:r w:rsidRPr="0054066F">
              <w:rPr>
                <w:rFonts w:ascii="Arial" w:eastAsia="Calibri" w:hAnsi="Arial" w:cs="Arial"/>
                <w:sz w:val="20"/>
                <w:szCs w:val="20"/>
              </w:rPr>
              <w:t xml:space="preserve"> – technicznym podmiotu</w:t>
            </w:r>
            <w:r w:rsidR="00235F0B" w:rsidRPr="0054066F">
              <w:rPr>
                <w:rFonts w:ascii="Arial" w:eastAsia="Calibri" w:hAnsi="Arial" w:cs="Arial"/>
                <w:sz w:val="20"/>
                <w:szCs w:val="20"/>
              </w:rPr>
              <w:t xml:space="preserve">, </w:t>
            </w:r>
            <w:r w:rsidR="00235F0B" w:rsidRPr="0054066F">
              <w:rPr>
                <w:rFonts w:ascii="Arial" w:eastAsia="Calibri" w:hAnsi="Arial" w:cs="Arial"/>
                <w:sz w:val="20"/>
                <w:szCs w:val="20"/>
                <w:lang w:bidi="pl-PL"/>
              </w:rPr>
              <w:t>w tym również wymagające zaktualizowania kompetencji i uwzględniające transformację ekologiczną i cyfrową</w:t>
            </w:r>
            <w:r w:rsidRPr="0054066F">
              <w:rPr>
                <w:rFonts w:ascii="Arial" w:eastAsia="Calibri" w:hAnsi="Arial" w:cs="Arial"/>
                <w:sz w:val="20"/>
                <w:szCs w:val="20"/>
              </w:rPr>
              <w:t>.</w:t>
            </w:r>
          </w:p>
        </w:tc>
      </w:tr>
      <w:tr w:rsidR="00073DA0" w:rsidRPr="0054066F" w14:paraId="7D387481" w14:textId="77777777" w:rsidTr="004F2128">
        <w:tc>
          <w:tcPr>
            <w:tcW w:w="2122" w:type="dxa"/>
          </w:tcPr>
          <w:p w14:paraId="5558939C"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lastRenderedPageBreak/>
              <w:t>PRIORYTET 7</w:t>
            </w:r>
          </w:p>
          <w:p w14:paraId="42239FF0" w14:textId="77777777"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Cs/>
                <w:sz w:val="20"/>
                <w:szCs w:val="20"/>
                <w:lang w:eastAsia="en-US"/>
              </w:rPr>
              <w:lastRenderedPageBreak/>
              <w:t>KAPITAŁ LUDZKI GOTOWY DO ZMIAN</w:t>
            </w:r>
          </w:p>
        </w:tc>
        <w:tc>
          <w:tcPr>
            <w:tcW w:w="2551" w:type="dxa"/>
          </w:tcPr>
          <w:p w14:paraId="6BBB92FA"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lastRenderedPageBreak/>
              <w:t>CS 4(e) (EFS+)</w:t>
            </w:r>
          </w:p>
          <w:p w14:paraId="16026407" w14:textId="7ADB240C"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lastRenderedPageBreak/>
              <w:t>Poprawa jakości, poziomu włączenia społecznego i</w:t>
            </w:r>
            <w:r w:rsidR="0037509D" w:rsidRPr="0054066F">
              <w:rPr>
                <w:rFonts w:ascii="Arial" w:eastAsia="Calibri" w:hAnsi="Arial" w:cs="Arial"/>
                <w:sz w:val="20"/>
                <w:szCs w:val="20"/>
              </w:rPr>
              <w:t> </w:t>
            </w:r>
            <w:r w:rsidRPr="0054066F">
              <w:rPr>
                <w:rFonts w:ascii="Arial" w:eastAsia="Calibri" w:hAnsi="Arial" w:cs="Arial"/>
                <w:sz w:val="20"/>
                <w:szCs w:val="20"/>
              </w:rPr>
              <w:t>skuteczności systemów kształcenia i szkolenia oraz ich powiązania z</w:t>
            </w:r>
            <w:r w:rsidR="0037509D" w:rsidRPr="0054066F">
              <w:rPr>
                <w:rFonts w:ascii="Arial" w:eastAsia="Calibri" w:hAnsi="Arial" w:cs="Arial"/>
                <w:sz w:val="20"/>
                <w:szCs w:val="20"/>
              </w:rPr>
              <w:t> </w:t>
            </w:r>
            <w:r w:rsidRPr="0054066F">
              <w:rPr>
                <w:rFonts w:ascii="Arial" w:eastAsia="Calibri" w:hAnsi="Arial" w:cs="Arial"/>
                <w:sz w:val="20"/>
                <w:szCs w:val="20"/>
              </w:rPr>
              <w:t xml:space="preserve">rynkiem pracy – w tym przez walidację uczenia się </w:t>
            </w:r>
            <w:proofErr w:type="spellStart"/>
            <w:r w:rsidRPr="0054066F">
              <w:rPr>
                <w:rFonts w:ascii="Arial" w:eastAsia="Calibri" w:hAnsi="Arial" w:cs="Arial"/>
                <w:sz w:val="20"/>
                <w:szCs w:val="20"/>
              </w:rPr>
              <w:t>pozaformalnego</w:t>
            </w:r>
            <w:proofErr w:type="spellEnd"/>
            <w:r w:rsidRPr="0054066F">
              <w:rPr>
                <w:rFonts w:ascii="Arial" w:eastAsia="Calibri" w:hAnsi="Arial" w:cs="Arial"/>
                <w:sz w:val="20"/>
                <w:szCs w:val="20"/>
              </w:rPr>
              <w:t xml:space="preserve"> i</w:t>
            </w:r>
            <w:r w:rsidR="0037509D" w:rsidRPr="0054066F">
              <w:rPr>
                <w:rFonts w:ascii="Arial" w:eastAsia="Calibri" w:hAnsi="Arial" w:cs="Arial"/>
                <w:sz w:val="20"/>
                <w:szCs w:val="20"/>
              </w:rPr>
              <w:t> </w:t>
            </w:r>
            <w:r w:rsidRPr="0054066F">
              <w:rPr>
                <w:rFonts w:ascii="Arial" w:eastAsia="Calibri" w:hAnsi="Arial" w:cs="Arial"/>
                <w:sz w:val="20"/>
                <w:szCs w:val="20"/>
              </w:rPr>
              <w:t>nieformalnego, w celu wspierania nabywania kompetencji kluczowych, w tym umiejętności w</w:t>
            </w:r>
            <w:r w:rsidR="0037509D" w:rsidRPr="0054066F">
              <w:rPr>
                <w:rFonts w:ascii="Arial" w:eastAsia="Calibri" w:hAnsi="Arial" w:cs="Arial"/>
                <w:sz w:val="20"/>
                <w:szCs w:val="20"/>
              </w:rPr>
              <w:t> </w:t>
            </w:r>
            <w:r w:rsidRPr="0054066F">
              <w:rPr>
                <w:rFonts w:ascii="Arial" w:eastAsia="Calibri" w:hAnsi="Arial" w:cs="Arial"/>
                <w:sz w:val="20"/>
                <w:szCs w:val="20"/>
              </w:rPr>
              <w:t>zakresie przedsiębiorczości i</w:t>
            </w:r>
            <w:r w:rsidR="0037509D" w:rsidRPr="0054066F">
              <w:rPr>
                <w:rFonts w:ascii="Arial" w:eastAsia="Calibri" w:hAnsi="Arial" w:cs="Arial"/>
                <w:sz w:val="20"/>
                <w:szCs w:val="20"/>
              </w:rPr>
              <w:t> </w:t>
            </w:r>
            <w:r w:rsidRPr="0054066F">
              <w:rPr>
                <w:rFonts w:ascii="Arial" w:eastAsia="Calibri" w:hAnsi="Arial" w:cs="Arial"/>
                <w:sz w:val="20"/>
                <w:szCs w:val="20"/>
              </w:rPr>
              <w:t>kompetencji cyfrowych, oraz przez wspieranie wprowadzania dualnych systemów szkolenia i</w:t>
            </w:r>
            <w:r w:rsidR="0037509D" w:rsidRPr="0054066F">
              <w:rPr>
                <w:rFonts w:ascii="Arial" w:eastAsia="Calibri" w:hAnsi="Arial" w:cs="Arial"/>
                <w:sz w:val="20"/>
                <w:szCs w:val="20"/>
              </w:rPr>
              <w:t> </w:t>
            </w:r>
            <w:r w:rsidRPr="0054066F">
              <w:rPr>
                <w:rFonts w:ascii="Arial" w:eastAsia="Calibri" w:hAnsi="Arial" w:cs="Arial"/>
                <w:sz w:val="20"/>
                <w:szCs w:val="20"/>
              </w:rPr>
              <w:t>przygotowania zawodowego</w:t>
            </w:r>
          </w:p>
        </w:tc>
        <w:tc>
          <w:tcPr>
            <w:tcW w:w="2552" w:type="dxa"/>
          </w:tcPr>
          <w:p w14:paraId="74C426E6" w14:textId="085BC73E"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lastRenderedPageBreak/>
              <w:t xml:space="preserve">Rozwój u uczniów szkół </w:t>
            </w:r>
            <w:r w:rsidRPr="0054066F">
              <w:rPr>
                <w:rFonts w:ascii="Arial" w:eastAsia="Calibri" w:hAnsi="Arial" w:cs="Arial"/>
                <w:sz w:val="20"/>
                <w:szCs w:val="20"/>
              </w:rPr>
              <w:lastRenderedPageBreak/>
              <w:t>podstawowych ważnych na rynku pracy kompetencji w</w:t>
            </w:r>
            <w:r w:rsidR="0037509D" w:rsidRPr="0054066F">
              <w:rPr>
                <w:rFonts w:ascii="Arial" w:eastAsia="Calibri" w:hAnsi="Arial" w:cs="Arial"/>
                <w:sz w:val="20"/>
                <w:szCs w:val="20"/>
              </w:rPr>
              <w:t> </w:t>
            </w:r>
            <w:r w:rsidRPr="0054066F">
              <w:rPr>
                <w:rFonts w:ascii="Arial" w:eastAsia="Calibri" w:hAnsi="Arial" w:cs="Arial"/>
                <w:sz w:val="20"/>
                <w:szCs w:val="20"/>
              </w:rPr>
              <w:t xml:space="preserve">zakresie robotyki, programowania oraz myślenia </w:t>
            </w:r>
            <w:proofErr w:type="spellStart"/>
            <w:r w:rsidR="00235F0B" w:rsidRPr="0054066F">
              <w:rPr>
                <w:rFonts w:ascii="Arial" w:eastAsia="Calibri" w:hAnsi="Arial" w:cs="Arial"/>
                <w:sz w:val="20"/>
                <w:szCs w:val="20"/>
              </w:rPr>
              <w:t>komputacyjnego</w:t>
            </w:r>
            <w:proofErr w:type="spellEnd"/>
            <w:r w:rsidRPr="0054066F">
              <w:rPr>
                <w:rFonts w:ascii="Arial" w:eastAsia="Calibri" w:hAnsi="Arial" w:cs="Arial"/>
                <w:sz w:val="20"/>
                <w:szCs w:val="20"/>
              </w:rPr>
              <w:t xml:space="preserve"> poprzez wdrożenie innowacji technologicznej </w:t>
            </w:r>
          </w:p>
          <w:p w14:paraId="241534E6" w14:textId="1EBC01FE"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w postaci pracowni robotyki i programowania</w:t>
            </w:r>
          </w:p>
        </w:tc>
        <w:tc>
          <w:tcPr>
            <w:tcW w:w="6526" w:type="dxa"/>
          </w:tcPr>
          <w:p w14:paraId="5C9B3265" w14:textId="6CBAAE30" w:rsidR="00073DA0" w:rsidRPr="0054066F" w:rsidRDefault="00073DA0" w:rsidP="004C2EC9">
            <w:pPr>
              <w:pStyle w:val="Akapitzlist"/>
              <w:numPr>
                <w:ilvl w:val="0"/>
                <w:numId w:val="48"/>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lastRenderedPageBreak/>
              <w:t xml:space="preserve">Kształtowanie kompetencji w zakresie robotyki, programowania </w:t>
            </w:r>
            <w:r w:rsidRPr="0054066F">
              <w:rPr>
                <w:rFonts w:ascii="Arial" w:eastAsia="Calibri" w:hAnsi="Arial" w:cs="Arial"/>
                <w:sz w:val="20"/>
                <w:szCs w:val="20"/>
              </w:rPr>
              <w:lastRenderedPageBreak/>
              <w:t xml:space="preserve">oraz myślenia </w:t>
            </w:r>
            <w:proofErr w:type="spellStart"/>
            <w:r w:rsidR="00235F0B" w:rsidRPr="0054066F">
              <w:rPr>
                <w:rFonts w:ascii="Arial" w:eastAsia="Calibri" w:hAnsi="Arial" w:cs="Arial"/>
                <w:sz w:val="20"/>
                <w:szCs w:val="20"/>
              </w:rPr>
              <w:t>komputacyjnego</w:t>
            </w:r>
            <w:proofErr w:type="spellEnd"/>
            <w:r w:rsidRPr="0054066F">
              <w:rPr>
                <w:rFonts w:ascii="Arial" w:eastAsia="Calibri" w:hAnsi="Arial" w:cs="Arial"/>
                <w:sz w:val="20"/>
                <w:szCs w:val="20"/>
              </w:rPr>
              <w:t xml:space="preserve"> u uczniów szkół podstawowych:</w:t>
            </w:r>
          </w:p>
          <w:p w14:paraId="547F1C02" w14:textId="77777777" w:rsidR="00AF5AF7" w:rsidRPr="0054066F" w:rsidRDefault="00073DA0" w:rsidP="004C2EC9">
            <w:pPr>
              <w:pStyle w:val="Akapitzlist"/>
              <w:numPr>
                <w:ilvl w:val="0"/>
                <w:numId w:val="67"/>
              </w:numPr>
              <w:spacing w:line="276" w:lineRule="auto"/>
              <w:rPr>
                <w:rFonts w:ascii="Arial" w:eastAsia="Calibri" w:hAnsi="Arial" w:cs="Arial"/>
                <w:sz w:val="20"/>
                <w:szCs w:val="20"/>
              </w:rPr>
            </w:pPr>
            <w:r w:rsidRPr="0054066F">
              <w:rPr>
                <w:rFonts w:ascii="Arial" w:eastAsia="Calibri" w:hAnsi="Arial" w:cs="Arial"/>
                <w:sz w:val="20"/>
                <w:szCs w:val="20"/>
              </w:rPr>
              <w:t>szkolenie nauczycieli z zakresu nauczania robotyki i</w:t>
            </w:r>
            <w:r w:rsidR="0037509D" w:rsidRPr="0054066F">
              <w:rPr>
                <w:rFonts w:ascii="Arial" w:eastAsia="Calibri" w:hAnsi="Arial" w:cs="Arial"/>
                <w:sz w:val="20"/>
                <w:szCs w:val="20"/>
              </w:rPr>
              <w:t> </w:t>
            </w:r>
            <w:r w:rsidRPr="0054066F">
              <w:rPr>
                <w:rFonts w:ascii="Arial" w:eastAsia="Calibri" w:hAnsi="Arial" w:cs="Arial"/>
                <w:sz w:val="20"/>
                <w:szCs w:val="20"/>
              </w:rPr>
              <w:t>programowania,</w:t>
            </w:r>
          </w:p>
          <w:p w14:paraId="0629E9AD" w14:textId="77777777" w:rsidR="00AF5AF7" w:rsidRPr="0054066F" w:rsidRDefault="00073DA0" w:rsidP="004C2EC9">
            <w:pPr>
              <w:pStyle w:val="Akapitzlist"/>
              <w:numPr>
                <w:ilvl w:val="0"/>
                <w:numId w:val="67"/>
              </w:numPr>
              <w:spacing w:line="276" w:lineRule="auto"/>
              <w:rPr>
                <w:rFonts w:ascii="Arial" w:eastAsia="Calibri" w:hAnsi="Arial" w:cs="Arial"/>
                <w:sz w:val="20"/>
                <w:szCs w:val="20"/>
              </w:rPr>
            </w:pPr>
            <w:r w:rsidRPr="0054066F">
              <w:rPr>
                <w:rFonts w:ascii="Arial" w:eastAsia="Calibri" w:hAnsi="Arial" w:cs="Arial"/>
                <w:sz w:val="20"/>
                <w:szCs w:val="20"/>
              </w:rPr>
              <w:t>zajęcia dla uczniów (również w formie zajęć dodatkowych realizowanych w szkole) a także warsztaty, obozy kształtujące umiejętności uczniów w zakresie robotyki i programowania,</w:t>
            </w:r>
          </w:p>
          <w:p w14:paraId="79D4A724" w14:textId="344EFF01" w:rsidR="00AF5AF7" w:rsidRPr="0054066F" w:rsidRDefault="00073DA0" w:rsidP="004C2EC9">
            <w:pPr>
              <w:pStyle w:val="Akapitzlist"/>
              <w:numPr>
                <w:ilvl w:val="0"/>
                <w:numId w:val="67"/>
              </w:numPr>
              <w:spacing w:line="276" w:lineRule="auto"/>
              <w:rPr>
                <w:rFonts w:ascii="Arial" w:eastAsia="Calibri" w:hAnsi="Arial" w:cs="Arial"/>
                <w:sz w:val="20"/>
                <w:szCs w:val="20"/>
              </w:rPr>
            </w:pPr>
            <w:r w:rsidRPr="0054066F">
              <w:rPr>
                <w:rFonts w:ascii="Arial" w:eastAsia="Calibri" w:hAnsi="Arial" w:cs="Arial"/>
                <w:sz w:val="20"/>
                <w:szCs w:val="20"/>
              </w:rPr>
              <w:t xml:space="preserve">wyposażenie pracowni robotyki </w:t>
            </w:r>
            <w:r w:rsidR="00235F0B" w:rsidRPr="0054066F">
              <w:rPr>
                <w:rFonts w:ascii="Arial" w:eastAsia="Calibri" w:hAnsi="Arial" w:cs="Arial"/>
                <w:sz w:val="20"/>
                <w:szCs w:val="20"/>
              </w:rPr>
              <w:t xml:space="preserve">i nauki programowania w szkołach </w:t>
            </w:r>
            <w:r w:rsidRPr="0054066F">
              <w:rPr>
                <w:rFonts w:ascii="Arial" w:eastAsia="Calibri" w:hAnsi="Arial" w:cs="Arial"/>
                <w:sz w:val="20"/>
                <w:szCs w:val="20"/>
              </w:rPr>
              <w:t xml:space="preserve">w zestawy robotów, </w:t>
            </w:r>
            <w:r w:rsidR="00235F0B" w:rsidRPr="0054066F">
              <w:rPr>
                <w:rFonts w:ascii="Arial" w:eastAsia="Calibri" w:hAnsi="Arial" w:cs="Arial"/>
                <w:sz w:val="20"/>
                <w:szCs w:val="20"/>
              </w:rPr>
              <w:t>niezbędne oprzyrządowanie techniczne, oprogramowanie oraz materiały metodyczno-dydaktyczne dla nauczycieli i uczniów</w:t>
            </w:r>
            <w:r w:rsidRPr="0054066F">
              <w:rPr>
                <w:rFonts w:ascii="Arial" w:eastAsia="Calibri" w:hAnsi="Arial" w:cs="Arial"/>
                <w:sz w:val="20"/>
                <w:szCs w:val="20"/>
              </w:rPr>
              <w:t>,</w:t>
            </w:r>
          </w:p>
          <w:p w14:paraId="63D8DC48" w14:textId="77777777" w:rsidR="00AF5AF7" w:rsidRPr="0054066F" w:rsidRDefault="00073DA0" w:rsidP="004C2EC9">
            <w:pPr>
              <w:pStyle w:val="Akapitzlist"/>
              <w:numPr>
                <w:ilvl w:val="0"/>
                <w:numId w:val="67"/>
              </w:numPr>
              <w:spacing w:line="276" w:lineRule="auto"/>
              <w:rPr>
                <w:rFonts w:ascii="Arial" w:eastAsia="Calibri" w:hAnsi="Arial" w:cs="Arial"/>
                <w:sz w:val="20"/>
                <w:szCs w:val="20"/>
              </w:rPr>
            </w:pPr>
            <w:r w:rsidRPr="0054066F">
              <w:rPr>
                <w:rFonts w:ascii="Arial" w:eastAsia="Calibri" w:hAnsi="Arial" w:cs="Arial"/>
                <w:sz w:val="20"/>
                <w:szCs w:val="20"/>
              </w:rPr>
              <w:t>merytoryczne i techniczne wsparcie nauczycieli i uczniów,</w:t>
            </w:r>
          </w:p>
          <w:p w14:paraId="6AFAA018" w14:textId="77777777" w:rsidR="00AF5AF7" w:rsidRPr="0054066F" w:rsidRDefault="00073DA0" w:rsidP="004C2EC9">
            <w:pPr>
              <w:pStyle w:val="Akapitzlist"/>
              <w:numPr>
                <w:ilvl w:val="0"/>
                <w:numId w:val="67"/>
              </w:numPr>
              <w:spacing w:line="276" w:lineRule="auto"/>
              <w:rPr>
                <w:rFonts w:ascii="Arial" w:eastAsia="Calibri" w:hAnsi="Arial" w:cs="Arial"/>
                <w:sz w:val="20"/>
                <w:szCs w:val="20"/>
              </w:rPr>
            </w:pPr>
            <w:r w:rsidRPr="0054066F">
              <w:rPr>
                <w:rFonts w:ascii="Arial" w:eastAsia="Calibri" w:hAnsi="Arial" w:cs="Arial"/>
                <w:sz w:val="20"/>
                <w:szCs w:val="20"/>
              </w:rPr>
              <w:t>powołanie sieci wsparcia i współpracy nauczycieli zajmujących się robotyką,</w:t>
            </w:r>
          </w:p>
          <w:p w14:paraId="50984914" w14:textId="20A5294D" w:rsidR="00073DA0" w:rsidRPr="0054066F" w:rsidRDefault="00073DA0" w:rsidP="004C2EC9">
            <w:pPr>
              <w:pStyle w:val="Akapitzlist"/>
              <w:numPr>
                <w:ilvl w:val="0"/>
                <w:numId w:val="67"/>
              </w:numPr>
              <w:spacing w:line="276" w:lineRule="auto"/>
              <w:rPr>
                <w:rFonts w:ascii="Arial" w:eastAsia="Calibri" w:hAnsi="Arial" w:cs="Arial"/>
                <w:sz w:val="20"/>
                <w:szCs w:val="20"/>
              </w:rPr>
            </w:pPr>
            <w:r w:rsidRPr="0054066F">
              <w:rPr>
                <w:rFonts w:ascii="Arial" w:eastAsia="Calibri" w:hAnsi="Arial" w:cs="Arial"/>
                <w:sz w:val="20"/>
                <w:szCs w:val="20"/>
              </w:rPr>
              <w:t xml:space="preserve">organizacja wydarzeń </w:t>
            </w:r>
            <w:r w:rsidR="00235F0B" w:rsidRPr="0054066F">
              <w:rPr>
                <w:rFonts w:ascii="Arial" w:eastAsia="Calibri" w:hAnsi="Arial" w:cs="Arial"/>
                <w:sz w:val="20"/>
                <w:szCs w:val="20"/>
              </w:rPr>
              <w:t xml:space="preserve">pikników naukowych promujących robotykę, naukę programowania, nauczanie STEAM, konkursów/zawodów </w:t>
            </w:r>
            <w:r w:rsidRPr="0054066F">
              <w:rPr>
                <w:rFonts w:ascii="Arial" w:eastAsia="Calibri" w:hAnsi="Arial" w:cs="Arial"/>
                <w:sz w:val="20"/>
                <w:szCs w:val="20"/>
              </w:rPr>
              <w:t>dla uczniów z programowania i robotyki.</w:t>
            </w:r>
          </w:p>
        </w:tc>
      </w:tr>
      <w:tr w:rsidR="00073DA0" w:rsidRPr="0054066F" w14:paraId="3839137F" w14:textId="77777777" w:rsidTr="004F2128">
        <w:tc>
          <w:tcPr>
            <w:tcW w:w="2122" w:type="dxa"/>
          </w:tcPr>
          <w:p w14:paraId="79DA7CCF"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lastRenderedPageBreak/>
              <w:t>PRIORYTET 7</w:t>
            </w:r>
          </w:p>
          <w:p w14:paraId="4DF30C75" w14:textId="77777777"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Cs/>
                <w:sz w:val="20"/>
                <w:szCs w:val="20"/>
                <w:lang w:eastAsia="en-US"/>
              </w:rPr>
              <w:t>KAPITAŁ LUDZKI GOTOWY DO ZMIAN</w:t>
            </w:r>
          </w:p>
        </w:tc>
        <w:tc>
          <w:tcPr>
            <w:tcW w:w="2551" w:type="dxa"/>
          </w:tcPr>
          <w:p w14:paraId="0031B6B4"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4(f) (EFS+)</w:t>
            </w:r>
          </w:p>
          <w:p w14:paraId="0E3AD4D6" w14:textId="5E5B2C7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Wspieranie równego dostępu do dobrej jakości, włączającego kształcenia i szkolenia oraz możliwości ich ukończenia, w</w:t>
            </w:r>
            <w:r w:rsidR="0037509D" w:rsidRPr="0054066F">
              <w:rPr>
                <w:rFonts w:ascii="Arial" w:eastAsia="Calibri" w:hAnsi="Arial" w:cs="Arial"/>
                <w:sz w:val="20"/>
                <w:szCs w:val="20"/>
              </w:rPr>
              <w:t> </w:t>
            </w:r>
            <w:r w:rsidRPr="0054066F">
              <w:rPr>
                <w:rFonts w:ascii="Arial" w:eastAsia="Calibri" w:hAnsi="Arial" w:cs="Arial"/>
                <w:sz w:val="20"/>
                <w:szCs w:val="20"/>
              </w:rPr>
              <w:t>szczególności w</w:t>
            </w:r>
            <w:r w:rsidR="0037509D" w:rsidRPr="0054066F">
              <w:rPr>
                <w:rFonts w:ascii="Arial" w:eastAsia="Calibri" w:hAnsi="Arial" w:cs="Arial"/>
                <w:sz w:val="20"/>
                <w:szCs w:val="20"/>
              </w:rPr>
              <w:t> </w:t>
            </w:r>
            <w:r w:rsidRPr="0054066F">
              <w:rPr>
                <w:rFonts w:ascii="Arial" w:eastAsia="Calibri" w:hAnsi="Arial" w:cs="Arial"/>
                <w:sz w:val="20"/>
                <w:szCs w:val="20"/>
              </w:rPr>
              <w:t>odniesieniu do grup w</w:t>
            </w:r>
            <w:r w:rsidR="0037509D" w:rsidRPr="0054066F">
              <w:rPr>
                <w:rFonts w:ascii="Arial" w:eastAsia="Calibri" w:hAnsi="Arial" w:cs="Arial"/>
                <w:sz w:val="20"/>
                <w:szCs w:val="20"/>
              </w:rPr>
              <w:t> </w:t>
            </w:r>
            <w:r w:rsidRPr="0054066F">
              <w:rPr>
                <w:rFonts w:ascii="Arial" w:eastAsia="Calibri" w:hAnsi="Arial" w:cs="Arial"/>
                <w:sz w:val="20"/>
                <w:szCs w:val="20"/>
              </w:rPr>
              <w:t>niekorzystnej sytuacji, od wczesnej edukacji i</w:t>
            </w:r>
            <w:r w:rsidR="0037509D" w:rsidRPr="0054066F">
              <w:rPr>
                <w:rFonts w:ascii="Arial" w:eastAsia="Calibri" w:hAnsi="Arial" w:cs="Arial"/>
                <w:sz w:val="20"/>
                <w:szCs w:val="20"/>
              </w:rPr>
              <w:t> </w:t>
            </w:r>
            <w:r w:rsidRPr="0054066F">
              <w:rPr>
                <w:rFonts w:ascii="Arial" w:eastAsia="Calibri" w:hAnsi="Arial" w:cs="Arial"/>
                <w:sz w:val="20"/>
                <w:szCs w:val="20"/>
              </w:rPr>
              <w:t xml:space="preserve">opieki nad dzieckiem </w:t>
            </w:r>
            <w:r w:rsidRPr="0054066F">
              <w:rPr>
                <w:rFonts w:ascii="Arial" w:eastAsia="Calibri" w:hAnsi="Arial" w:cs="Arial"/>
                <w:sz w:val="20"/>
                <w:szCs w:val="20"/>
              </w:rPr>
              <w:lastRenderedPageBreak/>
              <w:t>przez ogólne i zawodowe kształcenie i szkolenie, po szkolnictwo wyższe, a</w:t>
            </w:r>
            <w:r w:rsidR="0037509D" w:rsidRPr="0054066F">
              <w:rPr>
                <w:rFonts w:ascii="Arial" w:eastAsia="Calibri" w:hAnsi="Arial" w:cs="Arial"/>
                <w:sz w:val="20"/>
                <w:szCs w:val="20"/>
              </w:rPr>
              <w:t> </w:t>
            </w:r>
            <w:r w:rsidRPr="0054066F">
              <w:rPr>
                <w:rFonts w:ascii="Arial" w:eastAsia="Calibri" w:hAnsi="Arial" w:cs="Arial"/>
                <w:sz w:val="20"/>
                <w:szCs w:val="20"/>
              </w:rPr>
              <w:t>także kształcenie i</w:t>
            </w:r>
            <w:r w:rsidR="0037509D" w:rsidRPr="0054066F">
              <w:rPr>
                <w:rFonts w:ascii="Arial" w:eastAsia="Calibri" w:hAnsi="Arial" w:cs="Arial"/>
                <w:sz w:val="20"/>
                <w:szCs w:val="20"/>
              </w:rPr>
              <w:t> </w:t>
            </w:r>
            <w:r w:rsidRPr="0054066F">
              <w:rPr>
                <w:rFonts w:ascii="Arial" w:eastAsia="Calibri" w:hAnsi="Arial" w:cs="Arial"/>
                <w:sz w:val="20"/>
                <w:szCs w:val="20"/>
              </w:rPr>
              <w:t>uczenie się dorosłych, w</w:t>
            </w:r>
            <w:r w:rsidR="0037509D" w:rsidRPr="0054066F">
              <w:rPr>
                <w:rFonts w:ascii="Arial" w:eastAsia="Calibri" w:hAnsi="Arial" w:cs="Arial"/>
                <w:sz w:val="20"/>
                <w:szCs w:val="20"/>
              </w:rPr>
              <w:t> </w:t>
            </w:r>
            <w:r w:rsidRPr="0054066F">
              <w:rPr>
                <w:rFonts w:ascii="Arial" w:eastAsia="Calibri" w:hAnsi="Arial" w:cs="Arial"/>
                <w:sz w:val="20"/>
                <w:szCs w:val="20"/>
              </w:rPr>
              <w:t>tym ułatwianie mobilności edukacyjnej dla wszystkich i</w:t>
            </w:r>
            <w:r w:rsidR="0037509D" w:rsidRPr="0054066F">
              <w:rPr>
                <w:rFonts w:ascii="Arial" w:eastAsia="Calibri" w:hAnsi="Arial" w:cs="Arial"/>
                <w:sz w:val="20"/>
                <w:szCs w:val="20"/>
              </w:rPr>
              <w:t> </w:t>
            </w:r>
            <w:r w:rsidRPr="0054066F">
              <w:rPr>
                <w:rFonts w:ascii="Arial" w:eastAsia="Calibri" w:hAnsi="Arial" w:cs="Arial"/>
                <w:sz w:val="20"/>
                <w:szCs w:val="20"/>
              </w:rPr>
              <w:t>dostępności dla osób z</w:t>
            </w:r>
            <w:r w:rsidR="0037509D" w:rsidRPr="0054066F">
              <w:rPr>
                <w:rFonts w:ascii="Arial" w:eastAsia="Calibri" w:hAnsi="Arial" w:cs="Arial"/>
                <w:sz w:val="20"/>
                <w:szCs w:val="20"/>
              </w:rPr>
              <w:t> </w:t>
            </w:r>
            <w:r w:rsidRPr="0054066F">
              <w:rPr>
                <w:rFonts w:ascii="Arial" w:eastAsia="Calibri" w:hAnsi="Arial" w:cs="Arial"/>
                <w:sz w:val="20"/>
                <w:szCs w:val="20"/>
              </w:rPr>
              <w:t>niepełnosprawnościami</w:t>
            </w:r>
          </w:p>
        </w:tc>
        <w:tc>
          <w:tcPr>
            <w:tcW w:w="2552" w:type="dxa"/>
          </w:tcPr>
          <w:p w14:paraId="0203C720" w14:textId="3D2978BC"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lastRenderedPageBreak/>
              <w:t>1. Upowszechnianie i</w:t>
            </w:r>
            <w:r w:rsidR="0037509D" w:rsidRPr="0054066F">
              <w:rPr>
                <w:rFonts w:ascii="Arial" w:eastAsia="Calibri" w:hAnsi="Arial" w:cs="Arial"/>
                <w:sz w:val="20"/>
                <w:szCs w:val="20"/>
              </w:rPr>
              <w:t> </w:t>
            </w:r>
            <w:r w:rsidRPr="0054066F">
              <w:rPr>
                <w:rFonts w:ascii="Arial" w:eastAsia="Calibri" w:hAnsi="Arial" w:cs="Arial"/>
                <w:sz w:val="20"/>
                <w:szCs w:val="20"/>
              </w:rPr>
              <w:t>podnoszenie jakości edukacji przedszkolnej</w:t>
            </w:r>
          </w:p>
          <w:p w14:paraId="65FACD01" w14:textId="7777777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2. Poprawa jakości kształcenia ogólnego</w:t>
            </w:r>
          </w:p>
          <w:p w14:paraId="4114333C" w14:textId="7777777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3. Poprawa jakości kształcenia zawodowego</w:t>
            </w:r>
          </w:p>
          <w:p w14:paraId="61977C1B" w14:textId="7BA526D4" w:rsidR="00292E84" w:rsidRPr="0054066F" w:rsidRDefault="00292E84" w:rsidP="00880FFC">
            <w:pPr>
              <w:spacing w:line="276" w:lineRule="auto"/>
              <w:rPr>
                <w:rFonts w:ascii="Arial" w:eastAsia="Calibri" w:hAnsi="Arial" w:cs="Arial"/>
                <w:sz w:val="20"/>
                <w:szCs w:val="20"/>
              </w:rPr>
            </w:pPr>
            <w:r w:rsidRPr="0054066F">
              <w:rPr>
                <w:rFonts w:ascii="Arial" w:eastAsia="Calibri" w:hAnsi="Arial" w:cs="Arial"/>
                <w:sz w:val="20"/>
                <w:szCs w:val="20"/>
              </w:rPr>
              <w:t>4. Poprawa dostępności i jakości kształcenia w Ośrodkach Rewalidacyjno-Wychowawczych</w:t>
            </w:r>
          </w:p>
        </w:tc>
        <w:tc>
          <w:tcPr>
            <w:tcW w:w="6526" w:type="dxa"/>
          </w:tcPr>
          <w:p w14:paraId="0B810B94" w14:textId="77777777" w:rsidR="00073DA0" w:rsidRPr="0054066F" w:rsidRDefault="00073DA0" w:rsidP="004C2EC9">
            <w:pPr>
              <w:pStyle w:val="Akapitzlist"/>
              <w:numPr>
                <w:ilvl w:val="0"/>
                <w:numId w:val="49"/>
              </w:numPr>
              <w:ind w:left="317" w:hanging="317"/>
              <w:contextualSpacing w:val="0"/>
              <w:rPr>
                <w:rFonts w:ascii="Arial" w:eastAsia="Calibri" w:hAnsi="Arial" w:cs="Arial"/>
                <w:sz w:val="20"/>
                <w:szCs w:val="20"/>
              </w:rPr>
            </w:pPr>
            <w:r w:rsidRPr="0054066F">
              <w:rPr>
                <w:rFonts w:ascii="Arial" w:eastAsia="Calibri" w:hAnsi="Arial" w:cs="Arial"/>
                <w:sz w:val="20"/>
                <w:szCs w:val="20"/>
              </w:rPr>
              <w:t>Poprawa dostępności i jakości usług świadczonych w ośrodkach wychowania przedszkolnego:</w:t>
            </w:r>
          </w:p>
          <w:p w14:paraId="01457A7D" w14:textId="77777777" w:rsidR="00AF5AF7" w:rsidRPr="0054066F" w:rsidRDefault="00073DA0" w:rsidP="004C2EC9">
            <w:pPr>
              <w:pStyle w:val="Akapitzlist"/>
              <w:numPr>
                <w:ilvl w:val="0"/>
                <w:numId w:val="68"/>
              </w:numPr>
              <w:spacing w:line="276" w:lineRule="auto"/>
              <w:rPr>
                <w:rFonts w:ascii="Arial" w:eastAsia="Calibri" w:hAnsi="Arial" w:cs="Arial"/>
                <w:sz w:val="20"/>
                <w:szCs w:val="20"/>
              </w:rPr>
            </w:pPr>
            <w:r w:rsidRPr="0054066F">
              <w:rPr>
                <w:rFonts w:ascii="Arial" w:eastAsia="Calibri" w:hAnsi="Arial" w:cs="Arial"/>
                <w:sz w:val="20"/>
                <w:szCs w:val="20"/>
              </w:rPr>
              <w:t>tworzenie nowych miejsc przedszkolnych i dostosowywanie istniejącej bazy lokalowej tylko tam, gdzie występują rzeczywiste deficyty i potrzeby, wydłużenie pracy OWP,</w:t>
            </w:r>
          </w:p>
          <w:p w14:paraId="3C44ED67" w14:textId="77777777" w:rsidR="00AF5AF7" w:rsidRPr="0054066F" w:rsidRDefault="00073DA0" w:rsidP="004C2EC9">
            <w:pPr>
              <w:pStyle w:val="Akapitzlist"/>
              <w:numPr>
                <w:ilvl w:val="0"/>
                <w:numId w:val="68"/>
              </w:numPr>
              <w:spacing w:line="276" w:lineRule="auto"/>
              <w:rPr>
                <w:rFonts w:ascii="Arial" w:eastAsia="Calibri" w:hAnsi="Arial" w:cs="Arial"/>
                <w:sz w:val="20"/>
                <w:szCs w:val="20"/>
              </w:rPr>
            </w:pPr>
            <w:r w:rsidRPr="0054066F">
              <w:rPr>
                <w:rFonts w:ascii="Arial" w:eastAsia="Calibri" w:hAnsi="Arial" w:cs="Arial"/>
                <w:sz w:val="20"/>
                <w:szCs w:val="20"/>
              </w:rPr>
              <w:t>rozszerzenie oferty OWP o dodatkowe zajęcia,</w:t>
            </w:r>
          </w:p>
          <w:p w14:paraId="7609C40B" w14:textId="77777777" w:rsidR="00AF5AF7" w:rsidRPr="0054066F" w:rsidRDefault="00073DA0" w:rsidP="004C2EC9">
            <w:pPr>
              <w:pStyle w:val="Akapitzlist"/>
              <w:numPr>
                <w:ilvl w:val="0"/>
                <w:numId w:val="68"/>
              </w:numPr>
              <w:spacing w:line="276" w:lineRule="auto"/>
              <w:rPr>
                <w:rFonts w:ascii="Arial" w:eastAsia="Calibri" w:hAnsi="Arial" w:cs="Arial"/>
                <w:sz w:val="20"/>
                <w:szCs w:val="20"/>
              </w:rPr>
            </w:pPr>
            <w:r w:rsidRPr="0054066F">
              <w:rPr>
                <w:rFonts w:ascii="Arial" w:eastAsia="Calibri" w:hAnsi="Arial" w:cs="Arial"/>
                <w:sz w:val="20"/>
                <w:szCs w:val="20"/>
              </w:rPr>
              <w:t>wsparcie rozwoju kompetencji i umiejętności dzieci,</w:t>
            </w:r>
          </w:p>
          <w:p w14:paraId="01BED886" w14:textId="77777777" w:rsidR="00AF5AF7" w:rsidRPr="0054066F" w:rsidRDefault="00073DA0" w:rsidP="004C2EC9">
            <w:pPr>
              <w:pStyle w:val="Akapitzlist"/>
              <w:numPr>
                <w:ilvl w:val="0"/>
                <w:numId w:val="68"/>
              </w:numPr>
              <w:spacing w:line="276" w:lineRule="auto"/>
              <w:rPr>
                <w:rFonts w:ascii="Arial" w:eastAsia="Calibri" w:hAnsi="Arial" w:cs="Arial"/>
                <w:sz w:val="20"/>
                <w:szCs w:val="20"/>
              </w:rPr>
            </w:pPr>
            <w:r w:rsidRPr="0054066F">
              <w:rPr>
                <w:rFonts w:ascii="Arial" w:eastAsia="Calibri" w:hAnsi="Arial" w:cs="Arial"/>
                <w:sz w:val="20"/>
                <w:szCs w:val="20"/>
              </w:rPr>
              <w:t>podnoszenie kwalifikacji lub kompetencji zawodowych kadry OWP,</w:t>
            </w:r>
          </w:p>
          <w:p w14:paraId="4266FB1E" w14:textId="77777777" w:rsidR="00AF5AF7" w:rsidRPr="0054066F" w:rsidRDefault="00073DA0" w:rsidP="004C2EC9">
            <w:pPr>
              <w:pStyle w:val="Akapitzlist"/>
              <w:numPr>
                <w:ilvl w:val="0"/>
                <w:numId w:val="68"/>
              </w:numPr>
              <w:spacing w:line="276" w:lineRule="auto"/>
              <w:rPr>
                <w:rFonts w:ascii="Arial" w:eastAsia="Calibri" w:hAnsi="Arial" w:cs="Arial"/>
                <w:sz w:val="20"/>
                <w:szCs w:val="20"/>
              </w:rPr>
            </w:pPr>
            <w:r w:rsidRPr="0054066F">
              <w:rPr>
                <w:rFonts w:ascii="Arial" w:eastAsia="Calibri" w:hAnsi="Arial" w:cs="Arial"/>
                <w:sz w:val="20"/>
                <w:szCs w:val="20"/>
              </w:rPr>
              <w:t>zakup pomocy dydaktycznych, wyposażenia,</w:t>
            </w:r>
          </w:p>
          <w:p w14:paraId="4057872D" w14:textId="57250613" w:rsidR="00073DA0" w:rsidRPr="0054066F" w:rsidRDefault="00073DA0" w:rsidP="004C2EC9">
            <w:pPr>
              <w:pStyle w:val="Akapitzlist"/>
              <w:numPr>
                <w:ilvl w:val="0"/>
                <w:numId w:val="68"/>
              </w:numPr>
              <w:spacing w:line="276" w:lineRule="auto"/>
              <w:rPr>
                <w:rFonts w:ascii="Arial" w:eastAsia="Calibri" w:hAnsi="Arial" w:cs="Arial"/>
                <w:sz w:val="20"/>
                <w:szCs w:val="20"/>
              </w:rPr>
            </w:pPr>
            <w:r w:rsidRPr="0054066F">
              <w:rPr>
                <w:rFonts w:ascii="Arial" w:eastAsia="Calibri" w:hAnsi="Arial" w:cs="Arial"/>
                <w:sz w:val="20"/>
                <w:szCs w:val="20"/>
              </w:rPr>
              <w:t>preorientacja zawodowa dla dzieci.</w:t>
            </w:r>
          </w:p>
          <w:p w14:paraId="78E9A8A7" w14:textId="4D68C6C4" w:rsidR="00073DA0" w:rsidRPr="0054066F" w:rsidRDefault="00073DA0" w:rsidP="004C2EC9">
            <w:pPr>
              <w:pStyle w:val="Akapitzlist"/>
              <w:numPr>
                <w:ilvl w:val="0"/>
                <w:numId w:val="50"/>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 xml:space="preserve">Wsparcie szkół prowadzących kształcenie ogólne i zawodowe </w:t>
            </w:r>
            <w:r w:rsidRPr="0054066F">
              <w:rPr>
                <w:rFonts w:ascii="Arial" w:eastAsia="Calibri" w:hAnsi="Arial" w:cs="Arial"/>
                <w:sz w:val="20"/>
                <w:szCs w:val="20"/>
              </w:rPr>
              <w:lastRenderedPageBreak/>
              <w:t>w</w:t>
            </w:r>
            <w:r w:rsidR="004D1CE2" w:rsidRPr="0054066F">
              <w:rPr>
                <w:rFonts w:ascii="Arial" w:eastAsia="Calibri" w:hAnsi="Arial" w:cs="Arial"/>
                <w:sz w:val="20"/>
                <w:szCs w:val="20"/>
              </w:rPr>
              <w:t> </w:t>
            </w:r>
            <w:r w:rsidRPr="0054066F">
              <w:rPr>
                <w:rFonts w:ascii="Arial" w:eastAsia="Calibri" w:hAnsi="Arial" w:cs="Arial"/>
                <w:sz w:val="20"/>
                <w:szCs w:val="20"/>
              </w:rPr>
              <w:t>zakresie dostosowania do wymagań rynku pracy - Kompleksowe programy rozwojowe, ukierunkowane na podniesienie jakości edukacji m.in. poprzez:</w:t>
            </w:r>
          </w:p>
          <w:p w14:paraId="25943329" w14:textId="09CF973B" w:rsidR="00AF5AF7" w:rsidRPr="0054066F" w:rsidRDefault="00073DA0" w:rsidP="004C2EC9">
            <w:pPr>
              <w:pStyle w:val="Akapitzlist"/>
              <w:numPr>
                <w:ilvl w:val="0"/>
                <w:numId w:val="69"/>
              </w:numPr>
              <w:spacing w:line="276" w:lineRule="auto"/>
              <w:rPr>
                <w:rFonts w:ascii="Arial" w:eastAsia="Calibri" w:hAnsi="Arial" w:cs="Arial"/>
                <w:sz w:val="20"/>
                <w:szCs w:val="20"/>
              </w:rPr>
            </w:pPr>
            <w:r w:rsidRPr="0054066F">
              <w:rPr>
                <w:rFonts w:ascii="Arial" w:eastAsia="Calibri" w:hAnsi="Arial" w:cs="Arial"/>
                <w:sz w:val="20"/>
                <w:szCs w:val="20"/>
              </w:rPr>
              <w:t>przygotowanie założeń systemu nauczania i programów nauczania w zakresie dostosowania ich do wymagań rynku pracy poprzez m.in.: współpracę z pracodawcami i otoczeniem społeczno-gospodarczym szkoły, szkolenia i kursy dla uczniów prowadzące m.in. do nabywania, potwierdzania kompetencji i</w:t>
            </w:r>
            <w:r w:rsidR="004D1CE2" w:rsidRPr="0054066F">
              <w:rPr>
                <w:rFonts w:ascii="Arial" w:eastAsia="Calibri" w:hAnsi="Arial" w:cs="Arial"/>
                <w:sz w:val="20"/>
                <w:szCs w:val="20"/>
              </w:rPr>
              <w:t> </w:t>
            </w:r>
            <w:r w:rsidRPr="0054066F">
              <w:rPr>
                <w:rFonts w:ascii="Arial" w:eastAsia="Calibri" w:hAnsi="Arial" w:cs="Arial"/>
                <w:sz w:val="20"/>
                <w:szCs w:val="20"/>
              </w:rPr>
              <w:t>kwalifikacji, staże i praktyki uczniowskie</w:t>
            </w:r>
            <w:r w:rsidR="00123DBA" w:rsidRPr="0054066F">
              <w:rPr>
                <w:rFonts w:ascii="Arial" w:eastAsia="Calibri" w:hAnsi="Arial" w:cs="Arial"/>
                <w:sz w:val="20"/>
                <w:szCs w:val="20"/>
              </w:rPr>
              <w:t>,</w:t>
            </w:r>
          </w:p>
          <w:p w14:paraId="3E77304C" w14:textId="0D13AA07" w:rsidR="00AF5AF7" w:rsidRPr="0054066F" w:rsidRDefault="00073DA0" w:rsidP="004C2EC9">
            <w:pPr>
              <w:pStyle w:val="Akapitzlist"/>
              <w:numPr>
                <w:ilvl w:val="0"/>
                <w:numId w:val="69"/>
              </w:numPr>
              <w:spacing w:line="276" w:lineRule="auto"/>
              <w:rPr>
                <w:rFonts w:ascii="Arial" w:eastAsia="Calibri" w:hAnsi="Arial" w:cs="Arial"/>
                <w:sz w:val="20"/>
                <w:szCs w:val="20"/>
              </w:rPr>
            </w:pPr>
            <w:r w:rsidRPr="0054066F">
              <w:rPr>
                <w:rFonts w:ascii="Arial" w:eastAsia="Calibri" w:hAnsi="Arial" w:cs="Arial"/>
                <w:sz w:val="20"/>
                <w:szCs w:val="20"/>
              </w:rPr>
              <w:t xml:space="preserve">wsparcie szkoły w prowadzeniu skutecznej edukacji włączającej (z wykorzystaniem </w:t>
            </w:r>
            <w:r w:rsidR="00292E84" w:rsidRPr="0054066F">
              <w:rPr>
                <w:rFonts w:ascii="Arial" w:eastAsia="Calibri" w:hAnsi="Arial" w:cs="Arial"/>
                <w:sz w:val="20"/>
                <w:szCs w:val="20"/>
              </w:rPr>
              <w:t xml:space="preserve">Modelu </w:t>
            </w:r>
            <w:r w:rsidRPr="0054066F">
              <w:rPr>
                <w:rFonts w:ascii="Arial" w:eastAsia="Calibri" w:hAnsi="Arial" w:cs="Arial"/>
                <w:sz w:val="20"/>
                <w:szCs w:val="20"/>
              </w:rPr>
              <w:t>dostępnej szkoły)</w:t>
            </w:r>
            <w:r w:rsidR="00123DBA" w:rsidRPr="0054066F">
              <w:rPr>
                <w:rFonts w:ascii="Arial" w:eastAsia="Calibri" w:hAnsi="Arial" w:cs="Arial"/>
                <w:sz w:val="20"/>
                <w:szCs w:val="20"/>
              </w:rPr>
              <w:t>,</w:t>
            </w:r>
          </w:p>
          <w:p w14:paraId="49E2E384" w14:textId="77777777" w:rsidR="00AF5AF7" w:rsidRPr="0054066F" w:rsidRDefault="00073DA0" w:rsidP="004C2EC9">
            <w:pPr>
              <w:pStyle w:val="Akapitzlist"/>
              <w:numPr>
                <w:ilvl w:val="0"/>
                <w:numId w:val="69"/>
              </w:numPr>
              <w:spacing w:line="276" w:lineRule="auto"/>
              <w:rPr>
                <w:rFonts w:ascii="Arial" w:eastAsia="Calibri" w:hAnsi="Arial" w:cs="Arial"/>
                <w:sz w:val="20"/>
                <w:szCs w:val="20"/>
              </w:rPr>
            </w:pPr>
            <w:r w:rsidRPr="0054066F">
              <w:rPr>
                <w:rFonts w:ascii="Arial" w:eastAsia="Calibri" w:hAnsi="Arial" w:cs="Arial"/>
                <w:sz w:val="20"/>
                <w:szCs w:val="20"/>
              </w:rPr>
              <w:t>wsparcie uczniów w nabywaniu i rozwijaniu kompetencji kluczowych, społecznych i społeczno-emocjonalnych</w:t>
            </w:r>
            <w:r w:rsidR="00123DBA" w:rsidRPr="0054066F">
              <w:rPr>
                <w:rFonts w:ascii="Arial" w:eastAsia="Calibri" w:hAnsi="Arial" w:cs="Arial"/>
                <w:sz w:val="20"/>
                <w:szCs w:val="20"/>
              </w:rPr>
              <w:t>,</w:t>
            </w:r>
          </w:p>
          <w:p w14:paraId="46F59F23" w14:textId="77777777" w:rsidR="00AF5AF7" w:rsidRPr="0054066F" w:rsidRDefault="00073DA0" w:rsidP="004C2EC9">
            <w:pPr>
              <w:pStyle w:val="Akapitzlist"/>
              <w:numPr>
                <w:ilvl w:val="0"/>
                <w:numId w:val="69"/>
              </w:numPr>
              <w:spacing w:line="276" w:lineRule="auto"/>
              <w:rPr>
                <w:rFonts w:ascii="Arial" w:eastAsia="Calibri" w:hAnsi="Arial" w:cs="Arial"/>
                <w:sz w:val="20"/>
                <w:szCs w:val="20"/>
              </w:rPr>
            </w:pPr>
            <w:r w:rsidRPr="0054066F">
              <w:rPr>
                <w:rFonts w:ascii="Arial" w:eastAsia="Calibri" w:hAnsi="Arial" w:cs="Arial"/>
                <w:sz w:val="20"/>
                <w:szCs w:val="20"/>
              </w:rPr>
              <w:t>podnoszenie kwalifikacji/kompetencji zawodowych nauczycieli, pracowników dydaktycznych i kadry zarządzającej szkół</w:t>
            </w:r>
            <w:r w:rsidR="00123DBA" w:rsidRPr="0054066F">
              <w:rPr>
                <w:rFonts w:ascii="Arial" w:eastAsia="Calibri" w:hAnsi="Arial" w:cs="Arial"/>
                <w:sz w:val="20"/>
                <w:szCs w:val="20"/>
              </w:rPr>
              <w:t>,</w:t>
            </w:r>
          </w:p>
          <w:p w14:paraId="05DB02AF" w14:textId="77777777" w:rsidR="00AF5AF7" w:rsidRPr="0054066F" w:rsidRDefault="00073DA0" w:rsidP="004C2EC9">
            <w:pPr>
              <w:pStyle w:val="Akapitzlist"/>
              <w:numPr>
                <w:ilvl w:val="0"/>
                <w:numId w:val="69"/>
              </w:numPr>
              <w:spacing w:line="276" w:lineRule="auto"/>
              <w:rPr>
                <w:rFonts w:ascii="Arial" w:eastAsia="Calibri" w:hAnsi="Arial" w:cs="Arial"/>
                <w:sz w:val="20"/>
                <w:szCs w:val="20"/>
              </w:rPr>
            </w:pPr>
            <w:r w:rsidRPr="0054066F">
              <w:rPr>
                <w:rFonts w:ascii="Arial" w:eastAsia="Calibri" w:hAnsi="Arial" w:cs="Arial"/>
                <w:sz w:val="20"/>
                <w:szCs w:val="20"/>
              </w:rPr>
              <w:t>innowacyjne rozwiązania programowe, organizacyjne i</w:t>
            </w:r>
            <w:r w:rsidR="004D1CE2" w:rsidRPr="0054066F">
              <w:rPr>
                <w:rFonts w:ascii="Arial" w:eastAsia="Calibri" w:hAnsi="Arial" w:cs="Arial"/>
                <w:sz w:val="20"/>
                <w:szCs w:val="20"/>
              </w:rPr>
              <w:t> </w:t>
            </w:r>
            <w:r w:rsidRPr="0054066F">
              <w:rPr>
                <w:rFonts w:ascii="Arial" w:eastAsia="Calibri" w:hAnsi="Arial" w:cs="Arial"/>
                <w:sz w:val="20"/>
                <w:szCs w:val="20"/>
              </w:rPr>
              <w:t>metodyczne oraz eksperymenty pedagogiczne</w:t>
            </w:r>
            <w:r w:rsidR="00123DBA" w:rsidRPr="0054066F">
              <w:rPr>
                <w:rFonts w:ascii="Arial" w:eastAsia="Calibri" w:hAnsi="Arial" w:cs="Arial"/>
                <w:sz w:val="20"/>
                <w:szCs w:val="20"/>
              </w:rPr>
              <w:t>,</w:t>
            </w:r>
          </w:p>
          <w:p w14:paraId="6392BF8B" w14:textId="466E8B76" w:rsidR="00AF5AF7" w:rsidRPr="0054066F" w:rsidRDefault="00073DA0" w:rsidP="004C2EC9">
            <w:pPr>
              <w:pStyle w:val="Akapitzlist"/>
              <w:numPr>
                <w:ilvl w:val="0"/>
                <w:numId w:val="69"/>
              </w:numPr>
              <w:spacing w:line="276" w:lineRule="auto"/>
              <w:rPr>
                <w:rFonts w:ascii="Arial" w:eastAsia="Calibri" w:hAnsi="Arial" w:cs="Arial"/>
                <w:sz w:val="20"/>
                <w:szCs w:val="20"/>
              </w:rPr>
            </w:pPr>
            <w:r w:rsidRPr="0054066F">
              <w:rPr>
                <w:rFonts w:ascii="Arial" w:eastAsia="Calibri" w:hAnsi="Arial" w:cs="Arial"/>
                <w:sz w:val="20"/>
                <w:szCs w:val="20"/>
              </w:rPr>
              <w:t>wizyty studyjne</w:t>
            </w:r>
            <w:r w:rsidR="00123DBA" w:rsidRPr="0054066F">
              <w:rPr>
                <w:rFonts w:ascii="Arial" w:eastAsia="Calibri" w:hAnsi="Arial" w:cs="Arial"/>
                <w:sz w:val="20"/>
                <w:szCs w:val="20"/>
              </w:rPr>
              <w:t>,</w:t>
            </w:r>
          </w:p>
          <w:p w14:paraId="54237BA8" w14:textId="77777777" w:rsidR="00AF5AF7" w:rsidRPr="0054066F" w:rsidRDefault="00073DA0" w:rsidP="004C2EC9">
            <w:pPr>
              <w:pStyle w:val="Akapitzlist"/>
              <w:numPr>
                <w:ilvl w:val="0"/>
                <w:numId w:val="69"/>
              </w:numPr>
              <w:spacing w:line="276" w:lineRule="auto"/>
              <w:rPr>
                <w:rFonts w:ascii="Arial" w:eastAsia="Calibri" w:hAnsi="Arial" w:cs="Arial"/>
                <w:sz w:val="20"/>
                <w:szCs w:val="20"/>
              </w:rPr>
            </w:pPr>
            <w:r w:rsidRPr="0054066F">
              <w:rPr>
                <w:rFonts w:ascii="Arial" w:eastAsia="Calibri" w:hAnsi="Arial" w:cs="Arial"/>
                <w:sz w:val="20"/>
                <w:szCs w:val="20"/>
              </w:rPr>
              <w:t>wsparcie psychologiczno-pedagogiczne uczniów i nauczycieli</w:t>
            </w:r>
            <w:r w:rsidR="00123DBA" w:rsidRPr="0054066F">
              <w:rPr>
                <w:rFonts w:ascii="Arial" w:eastAsia="Calibri" w:hAnsi="Arial" w:cs="Arial"/>
                <w:sz w:val="20"/>
                <w:szCs w:val="20"/>
              </w:rPr>
              <w:t>,</w:t>
            </w:r>
          </w:p>
          <w:p w14:paraId="43399232" w14:textId="5E631C39" w:rsidR="00AF5AF7" w:rsidRPr="0054066F" w:rsidRDefault="00073DA0" w:rsidP="004C2EC9">
            <w:pPr>
              <w:pStyle w:val="Akapitzlist"/>
              <w:numPr>
                <w:ilvl w:val="0"/>
                <w:numId w:val="69"/>
              </w:numPr>
              <w:spacing w:line="276" w:lineRule="auto"/>
              <w:rPr>
                <w:rFonts w:ascii="Arial" w:eastAsia="Calibri" w:hAnsi="Arial" w:cs="Arial"/>
                <w:sz w:val="20"/>
                <w:szCs w:val="20"/>
              </w:rPr>
            </w:pPr>
            <w:r w:rsidRPr="0054066F">
              <w:rPr>
                <w:rFonts w:ascii="Arial" w:eastAsia="Calibri" w:hAnsi="Arial" w:cs="Arial"/>
                <w:sz w:val="20"/>
                <w:szCs w:val="20"/>
              </w:rPr>
              <w:t>upowszechnienie korzystania z doradztwa zawodowego i</w:t>
            </w:r>
            <w:r w:rsidR="004D1CE2" w:rsidRPr="0054066F">
              <w:rPr>
                <w:rFonts w:ascii="Arial" w:eastAsia="Calibri" w:hAnsi="Arial" w:cs="Arial"/>
                <w:sz w:val="20"/>
                <w:szCs w:val="20"/>
              </w:rPr>
              <w:t> </w:t>
            </w:r>
            <w:r w:rsidRPr="0054066F">
              <w:rPr>
                <w:rFonts w:ascii="Arial" w:eastAsia="Calibri" w:hAnsi="Arial" w:cs="Arial"/>
                <w:sz w:val="20"/>
                <w:szCs w:val="20"/>
              </w:rPr>
              <w:t xml:space="preserve">edukacyjnego, profesjonalizacja doradztwa m.in. poprzez współpracę z PSZ </w:t>
            </w:r>
            <w:r w:rsidR="00292E84" w:rsidRPr="0054066F">
              <w:rPr>
                <w:rFonts w:ascii="Arial" w:eastAsia="Calibri" w:hAnsi="Arial" w:cs="Arial"/>
                <w:sz w:val="20"/>
                <w:szCs w:val="20"/>
              </w:rPr>
              <w:t xml:space="preserve">– </w:t>
            </w:r>
            <w:r w:rsidRPr="0054066F">
              <w:rPr>
                <w:rFonts w:ascii="Arial" w:eastAsia="Calibri" w:hAnsi="Arial" w:cs="Arial"/>
                <w:sz w:val="20"/>
                <w:szCs w:val="20"/>
              </w:rPr>
              <w:t>projekt w trybie niekonkurencyjnym – WUP</w:t>
            </w:r>
            <w:r w:rsidR="00123DBA" w:rsidRPr="0054066F">
              <w:rPr>
                <w:rFonts w:ascii="Arial" w:eastAsia="Calibri" w:hAnsi="Arial" w:cs="Arial"/>
                <w:sz w:val="20"/>
                <w:szCs w:val="20"/>
              </w:rPr>
              <w:t>,</w:t>
            </w:r>
          </w:p>
          <w:p w14:paraId="434A2D41" w14:textId="2486B27E" w:rsidR="00AF5AF7" w:rsidRPr="0054066F" w:rsidRDefault="00073DA0" w:rsidP="004C2EC9">
            <w:pPr>
              <w:pStyle w:val="Akapitzlist"/>
              <w:numPr>
                <w:ilvl w:val="0"/>
                <w:numId w:val="69"/>
              </w:numPr>
              <w:spacing w:line="276" w:lineRule="auto"/>
              <w:rPr>
                <w:rFonts w:ascii="Arial" w:eastAsia="Calibri" w:hAnsi="Arial" w:cs="Arial"/>
                <w:sz w:val="20"/>
                <w:szCs w:val="20"/>
              </w:rPr>
            </w:pPr>
            <w:r w:rsidRPr="0054066F">
              <w:rPr>
                <w:rFonts w:ascii="Arial" w:eastAsia="Calibri" w:hAnsi="Arial" w:cs="Arial"/>
                <w:sz w:val="20"/>
                <w:szCs w:val="20"/>
              </w:rPr>
              <w:t>utworzenie systemu wyszukiwania i wspierania uczniów zdolnych oraz wsparcie m.in. uczniów znajdujących się w</w:t>
            </w:r>
            <w:r w:rsidR="004D1CE2" w:rsidRPr="0054066F">
              <w:rPr>
                <w:rFonts w:ascii="Arial" w:eastAsia="Calibri" w:hAnsi="Arial" w:cs="Arial"/>
                <w:sz w:val="20"/>
                <w:szCs w:val="20"/>
              </w:rPr>
              <w:t> </w:t>
            </w:r>
            <w:r w:rsidRPr="0054066F">
              <w:rPr>
                <w:rFonts w:ascii="Arial" w:eastAsia="Calibri" w:hAnsi="Arial" w:cs="Arial"/>
                <w:sz w:val="20"/>
                <w:szCs w:val="20"/>
              </w:rPr>
              <w:t>niekorzystnej sytuacji materialnej, osiągających wysokie wyniki w nauce i/lub współzawodnictwie sportowym np. poprzez programy stypendialne</w:t>
            </w:r>
            <w:r w:rsidR="00292E84" w:rsidRPr="0054066F">
              <w:rPr>
                <w:rFonts w:ascii="Arial" w:eastAsia="Calibri" w:hAnsi="Arial" w:cs="Arial"/>
                <w:sz w:val="20"/>
                <w:szCs w:val="20"/>
              </w:rPr>
              <w:t xml:space="preserve"> – projekty w trybie niekonkurencyjnym – UMWP</w:t>
            </w:r>
            <w:r w:rsidR="00123DBA" w:rsidRPr="0054066F">
              <w:rPr>
                <w:rFonts w:ascii="Arial" w:eastAsia="Calibri" w:hAnsi="Arial" w:cs="Arial"/>
                <w:sz w:val="20"/>
                <w:szCs w:val="20"/>
              </w:rPr>
              <w:t>,</w:t>
            </w:r>
          </w:p>
          <w:p w14:paraId="1354B1F4" w14:textId="77777777" w:rsidR="00AF5AF7" w:rsidRPr="0054066F" w:rsidRDefault="00073DA0" w:rsidP="004C2EC9">
            <w:pPr>
              <w:pStyle w:val="Akapitzlist"/>
              <w:numPr>
                <w:ilvl w:val="0"/>
                <w:numId w:val="69"/>
              </w:numPr>
              <w:spacing w:line="276" w:lineRule="auto"/>
              <w:rPr>
                <w:rFonts w:ascii="Arial" w:eastAsia="Calibri" w:hAnsi="Arial" w:cs="Arial"/>
                <w:sz w:val="20"/>
                <w:szCs w:val="20"/>
              </w:rPr>
            </w:pPr>
            <w:r w:rsidRPr="0054066F">
              <w:rPr>
                <w:rFonts w:ascii="Arial" w:eastAsia="Calibri" w:hAnsi="Arial" w:cs="Arial"/>
                <w:sz w:val="20"/>
                <w:szCs w:val="20"/>
              </w:rPr>
              <w:t>włączenie rodziców w działalność szkoły</w:t>
            </w:r>
            <w:r w:rsidR="00123DBA" w:rsidRPr="0054066F">
              <w:rPr>
                <w:rFonts w:ascii="Arial" w:eastAsia="Calibri" w:hAnsi="Arial" w:cs="Arial"/>
                <w:sz w:val="20"/>
                <w:szCs w:val="20"/>
              </w:rPr>
              <w:t>,</w:t>
            </w:r>
          </w:p>
          <w:p w14:paraId="147A192C" w14:textId="77777777" w:rsidR="00073DA0" w:rsidRPr="0054066F" w:rsidRDefault="00073DA0" w:rsidP="004C2EC9">
            <w:pPr>
              <w:pStyle w:val="Akapitzlist"/>
              <w:numPr>
                <w:ilvl w:val="0"/>
                <w:numId w:val="69"/>
              </w:numPr>
              <w:spacing w:line="276" w:lineRule="auto"/>
              <w:rPr>
                <w:rFonts w:ascii="Arial" w:eastAsia="Calibri" w:hAnsi="Arial" w:cs="Arial"/>
                <w:sz w:val="20"/>
                <w:szCs w:val="20"/>
              </w:rPr>
            </w:pPr>
            <w:r w:rsidRPr="0054066F">
              <w:rPr>
                <w:rFonts w:ascii="Arial" w:eastAsia="Calibri" w:hAnsi="Arial" w:cs="Arial"/>
                <w:sz w:val="20"/>
                <w:szCs w:val="20"/>
              </w:rPr>
              <w:t xml:space="preserve">wdrażanie programów dotyczących przeciwdziałania </w:t>
            </w:r>
            <w:r w:rsidRPr="0054066F">
              <w:rPr>
                <w:rFonts w:ascii="Arial" w:eastAsia="Calibri" w:hAnsi="Arial" w:cs="Arial"/>
                <w:sz w:val="20"/>
                <w:szCs w:val="20"/>
              </w:rPr>
              <w:lastRenderedPageBreak/>
              <w:t>zjawiskom patologicznym w szkole</w:t>
            </w:r>
            <w:r w:rsidR="004D1CE2" w:rsidRPr="0054066F">
              <w:rPr>
                <w:rFonts w:ascii="Arial" w:eastAsia="Calibri" w:hAnsi="Arial" w:cs="Arial"/>
                <w:sz w:val="20"/>
                <w:szCs w:val="20"/>
              </w:rPr>
              <w:t>.</w:t>
            </w:r>
          </w:p>
          <w:p w14:paraId="6CB07825" w14:textId="77777777" w:rsidR="00292E84" w:rsidRPr="0054066F" w:rsidRDefault="00292E84" w:rsidP="004C2EC9">
            <w:pPr>
              <w:pStyle w:val="Akapitzlist"/>
              <w:numPr>
                <w:ilvl w:val="0"/>
                <w:numId w:val="38"/>
              </w:numPr>
              <w:ind w:left="317" w:hanging="284"/>
              <w:rPr>
                <w:rFonts w:ascii="Arial" w:eastAsia="Calibri" w:hAnsi="Arial" w:cs="Arial"/>
                <w:sz w:val="20"/>
                <w:szCs w:val="20"/>
              </w:rPr>
            </w:pPr>
            <w:r w:rsidRPr="0054066F">
              <w:rPr>
                <w:rFonts w:ascii="Arial" w:eastAsia="Calibri" w:hAnsi="Arial" w:cs="Arial"/>
                <w:sz w:val="20"/>
                <w:szCs w:val="20"/>
              </w:rPr>
              <w:t>Poprawa jakości i dostępności kształcenia w ORW</w:t>
            </w:r>
          </w:p>
          <w:p w14:paraId="18DAF7C6" w14:textId="77777777" w:rsidR="00292E84" w:rsidRPr="0054066F" w:rsidRDefault="00292E84" w:rsidP="004C2EC9">
            <w:pPr>
              <w:pStyle w:val="Akapitzlist"/>
              <w:numPr>
                <w:ilvl w:val="0"/>
                <w:numId w:val="129"/>
              </w:numPr>
              <w:ind w:left="742" w:hanging="425"/>
              <w:rPr>
                <w:rFonts w:ascii="Arial" w:eastAsia="Calibri" w:hAnsi="Arial" w:cs="Arial"/>
                <w:sz w:val="20"/>
                <w:szCs w:val="20"/>
              </w:rPr>
            </w:pPr>
            <w:r w:rsidRPr="0054066F">
              <w:rPr>
                <w:rFonts w:ascii="Arial" w:eastAsia="Calibri" w:hAnsi="Arial" w:cs="Arial"/>
                <w:sz w:val="20"/>
                <w:szCs w:val="20"/>
              </w:rPr>
              <w:t>tworzenie nowych miejsc i dostosowanie istniejącej bazy lokalowej,</w:t>
            </w:r>
          </w:p>
          <w:p w14:paraId="789D289D" w14:textId="77777777" w:rsidR="00292E84" w:rsidRPr="0054066F" w:rsidRDefault="00292E84" w:rsidP="004C2EC9">
            <w:pPr>
              <w:pStyle w:val="Akapitzlist"/>
              <w:numPr>
                <w:ilvl w:val="0"/>
                <w:numId w:val="129"/>
              </w:numPr>
              <w:ind w:left="742" w:hanging="425"/>
              <w:rPr>
                <w:rFonts w:ascii="Arial" w:eastAsia="Calibri" w:hAnsi="Arial" w:cs="Arial"/>
                <w:sz w:val="20"/>
                <w:szCs w:val="20"/>
              </w:rPr>
            </w:pPr>
            <w:r w:rsidRPr="0054066F">
              <w:rPr>
                <w:rFonts w:ascii="Arial" w:eastAsia="Calibri" w:hAnsi="Arial" w:cs="Arial"/>
                <w:sz w:val="20"/>
                <w:szCs w:val="20"/>
              </w:rPr>
              <w:t>rozszerzenie oferty o dodatkowe zajęcia,</w:t>
            </w:r>
          </w:p>
          <w:p w14:paraId="51901C89" w14:textId="3CAA94C9" w:rsidR="00292E84" w:rsidRPr="0054066F" w:rsidRDefault="00292E84" w:rsidP="004C2EC9">
            <w:pPr>
              <w:pStyle w:val="Akapitzlist"/>
              <w:numPr>
                <w:ilvl w:val="0"/>
                <w:numId w:val="129"/>
              </w:numPr>
              <w:ind w:left="742" w:hanging="425"/>
              <w:rPr>
                <w:rFonts w:ascii="Arial" w:eastAsia="Calibri" w:hAnsi="Arial" w:cs="Arial"/>
                <w:sz w:val="20"/>
                <w:szCs w:val="20"/>
              </w:rPr>
            </w:pPr>
            <w:r w:rsidRPr="0054066F">
              <w:rPr>
                <w:rFonts w:ascii="Arial" w:eastAsia="Calibri" w:hAnsi="Arial" w:cs="Arial"/>
                <w:sz w:val="20"/>
                <w:szCs w:val="20"/>
              </w:rPr>
              <w:t>wsparcie rozwoju kompetencji i umiejętności dzieci i młodzieży,</w:t>
            </w:r>
          </w:p>
          <w:p w14:paraId="2131C760" w14:textId="77777777" w:rsidR="00681415" w:rsidRPr="0054066F" w:rsidRDefault="00292E84" w:rsidP="004C2EC9">
            <w:pPr>
              <w:pStyle w:val="Akapitzlist"/>
              <w:numPr>
                <w:ilvl w:val="0"/>
                <w:numId w:val="129"/>
              </w:numPr>
              <w:ind w:left="742" w:hanging="425"/>
              <w:rPr>
                <w:rFonts w:ascii="Arial" w:eastAsia="Calibri" w:hAnsi="Arial" w:cs="Arial"/>
                <w:sz w:val="20"/>
                <w:szCs w:val="20"/>
              </w:rPr>
            </w:pPr>
            <w:r w:rsidRPr="0054066F">
              <w:rPr>
                <w:rFonts w:ascii="Arial" w:eastAsia="Calibri" w:hAnsi="Arial" w:cs="Arial"/>
                <w:sz w:val="20"/>
                <w:szCs w:val="20"/>
              </w:rPr>
              <w:t>podnoszenie kwalifikacji lub kompetencji zawodowych kadry</w:t>
            </w:r>
            <w:r w:rsidR="00681415" w:rsidRPr="0054066F">
              <w:rPr>
                <w:rFonts w:ascii="Arial" w:eastAsia="Calibri" w:hAnsi="Arial" w:cs="Arial"/>
                <w:sz w:val="20"/>
                <w:szCs w:val="20"/>
              </w:rPr>
              <w:t>,</w:t>
            </w:r>
          </w:p>
          <w:p w14:paraId="6AF44647" w14:textId="0DBA6C39" w:rsidR="00292E84" w:rsidRPr="0054066F" w:rsidRDefault="00292E84" w:rsidP="004C2EC9">
            <w:pPr>
              <w:pStyle w:val="Akapitzlist"/>
              <w:numPr>
                <w:ilvl w:val="0"/>
                <w:numId w:val="129"/>
              </w:numPr>
              <w:ind w:left="742" w:hanging="425"/>
              <w:rPr>
                <w:rFonts w:ascii="Arial" w:eastAsia="Calibri" w:hAnsi="Arial" w:cs="Arial"/>
                <w:sz w:val="20"/>
                <w:szCs w:val="20"/>
              </w:rPr>
            </w:pPr>
            <w:r w:rsidRPr="0054066F">
              <w:rPr>
                <w:rFonts w:ascii="Arial" w:eastAsia="Calibri" w:hAnsi="Arial" w:cs="Arial"/>
                <w:sz w:val="20"/>
                <w:szCs w:val="20"/>
              </w:rPr>
              <w:t>zakup pomocy dydaktycznych, wyposażenia</w:t>
            </w:r>
            <w:r w:rsidR="00681415" w:rsidRPr="0054066F">
              <w:rPr>
                <w:rFonts w:ascii="Arial" w:eastAsia="Calibri" w:hAnsi="Arial" w:cs="Arial"/>
                <w:sz w:val="20"/>
                <w:szCs w:val="20"/>
              </w:rPr>
              <w:t>.</w:t>
            </w:r>
          </w:p>
        </w:tc>
      </w:tr>
      <w:tr w:rsidR="00073DA0" w:rsidRPr="0054066F" w14:paraId="3C247398" w14:textId="77777777" w:rsidTr="004F2128">
        <w:tc>
          <w:tcPr>
            <w:tcW w:w="2122" w:type="dxa"/>
          </w:tcPr>
          <w:p w14:paraId="00ADB2CD"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lastRenderedPageBreak/>
              <w:t>PRIORYTET 7</w:t>
            </w:r>
          </w:p>
          <w:p w14:paraId="22B116C6" w14:textId="77777777"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Cs/>
                <w:sz w:val="20"/>
                <w:szCs w:val="20"/>
                <w:lang w:eastAsia="en-US"/>
              </w:rPr>
              <w:t>KAPITAŁ LUDZKI GOTOWY DO ZMIAN</w:t>
            </w:r>
          </w:p>
        </w:tc>
        <w:tc>
          <w:tcPr>
            <w:tcW w:w="2551" w:type="dxa"/>
          </w:tcPr>
          <w:p w14:paraId="7EC37B86"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4(g) (EFS+)</w:t>
            </w:r>
          </w:p>
          <w:p w14:paraId="2C66C7F8" w14:textId="173214C3"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Wspieranie uczenia się przez całe życie, w</w:t>
            </w:r>
            <w:r w:rsidR="00123DBA" w:rsidRPr="0054066F">
              <w:rPr>
                <w:rFonts w:ascii="Arial" w:eastAsia="Calibri" w:hAnsi="Arial" w:cs="Arial"/>
                <w:sz w:val="20"/>
                <w:szCs w:val="20"/>
              </w:rPr>
              <w:t> </w:t>
            </w:r>
            <w:r w:rsidRPr="0054066F">
              <w:rPr>
                <w:rFonts w:ascii="Arial" w:eastAsia="Calibri" w:hAnsi="Arial" w:cs="Arial"/>
                <w:sz w:val="20"/>
                <w:szCs w:val="20"/>
              </w:rPr>
              <w:t>szczególności elastycznych możliwości podnoszenia i zmiany kwalifikacji dla wszystkich, z uwzględnieniem umiejętności w zakresie przedsiębiorczości i</w:t>
            </w:r>
            <w:r w:rsidR="00123DBA" w:rsidRPr="0054066F">
              <w:rPr>
                <w:rFonts w:ascii="Arial" w:eastAsia="Calibri" w:hAnsi="Arial" w:cs="Arial"/>
                <w:sz w:val="20"/>
                <w:szCs w:val="20"/>
              </w:rPr>
              <w:t> </w:t>
            </w:r>
            <w:r w:rsidRPr="0054066F">
              <w:rPr>
                <w:rFonts w:ascii="Arial" w:eastAsia="Calibri" w:hAnsi="Arial" w:cs="Arial"/>
                <w:sz w:val="20"/>
                <w:szCs w:val="20"/>
              </w:rPr>
              <w:t>kompetencji cyfrowych, lepsze przewidywanie zmian i zapotrzebowania na nowe umiejętności na podstawie potrzeb rynku pracy, ułatwianie zmian ścieżki kariery zawodowej i wspieranie mobilności zawodowej</w:t>
            </w:r>
          </w:p>
        </w:tc>
        <w:tc>
          <w:tcPr>
            <w:tcW w:w="2552" w:type="dxa"/>
          </w:tcPr>
          <w:p w14:paraId="7E122FC2" w14:textId="77532DD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Upowszechnianie kształcenia ustawicznego osób dorosłych</w:t>
            </w:r>
          </w:p>
        </w:tc>
        <w:tc>
          <w:tcPr>
            <w:tcW w:w="6526" w:type="dxa"/>
          </w:tcPr>
          <w:p w14:paraId="1ABF2E4C" w14:textId="63876424" w:rsidR="00073DA0" w:rsidRPr="0054066F" w:rsidRDefault="00073DA0" w:rsidP="004C2EC9">
            <w:pPr>
              <w:pStyle w:val="Akapitzlist"/>
              <w:numPr>
                <w:ilvl w:val="0"/>
                <w:numId w:val="5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Wsparcie osób dorosłych w zdobywaniu i uzupełnianiu kwalifikacji i</w:t>
            </w:r>
            <w:r w:rsidR="00123DBA" w:rsidRPr="0054066F">
              <w:rPr>
                <w:rFonts w:ascii="Arial" w:eastAsia="Calibri" w:hAnsi="Arial" w:cs="Arial"/>
                <w:sz w:val="20"/>
                <w:szCs w:val="20"/>
              </w:rPr>
              <w:t> </w:t>
            </w:r>
            <w:r w:rsidRPr="0054066F">
              <w:rPr>
                <w:rFonts w:ascii="Arial" w:eastAsia="Calibri" w:hAnsi="Arial" w:cs="Arial"/>
                <w:sz w:val="20"/>
                <w:szCs w:val="20"/>
              </w:rPr>
              <w:t xml:space="preserve">kompetencji </w:t>
            </w:r>
          </w:p>
          <w:p w14:paraId="724A10B5" w14:textId="268F8FFF" w:rsidR="00AF5AF7" w:rsidRPr="0054066F" w:rsidRDefault="00073DA0" w:rsidP="004C2EC9">
            <w:pPr>
              <w:pStyle w:val="Akapitzlist"/>
              <w:numPr>
                <w:ilvl w:val="0"/>
                <w:numId w:val="70"/>
              </w:numPr>
              <w:spacing w:line="276" w:lineRule="auto"/>
              <w:rPr>
                <w:rFonts w:ascii="Arial" w:eastAsia="Calibri" w:hAnsi="Arial" w:cs="Arial"/>
                <w:sz w:val="20"/>
                <w:szCs w:val="20"/>
              </w:rPr>
            </w:pPr>
            <w:r w:rsidRPr="0054066F">
              <w:rPr>
                <w:rFonts w:ascii="Arial" w:eastAsia="Calibri" w:hAnsi="Arial" w:cs="Arial"/>
                <w:sz w:val="20"/>
                <w:szCs w:val="20"/>
              </w:rPr>
              <w:t>usługi rozwojowe, w tym w zakresie kompetencji cyfrowych, w</w:t>
            </w:r>
            <w:r w:rsidR="00123DBA" w:rsidRPr="0054066F">
              <w:rPr>
                <w:rFonts w:ascii="Arial" w:eastAsia="Calibri" w:hAnsi="Arial" w:cs="Arial"/>
                <w:sz w:val="20"/>
                <w:szCs w:val="20"/>
              </w:rPr>
              <w:t> </w:t>
            </w:r>
            <w:r w:rsidRPr="0054066F">
              <w:rPr>
                <w:rFonts w:ascii="Arial" w:eastAsia="Calibri" w:hAnsi="Arial" w:cs="Arial"/>
                <w:sz w:val="20"/>
                <w:szCs w:val="20"/>
              </w:rPr>
              <w:t xml:space="preserve">ramach PSF dla osób dorosłych, które z własnej inicjatywy chcą podnieść swoje </w:t>
            </w:r>
            <w:r w:rsidR="00B01C3B" w:rsidRPr="0054066F">
              <w:rPr>
                <w:rFonts w:ascii="Arial" w:eastAsia="Calibri" w:hAnsi="Arial" w:cs="Arial"/>
                <w:sz w:val="20"/>
                <w:szCs w:val="20"/>
              </w:rPr>
              <w:t>umiejętności</w:t>
            </w:r>
            <w:r w:rsidRPr="0054066F">
              <w:rPr>
                <w:rFonts w:ascii="Arial" w:eastAsia="Calibri" w:hAnsi="Arial" w:cs="Arial"/>
                <w:sz w:val="20"/>
                <w:szCs w:val="20"/>
              </w:rPr>
              <w:t xml:space="preserve">/kompetencje lub </w:t>
            </w:r>
            <w:r w:rsidR="00B01C3B" w:rsidRPr="0054066F">
              <w:rPr>
                <w:rFonts w:ascii="Arial" w:eastAsia="Calibri" w:hAnsi="Arial" w:cs="Arial"/>
                <w:sz w:val="20"/>
                <w:szCs w:val="20"/>
              </w:rPr>
              <w:t xml:space="preserve">nabyć kwalifikacje (w tym włączone do ZRK) </w:t>
            </w:r>
            <w:r w:rsidRPr="0054066F">
              <w:rPr>
                <w:rFonts w:ascii="Arial" w:eastAsia="Calibri" w:hAnsi="Arial" w:cs="Arial"/>
                <w:sz w:val="20"/>
                <w:szCs w:val="20"/>
              </w:rPr>
              <w:t>w tym wsparcie dla osób z</w:t>
            </w:r>
            <w:r w:rsidR="00123DBA" w:rsidRPr="0054066F">
              <w:rPr>
                <w:rFonts w:ascii="Arial" w:eastAsia="Calibri" w:hAnsi="Arial" w:cs="Arial"/>
                <w:sz w:val="20"/>
                <w:szCs w:val="20"/>
              </w:rPr>
              <w:t> </w:t>
            </w:r>
            <w:r w:rsidRPr="0054066F">
              <w:rPr>
                <w:rFonts w:ascii="Arial" w:eastAsia="Calibri" w:hAnsi="Arial" w:cs="Arial"/>
                <w:sz w:val="20"/>
                <w:szCs w:val="20"/>
              </w:rPr>
              <w:t>najtrudniejszych grup docelowych za pośrednictwem BUR poprzez m.in.: kwalifikacyjne kursy zawodowe, kursy umiejętności zawodowych, inne kursy niż ww., umożliwiające uzyskiwanie i uzupełnianie wiedzy, umiejętności i kwalifikacji zawodowych, w tym ich odnawianie, jeżeli jest to wymagane właściwymi przepisami, walidację i cert</w:t>
            </w:r>
            <w:r w:rsidR="00B01C3B" w:rsidRPr="0054066F">
              <w:rPr>
                <w:rFonts w:ascii="Arial" w:eastAsia="Calibri" w:hAnsi="Arial" w:cs="Arial"/>
                <w:sz w:val="20"/>
                <w:szCs w:val="20"/>
              </w:rPr>
              <w:t>y</w:t>
            </w:r>
            <w:r w:rsidRPr="0054066F">
              <w:rPr>
                <w:rFonts w:ascii="Arial" w:eastAsia="Calibri" w:hAnsi="Arial" w:cs="Arial"/>
                <w:sz w:val="20"/>
                <w:szCs w:val="20"/>
              </w:rPr>
              <w:t>fikację kwalifikacji i</w:t>
            </w:r>
            <w:r w:rsidR="00123DBA" w:rsidRPr="0054066F">
              <w:rPr>
                <w:rFonts w:ascii="Arial" w:eastAsia="Calibri" w:hAnsi="Arial" w:cs="Arial"/>
                <w:sz w:val="20"/>
                <w:szCs w:val="20"/>
              </w:rPr>
              <w:t> </w:t>
            </w:r>
            <w:r w:rsidRPr="0054066F">
              <w:rPr>
                <w:rFonts w:ascii="Arial" w:eastAsia="Calibri" w:hAnsi="Arial" w:cs="Arial"/>
                <w:sz w:val="20"/>
                <w:szCs w:val="20"/>
              </w:rPr>
              <w:t>kompetencji, w tym ich odnawianie, jeżeli jest to wymagane właściwymi przepisami, promowanie form kształcenia ustawicznego</w:t>
            </w:r>
            <w:r w:rsidR="00123DBA" w:rsidRPr="0054066F">
              <w:rPr>
                <w:rFonts w:ascii="Arial" w:eastAsia="Calibri" w:hAnsi="Arial" w:cs="Arial"/>
                <w:sz w:val="20"/>
                <w:szCs w:val="20"/>
              </w:rPr>
              <w:t>,</w:t>
            </w:r>
          </w:p>
          <w:p w14:paraId="583C25FB" w14:textId="77777777" w:rsidR="00AF5AF7" w:rsidRPr="0054066F" w:rsidRDefault="00073DA0" w:rsidP="004C2EC9">
            <w:pPr>
              <w:pStyle w:val="Akapitzlist"/>
              <w:numPr>
                <w:ilvl w:val="0"/>
                <w:numId w:val="70"/>
              </w:numPr>
              <w:spacing w:line="276" w:lineRule="auto"/>
              <w:rPr>
                <w:rFonts w:ascii="Arial" w:eastAsia="Calibri" w:hAnsi="Arial" w:cs="Arial"/>
                <w:sz w:val="20"/>
                <w:szCs w:val="20"/>
              </w:rPr>
            </w:pPr>
            <w:r w:rsidRPr="0054066F">
              <w:rPr>
                <w:rFonts w:ascii="Arial" w:eastAsia="Calibri" w:hAnsi="Arial" w:cs="Arial"/>
                <w:sz w:val="20"/>
                <w:szCs w:val="20"/>
              </w:rPr>
              <w:t>wsparcie lokalnych inicjatyw na rzecz kształcenia osób dorosłych (na przykładzie LOWE), np. poprzez tworzenie lokalnych punktów wsparcia kształcenia osób dorosłych w tym służących aktywizacji osób starszych, osób o niskich kwalifikacjach, osób z niepełnosprawnościami</w:t>
            </w:r>
            <w:r w:rsidR="00123DBA" w:rsidRPr="0054066F">
              <w:rPr>
                <w:rFonts w:ascii="Arial" w:eastAsia="Calibri" w:hAnsi="Arial" w:cs="Arial"/>
                <w:sz w:val="20"/>
                <w:szCs w:val="20"/>
              </w:rPr>
              <w:t>,</w:t>
            </w:r>
          </w:p>
          <w:p w14:paraId="3F97C319" w14:textId="2A159E4A" w:rsidR="00073DA0" w:rsidRPr="0054066F" w:rsidRDefault="00073DA0" w:rsidP="004C2EC9">
            <w:pPr>
              <w:pStyle w:val="Akapitzlist"/>
              <w:numPr>
                <w:ilvl w:val="0"/>
                <w:numId w:val="70"/>
              </w:numPr>
              <w:spacing w:line="276" w:lineRule="auto"/>
              <w:rPr>
                <w:rFonts w:ascii="Arial" w:eastAsia="Calibri" w:hAnsi="Arial" w:cs="Arial"/>
                <w:sz w:val="20"/>
                <w:szCs w:val="20"/>
              </w:rPr>
            </w:pPr>
            <w:r w:rsidRPr="0054066F">
              <w:rPr>
                <w:rFonts w:ascii="Arial" w:eastAsia="Calibri" w:hAnsi="Arial" w:cs="Arial"/>
                <w:sz w:val="20"/>
                <w:szCs w:val="20"/>
              </w:rPr>
              <w:t xml:space="preserve">wsparcie </w:t>
            </w:r>
            <w:r w:rsidR="006A752F" w:rsidRPr="0054066F">
              <w:rPr>
                <w:rFonts w:ascii="Arial" w:eastAsia="Calibri" w:hAnsi="Arial" w:cs="Arial"/>
                <w:sz w:val="20"/>
                <w:szCs w:val="20"/>
              </w:rPr>
              <w:t xml:space="preserve">dla osób o niskich umiejętnościach i kompetencjach, w tym </w:t>
            </w:r>
            <w:r w:rsidRPr="0054066F">
              <w:rPr>
                <w:rFonts w:ascii="Arial" w:eastAsia="Calibri" w:hAnsi="Arial" w:cs="Arial"/>
                <w:sz w:val="20"/>
                <w:szCs w:val="20"/>
              </w:rPr>
              <w:t xml:space="preserve">cyfrowych (realizowane poza systemem BUR i PSF umożliwiające wdrażanie </w:t>
            </w:r>
            <w:proofErr w:type="spellStart"/>
            <w:r w:rsidRPr="0054066F">
              <w:rPr>
                <w:rFonts w:ascii="Arial" w:eastAsia="Calibri" w:hAnsi="Arial" w:cs="Arial"/>
                <w:sz w:val="20"/>
                <w:szCs w:val="20"/>
              </w:rPr>
              <w:t>Upskilling</w:t>
            </w:r>
            <w:proofErr w:type="spellEnd"/>
            <w:r w:rsidRPr="0054066F">
              <w:rPr>
                <w:rFonts w:ascii="Arial" w:eastAsia="Calibri" w:hAnsi="Arial" w:cs="Arial"/>
                <w:sz w:val="20"/>
                <w:szCs w:val="20"/>
              </w:rPr>
              <w:t xml:space="preserve"> </w:t>
            </w:r>
            <w:proofErr w:type="spellStart"/>
            <w:r w:rsidRPr="0054066F">
              <w:rPr>
                <w:rFonts w:ascii="Arial" w:eastAsia="Calibri" w:hAnsi="Arial" w:cs="Arial"/>
                <w:sz w:val="20"/>
                <w:szCs w:val="20"/>
              </w:rPr>
              <w:t>pathways</w:t>
            </w:r>
            <w:proofErr w:type="spellEnd"/>
            <w:r w:rsidRPr="0054066F">
              <w:rPr>
                <w:rFonts w:ascii="Arial" w:eastAsia="Calibri" w:hAnsi="Arial" w:cs="Arial"/>
                <w:sz w:val="20"/>
                <w:szCs w:val="20"/>
              </w:rPr>
              <w:t xml:space="preserve"> - ścieżki </w:t>
            </w:r>
            <w:r w:rsidRPr="0054066F">
              <w:rPr>
                <w:rFonts w:ascii="Arial" w:eastAsia="Calibri" w:hAnsi="Arial" w:cs="Arial"/>
                <w:sz w:val="20"/>
                <w:szCs w:val="20"/>
              </w:rPr>
              <w:lastRenderedPageBreak/>
              <w:t>poprawy umiejętności), w tym poprzez docieranie do grup docelowych.</w:t>
            </w:r>
          </w:p>
        </w:tc>
      </w:tr>
      <w:tr w:rsidR="00073DA0" w:rsidRPr="0054066F" w14:paraId="3F20B3A8" w14:textId="77777777" w:rsidTr="004F2128">
        <w:tc>
          <w:tcPr>
            <w:tcW w:w="2122" w:type="dxa"/>
          </w:tcPr>
          <w:p w14:paraId="5D736788"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lastRenderedPageBreak/>
              <w:t>PRIORYTET 7</w:t>
            </w:r>
          </w:p>
          <w:p w14:paraId="2F57BA07" w14:textId="77777777"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Cs/>
                <w:sz w:val="20"/>
                <w:szCs w:val="20"/>
                <w:lang w:eastAsia="en-US"/>
              </w:rPr>
              <w:t>KAPITAŁ LUDZKI GOTOWY DO ZMIAN</w:t>
            </w:r>
          </w:p>
        </w:tc>
        <w:tc>
          <w:tcPr>
            <w:tcW w:w="2551" w:type="dxa"/>
          </w:tcPr>
          <w:p w14:paraId="53886E6A"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4(h) (EFS+)</w:t>
            </w:r>
          </w:p>
          <w:p w14:paraId="3400CA7A" w14:textId="22C43182"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Wspieranie aktywnego włączenia społecznego w</w:t>
            </w:r>
            <w:r w:rsidR="00123DBA" w:rsidRPr="0054066F">
              <w:rPr>
                <w:rFonts w:ascii="Arial" w:eastAsia="Calibri" w:hAnsi="Arial" w:cs="Arial"/>
                <w:sz w:val="20"/>
                <w:szCs w:val="20"/>
              </w:rPr>
              <w:t> </w:t>
            </w:r>
            <w:r w:rsidRPr="0054066F">
              <w:rPr>
                <w:rFonts w:ascii="Arial" w:eastAsia="Calibri" w:hAnsi="Arial" w:cs="Arial"/>
                <w:sz w:val="20"/>
                <w:szCs w:val="20"/>
              </w:rPr>
              <w:t>celu promowania równości szans, niedyskryminacji i</w:t>
            </w:r>
            <w:r w:rsidR="006F7E19" w:rsidRPr="0054066F">
              <w:rPr>
                <w:rFonts w:ascii="Arial" w:eastAsia="Calibri" w:hAnsi="Arial" w:cs="Arial"/>
                <w:sz w:val="20"/>
                <w:szCs w:val="20"/>
              </w:rPr>
              <w:t> </w:t>
            </w:r>
            <w:r w:rsidRPr="0054066F">
              <w:rPr>
                <w:rFonts w:ascii="Arial" w:eastAsia="Calibri" w:hAnsi="Arial" w:cs="Arial"/>
                <w:sz w:val="20"/>
                <w:szCs w:val="20"/>
              </w:rPr>
              <w:t>aktywnego uczestnictwa, oraz zwiększanie zdolności do zatrudnienia, w szczególności grup w niekorzystnej sytuacji</w:t>
            </w:r>
          </w:p>
        </w:tc>
        <w:tc>
          <w:tcPr>
            <w:tcW w:w="2552" w:type="dxa"/>
          </w:tcPr>
          <w:p w14:paraId="1D64685D" w14:textId="760ADE6B"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1. Aktyw</w:t>
            </w:r>
            <w:r w:rsidR="006A752F" w:rsidRPr="0054066F">
              <w:rPr>
                <w:rFonts w:ascii="Arial" w:eastAsia="Calibri" w:hAnsi="Arial" w:cs="Arial"/>
                <w:sz w:val="20"/>
                <w:szCs w:val="20"/>
              </w:rPr>
              <w:t>izacja</w:t>
            </w:r>
            <w:r w:rsidRPr="0054066F">
              <w:rPr>
                <w:rFonts w:ascii="Arial" w:eastAsia="Calibri" w:hAnsi="Arial" w:cs="Arial"/>
                <w:sz w:val="20"/>
                <w:szCs w:val="20"/>
              </w:rPr>
              <w:t xml:space="preserve"> osób zagrożonych ubóstwem lub wykluczeniem społecznym </w:t>
            </w:r>
            <w:r w:rsidR="006A752F" w:rsidRPr="0054066F">
              <w:rPr>
                <w:rFonts w:ascii="Arial" w:eastAsia="Calibri" w:hAnsi="Arial" w:cs="Arial"/>
                <w:sz w:val="20"/>
                <w:szCs w:val="20"/>
              </w:rPr>
              <w:t xml:space="preserve">społeczności marginalizowanych takich jak Romowie oraz osób biernych zawodowo </w:t>
            </w:r>
            <w:r w:rsidRPr="0054066F">
              <w:rPr>
                <w:rFonts w:ascii="Arial" w:eastAsia="Calibri" w:hAnsi="Arial" w:cs="Arial"/>
                <w:sz w:val="20"/>
                <w:szCs w:val="20"/>
              </w:rPr>
              <w:t>zwiększająca ich szanse na zatrudnienie.</w:t>
            </w:r>
          </w:p>
          <w:p w14:paraId="30047A8C" w14:textId="7777777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2. Zwiększenie dostępności do usług dla PES oraz wzrost zatrudnienia osób zagrożonych ubóstwem lub wykluczeniem społecznym</w:t>
            </w:r>
          </w:p>
        </w:tc>
        <w:tc>
          <w:tcPr>
            <w:tcW w:w="6526" w:type="dxa"/>
          </w:tcPr>
          <w:p w14:paraId="36DE20A1" w14:textId="77777777" w:rsidR="00073DA0" w:rsidRPr="0054066F" w:rsidRDefault="00073DA0" w:rsidP="004C2EC9">
            <w:pPr>
              <w:pStyle w:val="Akapitzlist"/>
              <w:numPr>
                <w:ilvl w:val="0"/>
                <w:numId w:val="52"/>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Aktywna integracja</w:t>
            </w:r>
          </w:p>
          <w:p w14:paraId="0224D821" w14:textId="5DF1BA71" w:rsidR="00AF5AF7" w:rsidRPr="0054066F" w:rsidRDefault="00073DA0" w:rsidP="004C2EC9">
            <w:pPr>
              <w:pStyle w:val="Akapitzlist"/>
              <w:numPr>
                <w:ilvl w:val="0"/>
                <w:numId w:val="71"/>
              </w:numPr>
              <w:spacing w:line="276" w:lineRule="auto"/>
              <w:rPr>
                <w:rFonts w:ascii="Arial" w:eastAsia="Calibri" w:hAnsi="Arial" w:cs="Arial"/>
                <w:sz w:val="20"/>
                <w:szCs w:val="20"/>
              </w:rPr>
            </w:pPr>
            <w:r w:rsidRPr="0054066F">
              <w:rPr>
                <w:rFonts w:ascii="Arial" w:eastAsia="Calibri" w:hAnsi="Arial" w:cs="Arial"/>
                <w:sz w:val="20"/>
                <w:szCs w:val="20"/>
              </w:rPr>
              <w:t>kompleksowe programy aktywizacji społeczno-zawodowej</w:t>
            </w:r>
            <w:r w:rsidR="00123DBA" w:rsidRPr="0054066F">
              <w:rPr>
                <w:rFonts w:ascii="Arial" w:eastAsia="Calibri" w:hAnsi="Arial" w:cs="Arial"/>
                <w:sz w:val="20"/>
                <w:szCs w:val="20"/>
              </w:rPr>
              <w:t xml:space="preserve"> </w:t>
            </w:r>
            <w:r w:rsidRPr="0054066F">
              <w:rPr>
                <w:rFonts w:ascii="Arial" w:eastAsia="Calibri" w:hAnsi="Arial" w:cs="Arial"/>
                <w:sz w:val="20"/>
                <w:szCs w:val="20"/>
              </w:rPr>
              <w:t>dla osób zagrożonych ubóstwem lub wykluczeniem społecznym, w</w:t>
            </w:r>
            <w:r w:rsidR="00CC0EFA" w:rsidRPr="0054066F">
              <w:rPr>
                <w:rFonts w:ascii="Arial" w:eastAsia="Calibri" w:hAnsi="Arial" w:cs="Arial"/>
                <w:sz w:val="20"/>
                <w:szCs w:val="20"/>
              </w:rPr>
              <w:t> </w:t>
            </w:r>
            <w:r w:rsidRPr="0054066F">
              <w:rPr>
                <w:rFonts w:ascii="Arial" w:eastAsia="Calibri" w:hAnsi="Arial" w:cs="Arial"/>
                <w:sz w:val="20"/>
                <w:szCs w:val="20"/>
              </w:rPr>
              <w:t>tym m.in. osób z niepełnosprawnościami</w:t>
            </w:r>
            <w:r w:rsidR="006A752F" w:rsidRPr="0054066F">
              <w:rPr>
                <w:rFonts w:ascii="Arial" w:eastAsia="Calibri" w:hAnsi="Arial" w:cs="Arial"/>
                <w:sz w:val="20"/>
                <w:szCs w:val="20"/>
              </w:rPr>
              <w:t xml:space="preserve"> </w:t>
            </w:r>
            <w:r w:rsidRPr="0054066F">
              <w:rPr>
                <w:rFonts w:ascii="Arial" w:eastAsia="Calibri" w:hAnsi="Arial" w:cs="Arial"/>
                <w:sz w:val="20"/>
                <w:szCs w:val="20"/>
              </w:rPr>
              <w:t>(z</w:t>
            </w:r>
            <w:r w:rsidR="006A752F" w:rsidRPr="0054066F">
              <w:rPr>
                <w:rFonts w:ascii="Arial" w:eastAsia="Calibri" w:hAnsi="Arial" w:cs="Arial"/>
                <w:sz w:val="20"/>
                <w:szCs w:val="20"/>
              </w:rPr>
              <w:t> </w:t>
            </w:r>
            <w:r w:rsidRPr="0054066F">
              <w:rPr>
                <w:rFonts w:ascii="Arial" w:eastAsia="Calibri" w:hAnsi="Arial" w:cs="Arial"/>
                <w:sz w:val="20"/>
                <w:szCs w:val="20"/>
              </w:rPr>
              <w:t>wyłączeniem osób odbywających karę pozbawienia wolności) realizowane w</w:t>
            </w:r>
            <w:r w:rsidR="00CC0EFA" w:rsidRPr="0054066F">
              <w:rPr>
                <w:rFonts w:ascii="Arial" w:eastAsia="Calibri" w:hAnsi="Arial" w:cs="Arial"/>
                <w:sz w:val="20"/>
                <w:szCs w:val="20"/>
              </w:rPr>
              <w:t> </w:t>
            </w:r>
            <w:r w:rsidRPr="0054066F">
              <w:rPr>
                <w:rFonts w:ascii="Arial" w:eastAsia="Calibri" w:hAnsi="Arial" w:cs="Arial"/>
                <w:sz w:val="20"/>
                <w:szCs w:val="20"/>
              </w:rPr>
              <w:t>nowoutworzonych i</w:t>
            </w:r>
            <w:r w:rsidR="00123DBA" w:rsidRPr="0054066F">
              <w:rPr>
                <w:rFonts w:ascii="Arial" w:eastAsia="Calibri" w:hAnsi="Arial" w:cs="Arial"/>
                <w:sz w:val="20"/>
                <w:szCs w:val="20"/>
              </w:rPr>
              <w:t> </w:t>
            </w:r>
            <w:r w:rsidRPr="0054066F">
              <w:rPr>
                <w:rFonts w:ascii="Arial" w:eastAsia="Calibri" w:hAnsi="Arial" w:cs="Arial"/>
                <w:sz w:val="20"/>
                <w:szCs w:val="20"/>
              </w:rPr>
              <w:t>istniejących jednostkach reintegracyjnych (CIS), (KIS), (ZAZ) oraz (WTZ),</w:t>
            </w:r>
          </w:p>
          <w:p w14:paraId="6C4D0290" w14:textId="0EDE5110" w:rsidR="00AF5AF7" w:rsidRPr="0054066F" w:rsidRDefault="00073DA0" w:rsidP="004C2EC9">
            <w:pPr>
              <w:pStyle w:val="Akapitzlist"/>
              <w:numPr>
                <w:ilvl w:val="0"/>
                <w:numId w:val="71"/>
              </w:numPr>
              <w:spacing w:line="276" w:lineRule="auto"/>
              <w:rPr>
                <w:rFonts w:ascii="Arial" w:eastAsia="Calibri" w:hAnsi="Arial" w:cs="Arial"/>
                <w:sz w:val="20"/>
                <w:szCs w:val="20"/>
              </w:rPr>
            </w:pPr>
            <w:r w:rsidRPr="0054066F">
              <w:rPr>
                <w:rFonts w:ascii="Arial" w:eastAsia="Calibri" w:hAnsi="Arial" w:cs="Arial"/>
                <w:sz w:val="20"/>
                <w:szCs w:val="20"/>
              </w:rPr>
              <w:t>kompleksowe programy aktywnej integracji dla osób zagrożonych ubóstwem lub wykluczeniem społecznym wykorzystujące instrumenty aktywizacji społecznej, zawodowej, edukacyjnej i zdrowotnej, w szczególności usługi reintegracji i rehabilitacji społeczno-zawodowej</w:t>
            </w:r>
            <w:r w:rsidR="006A752F" w:rsidRPr="0054066F">
              <w:rPr>
                <w:rFonts w:ascii="Arial" w:eastAsia="Calibri" w:hAnsi="Arial" w:cs="Arial"/>
                <w:sz w:val="20"/>
                <w:szCs w:val="20"/>
              </w:rPr>
              <w:t>,</w:t>
            </w:r>
            <w:r w:rsidRPr="0054066F">
              <w:rPr>
                <w:rFonts w:ascii="Arial" w:eastAsia="Calibri" w:hAnsi="Arial" w:cs="Arial"/>
                <w:sz w:val="20"/>
                <w:szCs w:val="20"/>
              </w:rPr>
              <w:t xml:space="preserve"> działania w</w:t>
            </w:r>
            <w:r w:rsidR="00CC0EFA" w:rsidRPr="0054066F">
              <w:rPr>
                <w:rFonts w:ascii="Arial" w:eastAsia="Calibri" w:hAnsi="Arial" w:cs="Arial"/>
                <w:sz w:val="20"/>
                <w:szCs w:val="20"/>
              </w:rPr>
              <w:t> </w:t>
            </w:r>
            <w:r w:rsidRPr="0054066F">
              <w:rPr>
                <w:rFonts w:ascii="Arial" w:eastAsia="Calibri" w:hAnsi="Arial" w:cs="Arial"/>
                <w:sz w:val="20"/>
                <w:szCs w:val="20"/>
              </w:rPr>
              <w:t>zakresie poprawy warunków mieszkaniowych</w:t>
            </w:r>
            <w:r w:rsidR="00CC0EFA" w:rsidRPr="0054066F">
              <w:rPr>
                <w:rFonts w:ascii="Arial" w:eastAsia="Calibri" w:hAnsi="Arial" w:cs="Arial"/>
                <w:sz w:val="20"/>
                <w:szCs w:val="20"/>
              </w:rPr>
              <w:t xml:space="preserve"> oraz kompetencji spędzania czasu wolnego i udziału w kulturze (dzieci lub dzieci z rodzinami/opiekunami)</w:t>
            </w:r>
            <w:r w:rsidRPr="0054066F">
              <w:rPr>
                <w:rFonts w:ascii="Arial" w:eastAsia="Calibri" w:hAnsi="Arial" w:cs="Arial"/>
                <w:sz w:val="20"/>
                <w:szCs w:val="20"/>
              </w:rPr>
              <w:t>,</w:t>
            </w:r>
          </w:p>
          <w:p w14:paraId="01D88026" w14:textId="6B41C15C" w:rsidR="00CC0EFA" w:rsidRPr="0054066F" w:rsidRDefault="00CC0EFA" w:rsidP="004C2EC9">
            <w:pPr>
              <w:pStyle w:val="Akapitzlist"/>
              <w:numPr>
                <w:ilvl w:val="0"/>
                <w:numId w:val="71"/>
              </w:numPr>
              <w:spacing w:line="276" w:lineRule="auto"/>
              <w:rPr>
                <w:rFonts w:ascii="Arial" w:eastAsia="Calibri" w:hAnsi="Arial" w:cs="Arial"/>
                <w:sz w:val="20"/>
                <w:szCs w:val="20"/>
              </w:rPr>
            </w:pPr>
            <w:r w:rsidRPr="0054066F">
              <w:rPr>
                <w:rFonts w:ascii="Arial" w:eastAsia="Calibri" w:hAnsi="Arial" w:cs="Arial"/>
                <w:sz w:val="20"/>
                <w:szCs w:val="20"/>
              </w:rPr>
              <w:t>aktywizacja osób biernych zawodowo,</w:t>
            </w:r>
          </w:p>
          <w:p w14:paraId="352374AD" w14:textId="4BE005D8" w:rsidR="00073DA0" w:rsidRPr="0054066F" w:rsidRDefault="00073DA0" w:rsidP="004C2EC9">
            <w:pPr>
              <w:pStyle w:val="Akapitzlist"/>
              <w:numPr>
                <w:ilvl w:val="0"/>
                <w:numId w:val="71"/>
              </w:numPr>
              <w:spacing w:line="276" w:lineRule="auto"/>
              <w:rPr>
                <w:rFonts w:ascii="Arial" w:eastAsia="Calibri" w:hAnsi="Arial" w:cs="Arial"/>
                <w:sz w:val="20"/>
                <w:szCs w:val="20"/>
              </w:rPr>
            </w:pPr>
            <w:r w:rsidRPr="0054066F">
              <w:rPr>
                <w:rFonts w:ascii="Arial" w:eastAsia="Calibri" w:hAnsi="Arial" w:cs="Arial"/>
                <w:sz w:val="20"/>
                <w:szCs w:val="20"/>
              </w:rPr>
              <w:t>kompleksowa aktywizacja społeczna, zawodowa, edukacyjna i</w:t>
            </w:r>
            <w:r w:rsidR="00123DBA" w:rsidRPr="0054066F">
              <w:rPr>
                <w:rFonts w:ascii="Arial" w:eastAsia="Calibri" w:hAnsi="Arial" w:cs="Arial"/>
                <w:sz w:val="20"/>
                <w:szCs w:val="20"/>
              </w:rPr>
              <w:t> </w:t>
            </w:r>
            <w:r w:rsidRPr="0054066F">
              <w:rPr>
                <w:rFonts w:ascii="Arial" w:eastAsia="Calibri" w:hAnsi="Arial" w:cs="Arial"/>
                <w:sz w:val="20"/>
                <w:szCs w:val="20"/>
              </w:rPr>
              <w:t>zdrowotna społeczności romskiej.</w:t>
            </w:r>
          </w:p>
          <w:p w14:paraId="2C3FDDF3" w14:textId="77777777" w:rsidR="00073DA0" w:rsidRPr="0054066F" w:rsidRDefault="00073DA0" w:rsidP="004C2EC9">
            <w:pPr>
              <w:pStyle w:val="Akapitzlist"/>
              <w:numPr>
                <w:ilvl w:val="0"/>
                <w:numId w:val="53"/>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Ekonomia społeczna</w:t>
            </w:r>
          </w:p>
          <w:p w14:paraId="29328999" w14:textId="5F2983C6" w:rsidR="00073DA0" w:rsidRPr="0054066F" w:rsidRDefault="00073DA0" w:rsidP="004C2EC9">
            <w:pPr>
              <w:numPr>
                <w:ilvl w:val="0"/>
                <w:numId w:val="28"/>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wsparcie na utrzymanie istniejących miejsc pracy w PS oraz utworzenie nowych miejsc pracy w PS oferujących stabilne zatrudnienie m.in. poprzez bezzwrotne wsparcie finansowe, usługi</w:t>
            </w:r>
            <w:r w:rsidR="00CC0EFA" w:rsidRPr="0054066F">
              <w:rPr>
                <w:rFonts w:ascii="Arial" w:eastAsia="Calibri" w:hAnsi="Arial" w:cs="Arial"/>
                <w:sz w:val="20"/>
                <w:szCs w:val="20"/>
              </w:rPr>
              <w:t xml:space="preserve"> </w:t>
            </w:r>
            <w:r w:rsidRPr="0054066F">
              <w:rPr>
                <w:rFonts w:ascii="Arial" w:eastAsia="Calibri" w:hAnsi="Arial" w:cs="Arial"/>
                <w:sz w:val="20"/>
                <w:szCs w:val="20"/>
              </w:rPr>
              <w:t>animacyjne</w:t>
            </w:r>
            <w:r w:rsidR="00CC0EFA" w:rsidRPr="0054066F">
              <w:rPr>
                <w:rFonts w:ascii="Arial" w:eastAsia="Calibri" w:hAnsi="Arial" w:cs="Arial"/>
                <w:sz w:val="20"/>
                <w:szCs w:val="20"/>
              </w:rPr>
              <w:t xml:space="preserve"> i inkubacyjne, które będą realizowane w</w:t>
            </w:r>
            <w:r w:rsidR="001C5902" w:rsidRPr="0054066F">
              <w:rPr>
                <w:rFonts w:ascii="Arial" w:eastAsia="Calibri" w:hAnsi="Arial" w:cs="Arial"/>
                <w:sz w:val="20"/>
                <w:szCs w:val="20"/>
              </w:rPr>
              <w:t> </w:t>
            </w:r>
            <w:r w:rsidR="00CC0EFA" w:rsidRPr="0054066F">
              <w:rPr>
                <w:rFonts w:ascii="Arial" w:eastAsia="Calibri" w:hAnsi="Arial" w:cs="Arial"/>
                <w:sz w:val="20"/>
                <w:szCs w:val="20"/>
              </w:rPr>
              <w:t>systemie popytowym wykonanej usługi</w:t>
            </w:r>
            <w:r w:rsidRPr="0054066F">
              <w:rPr>
                <w:rFonts w:ascii="Arial" w:eastAsia="Calibri" w:hAnsi="Arial" w:cs="Arial"/>
                <w:sz w:val="20"/>
                <w:szCs w:val="20"/>
              </w:rPr>
              <w:t>,</w:t>
            </w:r>
          </w:p>
          <w:p w14:paraId="12D56FA7" w14:textId="77777777" w:rsidR="00073DA0" w:rsidRPr="0054066F" w:rsidRDefault="00073DA0" w:rsidP="004C2EC9">
            <w:pPr>
              <w:numPr>
                <w:ilvl w:val="0"/>
                <w:numId w:val="28"/>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usługi wsparcia dla rozwoju ekonomii społecznej dla PES i PS, w tym wsparcie realizacji indywidualnego procesu reintegracji w PS,</w:t>
            </w:r>
          </w:p>
          <w:p w14:paraId="21290E92" w14:textId="77777777" w:rsidR="00073DA0" w:rsidRPr="0054066F" w:rsidRDefault="00073DA0" w:rsidP="004C2EC9">
            <w:pPr>
              <w:numPr>
                <w:ilvl w:val="0"/>
                <w:numId w:val="28"/>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 xml:space="preserve">usługi wspierające rozwój PES/PS poprzez podnoszenie potencjału, kwalifikacji i doświadczenia zawodowego pracowników PES/ PS w ramach procesów biznesowych i/lub </w:t>
            </w:r>
            <w:r w:rsidRPr="0054066F">
              <w:rPr>
                <w:rFonts w:ascii="Arial" w:eastAsia="Calibri" w:hAnsi="Arial" w:cs="Arial"/>
                <w:sz w:val="20"/>
                <w:szCs w:val="20"/>
              </w:rPr>
              <w:lastRenderedPageBreak/>
              <w:t>reintegracyjnych realizowane w szczególności za pośrednictwem BUR.</w:t>
            </w:r>
          </w:p>
        </w:tc>
      </w:tr>
      <w:tr w:rsidR="00073DA0" w:rsidRPr="0054066F" w14:paraId="119EE4C7" w14:textId="77777777" w:rsidTr="004F2128">
        <w:tc>
          <w:tcPr>
            <w:tcW w:w="2122" w:type="dxa"/>
          </w:tcPr>
          <w:p w14:paraId="64990BD8"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lastRenderedPageBreak/>
              <w:t>PRIORYTET 7</w:t>
            </w:r>
          </w:p>
          <w:p w14:paraId="5E68592C" w14:textId="77777777"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Cs/>
                <w:sz w:val="20"/>
                <w:szCs w:val="20"/>
                <w:lang w:eastAsia="en-US"/>
              </w:rPr>
              <w:t>KAPITAŁ LUDZKI GOTOWY DO ZMIAN</w:t>
            </w:r>
          </w:p>
        </w:tc>
        <w:tc>
          <w:tcPr>
            <w:tcW w:w="2551" w:type="dxa"/>
          </w:tcPr>
          <w:p w14:paraId="6431E8EA"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4(i) (EFS+)</w:t>
            </w:r>
          </w:p>
          <w:p w14:paraId="69C1437B" w14:textId="7777777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Wspieranie integracji społeczno-gospodarczej obywateli państw trzecich, w tym migrantów</w:t>
            </w:r>
          </w:p>
        </w:tc>
        <w:tc>
          <w:tcPr>
            <w:tcW w:w="2552" w:type="dxa"/>
          </w:tcPr>
          <w:p w14:paraId="3646A3CB" w14:textId="7777777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 xml:space="preserve">Integracja </w:t>
            </w:r>
            <w:proofErr w:type="spellStart"/>
            <w:r w:rsidRPr="0054066F">
              <w:rPr>
                <w:rFonts w:ascii="Arial" w:eastAsia="Calibri" w:hAnsi="Arial" w:cs="Arial"/>
                <w:sz w:val="20"/>
                <w:szCs w:val="20"/>
              </w:rPr>
              <w:t>społeczno</w:t>
            </w:r>
            <w:proofErr w:type="spellEnd"/>
            <w:r w:rsidRPr="0054066F">
              <w:rPr>
                <w:rFonts w:ascii="Arial" w:eastAsia="Calibri" w:hAnsi="Arial" w:cs="Arial"/>
                <w:sz w:val="20"/>
                <w:szCs w:val="20"/>
              </w:rPr>
              <w:t xml:space="preserve"> – zawodowa obywateli państw trzecich oraz ich otoczenia zwiększająca szanse na zatrudnienie</w:t>
            </w:r>
          </w:p>
        </w:tc>
        <w:tc>
          <w:tcPr>
            <w:tcW w:w="6526" w:type="dxa"/>
          </w:tcPr>
          <w:p w14:paraId="4F0681FB" w14:textId="77777777" w:rsidR="00073DA0" w:rsidRPr="0054066F" w:rsidRDefault="00073DA0" w:rsidP="004C2EC9">
            <w:pPr>
              <w:pStyle w:val="Akapitzlist"/>
              <w:numPr>
                <w:ilvl w:val="0"/>
                <w:numId w:val="38"/>
              </w:numPr>
              <w:spacing w:line="276" w:lineRule="auto"/>
              <w:ind w:left="317" w:hanging="317"/>
              <w:rPr>
                <w:rFonts w:ascii="Arial" w:eastAsia="Calibri" w:hAnsi="Arial" w:cs="Arial"/>
                <w:sz w:val="20"/>
                <w:szCs w:val="20"/>
              </w:rPr>
            </w:pPr>
            <w:r w:rsidRPr="0054066F">
              <w:rPr>
                <w:rFonts w:ascii="Arial" w:eastAsia="Calibri" w:hAnsi="Arial" w:cs="Arial"/>
                <w:sz w:val="20"/>
                <w:szCs w:val="20"/>
              </w:rPr>
              <w:t>Aktywna integracja migracyjna</w:t>
            </w:r>
          </w:p>
          <w:p w14:paraId="5A50D64A" w14:textId="6BE12918" w:rsidR="001C5902" w:rsidRPr="0054066F" w:rsidRDefault="001C5902" w:rsidP="004C2EC9">
            <w:pPr>
              <w:pStyle w:val="Akapitzlist"/>
              <w:numPr>
                <w:ilvl w:val="0"/>
                <w:numId w:val="72"/>
              </w:numPr>
              <w:spacing w:line="276" w:lineRule="auto"/>
              <w:contextualSpacing w:val="0"/>
              <w:rPr>
                <w:rFonts w:ascii="Arial" w:eastAsia="Calibri" w:hAnsi="Arial" w:cs="Arial"/>
                <w:sz w:val="20"/>
                <w:szCs w:val="20"/>
              </w:rPr>
            </w:pPr>
            <w:r w:rsidRPr="0054066F">
              <w:rPr>
                <w:rFonts w:ascii="Arial" w:eastAsia="Calibri" w:hAnsi="Arial" w:cs="Arial"/>
                <w:sz w:val="20"/>
                <w:szCs w:val="20"/>
              </w:rPr>
              <w:t>wsparcie dotyczące doradztwa dla obywateli państw trzecich poprzez działania zmierzające do lepszego wykorzystania struktur publicznych służb zatrudnienia i innych instytucji i organizacji z regionu działających na rzecz cudzoziemców,</w:t>
            </w:r>
          </w:p>
          <w:p w14:paraId="6A39AC8C" w14:textId="0F1DA21C" w:rsidR="001C5902" w:rsidRPr="0054066F" w:rsidRDefault="001C5902" w:rsidP="004C2EC9">
            <w:pPr>
              <w:pStyle w:val="Akapitzlist"/>
              <w:numPr>
                <w:ilvl w:val="0"/>
                <w:numId w:val="72"/>
              </w:numPr>
              <w:spacing w:line="276" w:lineRule="auto"/>
              <w:contextualSpacing w:val="0"/>
              <w:rPr>
                <w:rFonts w:ascii="Arial" w:eastAsia="Calibri" w:hAnsi="Arial" w:cs="Arial"/>
                <w:sz w:val="20"/>
                <w:szCs w:val="20"/>
              </w:rPr>
            </w:pPr>
            <w:r w:rsidRPr="0054066F">
              <w:rPr>
                <w:rFonts w:ascii="Arial" w:eastAsia="Calibri" w:hAnsi="Arial" w:cs="Arial"/>
                <w:sz w:val="20"/>
                <w:szCs w:val="20"/>
              </w:rPr>
              <w:t>wsparcie wzmacniające pozycję obywateli państw trzecich w ich relacji z pracodawcami i pośrednikami, zwiększające ich bezpieczeństwo, chroniące przed nadużyciami związanymi z pracą i pozwalające na znalezienie wsparcia w przypadku doświadczenia nadużycia lub wyzysku ze strony pracodawcy lub pośredników,</w:t>
            </w:r>
          </w:p>
          <w:p w14:paraId="419D64A1" w14:textId="77777777" w:rsidR="001C5902" w:rsidRPr="0054066F" w:rsidRDefault="001C5902" w:rsidP="004C2EC9">
            <w:pPr>
              <w:pStyle w:val="Akapitzlist"/>
              <w:numPr>
                <w:ilvl w:val="0"/>
                <w:numId w:val="72"/>
              </w:numPr>
              <w:spacing w:line="276" w:lineRule="auto"/>
              <w:contextualSpacing w:val="0"/>
              <w:rPr>
                <w:rFonts w:ascii="Arial" w:eastAsia="Calibri" w:hAnsi="Arial" w:cs="Arial"/>
                <w:sz w:val="20"/>
                <w:szCs w:val="20"/>
              </w:rPr>
            </w:pPr>
            <w:r w:rsidRPr="0054066F">
              <w:rPr>
                <w:rFonts w:ascii="Arial" w:eastAsia="Calibri" w:hAnsi="Arial" w:cs="Arial"/>
                <w:sz w:val="20"/>
                <w:szCs w:val="20"/>
              </w:rPr>
              <w:t>działania szkoleniowe oraz działania ukierunkowane na kształcenie obywateli państw trzecich,</w:t>
            </w:r>
          </w:p>
          <w:p w14:paraId="4E2A524C" w14:textId="1163FB1D" w:rsidR="001C5902" w:rsidRPr="0054066F" w:rsidRDefault="001C5902" w:rsidP="004C2EC9">
            <w:pPr>
              <w:pStyle w:val="Akapitzlist"/>
              <w:numPr>
                <w:ilvl w:val="0"/>
                <w:numId w:val="72"/>
              </w:numPr>
              <w:spacing w:line="276" w:lineRule="auto"/>
              <w:contextualSpacing w:val="0"/>
              <w:rPr>
                <w:rFonts w:ascii="Arial" w:eastAsia="Calibri" w:hAnsi="Arial" w:cs="Arial"/>
                <w:sz w:val="20"/>
                <w:szCs w:val="20"/>
              </w:rPr>
            </w:pPr>
            <w:r w:rsidRPr="0054066F">
              <w:rPr>
                <w:rFonts w:ascii="Arial" w:eastAsia="Calibri" w:hAnsi="Arial" w:cs="Arial"/>
                <w:sz w:val="20"/>
                <w:szCs w:val="20"/>
              </w:rPr>
              <w:t>działania szkoleniowe i doradcze dla osób pracujących z cudzoziemcami w celu wzmocnienia procesu integracji na rynku pracy oraz pracodawców zainteresowanych zatrudnieniem obywateli państw trzecich,</w:t>
            </w:r>
          </w:p>
          <w:p w14:paraId="48A41755" w14:textId="77777777" w:rsidR="001C5902" w:rsidRPr="0054066F" w:rsidRDefault="001C5902" w:rsidP="004C2EC9">
            <w:pPr>
              <w:pStyle w:val="Akapitzlist"/>
              <w:numPr>
                <w:ilvl w:val="0"/>
                <w:numId w:val="72"/>
              </w:numPr>
              <w:spacing w:line="276" w:lineRule="auto"/>
              <w:contextualSpacing w:val="0"/>
              <w:rPr>
                <w:rFonts w:ascii="Arial" w:eastAsia="Calibri" w:hAnsi="Arial" w:cs="Arial"/>
                <w:sz w:val="20"/>
                <w:szCs w:val="20"/>
              </w:rPr>
            </w:pPr>
            <w:r w:rsidRPr="0054066F">
              <w:rPr>
                <w:rFonts w:ascii="Arial" w:eastAsia="Calibri" w:hAnsi="Arial" w:cs="Arial"/>
                <w:sz w:val="20"/>
                <w:szCs w:val="20"/>
              </w:rPr>
              <w:t>badania, ekspertyzy oraz opracowanie strategii identyfikacji potrzeb zgłaszanych przez pracodawców, z uwzględnieniem uwarunkowań regionalnych rynków pracy w kontekście problemów migracyjnych,</w:t>
            </w:r>
          </w:p>
          <w:p w14:paraId="47B54EDA" w14:textId="5A1FFD08" w:rsidR="001C5902" w:rsidRPr="0054066F" w:rsidRDefault="001C5902" w:rsidP="004C2EC9">
            <w:pPr>
              <w:pStyle w:val="Akapitzlist"/>
              <w:numPr>
                <w:ilvl w:val="0"/>
                <w:numId w:val="72"/>
              </w:numPr>
              <w:spacing w:line="276" w:lineRule="auto"/>
              <w:rPr>
                <w:rFonts w:ascii="Arial" w:eastAsia="Calibri" w:hAnsi="Arial" w:cs="Arial"/>
                <w:sz w:val="20"/>
                <w:szCs w:val="20"/>
              </w:rPr>
            </w:pPr>
            <w:r w:rsidRPr="0054066F">
              <w:rPr>
                <w:rFonts w:ascii="Arial" w:eastAsia="Calibri" w:hAnsi="Arial" w:cs="Arial"/>
                <w:sz w:val="20"/>
                <w:szCs w:val="20"/>
              </w:rPr>
              <w:t>budowanie potencjału instytucjonalnego i wzmacnianie współpracy międzyinstytucjonalnej na rzecz integracji obywateli państw trzecich, np. poprzez tworzenie Centrów Integracji Cudzoziemców.</w:t>
            </w:r>
          </w:p>
        </w:tc>
      </w:tr>
      <w:tr w:rsidR="00073DA0" w:rsidRPr="0054066F" w14:paraId="568BA73B" w14:textId="77777777" w:rsidTr="004F2128">
        <w:tc>
          <w:tcPr>
            <w:tcW w:w="2122" w:type="dxa"/>
          </w:tcPr>
          <w:p w14:paraId="17BB6922"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t>PRIORYTET 7</w:t>
            </w:r>
          </w:p>
          <w:p w14:paraId="0BBCF1BB" w14:textId="77777777"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Cs/>
                <w:sz w:val="20"/>
                <w:szCs w:val="20"/>
                <w:lang w:eastAsia="en-US"/>
              </w:rPr>
              <w:t>KAPITAŁ LUDZKI GOTOWY DO ZMIAN</w:t>
            </w:r>
          </w:p>
        </w:tc>
        <w:tc>
          <w:tcPr>
            <w:tcW w:w="2551" w:type="dxa"/>
          </w:tcPr>
          <w:p w14:paraId="6A924522"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4(k) (EFS+)</w:t>
            </w:r>
          </w:p>
          <w:p w14:paraId="08731E05" w14:textId="310E951D"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Zwiększanie równego i</w:t>
            </w:r>
            <w:r w:rsidR="00123DBA" w:rsidRPr="0054066F">
              <w:rPr>
                <w:rFonts w:ascii="Arial" w:eastAsia="Calibri" w:hAnsi="Arial" w:cs="Arial"/>
                <w:sz w:val="20"/>
                <w:szCs w:val="20"/>
              </w:rPr>
              <w:t> </w:t>
            </w:r>
            <w:r w:rsidRPr="0054066F">
              <w:rPr>
                <w:rFonts w:ascii="Arial" w:eastAsia="Calibri" w:hAnsi="Arial" w:cs="Arial"/>
                <w:sz w:val="20"/>
                <w:szCs w:val="20"/>
              </w:rPr>
              <w:t>szybkiego dostępu do dobrej jakości, trwałych i</w:t>
            </w:r>
            <w:r w:rsidR="00123DBA" w:rsidRPr="0054066F">
              <w:rPr>
                <w:rFonts w:ascii="Arial" w:eastAsia="Calibri" w:hAnsi="Arial" w:cs="Arial"/>
                <w:sz w:val="20"/>
                <w:szCs w:val="20"/>
              </w:rPr>
              <w:t> </w:t>
            </w:r>
            <w:r w:rsidRPr="0054066F">
              <w:rPr>
                <w:rFonts w:ascii="Arial" w:eastAsia="Calibri" w:hAnsi="Arial" w:cs="Arial"/>
                <w:sz w:val="20"/>
                <w:szCs w:val="20"/>
              </w:rPr>
              <w:t xml:space="preserve">przystępnych cenowo </w:t>
            </w:r>
            <w:r w:rsidRPr="0054066F">
              <w:rPr>
                <w:rFonts w:ascii="Arial" w:eastAsia="Calibri" w:hAnsi="Arial" w:cs="Arial"/>
                <w:sz w:val="20"/>
                <w:szCs w:val="20"/>
              </w:rPr>
              <w:lastRenderedPageBreak/>
              <w:t>usług, w tym usług, które wspierają dostęp do mieszkań oraz opieki skoncentrowanej na osobie, w tym opieki zdrowotnej; modernizacja systemów ochrony socjalnej, w tym wspieranie dostępu do ochrony socjalnej, ze szczególnym uwzględnieniem dzieci i</w:t>
            </w:r>
            <w:r w:rsidR="00123DBA" w:rsidRPr="0054066F">
              <w:rPr>
                <w:rFonts w:ascii="Arial" w:eastAsia="Calibri" w:hAnsi="Arial" w:cs="Arial"/>
                <w:sz w:val="20"/>
                <w:szCs w:val="20"/>
              </w:rPr>
              <w:t> </w:t>
            </w:r>
            <w:r w:rsidRPr="0054066F">
              <w:rPr>
                <w:rFonts w:ascii="Arial" w:eastAsia="Calibri" w:hAnsi="Arial" w:cs="Arial"/>
                <w:sz w:val="20"/>
                <w:szCs w:val="20"/>
              </w:rPr>
              <w:t>grup w niekorzystnej sytuacji; poprawa dostępności, w tym dla osób z</w:t>
            </w:r>
            <w:r w:rsidR="00123DBA" w:rsidRPr="0054066F">
              <w:rPr>
                <w:rFonts w:ascii="Arial" w:eastAsia="Calibri" w:hAnsi="Arial" w:cs="Arial"/>
                <w:sz w:val="20"/>
                <w:szCs w:val="20"/>
              </w:rPr>
              <w:t> </w:t>
            </w:r>
            <w:r w:rsidRPr="0054066F">
              <w:rPr>
                <w:rFonts w:ascii="Arial" w:eastAsia="Calibri" w:hAnsi="Arial" w:cs="Arial"/>
                <w:sz w:val="20"/>
                <w:szCs w:val="20"/>
              </w:rPr>
              <w:t>niepełnosprawnościami, skuteczności i odporności systemów ochrony zdrowia i usług opieki długoterminowej</w:t>
            </w:r>
          </w:p>
        </w:tc>
        <w:tc>
          <w:tcPr>
            <w:tcW w:w="2552" w:type="dxa"/>
          </w:tcPr>
          <w:p w14:paraId="4353522D" w14:textId="49FD0BCA"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lastRenderedPageBreak/>
              <w:t>Zwiększenie dostępności do wysokiej jakości usług społecznych i</w:t>
            </w:r>
            <w:r w:rsidR="00123DBA" w:rsidRPr="0054066F">
              <w:rPr>
                <w:rFonts w:ascii="Arial" w:eastAsia="Calibri" w:hAnsi="Arial" w:cs="Arial"/>
                <w:sz w:val="20"/>
                <w:szCs w:val="20"/>
              </w:rPr>
              <w:t> </w:t>
            </w:r>
            <w:r w:rsidRPr="0054066F">
              <w:rPr>
                <w:rFonts w:ascii="Arial" w:eastAsia="Calibri" w:hAnsi="Arial" w:cs="Arial"/>
                <w:sz w:val="20"/>
                <w:szCs w:val="20"/>
              </w:rPr>
              <w:t xml:space="preserve">zdrowotnych odpowiadających na </w:t>
            </w:r>
            <w:r w:rsidRPr="0054066F">
              <w:rPr>
                <w:rFonts w:ascii="Arial" w:eastAsia="Calibri" w:hAnsi="Arial" w:cs="Arial"/>
                <w:sz w:val="20"/>
                <w:szCs w:val="20"/>
              </w:rPr>
              <w:lastRenderedPageBreak/>
              <w:t xml:space="preserve">zdiagnozowane potrzeby w regionie, w tym wsparcie procesu </w:t>
            </w:r>
            <w:proofErr w:type="spellStart"/>
            <w:r w:rsidRPr="0054066F">
              <w:rPr>
                <w:rFonts w:ascii="Arial" w:eastAsia="Calibri" w:hAnsi="Arial" w:cs="Arial"/>
                <w:sz w:val="20"/>
                <w:szCs w:val="20"/>
              </w:rPr>
              <w:t>deinstytucjonalizacji</w:t>
            </w:r>
            <w:proofErr w:type="spellEnd"/>
          </w:p>
        </w:tc>
        <w:tc>
          <w:tcPr>
            <w:tcW w:w="6526" w:type="dxa"/>
          </w:tcPr>
          <w:p w14:paraId="6E845034" w14:textId="77777777" w:rsidR="00073DA0" w:rsidRPr="0054066F" w:rsidRDefault="00073DA0" w:rsidP="004C2EC9">
            <w:pPr>
              <w:pStyle w:val="Akapitzlist"/>
              <w:numPr>
                <w:ilvl w:val="0"/>
                <w:numId w:val="54"/>
              </w:numPr>
              <w:spacing w:line="276" w:lineRule="auto"/>
              <w:ind w:left="317" w:hanging="317"/>
              <w:rPr>
                <w:rFonts w:ascii="Arial" w:eastAsia="Calibri" w:hAnsi="Arial" w:cs="Arial"/>
                <w:sz w:val="20"/>
                <w:szCs w:val="20"/>
              </w:rPr>
            </w:pPr>
            <w:r w:rsidRPr="0054066F">
              <w:rPr>
                <w:rFonts w:ascii="Arial" w:eastAsia="Calibri" w:hAnsi="Arial" w:cs="Arial"/>
                <w:sz w:val="20"/>
                <w:szCs w:val="20"/>
              </w:rPr>
              <w:lastRenderedPageBreak/>
              <w:t>Usługi społeczne i zdrowotne świadczone w społeczności lokalnej</w:t>
            </w:r>
          </w:p>
          <w:p w14:paraId="6505BC25" w14:textId="4539D49D" w:rsidR="00073DA0" w:rsidRPr="0054066F" w:rsidRDefault="00073DA0" w:rsidP="004C2EC9">
            <w:pPr>
              <w:numPr>
                <w:ilvl w:val="0"/>
                <w:numId w:val="29"/>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kompleksowe działania na rzecz osób potrzebujących wsparcia w codziennym funkcjonowaniu oraz osób z</w:t>
            </w:r>
            <w:r w:rsidR="00123DBA" w:rsidRPr="0054066F">
              <w:rPr>
                <w:rFonts w:ascii="Arial" w:eastAsia="Calibri" w:hAnsi="Arial" w:cs="Arial"/>
                <w:sz w:val="20"/>
                <w:szCs w:val="20"/>
              </w:rPr>
              <w:t> </w:t>
            </w:r>
            <w:r w:rsidRPr="0054066F">
              <w:rPr>
                <w:rFonts w:ascii="Arial" w:eastAsia="Calibri" w:hAnsi="Arial" w:cs="Arial"/>
                <w:sz w:val="20"/>
                <w:szCs w:val="20"/>
              </w:rPr>
              <w:t xml:space="preserve">niepełnosprawnościami, w tym wsparcie działań zapobiegających umieszczaniu w placówkach całodobowych </w:t>
            </w:r>
            <w:r w:rsidRPr="0054066F">
              <w:rPr>
                <w:rFonts w:ascii="Arial" w:eastAsia="Calibri" w:hAnsi="Arial" w:cs="Arial"/>
                <w:sz w:val="20"/>
                <w:szCs w:val="20"/>
              </w:rPr>
              <w:lastRenderedPageBreak/>
              <w:t>poprzez zwiększenie dostępu do usług społecznych i</w:t>
            </w:r>
            <w:r w:rsidR="00123DBA" w:rsidRPr="0054066F">
              <w:rPr>
                <w:rFonts w:ascii="Arial" w:eastAsia="Calibri" w:hAnsi="Arial" w:cs="Arial"/>
                <w:sz w:val="20"/>
                <w:szCs w:val="20"/>
              </w:rPr>
              <w:t> </w:t>
            </w:r>
            <w:r w:rsidRPr="0054066F">
              <w:rPr>
                <w:rFonts w:ascii="Arial" w:eastAsia="Calibri" w:hAnsi="Arial" w:cs="Arial"/>
                <w:sz w:val="20"/>
                <w:szCs w:val="20"/>
              </w:rPr>
              <w:t>zdrowotnych świadczonych w społeczności lokalnej, w tym w</w:t>
            </w:r>
            <w:r w:rsidR="00123DBA" w:rsidRPr="0054066F">
              <w:rPr>
                <w:rFonts w:ascii="Arial" w:eastAsia="Calibri" w:hAnsi="Arial" w:cs="Arial"/>
                <w:sz w:val="20"/>
                <w:szCs w:val="20"/>
              </w:rPr>
              <w:t> </w:t>
            </w:r>
            <w:r w:rsidRPr="0054066F">
              <w:rPr>
                <w:rFonts w:ascii="Arial" w:eastAsia="Calibri" w:hAnsi="Arial" w:cs="Arial"/>
                <w:sz w:val="20"/>
                <w:szCs w:val="20"/>
              </w:rPr>
              <w:t>szczególności rozwój usług opiekuńczych, specjalistycznych usług opiekuńczych, rozwój usług asystenckich, wsparcie, w</w:t>
            </w:r>
            <w:r w:rsidR="00123DBA" w:rsidRPr="0054066F">
              <w:rPr>
                <w:rFonts w:ascii="Arial" w:eastAsia="Calibri" w:hAnsi="Arial" w:cs="Arial"/>
                <w:sz w:val="20"/>
                <w:szCs w:val="20"/>
              </w:rPr>
              <w:t> </w:t>
            </w:r>
            <w:r w:rsidRPr="0054066F">
              <w:rPr>
                <w:rFonts w:ascii="Arial" w:eastAsia="Calibri" w:hAnsi="Arial" w:cs="Arial"/>
                <w:sz w:val="20"/>
                <w:szCs w:val="20"/>
              </w:rPr>
              <w:t xml:space="preserve">tym </w:t>
            </w:r>
            <w:proofErr w:type="spellStart"/>
            <w:r w:rsidRPr="0054066F">
              <w:rPr>
                <w:rFonts w:ascii="Arial" w:eastAsia="Calibri" w:hAnsi="Arial" w:cs="Arial"/>
                <w:sz w:val="20"/>
                <w:szCs w:val="20"/>
              </w:rPr>
              <w:t>wytchnieniowe</w:t>
            </w:r>
            <w:proofErr w:type="spellEnd"/>
            <w:r w:rsidRPr="0054066F">
              <w:rPr>
                <w:rFonts w:ascii="Arial" w:eastAsia="Calibri" w:hAnsi="Arial" w:cs="Arial"/>
                <w:sz w:val="20"/>
                <w:szCs w:val="20"/>
              </w:rPr>
              <w:t>, opiekunów faktycznych (nieformalnych) osób potrzebujących wsparcia w codziennym funkcjonowaniu w zakresie niezbędnym do opieki nad w/w osobą itp.,</w:t>
            </w:r>
          </w:p>
          <w:p w14:paraId="280FCEF4" w14:textId="14C957A2" w:rsidR="00073DA0" w:rsidRPr="0054066F" w:rsidRDefault="00073DA0" w:rsidP="004C2EC9">
            <w:pPr>
              <w:numPr>
                <w:ilvl w:val="0"/>
                <w:numId w:val="29"/>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 xml:space="preserve">wsparcie procesu </w:t>
            </w:r>
            <w:proofErr w:type="spellStart"/>
            <w:r w:rsidRPr="0054066F">
              <w:rPr>
                <w:rFonts w:ascii="Arial" w:eastAsia="Calibri" w:hAnsi="Arial" w:cs="Arial"/>
                <w:sz w:val="20"/>
                <w:szCs w:val="20"/>
              </w:rPr>
              <w:t>deinstytucjonalizacji</w:t>
            </w:r>
            <w:proofErr w:type="spellEnd"/>
            <w:r w:rsidRPr="0054066F">
              <w:rPr>
                <w:rFonts w:ascii="Arial" w:eastAsia="Calibri" w:hAnsi="Arial" w:cs="Arial"/>
                <w:sz w:val="20"/>
                <w:szCs w:val="20"/>
              </w:rPr>
              <w:t xml:space="preserve"> placówek całodobowych</w:t>
            </w:r>
            <w:r w:rsidR="001C5902" w:rsidRPr="0054066F">
              <w:rPr>
                <w:rFonts w:ascii="Arial" w:eastAsia="Calibri" w:hAnsi="Arial" w:cs="Arial"/>
                <w:sz w:val="20"/>
                <w:szCs w:val="20"/>
              </w:rPr>
              <w:t xml:space="preserve"> polegające na realizowaniu (w oparciu o posiadane zasoby) działań poza dotychczasowymi zadaniami</w:t>
            </w:r>
            <w:r w:rsidRPr="0054066F">
              <w:rPr>
                <w:rFonts w:ascii="Arial" w:eastAsia="Calibri" w:hAnsi="Arial" w:cs="Arial"/>
                <w:sz w:val="20"/>
                <w:szCs w:val="20"/>
              </w:rPr>
              <w:t>,</w:t>
            </w:r>
          </w:p>
          <w:p w14:paraId="0183359F" w14:textId="3ABCEBD9" w:rsidR="00073DA0" w:rsidRPr="0054066F" w:rsidRDefault="00073DA0" w:rsidP="004C2EC9">
            <w:pPr>
              <w:numPr>
                <w:ilvl w:val="0"/>
                <w:numId w:val="29"/>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wsparcie tworzenia i funkcjonowania mieszkań o</w:t>
            </w:r>
            <w:r w:rsidR="00123DBA" w:rsidRPr="0054066F">
              <w:rPr>
                <w:rFonts w:ascii="Arial" w:eastAsia="Calibri" w:hAnsi="Arial" w:cs="Arial"/>
                <w:sz w:val="20"/>
                <w:szCs w:val="20"/>
              </w:rPr>
              <w:t> </w:t>
            </w:r>
            <w:r w:rsidRPr="0054066F">
              <w:rPr>
                <w:rFonts w:ascii="Arial" w:eastAsia="Calibri" w:hAnsi="Arial" w:cs="Arial"/>
                <w:sz w:val="20"/>
                <w:szCs w:val="20"/>
              </w:rPr>
              <w:t>charakterze chronionym i wspomaganym lub rozwój mieszkalnictwa adoptowalnego, działania w zakresie poprawy warunków mieszkaniowych oraz inne rozwiązania łączące wsparcie społeczne i mieszkaniowe,</w:t>
            </w:r>
          </w:p>
          <w:p w14:paraId="21ACB31C" w14:textId="234270FF" w:rsidR="00073DA0" w:rsidRPr="0054066F" w:rsidRDefault="00073DA0" w:rsidP="004C2EC9">
            <w:pPr>
              <w:numPr>
                <w:ilvl w:val="0"/>
                <w:numId w:val="29"/>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wsparcie, procesu usamodzielniania osób prz</w:t>
            </w:r>
            <w:r w:rsidR="001C5902" w:rsidRPr="0054066F">
              <w:rPr>
                <w:rFonts w:ascii="Arial" w:eastAsia="Calibri" w:hAnsi="Arial" w:cs="Arial"/>
                <w:sz w:val="20"/>
                <w:szCs w:val="20"/>
              </w:rPr>
              <w:t>e</w:t>
            </w:r>
            <w:r w:rsidRPr="0054066F">
              <w:rPr>
                <w:rFonts w:ascii="Arial" w:eastAsia="Calibri" w:hAnsi="Arial" w:cs="Arial"/>
                <w:sz w:val="20"/>
                <w:szCs w:val="20"/>
              </w:rPr>
              <w:t>bywających i</w:t>
            </w:r>
            <w:r w:rsidR="001C5902" w:rsidRPr="0054066F">
              <w:rPr>
                <w:rFonts w:ascii="Arial" w:eastAsia="Calibri" w:hAnsi="Arial" w:cs="Arial"/>
                <w:sz w:val="20"/>
                <w:szCs w:val="20"/>
              </w:rPr>
              <w:t> </w:t>
            </w:r>
            <w:r w:rsidRPr="0054066F">
              <w:rPr>
                <w:rFonts w:ascii="Arial" w:eastAsia="Calibri" w:hAnsi="Arial" w:cs="Arial"/>
                <w:sz w:val="20"/>
                <w:szCs w:val="20"/>
              </w:rPr>
              <w:t>opuszczających placówki całodobowe</w:t>
            </w:r>
          </w:p>
          <w:p w14:paraId="7960024D" w14:textId="2390F7FF" w:rsidR="00073DA0" w:rsidRPr="0054066F" w:rsidRDefault="00073DA0" w:rsidP="004C2EC9">
            <w:pPr>
              <w:numPr>
                <w:ilvl w:val="0"/>
                <w:numId w:val="29"/>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wsparcie w zakresie finansowania (tworzenie/funkcjonowanie) wypożyczalni sprzętu wspomagającego, pielęgnacyjnego i</w:t>
            </w:r>
            <w:r w:rsidR="00123DBA" w:rsidRPr="0054066F">
              <w:rPr>
                <w:rFonts w:ascii="Arial" w:eastAsia="Calibri" w:hAnsi="Arial" w:cs="Arial"/>
                <w:sz w:val="20"/>
                <w:szCs w:val="20"/>
              </w:rPr>
              <w:t> </w:t>
            </w:r>
            <w:r w:rsidRPr="0054066F">
              <w:rPr>
                <w:rFonts w:ascii="Arial" w:eastAsia="Calibri" w:hAnsi="Arial" w:cs="Arial"/>
                <w:sz w:val="20"/>
                <w:szCs w:val="20"/>
              </w:rPr>
              <w:t>rehabilitacyjnego wraz z doradztwem i treningami w zakresie obsługi w warunkach domowych,</w:t>
            </w:r>
          </w:p>
          <w:p w14:paraId="7345341A" w14:textId="77777777" w:rsidR="00073DA0" w:rsidRPr="0054066F" w:rsidRDefault="00073DA0" w:rsidP="004C2EC9">
            <w:pPr>
              <w:numPr>
                <w:ilvl w:val="0"/>
                <w:numId w:val="29"/>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wsparcie osób starszych poprzez działania na rzecz zwiększenia ich zaangażowania w życie społeczności lokalnych,</w:t>
            </w:r>
          </w:p>
          <w:p w14:paraId="40ECAFDF" w14:textId="49398708" w:rsidR="00073DA0" w:rsidRPr="0054066F" w:rsidRDefault="00073DA0" w:rsidP="004C2EC9">
            <w:pPr>
              <w:numPr>
                <w:ilvl w:val="0"/>
                <w:numId w:val="29"/>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 xml:space="preserve">inne działania wspierające proces </w:t>
            </w:r>
            <w:proofErr w:type="spellStart"/>
            <w:r w:rsidRPr="0054066F">
              <w:rPr>
                <w:rFonts w:ascii="Arial" w:eastAsia="Calibri" w:hAnsi="Arial" w:cs="Arial"/>
                <w:sz w:val="20"/>
                <w:szCs w:val="20"/>
              </w:rPr>
              <w:t>deinstytucjonalizacji</w:t>
            </w:r>
            <w:proofErr w:type="spellEnd"/>
            <w:r w:rsidRPr="0054066F">
              <w:rPr>
                <w:rFonts w:ascii="Arial" w:eastAsia="Calibri" w:hAnsi="Arial" w:cs="Arial"/>
                <w:sz w:val="20"/>
                <w:szCs w:val="20"/>
              </w:rPr>
              <w:t xml:space="preserve"> usług w</w:t>
            </w:r>
            <w:r w:rsidR="00123DBA" w:rsidRPr="0054066F">
              <w:rPr>
                <w:rFonts w:ascii="Arial" w:eastAsia="Calibri" w:hAnsi="Arial" w:cs="Arial"/>
                <w:sz w:val="20"/>
                <w:szCs w:val="20"/>
              </w:rPr>
              <w:t> </w:t>
            </w:r>
            <w:r w:rsidRPr="0054066F">
              <w:rPr>
                <w:rFonts w:ascii="Arial" w:eastAsia="Calibri" w:hAnsi="Arial" w:cs="Arial"/>
                <w:sz w:val="20"/>
                <w:szCs w:val="20"/>
              </w:rPr>
              <w:t>obszarze włączenia społecznego,</w:t>
            </w:r>
          </w:p>
          <w:p w14:paraId="5323E38A" w14:textId="77777777" w:rsidR="00073DA0" w:rsidRPr="0054066F" w:rsidRDefault="00073DA0" w:rsidP="004C2EC9">
            <w:pPr>
              <w:numPr>
                <w:ilvl w:val="0"/>
                <w:numId w:val="29"/>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tworzenie centrów usług społecznych i rozwój dostarczanych przez nie usług,</w:t>
            </w:r>
          </w:p>
          <w:p w14:paraId="22DD03B2" w14:textId="6BB353A4" w:rsidR="00073DA0" w:rsidRPr="0054066F" w:rsidRDefault="00073DA0" w:rsidP="004C2EC9">
            <w:pPr>
              <w:numPr>
                <w:ilvl w:val="0"/>
                <w:numId w:val="29"/>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 xml:space="preserve">podnoszenie kompetencji i kwalifikacji kadr niezbędnej do realizacji projektu w zakresie świadczenia wysokiej jakości usług społecznych w środowisku lokalnym, </w:t>
            </w:r>
          </w:p>
          <w:p w14:paraId="13E37FFC" w14:textId="77777777" w:rsidR="00073DA0" w:rsidRPr="0054066F" w:rsidRDefault="00073DA0" w:rsidP="004C2EC9">
            <w:pPr>
              <w:numPr>
                <w:ilvl w:val="0"/>
                <w:numId w:val="29"/>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lastRenderedPageBreak/>
              <w:t>regionalne programy zdrowotne dotyczące profilaktyki chorób będących istotnym problemem zdrowotnym regionu kierowane do grup docelowych innych niż w RPZ w celu (d), w tym również kształcenie / przekwalifikowanie / szkolenia specjalistyczne kadry niezbędne do realizacji RPZ,</w:t>
            </w:r>
          </w:p>
          <w:p w14:paraId="19B1A27E" w14:textId="0969E13F" w:rsidR="00073DA0" w:rsidRPr="0054066F" w:rsidRDefault="00073DA0" w:rsidP="004C2EC9">
            <w:pPr>
              <w:numPr>
                <w:ilvl w:val="0"/>
                <w:numId w:val="29"/>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 xml:space="preserve">wsparcie procesu </w:t>
            </w:r>
            <w:proofErr w:type="spellStart"/>
            <w:r w:rsidRPr="0054066F">
              <w:rPr>
                <w:rFonts w:ascii="Arial" w:eastAsia="Calibri" w:hAnsi="Arial" w:cs="Arial"/>
                <w:sz w:val="20"/>
                <w:szCs w:val="20"/>
              </w:rPr>
              <w:t>deinstytucjonalizacji</w:t>
            </w:r>
            <w:proofErr w:type="spellEnd"/>
            <w:r w:rsidRPr="0054066F">
              <w:rPr>
                <w:rFonts w:ascii="Arial" w:eastAsia="Calibri" w:hAnsi="Arial" w:cs="Arial"/>
                <w:sz w:val="20"/>
                <w:szCs w:val="20"/>
              </w:rPr>
              <w:t xml:space="preserve"> opieki medycznej, w</w:t>
            </w:r>
            <w:r w:rsidR="00123DBA" w:rsidRPr="0054066F">
              <w:rPr>
                <w:rFonts w:ascii="Arial" w:eastAsia="Calibri" w:hAnsi="Arial" w:cs="Arial"/>
                <w:sz w:val="20"/>
                <w:szCs w:val="20"/>
              </w:rPr>
              <w:t> </w:t>
            </w:r>
            <w:r w:rsidRPr="0054066F">
              <w:rPr>
                <w:rFonts w:ascii="Arial" w:eastAsia="Calibri" w:hAnsi="Arial" w:cs="Arial"/>
                <w:sz w:val="20"/>
                <w:szCs w:val="20"/>
              </w:rPr>
              <w:t>tym m.in. upowszechnienie modelu wsparcia na rzecz poprawy stanu zdrowia psychicznego dorosłych, Dzienne Domy Opieki Medycznej (DDOM), opieka długoterminowa, hospicyjna i paliatywna, w tym zakup sprzętu, poradnictwo dla opiekunów faktycznych nad osobami starszymi, potrzebującymi wsparcia w codziennym funkcjonowaniu, z</w:t>
            </w:r>
            <w:r w:rsidR="00123DBA" w:rsidRPr="0054066F">
              <w:rPr>
                <w:rFonts w:ascii="Arial" w:eastAsia="Calibri" w:hAnsi="Arial" w:cs="Arial"/>
                <w:sz w:val="20"/>
                <w:szCs w:val="20"/>
              </w:rPr>
              <w:t> </w:t>
            </w:r>
            <w:r w:rsidRPr="0054066F">
              <w:rPr>
                <w:rFonts w:ascii="Arial" w:eastAsia="Calibri" w:hAnsi="Arial" w:cs="Arial"/>
                <w:sz w:val="20"/>
                <w:szCs w:val="20"/>
              </w:rPr>
              <w:t>niepełnosprawnościami oraz chorobami przewlekłymi</w:t>
            </w:r>
            <w:r w:rsidR="00123DBA" w:rsidRPr="0054066F">
              <w:rPr>
                <w:rFonts w:ascii="Arial" w:eastAsia="Calibri" w:hAnsi="Arial" w:cs="Arial"/>
                <w:sz w:val="20"/>
                <w:szCs w:val="20"/>
              </w:rPr>
              <w:t>.</w:t>
            </w:r>
          </w:p>
          <w:p w14:paraId="4D3526AB" w14:textId="1D2C8B47" w:rsidR="006B690E" w:rsidRPr="0054066F" w:rsidRDefault="00123DBA" w:rsidP="004C2EC9">
            <w:pPr>
              <w:pStyle w:val="Akapitzlist"/>
              <w:numPr>
                <w:ilvl w:val="0"/>
                <w:numId w:val="5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W</w:t>
            </w:r>
            <w:r w:rsidR="00073DA0" w:rsidRPr="0054066F">
              <w:rPr>
                <w:rFonts w:ascii="Arial" w:eastAsia="Calibri" w:hAnsi="Arial" w:cs="Arial"/>
                <w:sz w:val="20"/>
                <w:szCs w:val="20"/>
              </w:rPr>
              <w:t>drażanie standardów dostępności w podmiotach leczniczych</w:t>
            </w:r>
            <w:r w:rsidR="006B690E" w:rsidRPr="0054066F">
              <w:rPr>
                <w:rFonts w:ascii="Arial" w:eastAsia="Calibri" w:hAnsi="Arial" w:cs="Arial"/>
                <w:sz w:val="20"/>
                <w:szCs w:val="20"/>
              </w:rPr>
              <w:t>, w tym przede wszystkim w POZ i szpitalach.</w:t>
            </w:r>
          </w:p>
          <w:p w14:paraId="5BA87C99" w14:textId="5DBA7373" w:rsidR="006B690E" w:rsidRPr="0054066F" w:rsidRDefault="006B690E" w:rsidP="004C2EC9">
            <w:pPr>
              <w:pStyle w:val="Akapitzlist"/>
              <w:numPr>
                <w:ilvl w:val="0"/>
                <w:numId w:val="5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Wdrażanie rozwiązań w zakresie koordynacji opieki zdrowotnej.</w:t>
            </w:r>
          </w:p>
          <w:p w14:paraId="4EB37B3D" w14:textId="2C7E1F8A" w:rsidR="00073DA0" w:rsidRPr="0054066F" w:rsidRDefault="006B690E" w:rsidP="004C2EC9">
            <w:pPr>
              <w:pStyle w:val="Akapitzlist"/>
              <w:numPr>
                <w:ilvl w:val="0"/>
                <w:numId w:val="51"/>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 xml:space="preserve">Rozwój rozwiązań regionalnych z zakresu </w:t>
            </w:r>
            <w:proofErr w:type="spellStart"/>
            <w:r w:rsidRPr="0054066F">
              <w:rPr>
                <w:rFonts w:ascii="Arial" w:eastAsia="Calibri" w:hAnsi="Arial" w:cs="Arial"/>
                <w:sz w:val="20"/>
                <w:szCs w:val="20"/>
              </w:rPr>
              <w:t>telemedycyny</w:t>
            </w:r>
            <w:proofErr w:type="spellEnd"/>
            <w:r w:rsidRPr="0054066F">
              <w:rPr>
                <w:rFonts w:ascii="Arial" w:eastAsia="Calibri" w:hAnsi="Arial" w:cs="Arial"/>
                <w:sz w:val="20"/>
                <w:szCs w:val="20"/>
              </w:rPr>
              <w:t>, które otrzymały pozytywną opinię w procesie oceny MZ</w:t>
            </w:r>
            <w:r w:rsidR="00123DBA" w:rsidRPr="0054066F">
              <w:rPr>
                <w:rFonts w:ascii="Arial" w:eastAsia="Calibri" w:hAnsi="Arial" w:cs="Arial"/>
                <w:sz w:val="20"/>
                <w:szCs w:val="20"/>
              </w:rPr>
              <w:t>.</w:t>
            </w:r>
          </w:p>
        </w:tc>
      </w:tr>
      <w:tr w:rsidR="00073DA0" w:rsidRPr="0054066F" w14:paraId="03A62B2B" w14:textId="77777777" w:rsidTr="004F2128">
        <w:tc>
          <w:tcPr>
            <w:tcW w:w="2122" w:type="dxa"/>
          </w:tcPr>
          <w:p w14:paraId="469B54A1"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lastRenderedPageBreak/>
              <w:t>PRIORYTET 7</w:t>
            </w:r>
          </w:p>
          <w:p w14:paraId="500A884B" w14:textId="77777777"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Cs/>
                <w:sz w:val="20"/>
                <w:szCs w:val="20"/>
                <w:lang w:eastAsia="en-US"/>
              </w:rPr>
              <w:t>KAPITAŁ LUDZKI GOTOWY DO ZMIAN</w:t>
            </w:r>
          </w:p>
        </w:tc>
        <w:tc>
          <w:tcPr>
            <w:tcW w:w="2551" w:type="dxa"/>
          </w:tcPr>
          <w:p w14:paraId="3F1B7CFD"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4(l) (EFS+)</w:t>
            </w:r>
          </w:p>
          <w:p w14:paraId="5EF4FE35" w14:textId="54681E93"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Wspieranie integracji społecznej osób zagrożonych ubóstwem lub wykluczeniem społecznym, w tym osób najbardziej potrzebujących i dzieci</w:t>
            </w:r>
          </w:p>
          <w:p w14:paraId="77C92159" w14:textId="77777777" w:rsidR="00073DA0" w:rsidRPr="0054066F" w:rsidRDefault="00073DA0" w:rsidP="00880FFC">
            <w:pPr>
              <w:spacing w:line="276" w:lineRule="auto"/>
              <w:rPr>
                <w:rFonts w:ascii="Arial" w:eastAsia="Calibri" w:hAnsi="Arial" w:cs="Arial"/>
                <w:sz w:val="20"/>
                <w:szCs w:val="20"/>
              </w:rPr>
            </w:pPr>
          </w:p>
        </w:tc>
        <w:tc>
          <w:tcPr>
            <w:tcW w:w="2552" w:type="dxa"/>
          </w:tcPr>
          <w:p w14:paraId="7A115B53" w14:textId="7777777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Integracja społeczna oraz zwiększenie dostępności do usług dla osób zagrożonych ubóstwem lub wykluczeniem społecznym, w tym najbardziej potrzebujących i dzieci służących aktywizacji społecznej i zwiększeniu samodzielności</w:t>
            </w:r>
          </w:p>
        </w:tc>
        <w:tc>
          <w:tcPr>
            <w:tcW w:w="6526" w:type="dxa"/>
          </w:tcPr>
          <w:p w14:paraId="06E97312" w14:textId="77777777" w:rsidR="00073DA0" w:rsidRPr="0054066F" w:rsidRDefault="00073DA0" w:rsidP="004C2EC9">
            <w:pPr>
              <w:pStyle w:val="Akapitzlist"/>
              <w:numPr>
                <w:ilvl w:val="0"/>
                <w:numId w:val="55"/>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Integracja społeczna osób zagrożonych ubóstwem lub wykluczeniem społecznym, w tym osób najbardziej potrzebujących i dzieci</w:t>
            </w:r>
          </w:p>
          <w:p w14:paraId="2BFD39C5" w14:textId="62B7FB63" w:rsidR="00AF5AF7" w:rsidRPr="0054066F" w:rsidRDefault="00073DA0" w:rsidP="004C2EC9">
            <w:pPr>
              <w:pStyle w:val="Akapitzlist"/>
              <w:numPr>
                <w:ilvl w:val="0"/>
                <w:numId w:val="72"/>
              </w:numPr>
              <w:spacing w:line="276" w:lineRule="auto"/>
              <w:rPr>
                <w:rFonts w:ascii="Arial" w:eastAsia="Calibri" w:hAnsi="Arial" w:cs="Arial"/>
                <w:sz w:val="20"/>
                <w:szCs w:val="20"/>
              </w:rPr>
            </w:pPr>
            <w:r w:rsidRPr="0054066F">
              <w:rPr>
                <w:rFonts w:ascii="Arial" w:eastAsia="Calibri" w:hAnsi="Arial" w:cs="Arial"/>
                <w:sz w:val="20"/>
                <w:szCs w:val="20"/>
              </w:rPr>
              <w:t xml:space="preserve">działania mające na celu aktywizację społeczną osób </w:t>
            </w:r>
            <w:r w:rsidR="006B690E" w:rsidRPr="0054066F">
              <w:rPr>
                <w:rFonts w:ascii="Arial" w:eastAsia="Calibri" w:hAnsi="Arial" w:cs="Arial"/>
                <w:sz w:val="20"/>
                <w:szCs w:val="20"/>
              </w:rPr>
              <w:t xml:space="preserve">najbardziej </w:t>
            </w:r>
            <w:r w:rsidRPr="0054066F">
              <w:rPr>
                <w:rFonts w:ascii="Arial" w:eastAsia="Calibri" w:hAnsi="Arial" w:cs="Arial"/>
                <w:sz w:val="20"/>
                <w:szCs w:val="20"/>
              </w:rPr>
              <w:t>zagrożonych ubóstwem lub wykluczeniem społecznym,</w:t>
            </w:r>
          </w:p>
          <w:p w14:paraId="6CEA11ED" w14:textId="77777777" w:rsidR="00AF5AF7" w:rsidRPr="0054066F" w:rsidRDefault="00073DA0" w:rsidP="004C2EC9">
            <w:pPr>
              <w:pStyle w:val="Akapitzlist"/>
              <w:numPr>
                <w:ilvl w:val="0"/>
                <w:numId w:val="72"/>
              </w:numPr>
              <w:spacing w:line="276" w:lineRule="auto"/>
              <w:rPr>
                <w:rFonts w:ascii="Arial" w:eastAsia="Calibri" w:hAnsi="Arial" w:cs="Arial"/>
                <w:sz w:val="20"/>
                <w:szCs w:val="20"/>
              </w:rPr>
            </w:pPr>
            <w:r w:rsidRPr="0054066F">
              <w:rPr>
                <w:rFonts w:ascii="Arial" w:eastAsia="Calibri" w:hAnsi="Arial" w:cs="Arial"/>
                <w:sz w:val="20"/>
                <w:szCs w:val="20"/>
              </w:rPr>
              <w:t>usługi dla dzieci i młodzieży wymagających wsparcia, przebywających w rodzinach oraz różnego rodzaju placówkach całodobowych np. ośrodkach wychowawczych, zakładach poprawczych itp.,</w:t>
            </w:r>
          </w:p>
          <w:p w14:paraId="504B4E88" w14:textId="62617AEB" w:rsidR="00AF5AF7" w:rsidRPr="0054066F" w:rsidRDefault="00073DA0" w:rsidP="004C2EC9">
            <w:pPr>
              <w:pStyle w:val="Akapitzlist"/>
              <w:numPr>
                <w:ilvl w:val="0"/>
                <w:numId w:val="72"/>
              </w:numPr>
              <w:spacing w:line="276" w:lineRule="auto"/>
              <w:rPr>
                <w:rFonts w:ascii="Arial" w:eastAsia="Calibri" w:hAnsi="Arial" w:cs="Arial"/>
                <w:sz w:val="20"/>
                <w:szCs w:val="20"/>
              </w:rPr>
            </w:pPr>
            <w:r w:rsidRPr="0054066F">
              <w:rPr>
                <w:rFonts w:ascii="Arial" w:eastAsia="Calibri" w:hAnsi="Arial" w:cs="Arial"/>
                <w:sz w:val="20"/>
                <w:szCs w:val="20"/>
              </w:rPr>
              <w:t>wsparcie rodzin wychowujących dzieci, w tym rodzin przeżywających trudności opiekuńczo-wychowawcze lub doświadczających kryzysu oraz otoczenia ww. osób / rodzin (w</w:t>
            </w:r>
            <w:r w:rsidR="006B690E" w:rsidRPr="0054066F">
              <w:rPr>
                <w:rFonts w:ascii="Arial" w:eastAsia="Calibri" w:hAnsi="Arial" w:cs="Arial"/>
                <w:sz w:val="20"/>
                <w:szCs w:val="20"/>
              </w:rPr>
              <w:t> </w:t>
            </w:r>
            <w:r w:rsidRPr="0054066F">
              <w:rPr>
                <w:rFonts w:ascii="Arial" w:eastAsia="Calibri" w:hAnsi="Arial" w:cs="Arial"/>
                <w:sz w:val="20"/>
                <w:szCs w:val="20"/>
              </w:rPr>
              <w:t>zakresie jaki jest niezbędn</w:t>
            </w:r>
            <w:r w:rsidR="006B690E" w:rsidRPr="0054066F">
              <w:rPr>
                <w:rFonts w:ascii="Arial" w:eastAsia="Calibri" w:hAnsi="Arial" w:cs="Arial"/>
                <w:sz w:val="20"/>
                <w:szCs w:val="20"/>
              </w:rPr>
              <w:t>y</w:t>
            </w:r>
            <w:r w:rsidRPr="0054066F">
              <w:rPr>
                <w:rFonts w:ascii="Arial" w:eastAsia="Calibri" w:hAnsi="Arial" w:cs="Arial"/>
                <w:sz w:val="20"/>
                <w:szCs w:val="20"/>
              </w:rPr>
              <w:t xml:space="preserve"> dla udzielanego wsparcia), </w:t>
            </w:r>
          </w:p>
          <w:p w14:paraId="30E83632" w14:textId="77777777" w:rsidR="00AF5AF7" w:rsidRPr="0054066F" w:rsidRDefault="00073DA0" w:rsidP="004C2EC9">
            <w:pPr>
              <w:pStyle w:val="Akapitzlist"/>
              <w:numPr>
                <w:ilvl w:val="0"/>
                <w:numId w:val="72"/>
              </w:numPr>
              <w:spacing w:line="276" w:lineRule="auto"/>
              <w:rPr>
                <w:rFonts w:ascii="Arial" w:eastAsia="Calibri" w:hAnsi="Arial" w:cs="Arial"/>
                <w:sz w:val="20"/>
                <w:szCs w:val="20"/>
              </w:rPr>
            </w:pPr>
            <w:r w:rsidRPr="0054066F">
              <w:rPr>
                <w:rFonts w:ascii="Arial" w:eastAsia="Calibri" w:hAnsi="Arial" w:cs="Arial"/>
                <w:sz w:val="20"/>
                <w:szCs w:val="20"/>
              </w:rPr>
              <w:lastRenderedPageBreak/>
              <w:t xml:space="preserve">wsparcie procesu </w:t>
            </w:r>
            <w:proofErr w:type="spellStart"/>
            <w:r w:rsidRPr="0054066F">
              <w:rPr>
                <w:rFonts w:ascii="Arial" w:eastAsia="Calibri" w:hAnsi="Arial" w:cs="Arial"/>
                <w:sz w:val="20"/>
                <w:szCs w:val="20"/>
              </w:rPr>
              <w:t>deinstytucjonalizacji</w:t>
            </w:r>
            <w:proofErr w:type="spellEnd"/>
            <w:r w:rsidRPr="0054066F">
              <w:rPr>
                <w:rFonts w:ascii="Arial" w:eastAsia="Calibri" w:hAnsi="Arial" w:cs="Arial"/>
                <w:sz w:val="20"/>
                <w:szCs w:val="20"/>
              </w:rPr>
              <w:t xml:space="preserve"> pieczy zastępczej oraz innych instytucji opieki całodobowych, m.in. poprzez promowanie idei rodzicielstwa zastępczego, usługi wsparcia dla rodzin zastępczych oraz kandydatów, tworzenie rodzinnych form opieki zastępczej,</w:t>
            </w:r>
          </w:p>
          <w:p w14:paraId="74FCB8A3" w14:textId="77777777" w:rsidR="00AF5AF7" w:rsidRPr="0054066F" w:rsidRDefault="00073DA0" w:rsidP="004C2EC9">
            <w:pPr>
              <w:pStyle w:val="Akapitzlist"/>
              <w:numPr>
                <w:ilvl w:val="0"/>
                <w:numId w:val="72"/>
              </w:numPr>
              <w:spacing w:line="276" w:lineRule="auto"/>
              <w:rPr>
                <w:rFonts w:ascii="Arial" w:eastAsia="Calibri" w:hAnsi="Arial" w:cs="Arial"/>
                <w:sz w:val="20"/>
                <w:szCs w:val="20"/>
              </w:rPr>
            </w:pPr>
            <w:r w:rsidRPr="0054066F">
              <w:rPr>
                <w:rFonts w:ascii="Arial" w:eastAsia="Calibri" w:hAnsi="Arial" w:cs="Arial"/>
                <w:sz w:val="20"/>
                <w:szCs w:val="20"/>
              </w:rPr>
              <w:t xml:space="preserve">upowszechnienie idei rodzicielstwa adopcyjnego, wsparcie </w:t>
            </w:r>
            <w:proofErr w:type="spellStart"/>
            <w:r w:rsidRPr="0054066F">
              <w:rPr>
                <w:rFonts w:ascii="Arial" w:eastAsia="Calibri" w:hAnsi="Arial" w:cs="Arial"/>
                <w:sz w:val="20"/>
                <w:szCs w:val="20"/>
              </w:rPr>
              <w:t>preadopcyjne</w:t>
            </w:r>
            <w:proofErr w:type="spellEnd"/>
            <w:r w:rsidRPr="0054066F">
              <w:rPr>
                <w:rFonts w:ascii="Arial" w:eastAsia="Calibri" w:hAnsi="Arial" w:cs="Arial"/>
                <w:sz w:val="20"/>
                <w:szCs w:val="20"/>
              </w:rPr>
              <w:t xml:space="preserve"> i </w:t>
            </w:r>
            <w:proofErr w:type="spellStart"/>
            <w:r w:rsidRPr="0054066F">
              <w:rPr>
                <w:rFonts w:ascii="Arial" w:eastAsia="Calibri" w:hAnsi="Arial" w:cs="Arial"/>
                <w:sz w:val="20"/>
                <w:szCs w:val="20"/>
              </w:rPr>
              <w:t>postadopcyjne</w:t>
            </w:r>
            <w:proofErr w:type="spellEnd"/>
            <w:r w:rsidRPr="0054066F">
              <w:rPr>
                <w:rFonts w:ascii="Arial" w:eastAsia="Calibri" w:hAnsi="Arial" w:cs="Arial"/>
                <w:sz w:val="20"/>
                <w:szCs w:val="20"/>
              </w:rPr>
              <w:t xml:space="preserve"> oraz wsparcie kandydatów na rodziców adopcyjnych,</w:t>
            </w:r>
          </w:p>
          <w:p w14:paraId="5C848B40" w14:textId="77777777" w:rsidR="00AF5AF7" w:rsidRPr="0054066F" w:rsidRDefault="00073DA0" w:rsidP="004C2EC9">
            <w:pPr>
              <w:pStyle w:val="Akapitzlist"/>
              <w:numPr>
                <w:ilvl w:val="0"/>
                <w:numId w:val="72"/>
              </w:numPr>
              <w:spacing w:line="276" w:lineRule="auto"/>
              <w:rPr>
                <w:rFonts w:ascii="Arial" w:eastAsia="Calibri" w:hAnsi="Arial" w:cs="Arial"/>
                <w:sz w:val="20"/>
                <w:szCs w:val="20"/>
              </w:rPr>
            </w:pPr>
            <w:r w:rsidRPr="0054066F">
              <w:rPr>
                <w:rFonts w:ascii="Arial" w:eastAsia="Calibri" w:hAnsi="Arial" w:cs="Arial"/>
                <w:sz w:val="20"/>
                <w:szCs w:val="20"/>
              </w:rPr>
              <w:t>kompleksowe wsparcie osób usamodzielnianych i</w:t>
            </w:r>
            <w:r w:rsidR="00123DBA" w:rsidRPr="0054066F">
              <w:rPr>
                <w:rFonts w:ascii="Arial" w:eastAsia="Calibri" w:hAnsi="Arial" w:cs="Arial"/>
                <w:sz w:val="20"/>
                <w:szCs w:val="20"/>
              </w:rPr>
              <w:t> </w:t>
            </w:r>
            <w:r w:rsidRPr="0054066F">
              <w:rPr>
                <w:rFonts w:ascii="Arial" w:eastAsia="Calibri" w:hAnsi="Arial" w:cs="Arial"/>
                <w:sz w:val="20"/>
                <w:szCs w:val="20"/>
              </w:rPr>
              <w:t>opuszczających pieczę zastępczą lub inne instytucje opieki całodobowej,</w:t>
            </w:r>
          </w:p>
          <w:p w14:paraId="1152B374" w14:textId="77777777" w:rsidR="00AF5AF7" w:rsidRPr="0054066F" w:rsidRDefault="00073DA0" w:rsidP="004C2EC9">
            <w:pPr>
              <w:pStyle w:val="Akapitzlist"/>
              <w:numPr>
                <w:ilvl w:val="0"/>
                <w:numId w:val="72"/>
              </w:numPr>
              <w:spacing w:line="276" w:lineRule="auto"/>
              <w:rPr>
                <w:rFonts w:ascii="Arial" w:eastAsia="Calibri" w:hAnsi="Arial" w:cs="Arial"/>
                <w:sz w:val="20"/>
                <w:szCs w:val="20"/>
              </w:rPr>
            </w:pPr>
            <w:r w:rsidRPr="0054066F">
              <w:rPr>
                <w:rFonts w:ascii="Arial" w:eastAsia="Calibri" w:hAnsi="Arial" w:cs="Arial"/>
                <w:sz w:val="20"/>
                <w:szCs w:val="20"/>
              </w:rPr>
              <w:t>wsparcie tworzenia i funkcjonowania mieszkań chronionych i</w:t>
            </w:r>
            <w:r w:rsidR="00123DBA" w:rsidRPr="0054066F">
              <w:rPr>
                <w:rFonts w:ascii="Arial" w:eastAsia="Calibri" w:hAnsi="Arial" w:cs="Arial"/>
                <w:sz w:val="20"/>
                <w:szCs w:val="20"/>
              </w:rPr>
              <w:t> </w:t>
            </w:r>
            <w:r w:rsidRPr="0054066F">
              <w:rPr>
                <w:rFonts w:ascii="Arial" w:eastAsia="Calibri" w:hAnsi="Arial" w:cs="Arial"/>
                <w:sz w:val="20"/>
                <w:szCs w:val="20"/>
              </w:rPr>
              <w:t>wspomaganych oraz innych rozwiązań łączących wsparcie społeczne i mieszkaniowe (wsparcie na rzecz osób usamodzielnianych i rodzin),</w:t>
            </w:r>
          </w:p>
          <w:p w14:paraId="21B5BF23" w14:textId="77777777" w:rsidR="00AF5AF7" w:rsidRPr="0054066F" w:rsidRDefault="00073DA0" w:rsidP="004C2EC9">
            <w:pPr>
              <w:pStyle w:val="Akapitzlist"/>
              <w:numPr>
                <w:ilvl w:val="0"/>
                <w:numId w:val="72"/>
              </w:numPr>
              <w:spacing w:line="276" w:lineRule="auto"/>
              <w:rPr>
                <w:rFonts w:ascii="Arial" w:eastAsia="Calibri" w:hAnsi="Arial" w:cs="Arial"/>
                <w:sz w:val="20"/>
                <w:szCs w:val="20"/>
              </w:rPr>
            </w:pPr>
            <w:r w:rsidRPr="0054066F">
              <w:rPr>
                <w:rFonts w:ascii="Arial" w:eastAsia="Calibri" w:hAnsi="Arial" w:cs="Arial"/>
                <w:sz w:val="20"/>
                <w:szCs w:val="20"/>
              </w:rPr>
              <w:t>wsparcie dla osób w sytuacjach kryzysowych poprzez dostęp do usług interwencji kryzysowej,</w:t>
            </w:r>
          </w:p>
          <w:p w14:paraId="50BDEC83" w14:textId="55D7062A" w:rsidR="00AF5AF7" w:rsidRPr="0054066F" w:rsidRDefault="00073DA0" w:rsidP="004C2EC9">
            <w:pPr>
              <w:pStyle w:val="Akapitzlist"/>
              <w:numPr>
                <w:ilvl w:val="0"/>
                <w:numId w:val="72"/>
              </w:numPr>
              <w:spacing w:line="276" w:lineRule="auto"/>
              <w:rPr>
                <w:rFonts w:ascii="Arial" w:eastAsia="Calibri" w:hAnsi="Arial" w:cs="Arial"/>
                <w:sz w:val="20"/>
                <w:szCs w:val="20"/>
              </w:rPr>
            </w:pPr>
            <w:r w:rsidRPr="0054066F">
              <w:rPr>
                <w:rFonts w:ascii="Arial" w:eastAsia="Calibri" w:hAnsi="Arial" w:cs="Arial"/>
                <w:sz w:val="20"/>
                <w:szCs w:val="20"/>
              </w:rPr>
              <w:t xml:space="preserve">usługi w zakresie przeciwdziałania przemocy, w tym przemocy </w:t>
            </w:r>
            <w:r w:rsidR="000E5BA7" w:rsidRPr="0054066F">
              <w:rPr>
                <w:rFonts w:ascii="Arial" w:eastAsia="Calibri" w:hAnsi="Arial" w:cs="Arial"/>
                <w:sz w:val="20"/>
                <w:szCs w:val="20"/>
              </w:rPr>
              <w:t>domowej</w:t>
            </w:r>
            <w:r w:rsidRPr="0054066F">
              <w:rPr>
                <w:rFonts w:ascii="Arial" w:eastAsia="Calibri" w:hAnsi="Arial" w:cs="Arial"/>
                <w:sz w:val="20"/>
                <w:szCs w:val="20"/>
              </w:rPr>
              <w:t>,</w:t>
            </w:r>
          </w:p>
          <w:p w14:paraId="3D2B64A1" w14:textId="498EE6D0" w:rsidR="00AF5AF7" w:rsidRPr="0054066F" w:rsidRDefault="00073DA0" w:rsidP="004C2EC9">
            <w:pPr>
              <w:pStyle w:val="Akapitzlist"/>
              <w:numPr>
                <w:ilvl w:val="0"/>
                <w:numId w:val="72"/>
              </w:numPr>
              <w:spacing w:line="276" w:lineRule="auto"/>
              <w:rPr>
                <w:rFonts w:ascii="Arial" w:eastAsia="Calibri" w:hAnsi="Arial" w:cs="Arial"/>
                <w:sz w:val="20"/>
                <w:szCs w:val="20"/>
              </w:rPr>
            </w:pPr>
            <w:r w:rsidRPr="0054066F">
              <w:rPr>
                <w:rFonts w:ascii="Arial" w:eastAsia="Calibri" w:hAnsi="Arial" w:cs="Arial"/>
                <w:sz w:val="20"/>
                <w:szCs w:val="20"/>
              </w:rPr>
              <w:t xml:space="preserve">stworzenie </w:t>
            </w:r>
            <w:r w:rsidR="000E5BA7" w:rsidRPr="0054066F">
              <w:rPr>
                <w:rFonts w:ascii="Arial" w:eastAsia="Calibri" w:hAnsi="Arial" w:cs="Arial"/>
                <w:sz w:val="20"/>
                <w:szCs w:val="20"/>
              </w:rPr>
              <w:t xml:space="preserve">i wsparcie </w:t>
            </w:r>
            <w:r w:rsidRPr="0054066F">
              <w:rPr>
                <w:rFonts w:ascii="Arial" w:eastAsia="Calibri" w:hAnsi="Arial" w:cs="Arial"/>
                <w:sz w:val="20"/>
                <w:szCs w:val="20"/>
              </w:rPr>
              <w:t xml:space="preserve">punktów poradnictwa specjalistycznego dotyczących diagnostyki i terapii dzieci </w:t>
            </w:r>
            <w:r w:rsidR="000E5BA7" w:rsidRPr="0054066F">
              <w:rPr>
                <w:rFonts w:ascii="Arial" w:eastAsia="Calibri" w:hAnsi="Arial" w:cs="Arial"/>
                <w:sz w:val="20"/>
                <w:szCs w:val="20"/>
              </w:rPr>
              <w:t xml:space="preserve">i młodzieży dot. m.in. </w:t>
            </w:r>
            <w:r w:rsidRPr="0054066F">
              <w:rPr>
                <w:rFonts w:ascii="Arial" w:eastAsia="Calibri" w:hAnsi="Arial" w:cs="Arial"/>
                <w:sz w:val="20"/>
                <w:szCs w:val="20"/>
              </w:rPr>
              <w:t>FAS/FASD,</w:t>
            </w:r>
            <w:r w:rsidR="000E5BA7" w:rsidRPr="0054066F">
              <w:rPr>
                <w:rFonts w:ascii="Arial" w:eastAsia="Calibri" w:hAnsi="Arial" w:cs="Arial"/>
                <w:sz w:val="20"/>
                <w:szCs w:val="20"/>
              </w:rPr>
              <w:t xml:space="preserve"> spektrum autyzmu,</w:t>
            </w:r>
          </w:p>
          <w:p w14:paraId="703389A4" w14:textId="77777777" w:rsidR="00AF5AF7" w:rsidRPr="0054066F" w:rsidRDefault="00073DA0" w:rsidP="004C2EC9">
            <w:pPr>
              <w:pStyle w:val="Akapitzlist"/>
              <w:numPr>
                <w:ilvl w:val="0"/>
                <w:numId w:val="72"/>
              </w:numPr>
              <w:spacing w:line="276" w:lineRule="auto"/>
              <w:rPr>
                <w:rFonts w:ascii="Arial" w:eastAsia="Calibri" w:hAnsi="Arial" w:cs="Arial"/>
                <w:sz w:val="20"/>
                <w:szCs w:val="20"/>
              </w:rPr>
            </w:pPr>
            <w:r w:rsidRPr="0054066F">
              <w:rPr>
                <w:rFonts w:ascii="Arial" w:eastAsia="Calibri" w:hAnsi="Arial" w:cs="Arial"/>
                <w:sz w:val="20"/>
                <w:szCs w:val="20"/>
              </w:rPr>
              <w:t>usługi w zakresie profilaktyki uzależnień, w tym przeciwdziałanie uzależnieniom behawioralnym, od alkoholu i</w:t>
            </w:r>
            <w:r w:rsidR="00086DDD" w:rsidRPr="0054066F">
              <w:rPr>
                <w:rFonts w:ascii="Arial" w:eastAsia="Calibri" w:hAnsi="Arial" w:cs="Arial"/>
                <w:sz w:val="20"/>
                <w:szCs w:val="20"/>
              </w:rPr>
              <w:t> </w:t>
            </w:r>
            <w:r w:rsidRPr="0054066F">
              <w:rPr>
                <w:rFonts w:ascii="Arial" w:eastAsia="Calibri" w:hAnsi="Arial" w:cs="Arial"/>
                <w:sz w:val="20"/>
                <w:szCs w:val="20"/>
              </w:rPr>
              <w:t>od substancji psychoaktywnych oraz działania na rzecz rozwiązywania problemów uzależnień,</w:t>
            </w:r>
          </w:p>
          <w:p w14:paraId="7C5DF29D" w14:textId="77777777" w:rsidR="000E5BA7" w:rsidRPr="0054066F" w:rsidRDefault="00073DA0" w:rsidP="004C2EC9">
            <w:pPr>
              <w:pStyle w:val="Akapitzlist"/>
              <w:numPr>
                <w:ilvl w:val="0"/>
                <w:numId w:val="72"/>
              </w:numPr>
              <w:spacing w:line="276" w:lineRule="auto"/>
              <w:rPr>
                <w:rFonts w:ascii="Arial" w:eastAsia="Calibri" w:hAnsi="Arial" w:cs="Arial"/>
                <w:sz w:val="20"/>
                <w:szCs w:val="20"/>
              </w:rPr>
            </w:pPr>
            <w:r w:rsidRPr="0054066F">
              <w:rPr>
                <w:rFonts w:ascii="Arial" w:eastAsia="Calibri" w:hAnsi="Arial" w:cs="Arial"/>
                <w:sz w:val="20"/>
                <w:szCs w:val="20"/>
              </w:rPr>
              <w:t>kompleksowe usługi dla osób w kryzy</w:t>
            </w:r>
            <w:r w:rsidR="00086DDD" w:rsidRPr="0054066F">
              <w:rPr>
                <w:rFonts w:ascii="Arial" w:eastAsia="Calibri" w:hAnsi="Arial" w:cs="Arial"/>
                <w:sz w:val="20"/>
                <w:szCs w:val="20"/>
              </w:rPr>
              <w:t>s</w:t>
            </w:r>
            <w:r w:rsidRPr="0054066F">
              <w:rPr>
                <w:rFonts w:ascii="Arial" w:eastAsia="Calibri" w:hAnsi="Arial" w:cs="Arial"/>
                <w:sz w:val="20"/>
                <w:szCs w:val="20"/>
              </w:rPr>
              <w:t>ie bezdomności i</w:t>
            </w:r>
            <w:r w:rsidR="00086DDD" w:rsidRPr="0054066F">
              <w:rPr>
                <w:rFonts w:ascii="Arial" w:eastAsia="Calibri" w:hAnsi="Arial" w:cs="Arial"/>
                <w:sz w:val="20"/>
                <w:szCs w:val="20"/>
              </w:rPr>
              <w:t> </w:t>
            </w:r>
            <w:r w:rsidRPr="0054066F">
              <w:rPr>
                <w:rFonts w:ascii="Arial" w:eastAsia="Calibri" w:hAnsi="Arial" w:cs="Arial"/>
                <w:sz w:val="20"/>
                <w:szCs w:val="20"/>
              </w:rPr>
              <w:t>zagrożonych wykluczeniem mieszkaniowym,</w:t>
            </w:r>
            <w:r w:rsidR="000E5BA7" w:rsidRPr="0054066F">
              <w:rPr>
                <w:rFonts w:ascii="Arial" w:eastAsia="Calibri" w:hAnsi="Arial" w:cs="Arial"/>
                <w:sz w:val="20"/>
                <w:szCs w:val="20"/>
              </w:rPr>
              <w:t xml:space="preserve"> w tym usługi środowiskowe i wsparcie mieszkaniowe (m.in. przez wdrażanie modelu Najpierw mieszkanie),</w:t>
            </w:r>
          </w:p>
          <w:p w14:paraId="3CAE3EA6" w14:textId="6F654A6C" w:rsidR="00073DA0" w:rsidRPr="0054066F" w:rsidRDefault="000E5BA7" w:rsidP="004C2EC9">
            <w:pPr>
              <w:pStyle w:val="Akapitzlist"/>
              <w:numPr>
                <w:ilvl w:val="0"/>
                <w:numId w:val="72"/>
              </w:numPr>
              <w:spacing w:line="276" w:lineRule="auto"/>
              <w:rPr>
                <w:rFonts w:ascii="Arial" w:eastAsia="Calibri" w:hAnsi="Arial" w:cs="Arial"/>
                <w:sz w:val="20"/>
                <w:szCs w:val="20"/>
              </w:rPr>
            </w:pPr>
            <w:r w:rsidRPr="0054066F">
              <w:rPr>
                <w:rFonts w:ascii="Arial" w:eastAsia="Calibri" w:hAnsi="Arial" w:cs="Arial"/>
                <w:sz w:val="20"/>
                <w:szCs w:val="20"/>
              </w:rPr>
              <w:t>p</w:t>
            </w:r>
            <w:r w:rsidR="00073DA0" w:rsidRPr="0054066F">
              <w:rPr>
                <w:rFonts w:ascii="Arial" w:eastAsia="Calibri" w:hAnsi="Arial" w:cs="Arial"/>
                <w:sz w:val="20"/>
                <w:szCs w:val="20"/>
              </w:rPr>
              <w:t xml:space="preserve">odnoszenie kompetencji i kwalifikacji kadr niezbędnej do </w:t>
            </w:r>
            <w:r w:rsidR="00073DA0" w:rsidRPr="0054066F">
              <w:rPr>
                <w:rFonts w:ascii="Arial" w:eastAsia="Calibri" w:hAnsi="Arial" w:cs="Arial"/>
                <w:sz w:val="20"/>
                <w:szCs w:val="20"/>
              </w:rPr>
              <w:lastRenderedPageBreak/>
              <w:t>realizacji projektu w zakresie świadczenia wysokiej jakości usług społecznych na poziomie lokalnym, w tym szkolenia kadr na rzecz dzieci, młodzieży i rodziny oraz pieczy zastępczej.</w:t>
            </w:r>
          </w:p>
        </w:tc>
      </w:tr>
      <w:tr w:rsidR="00073DA0" w:rsidRPr="0054066F" w14:paraId="430B28C4" w14:textId="77777777" w:rsidTr="004F2128">
        <w:tc>
          <w:tcPr>
            <w:tcW w:w="2122" w:type="dxa"/>
          </w:tcPr>
          <w:p w14:paraId="18D2C154"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lastRenderedPageBreak/>
              <w:t>PRIORYTET 8</w:t>
            </w:r>
          </w:p>
          <w:p w14:paraId="684F6989" w14:textId="77777777"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Cs/>
                <w:sz w:val="20"/>
                <w:szCs w:val="20"/>
                <w:lang w:eastAsia="en-US"/>
              </w:rPr>
              <w:t>ROZWÓJ LOKALNY KIEROWANY PRZEZ SPOŁECZNOŚĆ</w:t>
            </w:r>
          </w:p>
        </w:tc>
        <w:tc>
          <w:tcPr>
            <w:tcW w:w="2551" w:type="dxa"/>
          </w:tcPr>
          <w:p w14:paraId="4990AB8C" w14:textId="7777777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CS 4(f) (EFS+)</w:t>
            </w:r>
          </w:p>
          <w:p w14:paraId="4E120096" w14:textId="67687E2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Wspieranie równego dostępu do dobrej jakości, włączającego kształcenia i szkolenia oraz możliwości ich ukończenia, w</w:t>
            </w:r>
            <w:r w:rsidR="00086DDD" w:rsidRPr="0054066F">
              <w:rPr>
                <w:rFonts w:ascii="Arial" w:eastAsia="Calibri" w:hAnsi="Arial" w:cs="Arial"/>
                <w:sz w:val="20"/>
                <w:szCs w:val="20"/>
              </w:rPr>
              <w:t> </w:t>
            </w:r>
            <w:r w:rsidRPr="0054066F">
              <w:rPr>
                <w:rFonts w:ascii="Arial" w:eastAsia="Calibri" w:hAnsi="Arial" w:cs="Arial"/>
                <w:sz w:val="20"/>
                <w:szCs w:val="20"/>
              </w:rPr>
              <w:t>szczególności w</w:t>
            </w:r>
            <w:r w:rsidR="00086DDD" w:rsidRPr="0054066F">
              <w:rPr>
                <w:rFonts w:ascii="Arial" w:eastAsia="Calibri" w:hAnsi="Arial" w:cs="Arial"/>
                <w:sz w:val="20"/>
                <w:szCs w:val="20"/>
              </w:rPr>
              <w:t> </w:t>
            </w:r>
            <w:r w:rsidRPr="0054066F">
              <w:rPr>
                <w:rFonts w:ascii="Arial" w:eastAsia="Calibri" w:hAnsi="Arial" w:cs="Arial"/>
                <w:sz w:val="20"/>
                <w:szCs w:val="20"/>
              </w:rPr>
              <w:t>odniesieniu do grup w</w:t>
            </w:r>
            <w:r w:rsidR="00086DDD" w:rsidRPr="0054066F">
              <w:rPr>
                <w:rFonts w:ascii="Arial" w:eastAsia="Calibri" w:hAnsi="Arial" w:cs="Arial"/>
                <w:sz w:val="20"/>
                <w:szCs w:val="20"/>
              </w:rPr>
              <w:t> </w:t>
            </w:r>
            <w:r w:rsidRPr="0054066F">
              <w:rPr>
                <w:rFonts w:ascii="Arial" w:eastAsia="Calibri" w:hAnsi="Arial" w:cs="Arial"/>
                <w:sz w:val="20"/>
                <w:szCs w:val="20"/>
              </w:rPr>
              <w:t>niekorzystnej sytuacji, od wczesnej edukacji i</w:t>
            </w:r>
            <w:r w:rsidR="00086DDD" w:rsidRPr="0054066F">
              <w:rPr>
                <w:rFonts w:ascii="Arial" w:eastAsia="Calibri" w:hAnsi="Arial" w:cs="Arial"/>
                <w:sz w:val="20"/>
                <w:szCs w:val="20"/>
              </w:rPr>
              <w:t> </w:t>
            </w:r>
            <w:r w:rsidRPr="0054066F">
              <w:rPr>
                <w:rFonts w:ascii="Arial" w:eastAsia="Calibri" w:hAnsi="Arial" w:cs="Arial"/>
                <w:sz w:val="20"/>
                <w:szCs w:val="20"/>
              </w:rPr>
              <w:t>opieki nad dzieckiem przez ogólne i zawodowe kształcenie i szkolenie, po szkolnictwo wyższe, a</w:t>
            </w:r>
            <w:r w:rsidR="00086DDD" w:rsidRPr="0054066F">
              <w:rPr>
                <w:rFonts w:ascii="Arial" w:eastAsia="Calibri" w:hAnsi="Arial" w:cs="Arial"/>
                <w:sz w:val="20"/>
                <w:szCs w:val="20"/>
              </w:rPr>
              <w:t> </w:t>
            </w:r>
            <w:r w:rsidRPr="0054066F">
              <w:rPr>
                <w:rFonts w:ascii="Arial" w:eastAsia="Calibri" w:hAnsi="Arial" w:cs="Arial"/>
                <w:sz w:val="20"/>
                <w:szCs w:val="20"/>
              </w:rPr>
              <w:t>także kształcenie i</w:t>
            </w:r>
            <w:r w:rsidR="00086DDD" w:rsidRPr="0054066F">
              <w:rPr>
                <w:rFonts w:ascii="Arial" w:eastAsia="Calibri" w:hAnsi="Arial" w:cs="Arial"/>
                <w:sz w:val="20"/>
                <w:szCs w:val="20"/>
              </w:rPr>
              <w:t> </w:t>
            </w:r>
            <w:r w:rsidRPr="0054066F">
              <w:rPr>
                <w:rFonts w:ascii="Arial" w:eastAsia="Calibri" w:hAnsi="Arial" w:cs="Arial"/>
                <w:sz w:val="20"/>
                <w:szCs w:val="20"/>
              </w:rPr>
              <w:t>uczenie się dorosłych, w</w:t>
            </w:r>
            <w:r w:rsidR="00086DDD" w:rsidRPr="0054066F">
              <w:rPr>
                <w:rFonts w:ascii="Arial" w:eastAsia="Calibri" w:hAnsi="Arial" w:cs="Arial"/>
                <w:sz w:val="20"/>
                <w:szCs w:val="20"/>
              </w:rPr>
              <w:t> </w:t>
            </w:r>
            <w:r w:rsidRPr="0054066F">
              <w:rPr>
                <w:rFonts w:ascii="Arial" w:eastAsia="Calibri" w:hAnsi="Arial" w:cs="Arial"/>
                <w:sz w:val="20"/>
                <w:szCs w:val="20"/>
              </w:rPr>
              <w:t>tym ułatwianie mobilności edukacyjnej dla wszystkich i</w:t>
            </w:r>
            <w:r w:rsidR="00086DDD" w:rsidRPr="0054066F">
              <w:rPr>
                <w:rFonts w:ascii="Arial" w:eastAsia="Calibri" w:hAnsi="Arial" w:cs="Arial"/>
                <w:sz w:val="20"/>
                <w:szCs w:val="20"/>
              </w:rPr>
              <w:t> </w:t>
            </w:r>
            <w:r w:rsidRPr="0054066F">
              <w:rPr>
                <w:rFonts w:ascii="Arial" w:eastAsia="Calibri" w:hAnsi="Arial" w:cs="Arial"/>
                <w:sz w:val="20"/>
                <w:szCs w:val="20"/>
              </w:rPr>
              <w:t>dostępności dla osób z</w:t>
            </w:r>
            <w:r w:rsidR="00086DDD" w:rsidRPr="0054066F">
              <w:rPr>
                <w:rFonts w:ascii="Arial" w:eastAsia="Calibri" w:hAnsi="Arial" w:cs="Arial"/>
                <w:sz w:val="20"/>
                <w:szCs w:val="20"/>
              </w:rPr>
              <w:t> </w:t>
            </w:r>
            <w:r w:rsidRPr="0054066F">
              <w:rPr>
                <w:rFonts w:ascii="Arial" w:eastAsia="Calibri" w:hAnsi="Arial" w:cs="Arial"/>
                <w:sz w:val="20"/>
                <w:szCs w:val="20"/>
              </w:rPr>
              <w:t>niepełnosprawnościami</w:t>
            </w:r>
          </w:p>
        </w:tc>
        <w:tc>
          <w:tcPr>
            <w:tcW w:w="2552" w:type="dxa"/>
          </w:tcPr>
          <w:p w14:paraId="23AD5575" w14:textId="3E845FE1"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1. Upowszechnienie udziału uczniów w</w:t>
            </w:r>
            <w:r w:rsidR="00086DDD" w:rsidRPr="0054066F">
              <w:rPr>
                <w:rFonts w:ascii="Arial" w:eastAsia="Calibri" w:hAnsi="Arial" w:cs="Arial"/>
                <w:sz w:val="20"/>
                <w:szCs w:val="20"/>
              </w:rPr>
              <w:t> </w:t>
            </w:r>
            <w:r w:rsidRPr="0054066F">
              <w:rPr>
                <w:rFonts w:ascii="Arial" w:eastAsia="Calibri" w:hAnsi="Arial" w:cs="Arial"/>
                <w:sz w:val="20"/>
                <w:szCs w:val="20"/>
              </w:rPr>
              <w:t>zajęciach poza edukacj</w:t>
            </w:r>
            <w:r w:rsidR="000E5BA7" w:rsidRPr="0054066F">
              <w:rPr>
                <w:rFonts w:ascii="Arial" w:eastAsia="Calibri" w:hAnsi="Arial" w:cs="Arial"/>
                <w:sz w:val="20"/>
                <w:szCs w:val="20"/>
              </w:rPr>
              <w:t>ą</w:t>
            </w:r>
            <w:r w:rsidRPr="0054066F">
              <w:rPr>
                <w:rFonts w:ascii="Arial" w:eastAsia="Calibri" w:hAnsi="Arial" w:cs="Arial"/>
                <w:sz w:val="20"/>
                <w:szCs w:val="20"/>
              </w:rPr>
              <w:t xml:space="preserve"> formalną. Rozwój kompetencji społecznych uczniów.</w:t>
            </w:r>
          </w:p>
          <w:p w14:paraId="4BB4309C" w14:textId="45585270"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2. Poprawa jakości kształcenia ogólnego w</w:t>
            </w:r>
            <w:r w:rsidR="00086DDD" w:rsidRPr="0054066F">
              <w:rPr>
                <w:rFonts w:ascii="Arial" w:eastAsia="Calibri" w:hAnsi="Arial" w:cs="Arial"/>
                <w:sz w:val="20"/>
                <w:szCs w:val="20"/>
              </w:rPr>
              <w:t> </w:t>
            </w:r>
            <w:r w:rsidRPr="0054066F">
              <w:rPr>
                <w:rFonts w:ascii="Arial" w:eastAsia="Calibri" w:hAnsi="Arial" w:cs="Arial"/>
                <w:sz w:val="20"/>
                <w:szCs w:val="20"/>
              </w:rPr>
              <w:t>małych szkołach na terenach wiejskich.</w:t>
            </w:r>
          </w:p>
        </w:tc>
        <w:tc>
          <w:tcPr>
            <w:tcW w:w="6526" w:type="dxa"/>
          </w:tcPr>
          <w:p w14:paraId="5AB9B8F9" w14:textId="77777777" w:rsidR="00073DA0" w:rsidRPr="0054066F" w:rsidRDefault="00073DA0" w:rsidP="004C2EC9">
            <w:pPr>
              <w:pStyle w:val="Akapitzlist"/>
              <w:numPr>
                <w:ilvl w:val="0"/>
                <w:numId w:val="56"/>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Rozwój zdolności uczniów poza edukacją formalną</w:t>
            </w:r>
          </w:p>
          <w:p w14:paraId="30495E73" w14:textId="77777777" w:rsidR="00AF5AF7" w:rsidRPr="0054066F" w:rsidRDefault="00073DA0" w:rsidP="004C2EC9">
            <w:pPr>
              <w:pStyle w:val="Akapitzlist"/>
              <w:numPr>
                <w:ilvl w:val="0"/>
                <w:numId w:val="73"/>
              </w:numPr>
              <w:spacing w:line="276" w:lineRule="auto"/>
              <w:rPr>
                <w:rFonts w:ascii="Arial" w:eastAsia="Calibri" w:hAnsi="Arial" w:cs="Arial"/>
                <w:sz w:val="20"/>
                <w:szCs w:val="20"/>
              </w:rPr>
            </w:pPr>
            <w:r w:rsidRPr="0054066F">
              <w:rPr>
                <w:rFonts w:ascii="Arial" w:eastAsia="Calibri" w:hAnsi="Arial" w:cs="Arial"/>
                <w:sz w:val="20"/>
                <w:szCs w:val="20"/>
              </w:rPr>
              <w:t>wsparcie różnych form rozwijających kompetencje, uzdolnienia, umiejętności, wiedzę oraz zainteresowania uczniów (np. poprzez zajęcia realizowane w obszarze bezpośrednio związanym z tematem rozwijanych kompetencji umiejętności, uzdolnień i wiedzy; korepetycje, szkolenia, warsztaty, wyjazdy studyjne i szkoleniowe, półkolonie tematyczne),</w:t>
            </w:r>
          </w:p>
          <w:p w14:paraId="5AE6289F" w14:textId="77777777" w:rsidR="00AF5AF7" w:rsidRPr="0054066F" w:rsidRDefault="00073DA0" w:rsidP="004C2EC9">
            <w:pPr>
              <w:pStyle w:val="Akapitzlist"/>
              <w:numPr>
                <w:ilvl w:val="0"/>
                <w:numId w:val="73"/>
              </w:numPr>
              <w:spacing w:line="276" w:lineRule="auto"/>
              <w:rPr>
                <w:rFonts w:ascii="Arial" w:eastAsia="Calibri" w:hAnsi="Arial" w:cs="Arial"/>
                <w:sz w:val="20"/>
                <w:szCs w:val="20"/>
              </w:rPr>
            </w:pPr>
            <w:r w:rsidRPr="0054066F">
              <w:rPr>
                <w:rFonts w:ascii="Arial" w:eastAsia="Calibri" w:hAnsi="Arial" w:cs="Arial"/>
                <w:sz w:val="20"/>
                <w:szCs w:val="20"/>
              </w:rPr>
              <w:t>wsparcie działań służących pomocy uczniom w radzeniu sobie w trudnych sytuacjach, rozwiązywaniu problemów (np. związanych z pandemią COVID-19; stresem, wymaganiami i</w:t>
            </w:r>
            <w:r w:rsidR="00086DDD" w:rsidRPr="0054066F">
              <w:rPr>
                <w:rFonts w:ascii="Arial" w:eastAsia="Calibri" w:hAnsi="Arial" w:cs="Arial"/>
                <w:sz w:val="20"/>
                <w:szCs w:val="20"/>
              </w:rPr>
              <w:t> </w:t>
            </w:r>
            <w:r w:rsidRPr="0054066F">
              <w:rPr>
                <w:rFonts w:ascii="Arial" w:eastAsia="Calibri" w:hAnsi="Arial" w:cs="Arial"/>
                <w:sz w:val="20"/>
                <w:szCs w:val="20"/>
              </w:rPr>
              <w:t>obowiązkami, presją społeczną i medialną)</w:t>
            </w:r>
            <w:r w:rsidR="00086DDD" w:rsidRPr="0054066F">
              <w:rPr>
                <w:rFonts w:ascii="Arial" w:eastAsia="Calibri" w:hAnsi="Arial" w:cs="Arial"/>
                <w:sz w:val="20"/>
                <w:szCs w:val="20"/>
              </w:rPr>
              <w:t>,</w:t>
            </w:r>
          </w:p>
          <w:p w14:paraId="53855F4B" w14:textId="7652A08D" w:rsidR="00073DA0" w:rsidRPr="0054066F" w:rsidRDefault="00073DA0" w:rsidP="004C2EC9">
            <w:pPr>
              <w:pStyle w:val="Akapitzlist"/>
              <w:numPr>
                <w:ilvl w:val="0"/>
                <w:numId w:val="73"/>
              </w:numPr>
              <w:spacing w:line="276" w:lineRule="auto"/>
              <w:rPr>
                <w:rFonts w:ascii="Arial" w:eastAsia="Calibri" w:hAnsi="Arial" w:cs="Arial"/>
                <w:sz w:val="20"/>
                <w:szCs w:val="20"/>
              </w:rPr>
            </w:pPr>
            <w:r w:rsidRPr="0054066F">
              <w:rPr>
                <w:rFonts w:ascii="Arial" w:eastAsia="Calibri" w:hAnsi="Arial" w:cs="Arial"/>
                <w:sz w:val="20"/>
                <w:szCs w:val="20"/>
              </w:rPr>
              <w:t>zajęcia dydaktyczno-wychowawcze skierowane do uczniów z</w:t>
            </w:r>
            <w:r w:rsidR="00086DDD" w:rsidRPr="0054066F">
              <w:rPr>
                <w:rFonts w:ascii="Arial" w:eastAsia="Calibri" w:hAnsi="Arial" w:cs="Arial"/>
                <w:sz w:val="20"/>
                <w:szCs w:val="20"/>
              </w:rPr>
              <w:t> </w:t>
            </w:r>
            <w:r w:rsidRPr="0054066F">
              <w:rPr>
                <w:rFonts w:ascii="Arial" w:eastAsia="Calibri" w:hAnsi="Arial" w:cs="Arial"/>
                <w:sz w:val="20"/>
                <w:szCs w:val="20"/>
              </w:rPr>
              <w:t>trudnościami edukacyjnymi.</w:t>
            </w:r>
          </w:p>
          <w:p w14:paraId="3EA596DD" w14:textId="77777777" w:rsidR="00073DA0" w:rsidRPr="0054066F" w:rsidRDefault="00073DA0" w:rsidP="004C2EC9">
            <w:pPr>
              <w:pStyle w:val="Akapitzlist"/>
              <w:numPr>
                <w:ilvl w:val="0"/>
                <w:numId w:val="57"/>
              </w:numPr>
              <w:ind w:left="317" w:hanging="317"/>
              <w:contextualSpacing w:val="0"/>
              <w:rPr>
                <w:rFonts w:ascii="Arial" w:eastAsia="Calibri" w:hAnsi="Arial" w:cs="Arial"/>
                <w:sz w:val="20"/>
                <w:szCs w:val="20"/>
              </w:rPr>
            </w:pPr>
            <w:r w:rsidRPr="0054066F">
              <w:rPr>
                <w:rFonts w:ascii="Arial" w:eastAsia="Calibri" w:hAnsi="Arial" w:cs="Arial"/>
                <w:sz w:val="20"/>
                <w:szCs w:val="20"/>
              </w:rPr>
              <w:t>Wsparcie szkół na terenach wiejskich - Kompleksowe programy rozwojowe, ukierunkowane na podniesienie jakości edukacji m.in. poprzez:</w:t>
            </w:r>
          </w:p>
          <w:p w14:paraId="71997539" w14:textId="0A5C8A87" w:rsidR="00073DA0" w:rsidRPr="0054066F" w:rsidRDefault="00073DA0" w:rsidP="004C2EC9">
            <w:pPr>
              <w:numPr>
                <w:ilvl w:val="0"/>
                <w:numId w:val="30"/>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przygotowanie założeń systemu nauczania i programów nauczania w zakresie dostosowania ich do wymagań rynku pracy poprzez m.in.: współpracę z otoczeniem społeczno-gospodarczym szkoły, szkolenia i kursy dla uczniów prowadzące m.in. do nabywania, potwierdzania kompetencji i</w:t>
            </w:r>
            <w:r w:rsidR="00086DDD" w:rsidRPr="0054066F">
              <w:rPr>
                <w:rFonts w:ascii="Arial" w:eastAsia="Calibri" w:hAnsi="Arial" w:cs="Arial"/>
                <w:sz w:val="20"/>
                <w:szCs w:val="20"/>
              </w:rPr>
              <w:t> </w:t>
            </w:r>
            <w:r w:rsidRPr="0054066F">
              <w:rPr>
                <w:rFonts w:ascii="Arial" w:eastAsia="Calibri" w:hAnsi="Arial" w:cs="Arial"/>
                <w:sz w:val="20"/>
                <w:szCs w:val="20"/>
              </w:rPr>
              <w:t>kwalifikacji,</w:t>
            </w:r>
          </w:p>
          <w:p w14:paraId="2732FCDA" w14:textId="77777777" w:rsidR="00073DA0" w:rsidRPr="0054066F" w:rsidRDefault="00073DA0" w:rsidP="004C2EC9">
            <w:pPr>
              <w:numPr>
                <w:ilvl w:val="0"/>
                <w:numId w:val="30"/>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wsparcie uczniów w nabywaniu i rozwijaniu kompetencji kluczowych,</w:t>
            </w:r>
          </w:p>
          <w:p w14:paraId="6A1AF575" w14:textId="43F2B01E" w:rsidR="00073DA0" w:rsidRPr="0054066F" w:rsidRDefault="00073DA0" w:rsidP="004C2EC9">
            <w:pPr>
              <w:numPr>
                <w:ilvl w:val="0"/>
                <w:numId w:val="30"/>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wsparcie szkoły w prowadzeniu skutecznej edukacji włączającej (z wykorzystaniem modeli wypracowanych w</w:t>
            </w:r>
            <w:r w:rsidR="00086DDD" w:rsidRPr="0054066F">
              <w:rPr>
                <w:rFonts w:ascii="Arial" w:eastAsia="Calibri" w:hAnsi="Arial" w:cs="Arial"/>
                <w:sz w:val="20"/>
                <w:szCs w:val="20"/>
              </w:rPr>
              <w:t> </w:t>
            </w:r>
            <w:r w:rsidRPr="0054066F">
              <w:rPr>
                <w:rFonts w:ascii="Arial" w:eastAsia="Calibri" w:hAnsi="Arial" w:cs="Arial"/>
                <w:sz w:val="20"/>
                <w:szCs w:val="20"/>
              </w:rPr>
              <w:t>projekcie Przestrzeń dostępnej szkoły),</w:t>
            </w:r>
          </w:p>
          <w:p w14:paraId="27478789" w14:textId="77777777" w:rsidR="00073DA0" w:rsidRPr="0054066F" w:rsidRDefault="00073DA0" w:rsidP="004C2EC9">
            <w:pPr>
              <w:numPr>
                <w:ilvl w:val="0"/>
                <w:numId w:val="30"/>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 xml:space="preserve">podnoszenie kwalifikacji/kompetencji zawodowych nauczycieli, </w:t>
            </w:r>
            <w:r w:rsidRPr="0054066F">
              <w:rPr>
                <w:rFonts w:ascii="Arial" w:eastAsia="Calibri" w:hAnsi="Arial" w:cs="Arial"/>
                <w:sz w:val="20"/>
                <w:szCs w:val="20"/>
              </w:rPr>
              <w:lastRenderedPageBreak/>
              <w:t>pracowników dydaktycznych i kadry zarządzającej szkół,</w:t>
            </w:r>
          </w:p>
          <w:p w14:paraId="7E275A2C" w14:textId="77777777" w:rsidR="00073DA0" w:rsidRPr="0054066F" w:rsidRDefault="00073DA0" w:rsidP="004C2EC9">
            <w:pPr>
              <w:numPr>
                <w:ilvl w:val="0"/>
                <w:numId w:val="30"/>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wsparcie psychologiczno-pedagogiczne uczniów i nauczycieli,</w:t>
            </w:r>
          </w:p>
          <w:p w14:paraId="46BB4E28" w14:textId="598F25FE" w:rsidR="00073DA0" w:rsidRPr="0054066F" w:rsidRDefault="00073DA0" w:rsidP="004C2EC9">
            <w:pPr>
              <w:numPr>
                <w:ilvl w:val="0"/>
                <w:numId w:val="30"/>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włączenie rodziców w działalność szkoły</w:t>
            </w:r>
            <w:r w:rsidR="00086DDD" w:rsidRPr="0054066F">
              <w:rPr>
                <w:rFonts w:ascii="Arial" w:eastAsia="Calibri" w:hAnsi="Arial" w:cs="Arial"/>
                <w:sz w:val="20"/>
                <w:szCs w:val="20"/>
              </w:rPr>
              <w:t>,</w:t>
            </w:r>
          </w:p>
          <w:p w14:paraId="1AB23E42" w14:textId="77777777" w:rsidR="00073DA0" w:rsidRPr="0054066F" w:rsidRDefault="00073DA0" w:rsidP="004C2EC9">
            <w:pPr>
              <w:numPr>
                <w:ilvl w:val="0"/>
                <w:numId w:val="30"/>
              </w:numPr>
              <w:spacing w:line="276" w:lineRule="auto"/>
              <w:ind w:left="742" w:hanging="425"/>
              <w:contextualSpacing/>
              <w:rPr>
                <w:rFonts w:ascii="Arial" w:eastAsia="Calibri" w:hAnsi="Arial" w:cs="Arial"/>
                <w:sz w:val="20"/>
                <w:szCs w:val="20"/>
              </w:rPr>
            </w:pPr>
            <w:r w:rsidRPr="0054066F">
              <w:rPr>
                <w:rFonts w:ascii="Arial" w:eastAsia="Calibri" w:hAnsi="Arial" w:cs="Arial"/>
                <w:sz w:val="20"/>
                <w:szCs w:val="20"/>
              </w:rPr>
              <w:t>wdrażanie programów dotyczących przeciwdziałania zjawiskom patologicznym w szkole.</w:t>
            </w:r>
          </w:p>
        </w:tc>
      </w:tr>
      <w:tr w:rsidR="00073DA0" w:rsidRPr="0054066F" w14:paraId="2AEEDD6C" w14:textId="77777777" w:rsidTr="004F2128">
        <w:tc>
          <w:tcPr>
            <w:tcW w:w="2122" w:type="dxa"/>
          </w:tcPr>
          <w:p w14:paraId="1E27C949"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lastRenderedPageBreak/>
              <w:t>PRIORYTET 8</w:t>
            </w:r>
          </w:p>
          <w:p w14:paraId="7761C670" w14:textId="77777777"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Cs/>
                <w:sz w:val="20"/>
                <w:szCs w:val="20"/>
                <w:lang w:eastAsia="en-US"/>
              </w:rPr>
              <w:t>ROZWÓJ LOKALNY KIEROWANY PRZEZ SPOŁECZNOŚĆ</w:t>
            </w:r>
          </w:p>
        </w:tc>
        <w:tc>
          <w:tcPr>
            <w:tcW w:w="2551" w:type="dxa"/>
          </w:tcPr>
          <w:p w14:paraId="7D06BD7B"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4(g) (EFS+)</w:t>
            </w:r>
          </w:p>
          <w:p w14:paraId="06A00F33" w14:textId="57B68834"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Wspieranie uczenia się przez całe życie, w</w:t>
            </w:r>
            <w:r w:rsidR="00086DDD" w:rsidRPr="0054066F">
              <w:rPr>
                <w:rFonts w:ascii="Arial" w:eastAsia="Calibri" w:hAnsi="Arial" w:cs="Arial"/>
                <w:sz w:val="20"/>
                <w:szCs w:val="20"/>
              </w:rPr>
              <w:t> </w:t>
            </w:r>
            <w:r w:rsidRPr="0054066F">
              <w:rPr>
                <w:rFonts w:ascii="Arial" w:eastAsia="Calibri" w:hAnsi="Arial" w:cs="Arial"/>
                <w:sz w:val="20"/>
                <w:szCs w:val="20"/>
              </w:rPr>
              <w:t>szczególności elastycznych możliwości podnoszenia i zmiany kwalifikacji dla wszystkich, z uwzględnieniem umiejętności w zakresie przedsiębiorczości i</w:t>
            </w:r>
            <w:r w:rsidR="00086DDD" w:rsidRPr="0054066F">
              <w:rPr>
                <w:rFonts w:ascii="Arial" w:eastAsia="Calibri" w:hAnsi="Arial" w:cs="Arial"/>
                <w:sz w:val="20"/>
                <w:szCs w:val="20"/>
              </w:rPr>
              <w:t> </w:t>
            </w:r>
            <w:r w:rsidRPr="0054066F">
              <w:rPr>
                <w:rFonts w:ascii="Arial" w:eastAsia="Calibri" w:hAnsi="Arial" w:cs="Arial"/>
                <w:sz w:val="20"/>
                <w:szCs w:val="20"/>
              </w:rPr>
              <w:t>kompetencji cyfrowych, lepsze przewidywanie zmian i zapotrzebowania na nowe umiejętności na podstawie potrzeb rynku pracy, ułatwianie zmian ścieżki kariery zawodowej i wspieranie mobilności zawodowej</w:t>
            </w:r>
          </w:p>
        </w:tc>
        <w:tc>
          <w:tcPr>
            <w:tcW w:w="2552" w:type="dxa"/>
          </w:tcPr>
          <w:p w14:paraId="4573C037" w14:textId="3E22A302"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 xml:space="preserve">Upowszechnianie kształcenia ustawicznego osób dorosłych </w:t>
            </w:r>
            <w:r w:rsidR="0067422E" w:rsidRPr="0054066F">
              <w:rPr>
                <w:rFonts w:ascii="Arial" w:eastAsia="Calibri" w:hAnsi="Arial" w:cs="Arial"/>
                <w:sz w:val="20"/>
                <w:szCs w:val="20"/>
              </w:rPr>
              <w:t xml:space="preserve">o niskich umiejętnościach lub kompetencjach </w:t>
            </w:r>
          </w:p>
        </w:tc>
        <w:tc>
          <w:tcPr>
            <w:tcW w:w="6526" w:type="dxa"/>
          </w:tcPr>
          <w:p w14:paraId="04A1C9A9" w14:textId="51D4582C" w:rsidR="00073DA0" w:rsidRPr="0054066F" w:rsidRDefault="00073DA0" w:rsidP="004C2EC9">
            <w:pPr>
              <w:pStyle w:val="Akapitzlist"/>
              <w:numPr>
                <w:ilvl w:val="0"/>
                <w:numId w:val="58"/>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t>Wsparcie osób dorosłych w zdobywaniu kompetencji</w:t>
            </w:r>
          </w:p>
          <w:p w14:paraId="4DC21D67" w14:textId="3FAA28EA" w:rsidR="00073DA0" w:rsidRPr="0054066F" w:rsidRDefault="00073DA0" w:rsidP="004C2EC9">
            <w:pPr>
              <w:pStyle w:val="Akapitzlist"/>
              <w:numPr>
                <w:ilvl w:val="0"/>
                <w:numId w:val="74"/>
              </w:numPr>
              <w:spacing w:line="276" w:lineRule="auto"/>
              <w:rPr>
                <w:rFonts w:ascii="Arial" w:eastAsia="Calibri" w:hAnsi="Arial" w:cs="Arial"/>
                <w:sz w:val="20"/>
                <w:szCs w:val="20"/>
              </w:rPr>
            </w:pPr>
            <w:r w:rsidRPr="0054066F">
              <w:rPr>
                <w:rFonts w:ascii="Arial" w:eastAsia="Calibri" w:hAnsi="Arial" w:cs="Arial"/>
                <w:sz w:val="20"/>
                <w:szCs w:val="20"/>
              </w:rPr>
              <w:t xml:space="preserve">wsparcie </w:t>
            </w:r>
            <w:r w:rsidR="0067422E" w:rsidRPr="0054066F">
              <w:rPr>
                <w:rFonts w:ascii="Arial" w:eastAsia="Calibri" w:hAnsi="Arial" w:cs="Arial"/>
                <w:sz w:val="20"/>
                <w:szCs w:val="20"/>
              </w:rPr>
              <w:t xml:space="preserve">dla osób dorosłych o niskich umiejętnościach lub kompetencjach (w tym cyfrowych) </w:t>
            </w:r>
            <w:r w:rsidRPr="0054066F">
              <w:rPr>
                <w:rFonts w:ascii="Arial" w:eastAsia="Calibri" w:hAnsi="Arial" w:cs="Arial"/>
                <w:sz w:val="20"/>
                <w:szCs w:val="20"/>
              </w:rPr>
              <w:t xml:space="preserve">realizowane poza systemem BUR i PSF umożliwiające wdrażanie </w:t>
            </w:r>
            <w:proofErr w:type="spellStart"/>
            <w:r w:rsidRPr="0054066F">
              <w:rPr>
                <w:rFonts w:ascii="Arial" w:eastAsia="Calibri" w:hAnsi="Arial" w:cs="Arial"/>
                <w:sz w:val="20"/>
                <w:szCs w:val="20"/>
              </w:rPr>
              <w:t>Upskilling</w:t>
            </w:r>
            <w:proofErr w:type="spellEnd"/>
            <w:r w:rsidRPr="0054066F">
              <w:rPr>
                <w:rFonts w:ascii="Arial" w:eastAsia="Calibri" w:hAnsi="Arial" w:cs="Arial"/>
                <w:sz w:val="20"/>
                <w:szCs w:val="20"/>
              </w:rPr>
              <w:t xml:space="preserve"> </w:t>
            </w:r>
            <w:proofErr w:type="spellStart"/>
            <w:r w:rsidRPr="0054066F">
              <w:rPr>
                <w:rFonts w:ascii="Arial" w:eastAsia="Calibri" w:hAnsi="Arial" w:cs="Arial"/>
                <w:sz w:val="20"/>
                <w:szCs w:val="20"/>
              </w:rPr>
              <w:t>pathways</w:t>
            </w:r>
            <w:proofErr w:type="spellEnd"/>
            <w:r w:rsidRPr="0054066F">
              <w:rPr>
                <w:rFonts w:ascii="Arial" w:eastAsia="Calibri" w:hAnsi="Arial" w:cs="Arial"/>
                <w:sz w:val="20"/>
                <w:szCs w:val="20"/>
              </w:rPr>
              <w:t xml:space="preserve"> - ścieżki poprawy umiejętności, w tym poprzez docieranie do grup docelowych.</w:t>
            </w:r>
          </w:p>
        </w:tc>
      </w:tr>
      <w:tr w:rsidR="00073DA0" w:rsidRPr="0054066F" w14:paraId="0680C4FD" w14:textId="77777777" w:rsidTr="004F2128">
        <w:tc>
          <w:tcPr>
            <w:tcW w:w="2122" w:type="dxa"/>
          </w:tcPr>
          <w:p w14:paraId="28B14C61"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t>PRIORYTET 8</w:t>
            </w:r>
          </w:p>
          <w:p w14:paraId="34CBFE67" w14:textId="77777777"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Cs/>
                <w:sz w:val="20"/>
                <w:szCs w:val="20"/>
                <w:lang w:eastAsia="en-US"/>
              </w:rPr>
              <w:t>ROZWÓJ LOKALNY KIEROWANY PRZEZ SPOŁECZNOŚĆ</w:t>
            </w:r>
          </w:p>
        </w:tc>
        <w:tc>
          <w:tcPr>
            <w:tcW w:w="2551" w:type="dxa"/>
          </w:tcPr>
          <w:p w14:paraId="10EB951B" w14:textId="0E8C4853"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4(</w:t>
            </w:r>
            <w:r w:rsidR="0067422E" w:rsidRPr="0054066F">
              <w:rPr>
                <w:rFonts w:ascii="Arial" w:eastAsia="Calibri" w:hAnsi="Arial" w:cs="Arial"/>
                <w:b/>
                <w:bCs/>
                <w:sz w:val="20"/>
                <w:szCs w:val="20"/>
              </w:rPr>
              <w:t>k</w:t>
            </w:r>
            <w:r w:rsidRPr="0054066F">
              <w:rPr>
                <w:rFonts w:ascii="Arial" w:eastAsia="Calibri" w:hAnsi="Arial" w:cs="Arial"/>
                <w:b/>
                <w:bCs/>
                <w:sz w:val="20"/>
                <w:szCs w:val="20"/>
              </w:rPr>
              <w:t>) (EFS+)</w:t>
            </w:r>
          </w:p>
          <w:p w14:paraId="38C3DE90" w14:textId="237DEEFB"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Zwiększanie równego i</w:t>
            </w:r>
            <w:r w:rsidR="00086DDD" w:rsidRPr="0054066F">
              <w:rPr>
                <w:rFonts w:ascii="Arial" w:eastAsia="Calibri" w:hAnsi="Arial" w:cs="Arial"/>
                <w:sz w:val="20"/>
                <w:szCs w:val="20"/>
              </w:rPr>
              <w:t> </w:t>
            </w:r>
            <w:r w:rsidRPr="0054066F">
              <w:rPr>
                <w:rFonts w:ascii="Arial" w:eastAsia="Calibri" w:hAnsi="Arial" w:cs="Arial"/>
                <w:sz w:val="20"/>
                <w:szCs w:val="20"/>
              </w:rPr>
              <w:t>szybkiego dostępu do dobrej jakości, trwałych i</w:t>
            </w:r>
            <w:r w:rsidR="00086DDD" w:rsidRPr="0054066F">
              <w:rPr>
                <w:rFonts w:ascii="Arial" w:eastAsia="Calibri" w:hAnsi="Arial" w:cs="Arial"/>
                <w:sz w:val="20"/>
                <w:szCs w:val="20"/>
              </w:rPr>
              <w:t> </w:t>
            </w:r>
            <w:r w:rsidRPr="0054066F">
              <w:rPr>
                <w:rFonts w:ascii="Arial" w:eastAsia="Calibri" w:hAnsi="Arial" w:cs="Arial"/>
                <w:sz w:val="20"/>
                <w:szCs w:val="20"/>
              </w:rPr>
              <w:t xml:space="preserve">przystępnych cenowo usług, w tym usług, które wspierają dostęp do mieszkań oraz opieki </w:t>
            </w:r>
            <w:r w:rsidRPr="0054066F">
              <w:rPr>
                <w:rFonts w:ascii="Arial" w:eastAsia="Calibri" w:hAnsi="Arial" w:cs="Arial"/>
                <w:sz w:val="20"/>
                <w:szCs w:val="20"/>
              </w:rPr>
              <w:lastRenderedPageBreak/>
              <w:t>skoncentrowanej na osobie, w tym opieki zdrowotnej; modernizacja systemów ochrony socjalnej, w tym wspieranie dostępu do ochrony socjalnej, ze szczególnym uwzględnieniem dzieci i</w:t>
            </w:r>
            <w:r w:rsidR="00086DDD" w:rsidRPr="0054066F">
              <w:rPr>
                <w:rFonts w:ascii="Arial" w:eastAsia="Calibri" w:hAnsi="Arial" w:cs="Arial"/>
                <w:sz w:val="20"/>
                <w:szCs w:val="20"/>
              </w:rPr>
              <w:t> </w:t>
            </w:r>
            <w:r w:rsidRPr="0054066F">
              <w:rPr>
                <w:rFonts w:ascii="Arial" w:eastAsia="Calibri" w:hAnsi="Arial" w:cs="Arial"/>
                <w:sz w:val="20"/>
                <w:szCs w:val="20"/>
              </w:rPr>
              <w:t>grup w niekorzystnej sytuacji; poprawa dostępności, w tym dla osób z</w:t>
            </w:r>
            <w:r w:rsidR="00086DDD" w:rsidRPr="0054066F">
              <w:rPr>
                <w:rFonts w:ascii="Arial" w:eastAsia="Calibri" w:hAnsi="Arial" w:cs="Arial"/>
                <w:sz w:val="20"/>
                <w:szCs w:val="20"/>
              </w:rPr>
              <w:t> </w:t>
            </w:r>
            <w:r w:rsidRPr="0054066F">
              <w:rPr>
                <w:rFonts w:ascii="Arial" w:eastAsia="Calibri" w:hAnsi="Arial" w:cs="Arial"/>
                <w:sz w:val="20"/>
                <w:szCs w:val="20"/>
              </w:rPr>
              <w:t>niepełnosprawnościami, skuteczności i odporności systemów ochrony zdrowia i usług opieki długoterminowej</w:t>
            </w:r>
          </w:p>
        </w:tc>
        <w:tc>
          <w:tcPr>
            <w:tcW w:w="2552" w:type="dxa"/>
          </w:tcPr>
          <w:p w14:paraId="4D3E052A" w14:textId="5EBCCCCE"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lastRenderedPageBreak/>
              <w:t xml:space="preserve">Zwiększenie dostępności do wysokiej jakości usług społecznych odpowiadających na zdiagnozowane potrzeby w regionie, w tym wsparcie procesu </w:t>
            </w:r>
            <w:proofErr w:type="spellStart"/>
            <w:r w:rsidRPr="0054066F">
              <w:rPr>
                <w:rFonts w:ascii="Arial" w:eastAsia="Calibri" w:hAnsi="Arial" w:cs="Arial"/>
                <w:sz w:val="20"/>
                <w:szCs w:val="20"/>
              </w:rPr>
              <w:t>deinstytucjonalizacji</w:t>
            </w:r>
            <w:proofErr w:type="spellEnd"/>
            <w:r w:rsidRPr="0054066F">
              <w:rPr>
                <w:rFonts w:ascii="Arial" w:eastAsia="Calibri" w:hAnsi="Arial" w:cs="Arial"/>
                <w:sz w:val="20"/>
                <w:szCs w:val="20"/>
              </w:rPr>
              <w:t xml:space="preserve"> na </w:t>
            </w:r>
            <w:r w:rsidRPr="0054066F">
              <w:rPr>
                <w:rFonts w:ascii="Arial" w:eastAsia="Calibri" w:hAnsi="Arial" w:cs="Arial"/>
                <w:sz w:val="20"/>
                <w:szCs w:val="20"/>
              </w:rPr>
              <w:lastRenderedPageBreak/>
              <w:t>obszarach objętych realizacją Lokalnych Strategii Rozwoju (LSR)</w:t>
            </w:r>
          </w:p>
        </w:tc>
        <w:tc>
          <w:tcPr>
            <w:tcW w:w="6526" w:type="dxa"/>
          </w:tcPr>
          <w:p w14:paraId="5F5907B4" w14:textId="77777777" w:rsidR="00073DA0" w:rsidRPr="0054066F" w:rsidRDefault="00073DA0" w:rsidP="004C2EC9">
            <w:pPr>
              <w:pStyle w:val="Akapitzlist"/>
              <w:numPr>
                <w:ilvl w:val="0"/>
                <w:numId w:val="58"/>
              </w:numPr>
              <w:tabs>
                <w:tab w:val="right" w:pos="6239"/>
              </w:tabs>
              <w:spacing w:line="276" w:lineRule="auto"/>
              <w:ind w:left="317" w:hanging="283"/>
              <w:contextualSpacing w:val="0"/>
              <w:rPr>
                <w:rFonts w:ascii="Arial" w:eastAsia="Calibri" w:hAnsi="Arial" w:cs="Arial"/>
                <w:sz w:val="20"/>
                <w:szCs w:val="20"/>
              </w:rPr>
            </w:pPr>
            <w:r w:rsidRPr="0054066F">
              <w:rPr>
                <w:rFonts w:ascii="Arial" w:eastAsia="Calibri" w:hAnsi="Arial" w:cs="Arial"/>
                <w:sz w:val="20"/>
                <w:szCs w:val="20"/>
              </w:rPr>
              <w:lastRenderedPageBreak/>
              <w:t>Usługi społeczne świadczone w społeczności lokalne</w:t>
            </w:r>
          </w:p>
          <w:p w14:paraId="60A17BF4" w14:textId="378469C0" w:rsidR="00AF5AF7" w:rsidRPr="0054066F" w:rsidRDefault="00073DA0" w:rsidP="004C2EC9">
            <w:pPr>
              <w:pStyle w:val="Akapitzlist"/>
              <w:numPr>
                <w:ilvl w:val="0"/>
                <w:numId w:val="74"/>
              </w:numPr>
              <w:spacing w:line="276" w:lineRule="auto"/>
              <w:rPr>
                <w:rFonts w:ascii="Arial" w:eastAsia="Calibri" w:hAnsi="Arial" w:cs="Arial"/>
                <w:sz w:val="20"/>
                <w:szCs w:val="20"/>
              </w:rPr>
            </w:pPr>
            <w:r w:rsidRPr="0054066F">
              <w:rPr>
                <w:rFonts w:ascii="Arial" w:eastAsia="Calibri" w:hAnsi="Arial" w:cs="Arial"/>
                <w:sz w:val="20"/>
                <w:szCs w:val="20"/>
              </w:rPr>
              <w:t>wsparcie skierowane do osób potrzebujących pomocy w</w:t>
            </w:r>
            <w:r w:rsidR="00086DDD" w:rsidRPr="0054066F">
              <w:rPr>
                <w:rFonts w:ascii="Arial" w:eastAsia="Calibri" w:hAnsi="Arial" w:cs="Arial"/>
                <w:sz w:val="20"/>
                <w:szCs w:val="20"/>
              </w:rPr>
              <w:t> </w:t>
            </w:r>
            <w:r w:rsidRPr="0054066F">
              <w:rPr>
                <w:rFonts w:ascii="Arial" w:eastAsia="Calibri" w:hAnsi="Arial" w:cs="Arial"/>
                <w:sz w:val="20"/>
                <w:szCs w:val="20"/>
              </w:rPr>
              <w:t>codziennym funkcjonowaniu oraz osób z</w:t>
            </w:r>
            <w:r w:rsidR="00AF5AF7" w:rsidRPr="0054066F">
              <w:rPr>
                <w:rFonts w:ascii="Arial" w:eastAsia="Calibri" w:hAnsi="Arial" w:cs="Arial"/>
                <w:sz w:val="20"/>
                <w:szCs w:val="20"/>
              </w:rPr>
              <w:t> </w:t>
            </w:r>
            <w:r w:rsidRPr="0054066F">
              <w:rPr>
                <w:rFonts w:ascii="Arial" w:eastAsia="Calibri" w:hAnsi="Arial" w:cs="Arial"/>
                <w:sz w:val="20"/>
                <w:szCs w:val="20"/>
              </w:rPr>
              <w:t>niepełnosprawnościami poprzez zwiększenie dostępu do usług społecznych świadczonych w społeczności lokalnej, w</w:t>
            </w:r>
            <w:r w:rsidR="00AF5AF7" w:rsidRPr="0054066F">
              <w:rPr>
                <w:rFonts w:ascii="Arial" w:eastAsia="Calibri" w:hAnsi="Arial" w:cs="Arial"/>
                <w:sz w:val="20"/>
                <w:szCs w:val="20"/>
              </w:rPr>
              <w:t> </w:t>
            </w:r>
            <w:r w:rsidRPr="0054066F">
              <w:rPr>
                <w:rFonts w:ascii="Arial" w:eastAsia="Calibri" w:hAnsi="Arial" w:cs="Arial"/>
                <w:sz w:val="20"/>
                <w:szCs w:val="20"/>
              </w:rPr>
              <w:t>tym w</w:t>
            </w:r>
            <w:r w:rsidR="00086DDD" w:rsidRPr="0054066F">
              <w:rPr>
                <w:rFonts w:ascii="Arial" w:eastAsia="Calibri" w:hAnsi="Arial" w:cs="Arial"/>
                <w:sz w:val="20"/>
                <w:szCs w:val="20"/>
              </w:rPr>
              <w:t> </w:t>
            </w:r>
            <w:r w:rsidRPr="0054066F">
              <w:rPr>
                <w:rFonts w:ascii="Arial" w:eastAsia="Calibri" w:hAnsi="Arial" w:cs="Arial"/>
                <w:sz w:val="20"/>
                <w:szCs w:val="20"/>
              </w:rPr>
              <w:t xml:space="preserve">szczególności rozwój usług opiekuńczych, specjalistycznych usług opiekuńczych, asystenckich, wsparcie, </w:t>
            </w:r>
            <w:r w:rsidRPr="0054066F">
              <w:rPr>
                <w:rFonts w:ascii="Arial" w:eastAsia="Calibri" w:hAnsi="Arial" w:cs="Arial"/>
                <w:sz w:val="20"/>
                <w:szCs w:val="20"/>
              </w:rPr>
              <w:lastRenderedPageBreak/>
              <w:t xml:space="preserve">w tym </w:t>
            </w:r>
            <w:proofErr w:type="spellStart"/>
            <w:r w:rsidRPr="0054066F">
              <w:rPr>
                <w:rFonts w:ascii="Arial" w:eastAsia="Calibri" w:hAnsi="Arial" w:cs="Arial"/>
                <w:sz w:val="20"/>
                <w:szCs w:val="20"/>
              </w:rPr>
              <w:t>wytchnieniowe</w:t>
            </w:r>
            <w:proofErr w:type="spellEnd"/>
            <w:r w:rsidRPr="0054066F">
              <w:rPr>
                <w:rFonts w:ascii="Arial" w:eastAsia="Calibri" w:hAnsi="Arial" w:cs="Arial"/>
                <w:sz w:val="20"/>
                <w:szCs w:val="20"/>
              </w:rPr>
              <w:t>, opiekunów faktycznych (nieformalnych) osób potrzebujących wsparcia w codziennym funkcjonowaniu w zakresie niezbędnym do opieki nad w/w osobą itp.,</w:t>
            </w:r>
          </w:p>
          <w:p w14:paraId="15CC33DE" w14:textId="77777777" w:rsidR="00AF5AF7" w:rsidRPr="0054066F" w:rsidRDefault="00073DA0" w:rsidP="004C2EC9">
            <w:pPr>
              <w:pStyle w:val="Akapitzlist"/>
              <w:numPr>
                <w:ilvl w:val="0"/>
                <w:numId w:val="74"/>
              </w:numPr>
              <w:spacing w:line="276" w:lineRule="auto"/>
              <w:rPr>
                <w:rFonts w:ascii="Arial" w:eastAsia="Calibri" w:hAnsi="Arial" w:cs="Arial"/>
                <w:sz w:val="20"/>
                <w:szCs w:val="20"/>
              </w:rPr>
            </w:pPr>
            <w:r w:rsidRPr="0054066F">
              <w:rPr>
                <w:rFonts w:ascii="Arial" w:eastAsia="Calibri" w:hAnsi="Arial" w:cs="Arial"/>
                <w:sz w:val="20"/>
                <w:szCs w:val="20"/>
              </w:rPr>
              <w:t>wsparcie tworzenia i funkcjonowania mieszkań o charakterze chronionym i wspomaganym lub rozwój mieszkalnictwa adoptowalnego, działania w zakresie poprawy warunków mieszkaniowych oraz inne rozwiązania łączące wsparcie społeczne i mieszkaniowe,</w:t>
            </w:r>
          </w:p>
          <w:p w14:paraId="28F44363" w14:textId="77777777" w:rsidR="00AF5AF7" w:rsidRPr="0054066F" w:rsidRDefault="00073DA0" w:rsidP="004C2EC9">
            <w:pPr>
              <w:pStyle w:val="Akapitzlist"/>
              <w:numPr>
                <w:ilvl w:val="0"/>
                <w:numId w:val="74"/>
              </w:numPr>
              <w:spacing w:line="276" w:lineRule="auto"/>
              <w:rPr>
                <w:rFonts w:ascii="Arial" w:eastAsia="Calibri" w:hAnsi="Arial" w:cs="Arial"/>
                <w:sz w:val="20"/>
                <w:szCs w:val="20"/>
              </w:rPr>
            </w:pPr>
            <w:r w:rsidRPr="0054066F">
              <w:rPr>
                <w:rFonts w:ascii="Arial" w:eastAsia="Calibri" w:hAnsi="Arial" w:cs="Arial"/>
                <w:sz w:val="20"/>
                <w:szCs w:val="20"/>
              </w:rPr>
              <w:t>wsparcie skierowane do osób starszych poprzez działania na rzecz zwiększenia ich zaangażowania w życie społeczności lokalnych, w tym w szczególności działania na rzecz samopomocy, tworzenie lub wsparcie już istniejących placówek wsparcia seniorów,</w:t>
            </w:r>
          </w:p>
          <w:p w14:paraId="59E855CF" w14:textId="77777777" w:rsidR="00AF5AF7" w:rsidRPr="0054066F" w:rsidRDefault="00073DA0" w:rsidP="004C2EC9">
            <w:pPr>
              <w:pStyle w:val="Akapitzlist"/>
              <w:numPr>
                <w:ilvl w:val="0"/>
                <w:numId w:val="74"/>
              </w:numPr>
              <w:spacing w:line="276" w:lineRule="auto"/>
              <w:rPr>
                <w:rFonts w:ascii="Arial" w:eastAsia="Calibri" w:hAnsi="Arial" w:cs="Arial"/>
                <w:sz w:val="20"/>
                <w:szCs w:val="20"/>
              </w:rPr>
            </w:pPr>
            <w:r w:rsidRPr="0054066F">
              <w:rPr>
                <w:rFonts w:ascii="Arial" w:eastAsia="Calibri" w:hAnsi="Arial" w:cs="Arial"/>
                <w:sz w:val="20"/>
                <w:szCs w:val="20"/>
              </w:rPr>
              <w:t>wsparcie w zakresie finansowania (tworzenie/funkcjonowanie) wypożyczalni sprzętu wspomagającego, pielęgnacyjnego i</w:t>
            </w:r>
            <w:r w:rsidR="00086DDD" w:rsidRPr="0054066F">
              <w:rPr>
                <w:rFonts w:ascii="Arial" w:eastAsia="Calibri" w:hAnsi="Arial" w:cs="Arial"/>
                <w:sz w:val="20"/>
                <w:szCs w:val="20"/>
              </w:rPr>
              <w:t> </w:t>
            </w:r>
            <w:r w:rsidRPr="0054066F">
              <w:rPr>
                <w:rFonts w:ascii="Arial" w:eastAsia="Calibri" w:hAnsi="Arial" w:cs="Arial"/>
                <w:sz w:val="20"/>
                <w:szCs w:val="20"/>
              </w:rPr>
              <w:t>rehabilitacyjnego wraz z doradztwem i treningami w zakresie obsługi w warunkach domowych,</w:t>
            </w:r>
          </w:p>
          <w:p w14:paraId="0B4F912B" w14:textId="7BDFF5DF" w:rsidR="00073DA0" w:rsidRPr="0054066F" w:rsidRDefault="00073DA0" w:rsidP="004C2EC9">
            <w:pPr>
              <w:pStyle w:val="Akapitzlist"/>
              <w:numPr>
                <w:ilvl w:val="0"/>
                <w:numId w:val="74"/>
              </w:numPr>
              <w:spacing w:line="276" w:lineRule="auto"/>
              <w:rPr>
                <w:rFonts w:ascii="Arial" w:eastAsia="Calibri" w:hAnsi="Arial" w:cs="Arial"/>
                <w:sz w:val="20"/>
                <w:szCs w:val="20"/>
              </w:rPr>
            </w:pPr>
            <w:r w:rsidRPr="0054066F">
              <w:rPr>
                <w:rFonts w:ascii="Arial" w:eastAsia="Calibri" w:hAnsi="Arial" w:cs="Arial"/>
                <w:sz w:val="20"/>
                <w:szCs w:val="20"/>
              </w:rPr>
              <w:t>podnoszenie kompetencji i kwalifikacji kadr niezbędnej do realizacji projektu w zakresie świadczenia wysokiej jakości usług społecznych w środowisku lokalnym, w tym szczególnie pracowników pomocy społecznej.</w:t>
            </w:r>
          </w:p>
        </w:tc>
      </w:tr>
      <w:tr w:rsidR="00073DA0" w:rsidRPr="0054066F" w14:paraId="0A65315B" w14:textId="77777777" w:rsidTr="004F2128">
        <w:tc>
          <w:tcPr>
            <w:tcW w:w="2122" w:type="dxa"/>
          </w:tcPr>
          <w:p w14:paraId="1511DFC4"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lastRenderedPageBreak/>
              <w:t>PRIORYTET 8</w:t>
            </w:r>
          </w:p>
          <w:p w14:paraId="69C21FD2" w14:textId="77777777" w:rsidR="00073DA0" w:rsidRPr="0054066F" w:rsidRDefault="00073DA0" w:rsidP="00880FFC">
            <w:pPr>
              <w:pStyle w:val="spis2"/>
              <w:numPr>
                <w:ilvl w:val="0"/>
                <w:numId w:val="0"/>
              </w:numPr>
              <w:jc w:val="left"/>
              <w:rPr>
                <w:rFonts w:ascii="Arial" w:eastAsia="Calibri" w:hAnsi="Arial" w:cs="Arial"/>
                <w:b w:val="0"/>
                <w:sz w:val="20"/>
                <w:szCs w:val="20"/>
                <w:lang w:eastAsia="en-US"/>
              </w:rPr>
            </w:pPr>
            <w:r w:rsidRPr="0054066F">
              <w:rPr>
                <w:rFonts w:ascii="Arial" w:eastAsia="Calibri" w:hAnsi="Arial" w:cs="Arial"/>
                <w:bCs/>
                <w:sz w:val="20"/>
                <w:szCs w:val="20"/>
                <w:lang w:eastAsia="en-US"/>
              </w:rPr>
              <w:t>ROZWÓJ LOKALNY KIEROWANY PRZEZ SPOŁECZNOŚĆ</w:t>
            </w:r>
          </w:p>
        </w:tc>
        <w:tc>
          <w:tcPr>
            <w:tcW w:w="2551" w:type="dxa"/>
          </w:tcPr>
          <w:p w14:paraId="574BA862" w14:textId="77777777" w:rsidR="00073DA0" w:rsidRPr="0054066F" w:rsidRDefault="00073DA0" w:rsidP="00880FFC">
            <w:pPr>
              <w:spacing w:line="276" w:lineRule="auto"/>
              <w:rPr>
                <w:rFonts w:ascii="Arial" w:eastAsia="Calibri" w:hAnsi="Arial" w:cs="Arial"/>
                <w:b/>
                <w:bCs/>
                <w:sz w:val="20"/>
                <w:szCs w:val="20"/>
              </w:rPr>
            </w:pPr>
            <w:r w:rsidRPr="0054066F">
              <w:rPr>
                <w:rFonts w:ascii="Arial" w:eastAsia="Calibri" w:hAnsi="Arial" w:cs="Arial"/>
                <w:b/>
                <w:bCs/>
                <w:sz w:val="20"/>
                <w:szCs w:val="20"/>
              </w:rPr>
              <w:t>CS 4(l) (EFS+)</w:t>
            </w:r>
          </w:p>
          <w:p w14:paraId="0C87A36D" w14:textId="7777777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Wspieranie integracji społecznej osób zagrożonych ubóstwem lub wykluczeniem społecznym, w tym osób najbardziej potrzebujących i dzieci</w:t>
            </w:r>
          </w:p>
        </w:tc>
        <w:tc>
          <w:tcPr>
            <w:tcW w:w="2552" w:type="dxa"/>
          </w:tcPr>
          <w:p w14:paraId="4A954EAF" w14:textId="0C09E217" w:rsidR="00073DA0" w:rsidRPr="0054066F" w:rsidRDefault="00073DA0" w:rsidP="00880FFC">
            <w:pPr>
              <w:spacing w:line="276" w:lineRule="auto"/>
              <w:rPr>
                <w:rFonts w:ascii="Arial" w:eastAsia="Calibri" w:hAnsi="Arial" w:cs="Arial"/>
                <w:sz w:val="20"/>
                <w:szCs w:val="20"/>
              </w:rPr>
            </w:pPr>
            <w:r w:rsidRPr="0054066F">
              <w:rPr>
                <w:rFonts w:ascii="Arial" w:eastAsia="Calibri" w:hAnsi="Arial" w:cs="Arial"/>
                <w:sz w:val="20"/>
                <w:szCs w:val="20"/>
              </w:rPr>
              <w:t xml:space="preserve">Integracja społeczna oraz zwiększenie dostępności do usług dla osób zagrożonych ubóstwem lub wykluczeniem społecznym, w tym najbardziej potrzebujących i dzieci służących aktywizacji społecznej i zwiększeniu samodzielności na </w:t>
            </w:r>
            <w:r w:rsidRPr="0054066F">
              <w:rPr>
                <w:rFonts w:ascii="Arial" w:eastAsia="Calibri" w:hAnsi="Arial" w:cs="Arial"/>
                <w:sz w:val="20"/>
                <w:szCs w:val="20"/>
              </w:rPr>
              <w:lastRenderedPageBreak/>
              <w:t>obszarach objętych realizacją Lokalnych Strategii Rozwoju (LSR)</w:t>
            </w:r>
          </w:p>
        </w:tc>
        <w:tc>
          <w:tcPr>
            <w:tcW w:w="6526" w:type="dxa"/>
          </w:tcPr>
          <w:p w14:paraId="5CF8715B" w14:textId="77777777" w:rsidR="00073DA0" w:rsidRPr="0054066F" w:rsidRDefault="00073DA0" w:rsidP="004C2EC9">
            <w:pPr>
              <w:pStyle w:val="Akapitzlist"/>
              <w:numPr>
                <w:ilvl w:val="0"/>
                <w:numId w:val="59"/>
              </w:numPr>
              <w:spacing w:line="276" w:lineRule="auto"/>
              <w:ind w:left="317" w:hanging="317"/>
              <w:contextualSpacing w:val="0"/>
              <w:rPr>
                <w:rFonts w:ascii="Arial" w:eastAsia="Calibri" w:hAnsi="Arial" w:cs="Arial"/>
                <w:sz w:val="20"/>
                <w:szCs w:val="20"/>
              </w:rPr>
            </w:pPr>
            <w:r w:rsidRPr="0054066F">
              <w:rPr>
                <w:rFonts w:ascii="Arial" w:eastAsia="Calibri" w:hAnsi="Arial" w:cs="Arial"/>
                <w:sz w:val="20"/>
                <w:szCs w:val="20"/>
              </w:rPr>
              <w:lastRenderedPageBreak/>
              <w:t>Integracja społeczna na obszarach wiejskich</w:t>
            </w:r>
          </w:p>
          <w:p w14:paraId="77C88948" w14:textId="77777777" w:rsidR="00AF5AF7" w:rsidRPr="0054066F" w:rsidRDefault="00073DA0" w:rsidP="004C2EC9">
            <w:pPr>
              <w:pStyle w:val="Akapitzlist"/>
              <w:numPr>
                <w:ilvl w:val="0"/>
                <w:numId w:val="75"/>
              </w:numPr>
              <w:spacing w:line="276" w:lineRule="auto"/>
              <w:rPr>
                <w:rFonts w:ascii="Arial" w:eastAsia="Calibri" w:hAnsi="Arial" w:cs="Arial"/>
                <w:sz w:val="20"/>
                <w:szCs w:val="20"/>
              </w:rPr>
            </w:pPr>
            <w:r w:rsidRPr="0054066F">
              <w:rPr>
                <w:rFonts w:ascii="Arial" w:eastAsia="Calibri" w:hAnsi="Arial" w:cs="Arial"/>
                <w:sz w:val="20"/>
                <w:szCs w:val="20"/>
              </w:rPr>
              <w:t>działania skierowane do dzieci i młodzieży zagrożonych wykluczeniem społecznym wymagających wsparcia, przebywających w rodzinach oraz różnego rodzaju placówkach całodobowych,</w:t>
            </w:r>
          </w:p>
          <w:p w14:paraId="1604AFC7" w14:textId="654A7378" w:rsidR="00AF5AF7" w:rsidRPr="0054066F" w:rsidRDefault="00073DA0" w:rsidP="004C2EC9">
            <w:pPr>
              <w:pStyle w:val="Akapitzlist"/>
              <w:numPr>
                <w:ilvl w:val="0"/>
                <w:numId w:val="75"/>
              </w:numPr>
              <w:spacing w:line="276" w:lineRule="auto"/>
              <w:rPr>
                <w:rFonts w:ascii="Arial" w:eastAsia="Calibri" w:hAnsi="Arial" w:cs="Arial"/>
                <w:sz w:val="20"/>
                <w:szCs w:val="20"/>
              </w:rPr>
            </w:pPr>
            <w:r w:rsidRPr="0054066F">
              <w:rPr>
                <w:rFonts w:ascii="Arial" w:eastAsia="Calibri" w:hAnsi="Arial" w:cs="Arial"/>
                <w:sz w:val="20"/>
                <w:szCs w:val="20"/>
              </w:rPr>
              <w:t>działania skierowane do rodzin wychowujących dzieci, w tym rodzin przeżywających trudności opiekuńczo-wychowawcze lub doświadczających kryzysu oraz otoczenia ww. osób / rodzin (w zakresie, w jaki jest niezbędn</w:t>
            </w:r>
            <w:r w:rsidR="0067422E" w:rsidRPr="0054066F">
              <w:rPr>
                <w:rFonts w:ascii="Arial" w:eastAsia="Calibri" w:hAnsi="Arial" w:cs="Arial"/>
                <w:sz w:val="20"/>
                <w:szCs w:val="20"/>
              </w:rPr>
              <w:t>y</w:t>
            </w:r>
            <w:r w:rsidRPr="0054066F">
              <w:rPr>
                <w:rFonts w:ascii="Arial" w:eastAsia="Calibri" w:hAnsi="Arial" w:cs="Arial"/>
                <w:sz w:val="20"/>
                <w:szCs w:val="20"/>
              </w:rPr>
              <w:t xml:space="preserve"> dla udzielanego wsparcia),</w:t>
            </w:r>
          </w:p>
          <w:p w14:paraId="71595029" w14:textId="1A003BD9" w:rsidR="00073DA0" w:rsidRPr="0054066F" w:rsidRDefault="00073DA0" w:rsidP="004C2EC9">
            <w:pPr>
              <w:pStyle w:val="Akapitzlist"/>
              <w:numPr>
                <w:ilvl w:val="0"/>
                <w:numId w:val="75"/>
              </w:numPr>
              <w:spacing w:line="276" w:lineRule="auto"/>
              <w:rPr>
                <w:rFonts w:ascii="Arial" w:eastAsia="Calibri" w:hAnsi="Arial" w:cs="Arial"/>
                <w:sz w:val="20"/>
                <w:szCs w:val="20"/>
              </w:rPr>
            </w:pPr>
            <w:r w:rsidRPr="0054066F">
              <w:rPr>
                <w:rFonts w:ascii="Arial" w:eastAsia="Calibri" w:hAnsi="Arial" w:cs="Arial"/>
                <w:sz w:val="20"/>
                <w:szCs w:val="20"/>
              </w:rPr>
              <w:t xml:space="preserve">podnoszenie kompetencji i kwalifikacji kadr niezbędnej do </w:t>
            </w:r>
            <w:r w:rsidRPr="0054066F">
              <w:rPr>
                <w:rFonts w:ascii="Arial" w:eastAsia="Calibri" w:hAnsi="Arial" w:cs="Arial"/>
                <w:sz w:val="20"/>
                <w:szCs w:val="20"/>
              </w:rPr>
              <w:lastRenderedPageBreak/>
              <w:t>realizacji projektu w zakresie świadczenia wysokiej jakości usług społecznych na poziomie lokalnym, w tym szkolenia kadr na rzecz dzieci, młodzieży i rodziny</w:t>
            </w:r>
            <w:r w:rsidR="00086DDD" w:rsidRPr="0054066F">
              <w:rPr>
                <w:rFonts w:ascii="Arial" w:eastAsia="Calibri" w:hAnsi="Arial" w:cs="Arial"/>
                <w:sz w:val="20"/>
                <w:szCs w:val="20"/>
              </w:rPr>
              <w:t>.</w:t>
            </w:r>
          </w:p>
        </w:tc>
      </w:tr>
      <w:tr w:rsidR="00073DA0" w:rsidRPr="0054066F" w14:paraId="54B8D9CA" w14:textId="77777777" w:rsidTr="004F2128">
        <w:tc>
          <w:tcPr>
            <w:tcW w:w="2122" w:type="dxa"/>
          </w:tcPr>
          <w:p w14:paraId="525AD2A0"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lastRenderedPageBreak/>
              <w:t>PRIORYTET 9 – POMOC TECHNICZNA (EFRR)</w:t>
            </w:r>
          </w:p>
          <w:p w14:paraId="6723184B" w14:textId="54D527D3" w:rsidR="0067422E" w:rsidRPr="0054066F" w:rsidRDefault="0067422E"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 w:val="0"/>
                <w:sz w:val="20"/>
                <w:szCs w:val="20"/>
                <w:lang w:eastAsia="en-US"/>
              </w:rPr>
              <w:t>Celem głównym priorytetu jest zapewnienie sprawnej i efektywnej realizacji programu regionalnego FEP 2021-2027</w:t>
            </w:r>
          </w:p>
        </w:tc>
        <w:tc>
          <w:tcPr>
            <w:tcW w:w="2551" w:type="dxa"/>
          </w:tcPr>
          <w:p w14:paraId="4867E3D7" w14:textId="2F279575" w:rsidR="00073DA0" w:rsidRPr="0054066F" w:rsidRDefault="00073DA0" w:rsidP="00880FFC">
            <w:pPr>
              <w:spacing w:after="160" w:line="276" w:lineRule="auto"/>
              <w:rPr>
                <w:rFonts w:ascii="Arial" w:eastAsia="Calibri" w:hAnsi="Arial" w:cs="Arial"/>
                <w:sz w:val="20"/>
                <w:szCs w:val="20"/>
                <w:lang w:bidi="pl-PL"/>
              </w:rPr>
            </w:pPr>
            <w:r w:rsidRPr="0054066F">
              <w:rPr>
                <w:rFonts w:ascii="Arial" w:eastAsia="Calibri" w:hAnsi="Arial" w:cs="Arial"/>
                <w:b/>
                <w:bCs/>
                <w:sz w:val="20"/>
                <w:szCs w:val="20"/>
                <w:lang w:bidi="pl-PL"/>
              </w:rPr>
              <w:t>CS 1:</w:t>
            </w:r>
            <w:r w:rsidRPr="0054066F">
              <w:rPr>
                <w:rFonts w:ascii="Arial" w:eastAsia="Calibri" w:hAnsi="Arial" w:cs="Arial"/>
                <w:sz w:val="20"/>
                <w:szCs w:val="20"/>
                <w:lang w:bidi="pl-PL"/>
              </w:rPr>
              <w:t xml:space="preserve"> Zapewnienie odpowiedniego potencjału kadrowego i</w:t>
            </w:r>
            <w:r w:rsidR="00086DDD" w:rsidRPr="0054066F">
              <w:rPr>
                <w:rFonts w:ascii="Arial" w:eastAsia="Calibri" w:hAnsi="Arial" w:cs="Arial"/>
                <w:sz w:val="20"/>
                <w:szCs w:val="20"/>
                <w:lang w:bidi="pl-PL"/>
              </w:rPr>
              <w:t> </w:t>
            </w:r>
            <w:r w:rsidRPr="0054066F">
              <w:rPr>
                <w:rFonts w:ascii="Arial" w:eastAsia="Calibri" w:hAnsi="Arial" w:cs="Arial"/>
                <w:sz w:val="20"/>
                <w:szCs w:val="20"/>
                <w:lang w:bidi="pl-PL"/>
              </w:rPr>
              <w:t>administracyjnego oraz warunków dla sprawnego funkcjonowania systemu zarządzania i wdrażania FEP</w:t>
            </w:r>
          </w:p>
          <w:p w14:paraId="549C8CD7" w14:textId="5D386D04" w:rsidR="00073DA0" w:rsidRPr="0054066F" w:rsidRDefault="00073DA0" w:rsidP="00880FFC">
            <w:pPr>
              <w:spacing w:after="160" w:line="276" w:lineRule="auto"/>
              <w:rPr>
                <w:rFonts w:ascii="Arial" w:eastAsia="Calibri" w:hAnsi="Arial" w:cs="Arial"/>
                <w:sz w:val="20"/>
                <w:szCs w:val="20"/>
                <w:lang w:bidi="pl-PL"/>
              </w:rPr>
            </w:pPr>
            <w:r w:rsidRPr="0054066F">
              <w:rPr>
                <w:rFonts w:ascii="Arial" w:eastAsia="Calibri" w:hAnsi="Arial" w:cs="Arial"/>
                <w:b/>
                <w:bCs/>
                <w:sz w:val="20"/>
                <w:szCs w:val="20"/>
                <w:lang w:bidi="pl-PL"/>
              </w:rPr>
              <w:t>CS 2:</w:t>
            </w:r>
            <w:r w:rsidRPr="0054066F">
              <w:rPr>
                <w:rFonts w:ascii="Arial" w:eastAsia="Calibri" w:hAnsi="Arial" w:cs="Arial"/>
                <w:sz w:val="20"/>
                <w:szCs w:val="20"/>
                <w:lang w:bidi="pl-PL"/>
              </w:rPr>
              <w:t xml:space="preserve"> Wzmocnienie kompetencji beneficjentów m.in. poprzez działania szkoleniowe i</w:t>
            </w:r>
            <w:r w:rsidR="00086DDD" w:rsidRPr="0054066F">
              <w:rPr>
                <w:rFonts w:ascii="Arial" w:eastAsia="Calibri" w:hAnsi="Arial" w:cs="Arial"/>
                <w:sz w:val="20"/>
                <w:szCs w:val="20"/>
                <w:lang w:bidi="pl-PL"/>
              </w:rPr>
              <w:t> </w:t>
            </w:r>
            <w:r w:rsidRPr="0054066F">
              <w:rPr>
                <w:rFonts w:ascii="Arial" w:eastAsia="Calibri" w:hAnsi="Arial" w:cs="Arial"/>
                <w:sz w:val="20"/>
                <w:szCs w:val="20"/>
                <w:lang w:bidi="pl-PL"/>
              </w:rPr>
              <w:t>przygotowanie dokumentacji</w:t>
            </w:r>
          </w:p>
          <w:p w14:paraId="14D3F6DD" w14:textId="53460E65" w:rsidR="00073DA0" w:rsidRPr="0054066F" w:rsidRDefault="00073DA0" w:rsidP="00880FFC">
            <w:pPr>
              <w:spacing w:after="160" w:line="276" w:lineRule="auto"/>
              <w:rPr>
                <w:rFonts w:ascii="Arial" w:eastAsia="Calibri" w:hAnsi="Arial" w:cs="Arial"/>
                <w:sz w:val="20"/>
                <w:szCs w:val="20"/>
              </w:rPr>
            </w:pPr>
            <w:r w:rsidRPr="0054066F">
              <w:rPr>
                <w:rFonts w:ascii="Arial" w:eastAsia="Calibri" w:hAnsi="Arial" w:cs="Arial"/>
                <w:b/>
                <w:bCs/>
                <w:sz w:val="20"/>
                <w:szCs w:val="20"/>
                <w:lang w:bidi="pl-PL"/>
              </w:rPr>
              <w:t>CS 3:</w:t>
            </w:r>
            <w:r w:rsidRPr="0054066F">
              <w:rPr>
                <w:rFonts w:ascii="Arial" w:eastAsia="Calibri" w:hAnsi="Arial" w:cs="Arial"/>
                <w:sz w:val="20"/>
                <w:szCs w:val="20"/>
                <w:lang w:bidi="pl-PL"/>
              </w:rPr>
              <w:t xml:space="preserve"> Zagwarantowanie właściwej informacji i</w:t>
            </w:r>
            <w:r w:rsidR="00086DDD" w:rsidRPr="0054066F">
              <w:rPr>
                <w:rFonts w:ascii="Arial" w:eastAsia="Calibri" w:hAnsi="Arial" w:cs="Arial"/>
                <w:sz w:val="20"/>
                <w:szCs w:val="20"/>
                <w:lang w:bidi="pl-PL"/>
              </w:rPr>
              <w:t> </w:t>
            </w:r>
            <w:r w:rsidRPr="0054066F">
              <w:rPr>
                <w:rFonts w:ascii="Arial" w:eastAsia="Calibri" w:hAnsi="Arial" w:cs="Arial"/>
                <w:sz w:val="20"/>
                <w:szCs w:val="20"/>
                <w:lang w:bidi="pl-PL"/>
              </w:rPr>
              <w:t xml:space="preserve">promocji FEP </w:t>
            </w:r>
          </w:p>
        </w:tc>
        <w:tc>
          <w:tcPr>
            <w:tcW w:w="2552" w:type="dxa"/>
          </w:tcPr>
          <w:p w14:paraId="22B23F33" w14:textId="77777777" w:rsidR="00073DA0" w:rsidRPr="0054066F" w:rsidRDefault="00073DA0" w:rsidP="00880FFC">
            <w:pPr>
              <w:rPr>
                <w:rFonts w:ascii="Arial" w:eastAsia="Calibri" w:hAnsi="Arial" w:cs="Arial"/>
                <w:sz w:val="20"/>
                <w:szCs w:val="20"/>
              </w:rPr>
            </w:pPr>
          </w:p>
        </w:tc>
        <w:tc>
          <w:tcPr>
            <w:tcW w:w="6526" w:type="dxa"/>
          </w:tcPr>
          <w:p w14:paraId="2B2F42DF" w14:textId="77777777" w:rsidR="00073DA0" w:rsidRPr="0054066F" w:rsidRDefault="00073DA0" w:rsidP="004C2EC9">
            <w:pPr>
              <w:numPr>
                <w:ilvl w:val="0"/>
                <w:numId w:val="60"/>
              </w:numPr>
              <w:spacing w:line="276" w:lineRule="auto"/>
              <w:ind w:left="317" w:hanging="317"/>
              <w:rPr>
                <w:rFonts w:ascii="Arial" w:eastAsia="Calibri" w:hAnsi="Arial" w:cs="Arial"/>
                <w:bCs/>
                <w:sz w:val="20"/>
                <w:szCs w:val="20"/>
                <w:lang w:bidi="pl-PL"/>
              </w:rPr>
            </w:pPr>
            <w:r w:rsidRPr="0054066F">
              <w:rPr>
                <w:rFonts w:ascii="Arial" w:eastAsia="Calibri" w:hAnsi="Arial" w:cs="Arial"/>
                <w:bCs/>
                <w:sz w:val="20"/>
                <w:szCs w:val="20"/>
                <w:lang w:bidi="pl-PL"/>
              </w:rPr>
              <w:t>Zapewnienie i utrzymanie wykwalifikowanej kadry poprzez finansowanie kosztów wynagrodzeń oraz wsparcie działań pozapłacowych.</w:t>
            </w:r>
          </w:p>
          <w:p w14:paraId="4F253975" w14:textId="77777777" w:rsidR="00073DA0" w:rsidRPr="0054066F" w:rsidRDefault="00073DA0" w:rsidP="004C2EC9">
            <w:pPr>
              <w:numPr>
                <w:ilvl w:val="0"/>
                <w:numId w:val="60"/>
              </w:numPr>
              <w:spacing w:line="276" w:lineRule="auto"/>
              <w:ind w:left="317" w:hanging="317"/>
              <w:rPr>
                <w:rFonts w:ascii="Arial" w:eastAsia="Calibri" w:hAnsi="Arial" w:cs="Arial"/>
                <w:bCs/>
                <w:sz w:val="20"/>
                <w:szCs w:val="20"/>
                <w:lang w:bidi="pl-PL"/>
              </w:rPr>
            </w:pPr>
            <w:r w:rsidRPr="0054066F">
              <w:rPr>
                <w:rFonts w:ascii="Arial" w:eastAsia="Calibri" w:hAnsi="Arial" w:cs="Arial"/>
                <w:bCs/>
                <w:sz w:val="20"/>
                <w:szCs w:val="20"/>
                <w:lang w:bidi="pl-PL"/>
              </w:rPr>
              <w:t>Organizowanie i finansowanie udziału w szkoleniach, kursach językowych, warsztatach, konferencjach, studiach podyplomowych, wizytach studyjnych i innych formach podnoszenia kwalifikacji zawodowych pracowników zaangażowanych w realizację Programu.</w:t>
            </w:r>
          </w:p>
          <w:p w14:paraId="621A0C2D" w14:textId="787579E8" w:rsidR="00073DA0" w:rsidRPr="0054066F" w:rsidRDefault="00073DA0" w:rsidP="004C2EC9">
            <w:pPr>
              <w:numPr>
                <w:ilvl w:val="0"/>
                <w:numId w:val="60"/>
              </w:numPr>
              <w:spacing w:line="276" w:lineRule="auto"/>
              <w:ind w:left="317" w:hanging="317"/>
              <w:rPr>
                <w:rFonts w:ascii="Arial" w:eastAsia="Calibri" w:hAnsi="Arial" w:cs="Arial"/>
                <w:bCs/>
                <w:sz w:val="20"/>
                <w:szCs w:val="20"/>
                <w:lang w:bidi="pl-PL"/>
              </w:rPr>
            </w:pPr>
            <w:r w:rsidRPr="0054066F">
              <w:rPr>
                <w:rFonts w:ascii="Arial" w:eastAsia="Calibri" w:hAnsi="Arial" w:cs="Arial"/>
                <w:bCs/>
                <w:sz w:val="20"/>
                <w:szCs w:val="20"/>
                <w:lang w:bidi="pl-PL"/>
              </w:rPr>
              <w:t>Finansowanie kosztów organizacyjnych, technicznych i</w:t>
            </w:r>
            <w:r w:rsidR="00086DDD" w:rsidRPr="0054066F">
              <w:rPr>
                <w:rFonts w:ascii="Arial" w:eastAsia="Calibri" w:hAnsi="Arial" w:cs="Arial"/>
                <w:bCs/>
                <w:sz w:val="20"/>
                <w:szCs w:val="20"/>
                <w:lang w:bidi="pl-PL"/>
              </w:rPr>
              <w:t> </w:t>
            </w:r>
            <w:r w:rsidRPr="0054066F">
              <w:rPr>
                <w:rFonts w:ascii="Arial" w:eastAsia="Calibri" w:hAnsi="Arial" w:cs="Arial"/>
                <w:bCs/>
                <w:sz w:val="20"/>
                <w:szCs w:val="20"/>
                <w:lang w:bidi="pl-PL"/>
              </w:rPr>
              <w:t xml:space="preserve">administracyjnych umożliwiających prawidłowe i sprawne wykonywanie powierzonych zadań. </w:t>
            </w:r>
          </w:p>
          <w:p w14:paraId="1C520FEA" w14:textId="77777777" w:rsidR="00073DA0" w:rsidRPr="0054066F" w:rsidRDefault="00073DA0" w:rsidP="004C2EC9">
            <w:pPr>
              <w:numPr>
                <w:ilvl w:val="0"/>
                <w:numId w:val="61"/>
              </w:numPr>
              <w:spacing w:line="276" w:lineRule="auto"/>
              <w:ind w:left="317" w:hanging="317"/>
              <w:rPr>
                <w:rFonts w:ascii="Arial" w:eastAsia="Calibri" w:hAnsi="Arial" w:cs="Arial"/>
                <w:bCs/>
                <w:sz w:val="20"/>
                <w:szCs w:val="20"/>
                <w:lang w:bidi="pl-PL"/>
              </w:rPr>
            </w:pPr>
            <w:r w:rsidRPr="0054066F">
              <w:rPr>
                <w:rFonts w:ascii="Arial" w:eastAsia="Calibri" w:hAnsi="Arial" w:cs="Arial"/>
                <w:bCs/>
                <w:sz w:val="20"/>
                <w:szCs w:val="20"/>
                <w:lang w:bidi="pl-PL"/>
              </w:rPr>
              <w:t>Finansowanie kosztów dotyczących procesu kontroli realizacji projektów wspieranych z Programu.</w:t>
            </w:r>
          </w:p>
          <w:p w14:paraId="13393743" w14:textId="77777777" w:rsidR="00073DA0" w:rsidRPr="0054066F" w:rsidRDefault="00073DA0" w:rsidP="004C2EC9">
            <w:pPr>
              <w:numPr>
                <w:ilvl w:val="0"/>
                <w:numId w:val="60"/>
              </w:numPr>
              <w:spacing w:line="276" w:lineRule="auto"/>
              <w:ind w:left="317" w:hanging="317"/>
              <w:rPr>
                <w:rFonts w:ascii="Arial" w:eastAsia="Calibri" w:hAnsi="Arial" w:cs="Arial"/>
                <w:bCs/>
                <w:sz w:val="20"/>
                <w:szCs w:val="20"/>
                <w:lang w:bidi="pl-PL"/>
              </w:rPr>
            </w:pPr>
            <w:r w:rsidRPr="0054066F">
              <w:rPr>
                <w:rFonts w:ascii="Arial" w:eastAsia="Calibri" w:hAnsi="Arial" w:cs="Arial"/>
                <w:bCs/>
                <w:sz w:val="20"/>
                <w:szCs w:val="20"/>
                <w:lang w:bidi="pl-PL"/>
              </w:rPr>
              <w:t>Finansowanie systemów informatycznych dla celów realizacji Programu.</w:t>
            </w:r>
          </w:p>
          <w:p w14:paraId="1509C21C" w14:textId="288097C7" w:rsidR="00073DA0" w:rsidRPr="0054066F" w:rsidRDefault="00073DA0" w:rsidP="004C2EC9">
            <w:pPr>
              <w:numPr>
                <w:ilvl w:val="0"/>
                <w:numId w:val="60"/>
              </w:numPr>
              <w:spacing w:line="276" w:lineRule="auto"/>
              <w:ind w:left="317" w:hanging="317"/>
              <w:rPr>
                <w:rFonts w:ascii="Arial" w:eastAsia="Calibri" w:hAnsi="Arial" w:cs="Arial"/>
                <w:bCs/>
                <w:sz w:val="20"/>
                <w:szCs w:val="20"/>
                <w:lang w:bidi="pl-PL"/>
              </w:rPr>
            </w:pPr>
            <w:r w:rsidRPr="0054066F">
              <w:rPr>
                <w:rFonts w:ascii="Arial" w:eastAsia="Calibri" w:hAnsi="Arial" w:cs="Arial"/>
                <w:bCs/>
                <w:sz w:val="20"/>
                <w:szCs w:val="20"/>
                <w:lang w:bidi="pl-PL"/>
              </w:rPr>
              <w:t>Wsparcie eksperckie i prawne poprzez zakup specjalistycznych usług eksperckich, w tym koszty ewaluacji, badań, ekspertyz i</w:t>
            </w:r>
            <w:r w:rsidR="00086DDD" w:rsidRPr="0054066F">
              <w:rPr>
                <w:rFonts w:ascii="Arial" w:eastAsia="Calibri" w:hAnsi="Arial" w:cs="Arial"/>
                <w:bCs/>
                <w:sz w:val="20"/>
                <w:szCs w:val="20"/>
                <w:lang w:bidi="pl-PL"/>
              </w:rPr>
              <w:t> </w:t>
            </w:r>
            <w:r w:rsidRPr="0054066F">
              <w:rPr>
                <w:rFonts w:ascii="Arial" w:eastAsia="Calibri" w:hAnsi="Arial" w:cs="Arial"/>
                <w:bCs/>
                <w:sz w:val="20"/>
                <w:szCs w:val="20"/>
                <w:lang w:bidi="pl-PL"/>
              </w:rPr>
              <w:t>analiz wynikających z potrzeb informacyjnych w obszarze prowadzonych polityk regionalnych, w tym również związanych z</w:t>
            </w:r>
            <w:r w:rsidR="00086DDD" w:rsidRPr="0054066F">
              <w:rPr>
                <w:rFonts w:ascii="Arial" w:eastAsia="Calibri" w:hAnsi="Arial" w:cs="Arial"/>
                <w:bCs/>
                <w:sz w:val="20"/>
                <w:szCs w:val="20"/>
                <w:lang w:bidi="pl-PL"/>
              </w:rPr>
              <w:t> </w:t>
            </w:r>
            <w:r w:rsidRPr="0054066F">
              <w:rPr>
                <w:rFonts w:ascii="Arial" w:eastAsia="Calibri" w:hAnsi="Arial" w:cs="Arial"/>
                <w:bCs/>
                <w:sz w:val="20"/>
                <w:szCs w:val="20"/>
                <w:lang w:bidi="pl-PL"/>
              </w:rPr>
              <w:t>działalnością Regionalnego Obserwatorium Terytorialnego.</w:t>
            </w:r>
          </w:p>
          <w:p w14:paraId="32686B90" w14:textId="77777777" w:rsidR="00073DA0" w:rsidRPr="0054066F" w:rsidRDefault="00073DA0" w:rsidP="004C2EC9">
            <w:pPr>
              <w:numPr>
                <w:ilvl w:val="0"/>
                <w:numId w:val="60"/>
              </w:numPr>
              <w:spacing w:line="276" w:lineRule="auto"/>
              <w:ind w:left="317" w:hanging="317"/>
              <w:rPr>
                <w:rFonts w:ascii="Arial" w:eastAsia="Calibri" w:hAnsi="Arial" w:cs="Arial"/>
                <w:bCs/>
                <w:sz w:val="20"/>
                <w:szCs w:val="20"/>
                <w:lang w:bidi="pl-PL"/>
              </w:rPr>
            </w:pPr>
            <w:r w:rsidRPr="0054066F">
              <w:rPr>
                <w:rFonts w:ascii="Arial" w:eastAsia="Calibri" w:hAnsi="Arial" w:cs="Arial"/>
                <w:bCs/>
                <w:sz w:val="20"/>
                <w:szCs w:val="20"/>
                <w:lang w:bidi="pl-PL"/>
              </w:rPr>
              <w:t>Zapewnienie właściwej obsługi procesu oceny projektu, rozpatrywania wniesionych środków odwoławczych, w tym kosztów oceny eksperckiej.</w:t>
            </w:r>
          </w:p>
          <w:p w14:paraId="6AF34069" w14:textId="77777777" w:rsidR="00073DA0" w:rsidRPr="0054066F" w:rsidRDefault="00073DA0" w:rsidP="004C2EC9">
            <w:pPr>
              <w:numPr>
                <w:ilvl w:val="0"/>
                <w:numId w:val="60"/>
              </w:numPr>
              <w:spacing w:line="276" w:lineRule="auto"/>
              <w:ind w:left="317" w:hanging="317"/>
              <w:rPr>
                <w:rFonts w:ascii="Arial" w:eastAsia="Calibri" w:hAnsi="Arial" w:cs="Arial"/>
                <w:bCs/>
                <w:sz w:val="20"/>
                <w:szCs w:val="20"/>
                <w:lang w:bidi="pl-PL"/>
              </w:rPr>
            </w:pPr>
            <w:r w:rsidRPr="0054066F">
              <w:rPr>
                <w:rFonts w:ascii="Arial" w:eastAsia="Calibri" w:hAnsi="Arial" w:cs="Arial"/>
                <w:bCs/>
                <w:sz w:val="20"/>
                <w:szCs w:val="20"/>
                <w:lang w:bidi="pl-PL"/>
              </w:rPr>
              <w:t>Finansowanie usług zleconych w ramach zadań IZ/IP.</w:t>
            </w:r>
          </w:p>
          <w:p w14:paraId="10FAF8D4" w14:textId="77777777" w:rsidR="00073DA0" w:rsidRPr="0054066F" w:rsidRDefault="00073DA0" w:rsidP="004C2EC9">
            <w:pPr>
              <w:numPr>
                <w:ilvl w:val="0"/>
                <w:numId w:val="60"/>
              </w:numPr>
              <w:spacing w:line="276" w:lineRule="auto"/>
              <w:ind w:left="317" w:hanging="317"/>
              <w:rPr>
                <w:rFonts w:ascii="Arial" w:eastAsia="Calibri" w:hAnsi="Arial" w:cs="Arial"/>
                <w:bCs/>
                <w:sz w:val="20"/>
                <w:szCs w:val="20"/>
                <w:lang w:bidi="pl-PL"/>
              </w:rPr>
            </w:pPr>
            <w:r w:rsidRPr="0054066F">
              <w:rPr>
                <w:rFonts w:ascii="Arial" w:eastAsia="Calibri" w:hAnsi="Arial" w:cs="Arial"/>
                <w:bCs/>
                <w:sz w:val="20"/>
                <w:szCs w:val="20"/>
                <w:lang w:bidi="pl-PL"/>
              </w:rPr>
              <w:t>Finansowanie wydatków ponoszonych na odzyskiwanie od beneficjentów kwot wykorzystanych niezgodnie z przeznaczeniem, naruszeniem procedur, pobranych nienależnie lub w nadmiernej wysokości oraz wydatków wynikających z zastosowania procedur odwoławczych, w tym kosztów sądowych.</w:t>
            </w:r>
          </w:p>
          <w:p w14:paraId="07289A16" w14:textId="77777777" w:rsidR="00073DA0" w:rsidRPr="0054066F" w:rsidRDefault="00073DA0" w:rsidP="004C2EC9">
            <w:pPr>
              <w:numPr>
                <w:ilvl w:val="0"/>
                <w:numId w:val="60"/>
              </w:numPr>
              <w:spacing w:line="276" w:lineRule="auto"/>
              <w:ind w:left="317" w:hanging="317"/>
              <w:rPr>
                <w:rFonts w:ascii="Arial" w:eastAsia="Calibri" w:hAnsi="Arial" w:cs="Arial"/>
                <w:bCs/>
                <w:sz w:val="20"/>
                <w:szCs w:val="20"/>
                <w:lang w:bidi="pl-PL"/>
              </w:rPr>
            </w:pPr>
            <w:r w:rsidRPr="0054066F">
              <w:rPr>
                <w:rFonts w:ascii="Arial" w:eastAsia="Calibri" w:hAnsi="Arial" w:cs="Arial"/>
                <w:bCs/>
                <w:sz w:val="20"/>
                <w:szCs w:val="20"/>
                <w:lang w:bidi="pl-PL"/>
              </w:rPr>
              <w:lastRenderedPageBreak/>
              <w:t>Wsparcie funkcjonowania prac komitetów, komisji oceny projektów, grup roboczych, partnerów oraz innych ciał opiniotwórczych uczestniczących w systemie wdrażania Programu.</w:t>
            </w:r>
          </w:p>
          <w:p w14:paraId="3BABF2E4" w14:textId="77777777" w:rsidR="00073DA0" w:rsidRPr="0054066F" w:rsidRDefault="00073DA0" w:rsidP="004C2EC9">
            <w:pPr>
              <w:numPr>
                <w:ilvl w:val="0"/>
                <w:numId w:val="60"/>
              </w:numPr>
              <w:spacing w:line="276" w:lineRule="auto"/>
              <w:ind w:left="317" w:hanging="317"/>
              <w:rPr>
                <w:rFonts w:ascii="Arial" w:eastAsia="Calibri" w:hAnsi="Arial" w:cs="Arial"/>
                <w:bCs/>
                <w:sz w:val="20"/>
                <w:szCs w:val="20"/>
                <w:lang w:bidi="pl-PL"/>
              </w:rPr>
            </w:pPr>
            <w:r w:rsidRPr="0054066F">
              <w:rPr>
                <w:rFonts w:ascii="Arial" w:eastAsia="Calibri" w:hAnsi="Arial" w:cs="Arial"/>
                <w:bCs/>
                <w:sz w:val="20"/>
                <w:szCs w:val="20"/>
                <w:lang w:bidi="pl-PL"/>
              </w:rPr>
              <w:t xml:space="preserve">Rozwój kompetencji potencjalnych beneficjentów i beneficjentów Programu poprzez organizowanie szkoleń, spotkań informacyjnych, warsztatów, konferencji, seminariów i innych działań </w:t>
            </w:r>
            <w:proofErr w:type="spellStart"/>
            <w:r w:rsidRPr="0054066F">
              <w:rPr>
                <w:rFonts w:ascii="Arial" w:eastAsia="Calibri" w:hAnsi="Arial" w:cs="Arial"/>
                <w:bCs/>
                <w:sz w:val="20"/>
                <w:szCs w:val="20"/>
                <w:lang w:bidi="pl-PL"/>
              </w:rPr>
              <w:t>edukacyjno</w:t>
            </w:r>
            <w:proofErr w:type="spellEnd"/>
            <w:r w:rsidRPr="0054066F">
              <w:rPr>
                <w:rFonts w:ascii="Arial" w:eastAsia="Calibri" w:hAnsi="Arial" w:cs="Arial"/>
                <w:bCs/>
                <w:sz w:val="20"/>
                <w:szCs w:val="20"/>
                <w:lang w:bidi="pl-PL"/>
              </w:rPr>
              <w:t xml:space="preserve"> – informacyjnych.</w:t>
            </w:r>
          </w:p>
          <w:p w14:paraId="4E91F7CF" w14:textId="553F6C24" w:rsidR="00073DA0" w:rsidRPr="0054066F" w:rsidRDefault="00073DA0" w:rsidP="004C2EC9">
            <w:pPr>
              <w:numPr>
                <w:ilvl w:val="0"/>
                <w:numId w:val="60"/>
              </w:numPr>
              <w:spacing w:line="276" w:lineRule="auto"/>
              <w:ind w:left="317" w:hanging="317"/>
              <w:rPr>
                <w:rFonts w:ascii="Arial" w:eastAsia="Calibri" w:hAnsi="Arial" w:cs="Arial"/>
                <w:bCs/>
                <w:sz w:val="20"/>
                <w:szCs w:val="20"/>
                <w:lang w:bidi="pl-PL"/>
              </w:rPr>
            </w:pPr>
            <w:r w:rsidRPr="0054066F">
              <w:rPr>
                <w:rFonts w:ascii="Arial" w:eastAsia="Calibri" w:hAnsi="Arial" w:cs="Arial"/>
                <w:bCs/>
                <w:sz w:val="20"/>
                <w:szCs w:val="20"/>
                <w:lang w:bidi="pl-PL"/>
              </w:rPr>
              <w:t>Wsparcie procesu wymiany doświadczeń i najlepszych praktyk w</w:t>
            </w:r>
            <w:r w:rsidR="00086DDD" w:rsidRPr="0054066F">
              <w:rPr>
                <w:rFonts w:ascii="Arial" w:eastAsia="Calibri" w:hAnsi="Arial" w:cs="Arial"/>
                <w:bCs/>
                <w:sz w:val="20"/>
                <w:szCs w:val="20"/>
                <w:lang w:bidi="pl-PL"/>
              </w:rPr>
              <w:t> </w:t>
            </w:r>
            <w:r w:rsidRPr="0054066F">
              <w:rPr>
                <w:rFonts w:ascii="Arial" w:eastAsia="Calibri" w:hAnsi="Arial" w:cs="Arial"/>
                <w:bCs/>
                <w:sz w:val="20"/>
                <w:szCs w:val="20"/>
                <w:lang w:bidi="pl-PL"/>
              </w:rPr>
              <w:t>zakresie przygotowania i wdrażania projektów.</w:t>
            </w:r>
          </w:p>
          <w:p w14:paraId="50DC9804" w14:textId="77777777" w:rsidR="00073DA0" w:rsidRPr="0054066F" w:rsidRDefault="00073DA0" w:rsidP="004C2EC9">
            <w:pPr>
              <w:numPr>
                <w:ilvl w:val="0"/>
                <w:numId w:val="60"/>
              </w:numPr>
              <w:spacing w:line="276" w:lineRule="auto"/>
              <w:ind w:left="317" w:hanging="317"/>
              <w:rPr>
                <w:rFonts w:ascii="Arial" w:eastAsia="Calibri" w:hAnsi="Arial" w:cs="Arial"/>
                <w:bCs/>
                <w:sz w:val="20"/>
                <w:szCs w:val="20"/>
                <w:lang w:bidi="pl-PL"/>
              </w:rPr>
            </w:pPr>
            <w:r w:rsidRPr="0054066F">
              <w:rPr>
                <w:rFonts w:ascii="Arial" w:eastAsia="Calibri" w:hAnsi="Arial" w:cs="Arial"/>
                <w:bCs/>
                <w:sz w:val="20"/>
                <w:szCs w:val="20"/>
                <w:lang w:bidi="pl-PL"/>
              </w:rPr>
              <w:t xml:space="preserve">Wsparcie przygotowania i realizacji projektów (formuła </w:t>
            </w:r>
            <w:proofErr w:type="spellStart"/>
            <w:r w:rsidRPr="0054066F">
              <w:rPr>
                <w:rFonts w:ascii="Arial" w:eastAsia="Calibri" w:hAnsi="Arial" w:cs="Arial"/>
                <w:bCs/>
                <w:sz w:val="20"/>
                <w:szCs w:val="20"/>
                <w:lang w:bidi="pl-PL"/>
              </w:rPr>
              <w:t>project</w:t>
            </w:r>
            <w:proofErr w:type="spellEnd"/>
            <w:r w:rsidRPr="0054066F">
              <w:rPr>
                <w:rFonts w:ascii="Arial" w:eastAsia="Calibri" w:hAnsi="Arial" w:cs="Arial"/>
                <w:bCs/>
                <w:sz w:val="20"/>
                <w:szCs w:val="20"/>
                <w:lang w:bidi="pl-PL"/>
              </w:rPr>
              <w:t xml:space="preserve"> </w:t>
            </w:r>
            <w:proofErr w:type="spellStart"/>
            <w:r w:rsidRPr="0054066F">
              <w:rPr>
                <w:rFonts w:ascii="Arial" w:eastAsia="Calibri" w:hAnsi="Arial" w:cs="Arial"/>
                <w:bCs/>
                <w:sz w:val="20"/>
                <w:szCs w:val="20"/>
                <w:lang w:bidi="pl-PL"/>
              </w:rPr>
              <w:t>pipeline</w:t>
            </w:r>
            <w:proofErr w:type="spellEnd"/>
            <w:r w:rsidRPr="0054066F">
              <w:rPr>
                <w:rFonts w:ascii="Arial" w:eastAsia="Calibri" w:hAnsi="Arial" w:cs="Arial"/>
                <w:bCs/>
                <w:sz w:val="20"/>
                <w:szCs w:val="20"/>
                <w:lang w:bidi="pl-PL"/>
              </w:rPr>
              <w:t>).</w:t>
            </w:r>
          </w:p>
          <w:p w14:paraId="39C0A6CC" w14:textId="77777777" w:rsidR="00073DA0" w:rsidRPr="0054066F" w:rsidRDefault="00073DA0" w:rsidP="004C2EC9">
            <w:pPr>
              <w:numPr>
                <w:ilvl w:val="0"/>
                <w:numId w:val="60"/>
              </w:numPr>
              <w:spacing w:line="276" w:lineRule="auto"/>
              <w:ind w:left="317" w:hanging="317"/>
              <w:rPr>
                <w:rFonts w:ascii="Arial" w:eastAsia="Calibri" w:hAnsi="Arial" w:cs="Arial"/>
                <w:bCs/>
                <w:sz w:val="20"/>
                <w:szCs w:val="20"/>
                <w:lang w:bidi="pl-PL"/>
              </w:rPr>
            </w:pPr>
            <w:r w:rsidRPr="0054066F">
              <w:rPr>
                <w:rFonts w:ascii="Arial" w:eastAsia="Calibri" w:hAnsi="Arial" w:cs="Arial"/>
                <w:bCs/>
                <w:sz w:val="20"/>
                <w:szCs w:val="20"/>
                <w:lang w:bidi="pl-PL"/>
              </w:rPr>
              <w:t xml:space="preserve">Informacja, promocja, komunikacja. </w:t>
            </w:r>
          </w:p>
          <w:p w14:paraId="2ECBB5AE" w14:textId="7E919840" w:rsidR="00073DA0" w:rsidRPr="0054066F" w:rsidRDefault="00073DA0" w:rsidP="004C2EC9">
            <w:pPr>
              <w:numPr>
                <w:ilvl w:val="0"/>
                <w:numId w:val="60"/>
              </w:numPr>
              <w:spacing w:line="276" w:lineRule="auto"/>
              <w:ind w:left="317" w:hanging="317"/>
              <w:rPr>
                <w:rFonts w:ascii="Arial" w:eastAsia="Calibri" w:hAnsi="Arial" w:cs="Arial"/>
                <w:bCs/>
                <w:sz w:val="20"/>
                <w:szCs w:val="20"/>
                <w:lang w:bidi="pl-PL"/>
              </w:rPr>
            </w:pPr>
            <w:r w:rsidRPr="0054066F">
              <w:rPr>
                <w:rFonts w:ascii="Arial" w:eastAsia="Calibri" w:hAnsi="Arial" w:cs="Arial"/>
                <w:bCs/>
                <w:sz w:val="20"/>
                <w:szCs w:val="20"/>
                <w:lang w:bidi="pl-PL"/>
              </w:rPr>
              <w:t>Wydatki związane z zamknięciem programów realizowanych w</w:t>
            </w:r>
            <w:r w:rsidR="00086DDD" w:rsidRPr="0054066F">
              <w:rPr>
                <w:rFonts w:ascii="Arial" w:eastAsia="Calibri" w:hAnsi="Arial" w:cs="Arial"/>
                <w:bCs/>
                <w:sz w:val="20"/>
                <w:szCs w:val="20"/>
                <w:lang w:bidi="pl-PL"/>
              </w:rPr>
              <w:t> </w:t>
            </w:r>
            <w:r w:rsidRPr="0054066F">
              <w:rPr>
                <w:rFonts w:ascii="Arial" w:eastAsia="Calibri" w:hAnsi="Arial" w:cs="Arial"/>
                <w:bCs/>
                <w:sz w:val="20"/>
                <w:szCs w:val="20"/>
                <w:lang w:bidi="pl-PL"/>
              </w:rPr>
              <w:t>perspektywie finansowej 2014-2020.</w:t>
            </w:r>
          </w:p>
          <w:p w14:paraId="58059852" w14:textId="77777777" w:rsidR="00073DA0" w:rsidRPr="0054066F" w:rsidRDefault="00073DA0" w:rsidP="004C2EC9">
            <w:pPr>
              <w:numPr>
                <w:ilvl w:val="0"/>
                <w:numId w:val="60"/>
              </w:numPr>
              <w:spacing w:line="276" w:lineRule="auto"/>
              <w:ind w:left="317" w:hanging="317"/>
              <w:rPr>
                <w:rFonts w:ascii="Arial" w:eastAsia="Calibri" w:hAnsi="Arial" w:cs="Arial"/>
                <w:bCs/>
                <w:sz w:val="20"/>
                <w:szCs w:val="20"/>
                <w:lang w:bidi="pl-PL"/>
              </w:rPr>
            </w:pPr>
            <w:r w:rsidRPr="0054066F">
              <w:rPr>
                <w:rFonts w:ascii="Arial" w:eastAsia="Calibri" w:hAnsi="Arial" w:cs="Arial"/>
                <w:bCs/>
                <w:sz w:val="20"/>
                <w:szCs w:val="20"/>
                <w:lang w:bidi="pl-PL"/>
              </w:rPr>
              <w:t>Wydatki związane z opracowaniem oraz przygotowaniem do realizacji nowych projektów i programów przewidzianych na kolejną perspektywę finansową.</w:t>
            </w:r>
          </w:p>
          <w:p w14:paraId="69B15FE6" w14:textId="79F4C925" w:rsidR="00073DA0" w:rsidRPr="0054066F" w:rsidRDefault="00073DA0" w:rsidP="004C2EC9">
            <w:pPr>
              <w:numPr>
                <w:ilvl w:val="0"/>
                <w:numId w:val="60"/>
              </w:numPr>
              <w:spacing w:line="276" w:lineRule="auto"/>
              <w:ind w:left="317" w:hanging="317"/>
              <w:rPr>
                <w:rFonts w:ascii="Arial" w:eastAsia="Calibri" w:hAnsi="Arial" w:cs="Arial"/>
                <w:sz w:val="20"/>
                <w:szCs w:val="20"/>
              </w:rPr>
            </w:pPr>
            <w:r w:rsidRPr="0054066F">
              <w:rPr>
                <w:rFonts w:ascii="Arial" w:eastAsia="Calibri" w:hAnsi="Arial" w:cs="Arial"/>
                <w:bCs/>
                <w:sz w:val="20"/>
                <w:szCs w:val="20"/>
                <w:lang w:bidi="pl-PL"/>
              </w:rPr>
              <w:t>Inne wydatki zgodne z katalogiem wydatków kwalifikowalnych w</w:t>
            </w:r>
            <w:r w:rsidR="00086DDD" w:rsidRPr="0054066F">
              <w:rPr>
                <w:rFonts w:ascii="Arial" w:eastAsia="Calibri" w:hAnsi="Arial" w:cs="Arial"/>
                <w:bCs/>
                <w:sz w:val="20"/>
                <w:szCs w:val="20"/>
                <w:lang w:bidi="pl-PL"/>
              </w:rPr>
              <w:t> </w:t>
            </w:r>
            <w:r w:rsidRPr="0054066F">
              <w:rPr>
                <w:rFonts w:ascii="Arial" w:eastAsia="Calibri" w:hAnsi="Arial" w:cs="Arial"/>
                <w:bCs/>
                <w:sz w:val="20"/>
                <w:szCs w:val="20"/>
                <w:lang w:bidi="pl-PL"/>
              </w:rPr>
              <w:t>pomocy technicznej</w:t>
            </w:r>
            <w:r w:rsidR="0067422E" w:rsidRPr="0054066F">
              <w:rPr>
                <w:rFonts w:ascii="Arial" w:eastAsia="Calibri" w:hAnsi="Arial" w:cs="Arial"/>
                <w:bCs/>
                <w:sz w:val="20"/>
                <w:szCs w:val="20"/>
                <w:lang w:bidi="pl-PL"/>
              </w:rPr>
              <w:t xml:space="preserve"> (m.in. w obszarach szkoleń/podnoszenia kwalifikacji oraz informacji i promocji) realizowane będą działania ukierunkowane na podniesienie wiedzy nt. przestrzegania zapisów Karty Praw Podstawowych oraz horyzontalnych zasad niedyskryminacji.</w:t>
            </w:r>
          </w:p>
        </w:tc>
      </w:tr>
      <w:tr w:rsidR="00073DA0" w:rsidRPr="0054066F" w14:paraId="50D453D4" w14:textId="77777777" w:rsidTr="004F2128">
        <w:tc>
          <w:tcPr>
            <w:tcW w:w="2122" w:type="dxa"/>
          </w:tcPr>
          <w:p w14:paraId="434FDC36" w14:textId="77777777" w:rsidR="00073DA0" w:rsidRPr="0054066F" w:rsidRDefault="00073DA0"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Cs/>
                <w:sz w:val="20"/>
                <w:szCs w:val="20"/>
                <w:lang w:eastAsia="en-US"/>
              </w:rPr>
              <w:lastRenderedPageBreak/>
              <w:t>PRIORYTET 10 – POMOC TECHNICZNA (EFS+)</w:t>
            </w:r>
          </w:p>
          <w:p w14:paraId="5287EF0D" w14:textId="547A64E6" w:rsidR="0067422E" w:rsidRPr="0054066F" w:rsidRDefault="0067422E" w:rsidP="00880FFC">
            <w:pPr>
              <w:pStyle w:val="spis2"/>
              <w:numPr>
                <w:ilvl w:val="0"/>
                <w:numId w:val="0"/>
              </w:numPr>
              <w:jc w:val="left"/>
              <w:rPr>
                <w:rFonts w:ascii="Arial" w:eastAsia="Calibri" w:hAnsi="Arial" w:cs="Arial"/>
                <w:bCs/>
                <w:sz w:val="20"/>
                <w:szCs w:val="20"/>
                <w:lang w:eastAsia="en-US"/>
              </w:rPr>
            </w:pPr>
            <w:r w:rsidRPr="0054066F">
              <w:rPr>
                <w:rFonts w:ascii="Arial" w:eastAsia="Calibri" w:hAnsi="Arial" w:cs="Arial"/>
                <w:b w:val="0"/>
                <w:sz w:val="20"/>
                <w:szCs w:val="20"/>
                <w:lang w:eastAsia="en-US"/>
              </w:rPr>
              <w:t xml:space="preserve">Celem głównym priorytetu jest zapewnienie sprawnej i efektywnej realizacji programu </w:t>
            </w:r>
            <w:r w:rsidRPr="0054066F">
              <w:rPr>
                <w:rFonts w:ascii="Arial" w:eastAsia="Calibri" w:hAnsi="Arial" w:cs="Arial"/>
                <w:b w:val="0"/>
                <w:sz w:val="20"/>
                <w:szCs w:val="20"/>
                <w:lang w:eastAsia="en-US"/>
              </w:rPr>
              <w:lastRenderedPageBreak/>
              <w:t>regionalnego FEP 2021-2027</w:t>
            </w:r>
          </w:p>
        </w:tc>
        <w:tc>
          <w:tcPr>
            <w:tcW w:w="2551" w:type="dxa"/>
          </w:tcPr>
          <w:p w14:paraId="43EAA94D" w14:textId="5F206413" w:rsidR="00073DA0" w:rsidRPr="0054066F" w:rsidRDefault="00073DA0" w:rsidP="00880FFC">
            <w:pPr>
              <w:spacing w:line="312" w:lineRule="auto"/>
              <w:rPr>
                <w:rFonts w:ascii="Arial" w:eastAsia="Calibri" w:hAnsi="Arial" w:cs="Arial"/>
                <w:sz w:val="20"/>
                <w:szCs w:val="20"/>
                <w:lang w:bidi="pl-PL"/>
              </w:rPr>
            </w:pPr>
            <w:r w:rsidRPr="0054066F">
              <w:rPr>
                <w:rFonts w:ascii="Arial" w:eastAsia="Calibri" w:hAnsi="Arial" w:cs="Arial"/>
                <w:b/>
                <w:bCs/>
                <w:sz w:val="20"/>
                <w:szCs w:val="20"/>
                <w:lang w:bidi="pl-PL"/>
              </w:rPr>
              <w:lastRenderedPageBreak/>
              <w:t>CS 1:</w:t>
            </w:r>
            <w:r w:rsidRPr="0054066F">
              <w:rPr>
                <w:rFonts w:ascii="Arial" w:eastAsia="Calibri" w:hAnsi="Arial" w:cs="Arial"/>
                <w:sz w:val="20"/>
                <w:szCs w:val="20"/>
                <w:lang w:bidi="pl-PL"/>
              </w:rPr>
              <w:t xml:space="preserve"> Zapewnienie odpowiedniego potencjału kadrowego i</w:t>
            </w:r>
            <w:r w:rsidR="00086DDD" w:rsidRPr="0054066F">
              <w:rPr>
                <w:rFonts w:ascii="Arial" w:eastAsia="Calibri" w:hAnsi="Arial" w:cs="Arial"/>
                <w:sz w:val="20"/>
                <w:szCs w:val="20"/>
                <w:lang w:bidi="pl-PL"/>
              </w:rPr>
              <w:t> </w:t>
            </w:r>
            <w:r w:rsidRPr="0054066F">
              <w:rPr>
                <w:rFonts w:ascii="Arial" w:eastAsia="Calibri" w:hAnsi="Arial" w:cs="Arial"/>
                <w:sz w:val="20"/>
                <w:szCs w:val="20"/>
                <w:lang w:bidi="pl-PL"/>
              </w:rPr>
              <w:t>administracyjnego oraz warunków dla sprawnego funkcjonowania systemu zarządzania i wdrażania FEP</w:t>
            </w:r>
          </w:p>
          <w:p w14:paraId="1C6DD82D" w14:textId="315D2A63" w:rsidR="00073DA0" w:rsidRPr="0054066F" w:rsidRDefault="00073DA0" w:rsidP="00880FFC">
            <w:pPr>
              <w:spacing w:line="312" w:lineRule="auto"/>
              <w:rPr>
                <w:rFonts w:ascii="Arial" w:eastAsia="Calibri" w:hAnsi="Arial" w:cs="Arial"/>
                <w:sz w:val="20"/>
                <w:szCs w:val="20"/>
                <w:lang w:bidi="pl-PL"/>
              </w:rPr>
            </w:pPr>
            <w:r w:rsidRPr="0054066F">
              <w:rPr>
                <w:rFonts w:ascii="Arial" w:eastAsia="Calibri" w:hAnsi="Arial" w:cs="Arial"/>
                <w:b/>
                <w:bCs/>
                <w:sz w:val="20"/>
                <w:szCs w:val="20"/>
                <w:lang w:bidi="pl-PL"/>
              </w:rPr>
              <w:lastRenderedPageBreak/>
              <w:t>CS 2:</w:t>
            </w:r>
            <w:r w:rsidRPr="0054066F">
              <w:rPr>
                <w:rFonts w:ascii="Arial" w:eastAsia="Calibri" w:hAnsi="Arial" w:cs="Arial"/>
                <w:sz w:val="20"/>
                <w:szCs w:val="20"/>
                <w:lang w:bidi="pl-PL"/>
              </w:rPr>
              <w:t xml:space="preserve"> Wzmocnienie kompetencji beneficjentów m.in. poprzez działania szkoleniowe i</w:t>
            </w:r>
            <w:r w:rsidR="00086DDD" w:rsidRPr="0054066F">
              <w:rPr>
                <w:rFonts w:ascii="Arial" w:eastAsia="Calibri" w:hAnsi="Arial" w:cs="Arial"/>
                <w:sz w:val="20"/>
                <w:szCs w:val="20"/>
                <w:lang w:bidi="pl-PL"/>
              </w:rPr>
              <w:t> </w:t>
            </w:r>
            <w:r w:rsidRPr="0054066F">
              <w:rPr>
                <w:rFonts w:ascii="Arial" w:eastAsia="Calibri" w:hAnsi="Arial" w:cs="Arial"/>
                <w:sz w:val="20"/>
                <w:szCs w:val="20"/>
                <w:lang w:bidi="pl-PL"/>
              </w:rPr>
              <w:t>przygotowanie dokumentacji</w:t>
            </w:r>
          </w:p>
          <w:p w14:paraId="3D0AEAB9" w14:textId="07140A52" w:rsidR="00073DA0" w:rsidRPr="0054066F" w:rsidRDefault="00073DA0" w:rsidP="00880FFC">
            <w:pPr>
              <w:spacing w:line="312" w:lineRule="auto"/>
              <w:rPr>
                <w:rFonts w:ascii="Arial" w:eastAsia="Calibri" w:hAnsi="Arial" w:cs="Arial"/>
                <w:sz w:val="20"/>
                <w:szCs w:val="20"/>
                <w:lang w:bidi="pl-PL"/>
              </w:rPr>
            </w:pPr>
            <w:r w:rsidRPr="0054066F">
              <w:rPr>
                <w:rFonts w:ascii="Arial" w:eastAsia="Calibri" w:hAnsi="Arial" w:cs="Arial"/>
                <w:b/>
                <w:bCs/>
                <w:sz w:val="20"/>
                <w:szCs w:val="20"/>
                <w:lang w:bidi="pl-PL"/>
              </w:rPr>
              <w:t>CS 3:</w:t>
            </w:r>
            <w:r w:rsidRPr="0054066F">
              <w:rPr>
                <w:rFonts w:ascii="Arial" w:eastAsia="Calibri" w:hAnsi="Arial" w:cs="Arial"/>
                <w:sz w:val="20"/>
                <w:szCs w:val="20"/>
                <w:lang w:bidi="pl-PL"/>
              </w:rPr>
              <w:t xml:space="preserve"> Zagwarantowanie właściwej informacji i</w:t>
            </w:r>
            <w:r w:rsidR="00086DDD" w:rsidRPr="0054066F">
              <w:rPr>
                <w:rFonts w:ascii="Arial" w:eastAsia="Calibri" w:hAnsi="Arial" w:cs="Arial"/>
                <w:sz w:val="20"/>
                <w:szCs w:val="20"/>
                <w:lang w:bidi="pl-PL"/>
              </w:rPr>
              <w:t> </w:t>
            </w:r>
            <w:r w:rsidRPr="0054066F">
              <w:rPr>
                <w:rFonts w:ascii="Arial" w:eastAsia="Calibri" w:hAnsi="Arial" w:cs="Arial"/>
                <w:sz w:val="20"/>
                <w:szCs w:val="20"/>
                <w:lang w:bidi="pl-PL"/>
              </w:rPr>
              <w:t xml:space="preserve">promocji FEP </w:t>
            </w:r>
          </w:p>
        </w:tc>
        <w:tc>
          <w:tcPr>
            <w:tcW w:w="2552" w:type="dxa"/>
          </w:tcPr>
          <w:p w14:paraId="66DB93C5" w14:textId="77777777" w:rsidR="00073DA0" w:rsidRPr="0054066F" w:rsidRDefault="00073DA0" w:rsidP="00880FFC">
            <w:pPr>
              <w:rPr>
                <w:rFonts w:ascii="Arial" w:eastAsia="Calibri" w:hAnsi="Arial" w:cs="Arial"/>
                <w:sz w:val="20"/>
                <w:szCs w:val="20"/>
              </w:rPr>
            </w:pPr>
          </w:p>
        </w:tc>
        <w:tc>
          <w:tcPr>
            <w:tcW w:w="6526" w:type="dxa"/>
          </w:tcPr>
          <w:p w14:paraId="10C0E13C" w14:textId="77777777" w:rsidR="00073DA0" w:rsidRPr="0054066F" w:rsidRDefault="00073DA0" w:rsidP="004C2EC9">
            <w:pPr>
              <w:numPr>
                <w:ilvl w:val="0"/>
                <w:numId w:val="60"/>
              </w:numPr>
              <w:spacing w:before="120" w:after="200" w:line="276" w:lineRule="auto"/>
              <w:ind w:left="317" w:hanging="317"/>
              <w:contextualSpacing/>
              <w:rPr>
                <w:rFonts w:ascii="Arial" w:hAnsi="Arial" w:cs="Arial"/>
                <w:bCs/>
                <w:sz w:val="20"/>
                <w:szCs w:val="20"/>
                <w:lang w:bidi="pl-PL"/>
              </w:rPr>
            </w:pPr>
            <w:r w:rsidRPr="0054066F">
              <w:rPr>
                <w:rFonts w:ascii="Arial" w:hAnsi="Arial" w:cs="Arial"/>
                <w:bCs/>
                <w:sz w:val="20"/>
                <w:szCs w:val="20"/>
                <w:lang w:bidi="pl-PL"/>
              </w:rPr>
              <w:t>Zapewnienie i utrzymanie wykwalifikowanej kadry poprzez finansowanie kosztów wynagrodzeń oraz wsparcie działań pozapłacowych.</w:t>
            </w:r>
          </w:p>
          <w:p w14:paraId="528D6727" w14:textId="77777777" w:rsidR="00073DA0" w:rsidRPr="0054066F" w:rsidRDefault="00073DA0" w:rsidP="004C2EC9">
            <w:pPr>
              <w:numPr>
                <w:ilvl w:val="0"/>
                <w:numId w:val="60"/>
              </w:numPr>
              <w:spacing w:before="120" w:after="200" w:line="276" w:lineRule="auto"/>
              <w:ind w:left="317" w:hanging="317"/>
              <w:contextualSpacing/>
              <w:rPr>
                <w:rFonts w:ascii="Arial" w:hAnsi="Arial" w:cs="Arial"/>
                <w:bCs/>
                <w:sz w:val="20"/>
                <w:szCs w:val="20"/>
                <w:lang w:bidi="pl-PL"/>
              </w:rPr>
            </w:pPr>
            <w:r w:rsidRPr="0054066F">
              <w:rPr>
                <w:rFonts w:ascii="Arial" w:hAnsi="Arial" w:cs="Arial"/>
                <w:bCs/>
                <w:sz w:val="20"/>
                <w:szCs w:val="20"/>
                <w:lang w:bidi="pl-PL"/>
              </w:rPr>
              <w:t>Organizowanie i finansowanie udziału w szkoleniach, kursach językowych, warsztatach, konferencjach, studiach podyplomowych, wizytach studyjnych i innych formach podnoszenia kwalifikacji zawodowych pracowników zaangażowanych w realizację Programu.</w:t>
            </w:r>
          </w:p>
          <w:p w14:paraId="15BB3164" w14:textId="3D065207" w:rsidR="00073DA0" w:rsidRPr="0054066F" w:rsidRDefault="00073DA0" w:rsidP="004C2EC9">
            <w:pPr>
              <w:numPr>
                <w:ilvl w:val="0"/>
                <w:numId w:val="60"/>
              </w:numPr>
              <w:spacing w:before="120" w:after="200" w:line="276" w:lineRule="auto"/>
              <w:ind w:left="317" w:hanging="317"/>
              <w:contextualSpacing/>
              <w:rPr>
                <w:rFonts w:ascii="Arial" w:hAnsi="Arial" w:cs="Arial"/>
                <w:bCs/>
                <w:sz w:val="20"/>
                <w:szCs w:val="20"/>
                <w:lang w:bidi="pl-PL"/>
              </w:rPr>
            </w:pPr>
            <w:r w:rsidRPr="0054066F">
              <w:rPr>
                <w:rFonts w:ascii="Arial" w:hAnsi="Arial" w:cs="Arial"/>
                <w:bCs/>
                <w:sz w:val="20"/>
                <w:szCs w:val="20"/>
                <w:lang w:bidi="pl-PL"/>
              </w:rPr>
              <w:t xml:space="preserve">Finansowanie kosztów organizacyjnych, technicznych </w:t>
            </w:r>
            <w:r w:rsidRPr="0054066F">
              <w:rPr>
                <w:rFonts w:ascii="Arial" w:hAnsi="Arial" w:cs="Arial"/>
                <w:bCs/>
                <w:sz w:val="20"/>
                <w:szCs w:val="20"/>
                <w:lang w:bidi="pl-PL"/>
              </w:rPr>
              <w:lastRenderedPageBreak/>
              <w:t>i</w:t>
            </w:r>
            <w:r w:rsidR="009F0E02" w:rsidRPr="0054066F">
              <w:rPr>
                <w:rFonts w:ascii="Arial" w:hAnsi="Arial" w:cs="Arial"/>
                <w:bCs/>
                <w:sz w:val="20"/>
                <w:szCs w:val="20"/>
                <w:lang w:bidi="pl-PL"/>
              </w:rPr>
              <w:t> </w:t>
            </w:r>
            <w:r w:rsidRPr="0054066F">
              <w:rPr>
                <w:rFonts w:ascii="Arial" w:hAnsi="Arial" w:cs="Arial"/>
                <w:bCs/>
                <w:sz w:val="20"/>
                <w:szCs w:val="20"/>
                <w:lang w:bidi="pl-PL"/>
              </w:rPr>
              <w:t xml:space="preserve">administracyjnych umożliwiających prawidłowe i sprawne wykonywanie powierzonych zadań. </w:t>
            </w:r>
          </w:p>
          <w:p w14:paraId="49628439" w14:textId="77777777" w:rsidR="00073DA0" w:rsidRPr="0054066F" w:rsidRDefault="00073DA0" w:rsidP="004C2EC9">
            <w:pPr>
              <w:numPr>
                <w:ilvl w:val="0"/>
                <w:numId w:val="61"/>
              </w:numPr>
              <w:spacing w:before="120" w:after="200" w:line="276" w:lineRule="auto"/>
              <w:ind w:left="317" w:hanging="317"/>
              <w:contextualSpacing/>
              <w:rPr>
                <w:rFonts w:ascii="Arial" w:hAnsi="Arial" w:cs="Arial"/>
                <w:bCs/>
                <w:sz w:val="20"/>
                <w:szCs w:val="20"/>
                <w:lang w:bidi="pl-PL"/>
              </w:rPr>
            </w:pPr>
            <w:r w:rsidRPr="0054066F">
              <w:rPr>
                <w:rFonts w:ascii="Arial" w:hAnsi="Arial" w:cs="Arial"/>
                <w:bCs/>
                <w:sz w:val="20"/>
                <w:szCs w:val="20"/>
                <w:lang w:bidi="pl-PL"/>
              </w:rPr>
              <w:t>Finansowanie kosztów dotyczących procesu kontroli realizacji projektów wspieranych z Programu.</w:t>
            </w:r>
          </w:p>
          <w:p w14:paraId="63774FB4" w14:textId="77777777" w:rsidR="00073DA0" w:rsidRPr="0054066F" w:rsidRDefault="00073DA0" w:rsidP="004C2EC9">
            <w:pPr>
              <w:numPr>
                <w:ilvl w:val="0"/>
                <w:numId w:val="60"/>
              </w:numPr>
              <w:spacing w:before="120" w:after="200" w:line="276" w:lineRule="auto"/>
              <w:ind w:left="317" w:hanging="317"/>
              <w:contextualSpacing/>
              <w:rPr>
                <w:rFonts w:ascii="Arial" w:hAnsi="Arial" w:cs="Arial"/>
                <w:bCs/>
                <w:sz w:val="20"/>
                <w:szCs w:val="20"/>
                <w:lang w:bidi="pl-PL"/>
              </w:rPr>
            </w:pPr>
            <w:r w:rsidRPr="0054066F">
              <w:rPr>
                <w:rFonts w:ascii="Arial" w:hAnsi="Arial" w:cs="Arial"/>
                <w:bCs/>
                <w:sz w:val="20"/>
                <w:szCs w:val="20"/>
                <w:lang w:bidi="pl-PL"/>
              </w:rPr>
              <w:t>Finansowanie systemów informatycznych dla celów realizacji Programu.</w:t>
            </w:r>
          </w:p>
          <w:p w14:paraId="733993CA" w14:textId="0555D031" w:rsidR="00073DA0" w:rsidRPr="0054066F" w:rsidRDefault="00073DA0" w:rsidP="004C2EC9">
            <w:pPr>
              <w:numPr>
                <w:ilvl w:val="0"/>
                <w:numId w:val="60"/>
              </w:numPr>
              <w:spacing w:before="120" w:after="200" w:line="276" w:lineRule="auto"/>
              <w:ind w:left="317" w:hanging="317"/>
              <w:contextualSpacing/>
              <w:rPr>
                <w:rFonts w:ascii="Arial" w:hAnsi="Arial" w:cs="Arial"/>
                <w:bCs/>
                <w:sz w:val="20"/>
                <w:szCs w:val="20"/>
                <w:lang w:bidi="pl-PL"/>
              </w:rPr>
            </w:pPr>
            <w:r w:rsidRPr="0054066F">
              <w:rPr>
                <w:rFonts w:ascii="Arial" w:hAnsi="Arial" w:cs="Arial"/>
                <w:bCs/>
                <w:sz w:val="20"/>
                <w:szCs w:val="20"/>
                <w:lang w:bidi="pl-PL"/>
              </w:rPr>
              <w:t>Wsparcie eksperckie i prawne poprzez zakup specjalistycznych usług eksperckich, w tym koszty ewaluacji, badań, ekspertyz i</w:t>
            </w:r>
            <w:r w:rsidR="009F0E02" w:rsidRPr="0054066F">
              <w:rPr>
                <w:rFonts w:ascii="Arial" w:hAnsi="Arial" w:cs="Arial"/>
                <w:bCs/>
                <w:sz w:val="20"/>
                <w:szCs w:val="20"/>
                <w:lang w:bidi="pl-PL"/>
              </w:rPr>
              <w:t> </w:t>
            </w:r>
            <w:r w:rsidRPr="0054066F">
              <w:rPr>
                <w:rFonts w:ascii="Arial" w:hAnsi="Arial" w:cs="Arial"/>
                <w:bCs/>
                <w:sz w:val="20"/>
                <w:szCs w:val="20"/>
                <w:lang w:bidi="pl-PL"/>
              </w:rPr>
              <w:t>analiz wynikających z potrzeb informacyjnych w obszarze prowadzonych polityk regionalnych, w tym również związanych z</w:t>
            </w:r>
            <w:r w:rsidR="009F0E02" w:rsidRPr="0054066F">
              <w:rPr>
                <w:rFonts w:ascii="Arial" w:hAnsi="Arial" w:cs="Arial"/>
                <w:bCs/>
                <w:sz w:val="20"/>
                <w:szCs w:val="20"/>
                <w:lang w:bidi="pl-PL"/>
              </w:rPr>
              <w:t> </w:t>
            </w:r>
            <w:r w:rsidRPr="0054066F">
              <w:rPr>
                <w:rFonts w:ascii="Arial" w:hAnsi="Arial" w:cs="Arial"/>
                <w:bCs/>
                <w:sz w:val="20"/>
                <w:szCs w:val="20"/>
                <w:lang w:bidi="pl-PL"/>
              </w:rPr>
              <w:t>działalnością Regionalnego Obserwatorium Terytorialnego.</w:t>
            </w:r>
          </w:p>
          <w:p w14:paraId="02E79FB4" w14:textId="77777777" w:rsidR="00073DA0" w:rsidRPr="0054066F" w:rsidRDefault="00073DA0" w:rsidP="004C2EC9">
            <w:pPr>
              <w:numPr>
                <w:ilvl w:val="0"/>
                <w:numId w:val="60"/>
              </w:numPr>
              <w:spacing w:before="120" w:after="200" w:line="276" w:lineRule="auto"/>
              <w:ind w:left="317" w:hanging="317"/>
              <w:contextualSpacing/>
              <w:rPr>
                <w:rFonts w:ascii="Arial" w:hAnsi="Arial" w:cs="Arial"/>
                <w:bCs/>
                <w:sz w:val="20"/>
                <w:szCs w:val="20"/>
                <w:lang w:bidi="pl-PL"/>
              </w:rPr>
            </w:pPr>
            <w:r w:rsidRPr="0054066F">
              <w:rPr>
                <w:rFonts w:ascii="Arial" w:hAnsi="Arial" w:cs="Arial"/>
                <w:bCs/>
                <w:sz w:val="20"/>
                <w:szCs w:val="20"/>
                <w:lang w:bidi="pl-PL"/>
              </w:rPr>
              <w:t>Zapewnienie właściwej obsługi procesu oceny projektu, rozpatrywania wniesionych środków odwoławczych, w tym kosztów oceny eksperckiej.</w:t>
            </w:r>
          </w:p>
          <w:p w14:paraId="0AE65E7D" w14:textId="77777777" w:rsidR="00073DA0" w:rsidRPr="0054066F" w:rsidRDefault="00073DA0" w:rsidP="004C2EC9">
            <w:pPr>
              <w:numPr>
                <w:ilvl w:val="0"/>
                <w:numId w:val="60"/>
              </w:numPr>
              <w:spacing w:before="120" w:after="200" w:line="276" w:lineRule="auto"/>
              <w:ind w:left="317" w:hanging="317"/>
              <w:contextualSpacing/>
              <w:rPr>
                <w:rFonts w:ascii="Arial" w:hAnsi="Arial" w:cs="Arial"/>
                <w:bCs/>
                <w:sz w:val="20"/>
                <w:szCs w:val="20"/>
                <w:lang w:bidi="pl-PL"/>
              </w:rPr>
            </w:pPr>
            <w:r w:rsidRPr="0054066F">
              <w:rPr>
                <w:rFonts w:ascii="Arial" w:hAnsi="Arial" w:cs="Arial"/>
                <w:bCs/>
                <w:sz w:val="20"/>
                <w:szCs w:val="20"/>
                <w:lang w:bidi="pl-PL"/>
              </w:rPr>
              <w:t>Finansowanie usług zleconych w ramach zadań IZ/IP.</w:t>
            </w:r>
          </w:p>
          <w:p w14:paraId="42C38754" w14:textId="77777777" w:rsidR="00073DA0" w:rsidRPr="0054066F" w:rsidRDefault="00073DA0" w:rsidP="004C2EC9">
            <w:pPr>
              <w:numPr>
                <w:ilvl w:val="0"/>
                <w:numId w:val="60"/>
              </w:numPr>
              <w:spacing w:before="120" w:after="200" w:line="276" w:lineRule="auto"/>
              <w:ind w:left="317" w:hanging="317"/>
              <w:contextualSpacing/>
              <w:rPr>
                <w:rFonts w:ascii="Arial" w:hAnsi="Arial" w:cs="Arial"/>
                <w:bCs/>
                <w:sz w:val="20"/>
                <w:szCs w:val="20"/>
                <w:lang w:bidi="pl-PL"/>
              </w:rPr>
            </w:pPr>
            <w:r w:rsidRPr="0054066F">
              <w:rPr>
                <w:rFonts w:ascii="Arial" w:hAnsi="Arial" w:cs="Arial"/>
                <w:bCs/>
                <w:sz w:val="20"/>
                <w:szCs w:val="20"/>
                <w:lang w:bidi="pl-PL"/>
              </w:rPr>
              <w:t>Finansowanie wydatków ponoszonych na odzyskiwanie od beneficjentów kwot wykorzystanych niezgodnie z przeznaczeniem, naruszeniem procedur, pobranych nienależnie lub w nadmiernej wysokości oraz wydatków wynikających z zastosowania procedur odwoławczych, w tym kosztów sądowych.</w:t>
            </w:r>
          </w:p>
          <w:p w14:paraId="622B6889" w14:textId="77777777" w:rsidR="00073DA0" w:rsidRPr="0054066F" w:rsidRDefault="00073DA0" w:rsidP="004C2EC9">
            <w:pPr>
              <w:numPr>
                <w:ilvl w:val="0"/>
                <w:numId w:val="60"/>
              </w:numPr>
              <w:spacing w:before="120" w:after="200" w:line="276" w:lineRule="auto"/>
              <w:ind w:left="317" w:hanging="317"/>
              <w:contextualSpacing/>
              <w:rPr>
                <w:rFonts w:ascii="Arial" w:hAnsi="Arial" w:cs="Arial"/>
                <w:bCs/>
                <w:sz w:val="20"/>
                <w:szCs w:val="20"/>
                <w:lang w:bidi="pl-PL"/>
              </w:rPr>
            </w:pPr>
            <w:r w:rsidRPr="0054066F">
              <w:rPr>
                <w:rFonts w:ascii="Arial" w:hAnsi="Arial" w:cs="Arial"/>
                <w:bCs/>
                <w:sz w:val="20"/>
                <w:szCs w:val="20"/>
                <w:lang w:bidi="pl-PL"/>
              </w:rPr>
              <w:t>Wsparcie funkcjonowania prac komitetów, komisji oceny projektów, grup roboczych, partnerów oraz innych ciał opiniotwórczych uczestniczących w systemie wdrażania Programu.</w:t>
            </w:r>
          </w:p>
          <w:p w14:paraId="3656482E" w14:textId="77777777" w:rsidR="00073DA0" w:rsidRPr="0054066F" w:rsidRDefault="00073DA0" w:rsidP="004C2EC9">
            <w:pPr>
              <w:numPr>
                <w:ilvl w:val="0"/>
                <w:numId w:val="60"/>
              </w:numPr>
              <w:spacing w:before="120" w:after="200" w:line="276" w:lineRule="auto"/>
              <w:ind w:left="317" w:hanging="317"/>
              <w:contextualSpacing/>
              <w:rPr>
                <w:rFonts w:ascii="Arial" w:hAnsi="Arial" w:cs="Arial"/>
                <w:bCs/>
                <w:sz w:val="20"/>
                <w:szCs w:val="20"/>
                <w:lang w:bidi="pl-PL"/>
              </w:rPr>
            </w:pPr>
            <w:r w:rsidRPr="0054066F">
              <w:rPr>
                <w:rFonts w:ascii="Arial" w:hAnsi="Arial" w:cs="Arial"/>
                <w:bCs/>
                <w:sz w:val="20"/>
                <w:szCs w:val="20"/>
                <w:lang w:bidi="pl-PL"/>
              </w:rPr>
              <w:t xml:space="preserve">Rozwój kompetencji potencjalnych beneficjentów i beneficjentów Programu poprzez organizowanie szkoleń, spotkań informacyjnych, warsztatów, konferencji, seminariów i innych działań </w:t>
            </w:r>
            <w:proofErr w:type="spellStart"/>
            <w:r w:rsidRPr="0054066F">
              <w:rPr>
                <w:rFonts w:ascii="Arial" w:hAnsi="Arial" w:cs="Arial"/>
                <w:bCs/>
                <w:sz w:val="20"/>
                <w:szCs w:val="20"/>
                <w:lang w:bidi="pl-PL"/>
              </w:rPr>
              <w:t>edukacyjno</w:t>
            </w:r>
            <w:proofErr w:type="spellEnd"/>
            <w:r w:rsidRPr="0054066F">
              <w:rPr>
                <w:rFonts w:ascii="Arial" w:hAnsi="Arial" w:cs="Arial"/>
                <w:bCs/>
                <w:sz w:val="20"/>
                <w:szCs w:val="20"/>
                <w:lang w:bidi="pl-PL"/>
              </w:rPr>
              <w:t xml:space="preserve"> – informacyjnych.</w:t>
            </w:r>
          </w:p>
          <w:p w14:paraId="271BE295" w14:textId="1A44139D" w:rsidR="00073DA0" w:rsidRPr="0054066F" w:rsidRDefault="00073DA0" w:rsidP="004C2EC9">
            <w:pPr>
              <w:numPr>
                <w:ilvl w:val="0"/>
                <w:numId w:val="60"/>
              </w:numPr>
              <w:spacing w:before="120" w:after="200" w:line="276" w:lineRule="auto"/>
              <w:ind w:left="317" w:hanging="317"/>
              <w:contextualSpacing/>
              <w:rPr>
                <w:rFonts w:ascii="Arial" w:hAnsi="Arial" w:cs="Arial"/>
                <w:bCs/>
                <w:sz w:val="20"/>
                <w:szCs w:val="20"/>
                <w:lang w:bidi="pl-PL"/>
              </w:rPr>
            </w:pPr>
            <w:r w:rsidRPr="0054066F">
              <w:rPr>
                <w:rFonts w:ascii="Arial" w:hAnsi="Arial" w:cs="Arial"/>
                <w:bCs/>
                <w:sz w:val="20"/>
                <w:szCs w:val="20"/>
                <w:lang w:bidi="pl-PL"/>
              </w:rPr>
              <w:t>Wsparcie procesu wymiany doświadczeń i najlepszych praktyk w</w:t>
            </w:r>
            <w:r w:rsidR="009F0E02" w:rsidRPr="0054066F">
              <w:rPr>
                <w:rFonts w:ascii="Arial" w:hAnsi="Arial" w:cs="Arial"/>
                <w:bCs/>
                <w:sz w:val="20"/>
                <w:szCs w:val="20"/>
                <w:lang w:bidi="pl-PL"/>
              </w:rPr>
              <w:t> </w:t>
            </w:r>
            <w:r w:rsidRPr="0054066F">
              <w:rPr>
                <w:rFonts w:ascii="Arial" w:hAnsi="Arial" w:cs="Arial"/>
                <w:bCs/>
                <w:sz w:val="20"/>
                <w:szCs w:val="20"/>
                <w:lang w:bidi="pl-PL"/>
              </w:rPr>
              <w:t>zakresie przygotowania i wdrażania projektów.</w:t>
            </w:r>
          </w:p>
          <w:p w14:paraId="73D027BF" w14:textId="77777777" w:rsidR="00073DA0" w:rsidRPr="0054066F" w:rsidRDefault="00073DA0" w:rsidP="004C2EC9">
            <w:pPr>
              <w:numPr>
                <w:ilvl w:val="0"/>
                <w:numId w:val="60"/>
              </w:numPr>
              <w:spacing w:before="120" w:after="200" w:line="276" w:lineRule="auto"/>
              <w:ind w:left="317" w:hanging="317"/>
              <w:contextualSpacing/>
              <w:rPr>
                <w:rFonts w:ascii="Arial" w:hAnsi="Arial" w:cs="Arial"/>
                <w:bCs/>
                <w:sz w:val="20"/>
                <w:szCs w:val="20"/>
                <w:lang w:bidi="pl-PL"/>
              </w:rPr>
            </w:pPr>
            <w:r w:rsidRPr="0054066F">
              <w:rPr>
                <w:rFonts w:ascii="Arial" w:hAnsi="Arial" w:cs="Arial"/>
                <w:bCs/>
                <w:sz w:val="20"/>
                <w:szCs w:val="20"/>
                <w:lang w:bidi="pl-PL"/>
              </w:rPr>
              <w:t xml:space="preserve">Wsparcie przygotowania i realizacji projektów (formuła </w:t>
            </w:r>
            <w:proofErr w:type="spellStart"/>
            <w:r w:rsidRPr="0054066F">
              <w:rPr>
                <w:rFonts w:ascii="Arial" w:hAnsi="Arial" w:cs="Arial"/>
                <w:bCs/>
                <w:sz w:val="20"/>
                <w:szCs w:val="20"/>
                <w:lang w:bidi="pl-PL"/>
              </w:rPr>
              <w:t>project</w:t>
            </w:r>
            <w:proofErr w:type="spellEnd"/>
            <w:r w:rsidRPr="0054066F">
              <w:rPr>
                <w:rFonts w:ascii="Arial" w:hAnsi="Arial" w:cs="Arial"/>
                <w:bCs/>
                <w:sz w:val="20"/>
                <w:szCs w:val="20"/>
                <w:lang w:bidi="pl-PL"/>
              </w:rPr>
              <w:t xml:space="preserve"> </w:t>
            </w:r>
            <w:proofErr w:type="spellStart"/>
            <w:r w:rsidRPr="0054066F">
              <w:rPr>
                <w:rFonts w:ascii="Arial" w:hAnsi="Arial" w:cs="Arial"/>
                <w:bCs/>
                <w:sz w:val="20"/>
                <w:szCs w:val="20"/>
                <w:lang w:bidi="pl-PL"/>
              </w:rPr>
              <w:t>pipeline</w:t>
            </w:r>
            <w:proofErr w:type="spellEnd"/>
            <w:r w:rsidRPr="0054066F">
              <w:rPr>
                <w:rFonts w:ascii="Arial" w:hAnsi="Arial" w:cs="Arial"/>
                <w:bCs/>
                <w:sz w:val="20"/>
                <w:szCs w:val="20"/>
                <w:lang w:bidi="pl-PL"/>
              </w:rPr>
              <w:t>).</w:t>
            </w:r>
          </w:p>
          <w:p w14:paraId="1391BE61" w14:textId="77777777" w:rsidR="00073DA0" w:rsidRPr="0054066F" w:rsidRDefault="00073DA0" w:rsidP="004C2EC9">
            <w:pPr>
              <w:numPr>
                <w:ilvl w:val="0"/>
                <w:numId w:val="60"/>
              </w:numPr>
              <w:spacing w:before="120" w:after="200" w:line="276" w:lineRule="auto"/>
              <w:ind w:left="317" w:hanging="317"/>
              <w:contextualSpacing/>
              <w:rPr>
                <w:rFonts w:ascii="Arial" w:hAnsi="Arial" w:cs="Arial"/>
                <w:bCs/>
                <w:sz w:val="20"/>
                <w:szCs w:val="20"/>
                <w:lang w:bidi="pl-PL"/>
              </w:rPr>
            </w:pPr>
            <w:r w:rsidRPr="0054066F">
              <w:rPr>
                <w:rFonts w:ascii="Arial" w:hAnsi="Arial" w:cs="Arial"/>
                <w:bCs/>
                <w:sz w:val="20"/>
                <w:szCs w:val="20"/>
                <w:lang w:bidi="pl-PL"/>
              </w:rPr>
              <w:t xml:space="preserve">Informacja, promocja, komunikacja. </w:t>
            </w:r>
          </w:p>
          <w:p w14:paraId="5941499B" w14:textId="22A9294A" w:rsidR="00073DA0" w:rsidRPr="0054066F" w:rsidRDefault="00073DA0" w:rsidP="004C2EC9">
            <w:pPr>
              <w:numPr>
                <w:ilvl w:val="0"/>
                <w:numId w:val="60"/>
              </w:numPr>
              <w:spacing w:before="120" w:after="200" w:line="276" w:lineRule="auto"/>
              <w:ind w:left="317" w:hanging="317"/>
              <w:contextualSpacing/>
              <w:rPr>
                <w:rFonts w:ascii="Arial" w:hAnsi="Arial" w:cs="Arial"/>
                <w:bCs/>
                <w:sz w:val="20"/>
                <w:szCs w:val="20"/>
                <w:lang w:bidi="pl-PL"/>
              </w:rPr>
            </w:pPr>
            <w:r w:rsidRPr="0054066F">
              <w:rPr>
                <w:rFonts w:ascii="Arial" w:hAnsi="Arial" w:cs="Arial"/>
                <w:bCs/>
                <w:sz w:val="20"/>
                <w:szCs w:val="20"/>
                <w:lang w:bidi="pl-PL"/>
              </w:rPr>
              <w:lastRenderedPageBreak/>
              <w:t>Wydatki związane z zamknięciem programów realizowanych w</w:t>
            </w:r>
            <w:r w:rsidR="009F0E02" w:rsidRPr="0054066F">
              <w:rPr>
                <w:rFonts w:ascii="Arial" w:hAnsi="Arial" w:cs="Arial"/>
                <w:bCs/>
                <w:sz w:val="20"/>
                <w:szCs w:val="20"/>
                <w:lang w:bidi="pl-PL"/>
              </w:rPr>
              <w:t> </w:t>
            </w:r>
            <w:r w:rsidRPr="0054066F">
              <w:rPr>
                <w:rFonts w:ascii="Arial" w:hAnsi="Arial" w:cs="Arial"/>
                <w:bCs/>
                <w:sz w:val="20"/>
                <w:szCs w:val="20"/>
                <w:lang w:bidi="pl-PL"/>
              </w:rPr>
              <w:t>perspektywie finansowej 2014-2020.</w:t>
            </w:r>
          </w:p>
          <w:p w14:paraId="38B1AC41" w14:textId="77777777" w:rsidR="00073DA0" w:rsidRPr="0054066F" w:rsidRDefault="00073DA0" w:rsidP="004C2EC9">
            <w:pPr>
              <w:numPr>
                <w:ilvl w:val="0"/>
                <w:numId w:val="60"/>
              </w:numPr>
              <w:spacing w:before="120" w:after="200" w:line="276" w:lineRule="auto"/>
              <w:ind w:left="317" w:hanging="317"/>
              <w:contextualSpacing/>
              <w:rPr>
                <w:rFonts w:ascii="Arial" w:hAnsi="Arial" w:cs="Arial"/>
                <w:bCs/>
                <w:sz w:val="20"/>
                <w:szCs w:val="20"/>
                <w:lang w:bidi="pl-PL"/>
              </w:rPr>
            </w:pPr>
            <w:r w:rsidRPr="0054066F">
              <w:rPr>
                <w:rFonts w:ascii="Arial" w:hAnsi="Arial" w:cs="Arial"/>
                <w:bCs/>
                <w:sz w:val="20"/>
                <w:szCs w:val="20"/>
                <w:lang w:bidi="pl-PL"/>
              </w:rPr>
              <w:t>Wydatki związane z opracowaniem oraz przygotowaniem do realizacji nowych projektów i programów przewidzianych na kolejną perspektywę finansową.</w:t>
            </w:r>
          </w:p>
          <w:p w14:paraId="132A1780" w14:textId="79EFCF34" w:rsidR="00073DA0" w:rsidRPr="0054066F" w:rsidRDefault="00073DA0" w:rsidP="004C2EC9">
            <w:pPr>
              <w:numPr>
                <w:ilvl w:val="0"/>
                <w:numId w:val="60"/>
              </w:numPr>
              <w:spacing w:before="120" w:after="200" w:line="276" w:lineRule="auto"/>
              <w:ind w:left="317" w:hanging="317"/>
              <w:contextualSpacing/>
              <w:rPr>
                <w:rFonts w:ascii="Arial" w:hAnsi="Arial" w:cs="Arial"/>
                <w:bCs/>
                <w:sz w:val="20"/>
                <w:szCs w:val="20"/>
                <w:lang w:bidi="pl-PL"/>
              </w:rPr>
            </w:pPr>
            <w:r w:rsidRPr="0054066F">
              <w:rPr>
                <w:rFonts w:ascii="Arial" w:hAnsi="Arial" w:cs="Arial"/>
                <w:bCs/>
                <w:sz w:val="20"/>
                <w:szCs w:val="20"/>
                <w:lang w:bidi="pl-PL"/>
              </w:rPr>
              <w:t>Inne wydatki zgodne z katalogiem wydatków kwalifikowalnych w</w:t>
            </w:r>
            <w:r w:rsidR="009F0E02" w:rsidRPr="0054066F">
              <w:rPr>
                <w:rFonts w:ascii="Arial" w:hAnsi="Arial" w:cs="Arial"/>
                <w:bCs/>
                <w:sz w:val="20"/>
                <w:szCs w:val="20"/>
                <w:lang w:bidi="pl-PL"/>
              </w:rPr>
              <w:t> </w:t>
            </w:r>
            <w:r w:rsidRPr="0054066F">
              <w:rPr>
                <w:rFonts w:ascii="Arial" w:hAnsi="Arial" w:cs="Arial"/>
                <w:bCs/>
                <w:sz w:val="20"/>
                <w:szCs w:val="20"/>
                <w:lang w:bidi="pl-PL"/>
              </w:rPr>
              <w:t>pomocy technicznej</w:t>
            </w:r>
            <w:r w:rsidR="00560D7E" w:rsidRPr="0054066F">
              <w:rPr>
                <w:rFonts w:ascii="Arial" w:hAnsi="Arial" w:cs="Arial"/>
                <w:bCs/>
                <w:sz w:val="20"/>
                <w:szCs w:val="20"/>
                <w:lang w:bidi="pl-PL"/>
              </w:rPr>
              <w:t xml:space="preserve"> </w:t>
            </w:r>
            <w:r w:rsidR="00560D7E" w:rsidRPr="0054066F">
              <w:rPr>
                <w:rFonts w:ascii="Arial" w:eastAsia="Times New Roman" w:hAnsi="Arial" w:cs="Arial"/>
                <w:bCs/>
                <w:sz w:val="20"/>
                <w:szCs w:val="18"/>
                <w:lang w:eastAsia="pl-PL" w:bidi="pl-PL"/>
              </w:rPr>
              <w:t>(m.in. w obszarach szkoleń/podnoszenia kwalifikacji oraz informacji i promocji) realizowane będą działania ukierunkowane na podniesienie wiedzy nt. przestrzegania zapisów Karty Praw Podstawowych oraz horyzontalnych zasad niedyskryminacji.</w:t>
            </w:r>
          </w:p>
        </w:tc>
      </w:tr>
    </w:tbl>
    <w:p w14:paraId="7CA0CD0B" w14:textId="77777777" w:rsidR="00073DA0" w:rsidRPr="0054066F" w:rsidRDefault="00073DA0" w:rsidP="00073DA0">
      <w:pPr>
        <w:pStyle w:val="spis2"/>
        <w:numPr>
          <w:ilvl w:val="0"/>
          <w:numId w:val="0"/>
        </w:numPr>
        <w:jc w:val="left"/>
        <w:rPr>
          <w:rFonts w:ascii="Arial" w:hAnsi="Arial" w:cs="Arial"/>
          <w:b w:val="0"/>
          <w:sz w:val="22"/>
          <w:szCs w:val="22"/>
        </w:rPr>
      </w:pPr>
    </w:p>
    <w:p w14:paraId="36E53772" w14:textId="77777777" w:rsidR="00073DA0" w:rsidRPr="0054066F" w:rsidRDefault="00073DA0" w:rsidP="00474E1E">
      <w:pPr>
        <w:pStyle w:val="Akapitzlist"/>
        <w:spacing w:line="360" w:lineRule="auto"/>
        <w:ind w:left="1065"/>
        <w:rPr>
          <w:rFonts w:ascii="Arial" w:hAnsi="Arial" w:cs="Arial"/>
          <w:bCs/>
          <w:sz w:val="24"/>
          <w:szCs w:val="24"/>
        </w:rPr>
        <w:sectPr w:rsidR="00073DA0" w:rsidRPr="0054066F" w:rsidSect="00073DA0">
          <w:pgSz w:w="16838" w:h="11906" w:orient="landscape"/>
          <w:pgMar w:top="1417" w:right="1660" w:bottom="1417" w:left="1417" w:header="708" w:footer="708" w:gutter="0"/>
          <w:cols w:space="708"/>
          <w:titlePg/>
          <w:docGrid w:linePitch="360"/>
        </w:sectPr>
      </w:pPr>
    </w:p>
    <w:p w14:paraId="4D10B274" w14:textId="251ED196" w:rsidR="00AE3D5D" w:rsidRPr="0054066F" w:rsidRDefault="00DB5960" w:rsidP="001166A3">
      <w:pPr>
        <w:pStyle w:val="1rys"/>
      </w:pPr>
      <w:bookmarkStart w:id="19" w:name="_Toc97799548"/>
      <w:bookmarkStart w:id="20" w:name="_Hlk97741841"/>
      <w:r w:rsidRPr="0054066F">
        <w:lastRenderedPageBreak/>
        <w:t xml:space="preserve">Rysunek 1. </w:t>
      </w:r>
      <w:r w:rsidRPr="0054066F">
        <w:rPr>
          <w:b w:val="0"/>
        </w:rPr>
        <w:t>Rzeszowski Obszar Funkcjonalny</w:t>
      </w:r>
      <w:bookmarkEnd w:id="19"/>
    </w:p>
    <w:bookmarkEnd w:id="20"/>
    <w:p w14:paraId="16FC8E45" w14:textId="2188BB0C" w:rsidR="00AE3D5D" w:rsidRPr="0054066F" w:rsidRDefault="00F72AAA" w:rsidP="00DB5960">
      <w:pPr>
        <w:spacing w:line="240" w:lineRule="auto"/>
        <w:rPr>
          <w:rFonts w:ascii="Arial" w:hAnsi="Arial" w:cs="Arial"/>
          <w:b/>
          <w:bCs/>
          <w:sz w:val="24"/>
          <w:szCs w:val="24"/>
        </w:rPr>
      </w:pPr>
      <w:r w:rsidRPr="0054066F">
        <w:rPr>
          <w:rFonts w:ascii="Arial" w:hAnsi="Arial" w:cs="Arial"/>
          <w:noProof/>
          <w:lang w:eastAsia="pl-PL"/>
        </w:rPr>
        <w:drawing>
          <wp:inline distT="0" distB="0" distL="0" distR="0" wp14:anchorId="157C7296" wp14:editId="4659227B">
            <wp:extent cx="4752975" cy="5467350"/>
            <wp:effectExtent l="0" t="0" r="9525" b="0"/>
            <wp:docPr id="24" name="Obraz 24" descr="Rysunek przedstawia, zaznaczone na niebiesko, gminy należące do Rzeszowskiego Obszaru Funkcjonalnego oraz planowane potencjalne rozszerzenie ROF (żółty szraf)" title="Rzeszowski Obszar Funkcjonal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aczawa\AppData\Local\Microsoft\Windows\INetCache\Content.Outlook\JQPJ4980\1_ROF_02_2022 (0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52975" cy="5467350"/>
                    </a:xfrm>
                    <a:prstGeom prst="rect">
                      <a:avLst/>
                    </a:prstGeom>
                    <a:noFill/>
                    <a:ln>
                      <a:noFill/>
                    </a:ln>
                  </pic:spPr>
                </pic:pic>
              </a:graphicData>
            </a:graphic>
          </wp:inline>
        </w:drawing>
      </w:r>
    </w:p>
    <w:p w14:paraId="534B6D14" w14:textId="016FAD33" w:rsidR="00AE3D5D" w:rsidRPr="0054066F" w:rsidRDefault="00DB5960" w:rsidP="00DB5960">
      <w:pPr>
        <w:pStyle w:val="Akapitzlist"/>
        <w:spacing w:line="240" w:lineRule="auto"/>
        <w:ind w:left="0"/>
        <w:rPr>
          <w:rFonts w:ascii="Arial" w:hAnsi="Arial" w:cs="Arial"/>
          <w:sz w:val="20"/>
          <w:szCs w:val="20"/>
        </w:rPr>
      </w:pPr>
      <w:r w:rsidRPr="0054066F">
        <w:rPr>
          <w:rFonts w:ascii="Arial" w:hAnsi="Arial" w:cs="Arial"/>
          <w:b/>
          <w:bCs/>
          <w:sz w:val="20"/>
          <w:szCs w:val="20"/>
        </w:rPr>
        <w:t>Źródło:</w:t>
      </w:r>
      <w:r w:rsidRPr="0054066F">
        <w:rPr>
          <w:rFonts w:ascii="Arial" w:hAnsi="Arial" w:cs="Arial"/>
          <w:sz w:val="20"/>
          <w:szCs w:val="20"/>
        </w:rPr>
        <w:t xml:space="preserve"> </w:t>
      </w:r>
      <w:r w:rsidR="00E45406" w:rsidRPr="0054066F">
        <w:rPr>
          <w:rFonts w:ascii="Arial" w:hAnsi="Arial" w:cs="Arial"/>
          <w:sz w:val="20"/>
          <w:szCs w:val="20"/>
        </w:rPr>
        <w:t>Projekt FEP 2021-2027</w:t>
      </w:r>
    </w:p>
    <w:p w14:paraId="3A71CC58" w14:textId="3AB92249" w:rsidR="00DB5960" w:rsidRPr="0054066F" w:rsidRDefault="00DB5960" w:rsidP="00104091">
      <w:pPr>
        <w:pStyle w:val="Akapitzlist"/>
        <w:spacing w:line="360" w:lineRule="auto"/>
        <w:ind w:left="926"/>
        <w:rPr>
          <w:rFonts w:ascii="Arial" w:hAnsi="Arial" w:cs="Arial"/>
          <w:b/>
          <w:bCs/>
          <w:sz w:val="24"/>
          <w:szCs w:val="24"/>
        </w:rPr>
      </w:pPr>
    </w:p>
    <w:p w14:paraId="7E6A01BA" w14:textId="77777777" w:rsidR="00E45406" w:rsidRPr="0054066F" w:rsidRDefault="00E45406">
      <w:pPr>
        <w:rPr>
          <w:rFonts w:ascii="Arial" w:hAnsi="Arial" w:cs="Arial"/>
          <w:b/>
          <w:bCs/>
        </w:rPr>
      </w:pPr>
      <w:r w:rsidRPr="0054066F">
        <w:rPr>
          <w:rFonts w:ascii="Arial" w:hAnsi="Arial" w:cs="Arial"/>
          <w:b/>
          <w:bCs/>
        </w:rPr>
        <w:br w:type="page"/>
      </w:r>
    </w:p>
    <w:p w14:paraId="6B652DF2" w14:textId="69D3D39C" w:rsidR="00DB5960" w:rsidRPr="0054066F" w:rsidRDefault="00E45406" w:rsidP="001166A3">
      <w:pPr>
        <w:pStyle w:val="1rys"/>
      </w:pPr>
      <w:bookmarkStart w:id="21" w:name="_Toc97799549"/>
      <w:bookmarkStart w:id="22" w:name="_Hlk97741855"/>
      <w:r w:rsidRPr="0054066F">
        <w:lastRenderedPageBreak/>
        <w:t xml:space="preserve">Rysunek 2. </w:t>
      </w:r>
      <w:r w:rsidRPr="0054066F">
        <w:rPr>
          <w:b w:val="0"/>
        </w:rPr>
        <w:t>Regionalne bieguny wzrostu</w:t>
      </w:r>
      <w:bookmarkEnd w:id="21"/>
    </w:p>
    <w:bookmarkEnd w:id="22"/>
    <w:p w14:paraId="63EEF743" w14:textId="3DC15329" w:rsidR="00DB5960" w:rsidRPr="0054066F" w:rsidRDefault="00010607" w:rsidP="00E45406">
      <w:pPr>
        <w:pStyle w:val="Akapitzlist"/>
        <w:spacing w:line="360" w:lineRule="auto"/>
        <w:ind w:left="0"/>
        <w:rPr>
          <w:rFonts w:ascii="Arial" w:hAnsi="Arial" w:cs="Arial"/>
          <w:b/>
          <w:bCs/>
          <w:sz w:val="24"/>
          <w:szCs w:val="24"/>
        </w:rPr>
      </w:pPr>
      <w:r w:rsidRPr="0054066F">
        <w:rPr>
          <w:rFonts w:ascii="Arial" w:hAnsi="Arial" w:cs="Arial"/>
          <w:b/>
          <w:bCs/>
          <w:noProof/>
          <w:sz w:val="24"/>
          <w:szCs w:val="24"/>
          <w:lang w:eastAsia="pl-PL"/>
        </w:rPr>
        <w:drawing>
          <wp:inline distT="0" distB="0" distL="0" distR="0" wp14:anchorId="3CA012DA" wp14:editId="2A2C55D9">
            <wp:extent cx="4715256" cy="5800344"/>
            <wp:effectExtent l="0" t="0" r="9525" b="0"/>
            <wp:docPr id="6" name="Obraz 6" descr="Rysunek przedstawia granice regionalnych biegunów wzrostu: Miejskich Obszarów Funkcjonalnych w tym Rzeszowskiego Obszaru Funkcjonalnego z planowanym potencjalnym rozszerzeniem, wskazuje miasta stanowiące rdzeń Obszaru Funkcjonalnego oraz granice duopolu" title="Regionalne bieguny wzro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15256" cy="5800344"/>
                    </a:xfrm>
                    <a:prstGeom prst="rect">
                      <a:avLst/>
                    </a:prstGeom>
                  </pic:spPr>
                </pic:pic>
              </a:graphicData>
            </a:graphic>
          </wp:inline>
        </w:drawing>
      </w:r>
    </w:p>
    <w:p w14:paraId="060084D3" w14:textId="19A5CA82" w:rsidR="00DB5960" w:rsidRPr="0054066F" w:rsidRDefault="00E45406" w:rsidP="00E45406">
      <w:pPr>
        <w:pStyle w:val="Akapitzlist"/>
        <w:spacing w:line="360" w:lineRule="auto"/>
        <w:ind w:left="0"/>
        <w:rPr>
          <w:rFonts w:ascii="Arial" w:hAnsi="Arial" w:cs="Arial"/>
          <w:b/>
          <w:bCs/>
          <w:sz w:val="20"/>
          <w:szCs w:val="20"/>
        </w:rPr>
      </w:pPr>
      <w:r w:rsidRPr="0054066F">
        <w:rPr>
          <w:rFonts w:ascii="Arial" w:hAnsi="Arial" w:cs="Arial"/>
          <w:b/>
          <w:bCs/>
          <w:sz w:val="20"/>
          <w:szCs w:val="20"/>
        </w:rPr>
        <w:t xml:space="preserve">Źródło: </w:t>
      </w:r>
      <w:r w:rsidRPr="0054066F">
        <w:rPr>
          <w:rFonts w:ascii="Arial" w:hAnsi="Arial" w:cs="Arial"/>
          <w:sz w:val="20"/>
          <w:szCs w:val="20"/>
        </w:rPr>
        <w:t>Projekt FEP 2021-2027</w:t>
      </w:r>
    </w:p>
    <w:p w14:paraId="239EAAA3" w14:textId="38952FA6" w:rsidR="00E45406" w:rsidRPr="0054066F" w:rsidRDefault="00E45406">
      <w:pPr>
        <w:rPr>
          <w:rFonts w:ascii="Arial" w:hAnsi="Arial" w:cs="Arial"/>
          <w:b/>
          <w:bCs/>
          <w:sz w:val="24"/>
          <w:szCs w:val="24"/>
        </w:rPr>
      </w:pPr>
      <w:r w:rsidRPr="0054066F">
        <w:rPr>
          <w:rFonts w:ascii="Arial" w:hAnsi="Arial" w:cs="Arial"/>
          <w:b/>
          <w:bCs/>
          <w:sz w:val="24"/>
          <w:szCs w:val="24"/>
        </w:rPr>
        <w:br w:type="page"/>
      </w:r>
    </w:p>
    <w:p w14:paraId="4E51C1C1" w14:textId="79E45D26" w:rsidR="00E45406" w:rsidRPr="0054066F" w:rsidRDefault="00E45406" w:rsidP="001166A3">
      <w:pPr>
        <w:pStyle w:val="1rys"/>
      </w:pPr>
      <w:bookmarkStart w:id="23" w:name="_Toc97799550"/>
      <w:bookmarkStart w:id="24" w:name="_Hlk97741869"/>
      <w:r w:rsidRPr="0054066F">
        <w:lastRenderedPageBreak/>
        <w:t xml:space="preserve">Rysunek 3. </w:t>
      </w:r>
      <w:r w:rsidR="00D32D3F" w:rsidRPr="0054066F">
        <w:rPr>
          <w:b w:val="0"/>
        </w:rPr>
        <w:t>Miasta powiatowe i miasta małe</w:t>
      </w:r>
      <w:bookmarkEnd w:id="23"/>
    </w:p>
    <w:bookmarkEnd w:id="24"/>
    <w:p w14:paraId="6EF769C0" w14:textId="443F8D00" w:rsidR="00E45406" w:rsidRPr="0054066F" w:rsidRDefault="00D32D3F" w:rsidP="00D32D3F">
      <w:pPr>
        <w:pStyle w:val="Akapitzlist"/>
        <w:spacing w:line="360" w:lineRule="auto"/>
        <w:ind w:left="0"/>
        <w:rPr>
          <w:rFonts w:ascii="Arial" w:hAnsi="Arial" w:cs="Arial"/>
          <w:b/>
          <w:bCs/>
          <w:sz w:val="24"/>
          <w:szCs w:val="24"/>
        </w:rPr>
      </w:pPr>
      <w:r w:rsidRPr="0054066F">
        <w:rPr>
          <w:rFonts w:ascii="Arial" w:hAnsi="Arial" w:cs="Arial"/>
          <w:noProof/>
          <w:lang w:eastAsia="pl-PL"/>
        </w:rPr>
        <w:drawing>
          <wp:inline distT="0" distB="0" distL="0" distR="0" wp14:anchorId="551115E9" wp14:editId="70D3B85C">
            <wp:extent cx="4714875" cy="5715000"/>
            <wp:effectExtent l="0" t="0" r="9525" b="0"/>
            <wp:docPr id="17" name="Obraz 17" descr="Rysunek przedstawia granice miast powiatowych oraz miast małych województwa podkarpackiego" title="Miasta powiatowe i miasta mał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aczawa\AppData\Local\Microsoft\Windows\INetCache\Content.Outlook\JQPJ4980\3_Miasta powiatowe_i_małe_miasta_FEB_02_2022 (0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14875" cy="5715000"/>
                    </a:xfrm>
                    <a:prstGeom prst="rect">
                      <a:avLst/>
                    </a:prstGeom>
                    <a:noFill/>
                    <a:ln>
                      <a:noFill/>
                    </a:ln>
                  </pic:spPr>
                </pic:pic>
              </a:graphicData>
            </a:graphic>
          </wp:inline>
        </w:drawing>
      </w:r>
    </w:p>
    <w:p w14:paraId="4BFECF0E" w14:textId="77777777" w:rsidR="00D32D3F" w:rsidRPr="0054066F" w:rsidRDefault="00D32D3F" w:rsidP="00D32D3F">
      <w:pPr>
        <w:pStyle w:val="Akapitzlist"/>
        <w:spacing w:line="360" w:lineRule="auto"/>
        <w:ind w:left="0"/>
        <w:rPr>
          <w:rFonts w:ascii="Arial" w:hAnsi="Arial" w:cs="Arial"/>
          <w:b/>
          <w:bCs/>
          <w:sz w:val="20"/>
          <w:szCs w:val="20"/>
        </w:rPr>
      </w:pPr>
      <w:r w:rsidRPr="0054066F">
        <w:rPr>
          <w:rFonts w:ascii="Arial" w:hAnsi="Arial" w:cs="Arial"/>
          <w:b/>
          <w:bCs/>
          <w:sz w:val="20"/>
          <w:szCs w:val="20"/>
        </w:rPr>
        <w:t xml:space="preserve">Źródło: </w:t>
      </w:r>
      <w:r w:rsidRPr="0054066F">
        <w:rPr>
          <w:rFonts w:ascii="Arial" w:hAnsi="Arial" w:cs="Arial"/>
          <w:sz w:val="20"/>
          <w:szCs w:val="20"/>
        </w:rPr>
        <w:t>Projekt FEP 2021-2027</w:t>
      </w:r>
    </w:p>
    <w:p w14:paraId="49F8601E" w14:textId="095A31C4" w:rsidR="00D32D3F" w:rsidRPr="0054066F" w:rsidRDefault="00D32D3F">
      <w:pPr>
        <w:rPr>
          <w:rFonts w:ascii="Arial" w:hAnsi="Arial" w:cs="Arial"/>
          <w:b/>
          <w:bCs/>
          <w:sz w:val="24"/>
          <w:szCs w:val="24"/>
        </w:rPr>
      </w:pPr>
      <w:r w:rsidRPr="0054066F">
        <w:rPr>
          <w:rFonts w:ascii="Arial" w:hAnsi="Arial" w:cs="Arial"/>
          <w:b/>
          <w:bCs/>
          <w:sz w:val="24"/>
          <w:szCs w:val="24"/>
        </w:rPr>
        <w:br w:type="page"/>
      </w:r>
    </w:p>
    <w:p w14:paraId="6433F256" w14:textId="3F8AD51D" w:rsidR="00E45406" w:rsidRPr="0054066F" w:rsidRDefault="00D32D3F" w:rsidP="001166A3">
      <w:pPr>
        <w:pStyle w:val="1rys"/>
      </w:pPr>
      <w:bookmarkStart w:id="25" w:name="_Toc97799551"/>
      <w:bookmarkStart w:id="26" w:name="_Hlk97741880"/>
      <w:r w:rsidRPr="0054066F">
        <w:lastRenderedPageBreak/>
        <w:t>Rysunek 4</w:t>
      </w:r>
      <w:r w:rsidRPr="0054066F">
        <w:rPr>
          <w:b w:val="0"/>
        </w:rPr>
        <w:t>. Obszary wiejskie</w:t>
      </w:r>
      <w:bookmarkEnd w:id="25"/>
    </w:p>
    <w:bookmarkEnd w:id="26"/>
    <w:p w14:paraId="57D2043B" w14:textId="6DAEF850" w:rsidR="00D32D3F" w:rsidRPr="0054066F" w:rsidRDefault="00D32D3F" w:rsidP="00D32D3F">
      <w:pPr>
        <w:pStyle w:val="Akapitzlist"/>
        <w:spacing w:line="360" w:lineRule="auto"/>
        <w:ind w:left="0"/>
        <w:rPr>
          <w:rFonts w:ascii="Arial" w:hAnsi="Arial" w:cs="Arial"/>
          <w:b/>
          <w:bCs/>
          <w:sz w:val="24"/>
          <w:szCs w:val="24"/>
        </w:rPr>
      </w:pPr>
      <w:r w:rsidRPr="0054066F">
        <w:rPr>
          <w:rFonts w:ascii="Arial" w:hAnsi="Arial" w:cs="Arial"/>
          <w:b/>
          <w:noProof/>
          <w:lang w:eastAsia="pl-PL"/>
        </w:rPr>
        <w:drawing>
          <wp:inline distT="0" distB="0" distL="0" distR="0" wp14:anchorId="6C78FE42" wp14:editId="10344205">
            <wp:extent cx="4714875" cy="5715000"/>
            <wp:effectExtent l="0" t="0" r="9525" b="0"/>
            <wp:docPr id="18" name="Obraz 18" descr="Rysunek przedstawia obszary wiejskie województwa podkarpackiego" title="Obszary wiejs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aczawa\AppData\Local\Microsoft\Windows\INetCache\Content.Outlook\JQPJ4980\4_Tereny_wiejskie_FEB_02_2022 (0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14875" cy="5715000"/>
                    </a:xfrm>
                    <a:prstGeom prst="rect">
                      <a:avLst/>
                    </a:prstGeom>
                    <a:noFill/>
                    <a:ln>
                      <a:noFill/>
                    </a:ln>
                  </pic:spPr>
                </pic:pic>
              </a:graphicData>
            </a:graphic>
          </wp:inline>
        </w:drawing>
      </w:r>
    </w:p>
    <w:p w14:paraId="63A1AAE5" w14:textId="77777777" w:rsidR="00D32D3F" w:rsidRPr="0054066F" w:rsidRDefault="00D32D3F" w:rsidP="00D32D3F">
      <w:pPr>
        <w:pStyle w:val="Akapitzlist"/>
        <w:spacing w:line="360" w:lineRule="auto"/>
        <w:ind w:left="0"/>
        <w:rPr>
          <w:rFonts w:ascii="Arial" w:hAnsi="Arial" w:cs="Arial"/>
          <w:b/>
          <w:bCs/>
          <w:sz w:val="20"/>
          <w:szCs w:val="20"/>
        </w:rPr>
      </w:pPr>
      <w:r w:rsidRPr="0054066F">
        <w:rPr>
          <w:rFonts w:ascii="Arial" w:hAnsi="Arial" w:cs="Arial"/>
          <w:b/>
          <w:bCs/>
          <w:sz w:val="20"/>
          <w:szCs w:val="20"/>
        </w:rPr>
        <w:t xml:space="preserve">Źródło: </w:t>
      </w:r>
      <w:r w:rsidRPr="0054066F">
        <w:rPr>
          <w:rFonts w:ascii="Arial" w:hAnsi="Arial" w:cs="Arial"/>
          <w:sz w:val="20"/>
          <w:szCs w:val="20"/>
        </w:rPr>
        <w:t>Projekt FEP 2021-2027</w:t>
      </w:r>
    </w:p>
    <w:p w14:paraId="266867FE" w14:textId="0E6A4382" w:rsidR="00D32D3F" w:rsidRPr="0054066F" w:rsidRDefault="00D32D3F" w:rsidP="00D32D3F">
      <w:pPr>
        <w:pStyle w:val="Akapitzlist"/>
        <w:spacing w:line="360" w:lineRule="auto"/>
        <w:ind w:left="0"/>
        <w:rPr>
          <w:rFonts w:ascii="Arial" w:hAnsi="Arial" w:cs="Arial"/>
          <w:b/>
          <w:bCs/>
          <w:sz w:val="24"/>
          <w:szCs w:val="24"/>
        </w:rPr>
      </w:pPr>
    </w:p>
    <w:p w14:paraId="563538DB" w14:textId="77777777" w:rsidR="002C640D" w:rsidRPr="0054066F" w:rsidRDefault="002C640D">
      <w:pPr>
        <w:rPr>
          <w:rFonts w:ascii="Arial" w:hAnsi="Arial" w:cs="Arial"/>
          <w:b/>
          <w:bCs/>
        </w:rPr>
      </w:pPr>
      <w:r w:rsidRPr="0054066F">
        <w:rPr>
          <w:rFonts w:ascii="Arial" w:hAnsi="Arial" w:cs="Arial"/>
          <w:b/>
          <w:bCs/>
        </w:rPr>
        <w:br w:type="page"/>
      </w:r>
    </w:p>
    <w:p w14:paraId="1DAC899A" w14:textId="25735FF6" w:rsidR="00D32D3F" w:rsidRPr="0054066F" w:rsidRDefault="00D32D3F" w:rsidP="001166A3">
      <w:pPr>
        <w:pStyle w:val="1rys"/>
      </w:pPr>
      <w:bookmarkStart w:id="27" w:name="_Toc97799552"/>
      <w:bookmarkStart w:id="28" w:name="_Hlk97741895"/>
      <w:r w:rsidRPr="0054066F">
        <w:lastRenderedPageBreak/>
        <w:t xml:space="preserve">Rysunek 5. </w:t>
      </w:r>
      <w:r w:rsidRPr="0054066F">
        <w:rPr>
          <w:b w:val="0"/>
        </w:rPr>
        <w:t>Obszary zagrożone trwała marginalizacją – poziom regionalny</w:t>
      </w:r>
      <w:bookmarkEnd w:id="27"/>
    </w:p>
    <w:bookmarkEnd w:id="28"/>
    <w:p w14:paraId="2C98ED85" w14:textId="4E050253" w:rsidR="00D32D3F" w:rsidRPr="0054066F" w:rsidRDefault="002C640D" w:rsidP="00D32D3F">
      <w:pPr>
        <w:pStyle w:val="Akapitzlist"/>
        <w:spacing w:line="360" w:lineRule="auto"/>
        <w:ind w:left="0"/>
        <w:rPr>
          <w:rFonts w:ascii="Arial" w:hAnsi="Arial" w:cs="Arial"/>
          <w:b/>
          <w:bCs/>
          <w:sz w:val="24"/>
          <w:szCs w:val="24"/>
        </w:rPr>
      </w:pPr>
      <w:r w:rsidRPr="0054066F">
        <w:rPr>
          <w:rFonts w:ascii="Arial" w:hAnsi="Arial" w:cs="Arial"/>
          <w:b/>
          <w:noProof/>
          <w:lang w:eastAsia="pl-PL"/>
        </w:rPr>
        <w:drawing>
          <wp:inline distT="0" distB="0" distL="0" distR="0" wp14:anchorId="31370FC2" wp14:editId="6DA22255">
            <wp:extent cx="4714875" cy="5762625"/>
            <wp:effectExtent l="0" t="0" r="9525" b="9525"/>
            <wp:docPr id="19" name="Obraz 19" descr="Rysunek przedstawia obszary wyznaczone jako zagrożone trwałą marginalizacją na poziomie regionalnym" title="Obszary zagrożone trwałą marginalizacją – poziom regional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aczawa\AppData\Local\Microsoft\Windows\INetCache\Content.Outlook\JQPJ4980\5_Obszary_zagrozone_trwala_marginalizacja (00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14875" cy="5762625"/>
                    </a:xfrm>
                    <a:prstGeom prst="rect">
                      <a:avLst/>
                    </a:prstGeom>
                    <a:noFill/>
                    <a:ln>
                      <a:noFill/>
                    </a:ln>
                  </pic:spPr>
                </pic:pic>
              </a:graphicData>
            </a:graphic>
          </wp:inline>
        </w:drawing>
      </w:r>
    </w:p>
    <w:p w14:paraId="41C13D6D" w14:textId="77777777" w:rsidR="00D32D3F" w:rsidRPr="0054066F" w:rsidRDefault="00D32D3F" w:rsidP="00D32D3F">
      <w:pPr>
        <w:pStyle w:val="Akapitzlist"/>
        <w:spacing w:line="360" w:lineRule="auto"/>
        <w:ind w:left="0"/>
        <w:rPr>
          <w:rFonts w:ascii="Arial" w:hAnsi="Arial" w:cs="Arial"/>
          <w:b/>
          <w:bCs/>
          <w:sz w:val="20"/>
          <w:szCs w:val="20"/>
        </w:rPr>
      </w:pPr>
      <w:r w:rsidRPr="0054066F">
        <w:rPr>
          <w:rFonts w:ascii="Arial" w:hAnsi="Arial" w:cs="Arial"/>
          <w:b/>
          <w:bCs/>
          <w:sz w:val="20"/>
          <w:szCs w:val="20"/>
        </w:rPr>
        <w:t xml:space="preserve">Źródło: </w:t>
      </w:r>
      <w:r w:rsidRPr="0054066F">
        <w:rPr>
          <w:rFonts w:ascii="Arial" w:hAnsi="Arial" w:cs="Arial"/>
          <w:sz w:val="20"/>
          <w:szCs w:val="20"/>
        </w:rPr>
        <w:t>Projekt FEP 2021-2027</w:t>
      </w:r>
    </w:p>
    <w:p w14:paraId="0D2781B6" w14:textId="77777777" w:rsidR="00D32D3F" w:rsidRPr="0054066F" w:rsidRDefault="00D32D3F" w:rsidP="00D32D3F">
      <w:pPr>
        <w:pStyle w:val="Akapitzlist"/>
        <w:spacing w:line="360" w:lineRule="auto"/>
        <w:ind w:left="0"/>
        <w:rPr>
          <w:rFonts w:ascii="Arial" w:hAnsi="Arial" w:cs="Arial"/>
          <w:b/>
          <w:bCs/>
          <w:sz w:val="24"/>
          <w:szCs w:val="24"/>
        </w:rPr>
      </w:pPr>
    </w:p>
    <w:p w14:paraId="34D67DC6" w14:textId="77777777" w:rsidR="002C640D" w:rsidRPr="0054066F" w:rsidRDefault="002C640D">
      <w:pPr>
        <w:rPr>
          <w:rFonts w:ascii="Arial" w:hAnsi="Arial" w:cs="Arial"/>
          <w:b/>
          <w:bCs/>
          <w:sz w:val="24"/>
          <w:szCs w:val="24"/>
        </w:rPr>
      </w:pPr>
      <w:r w:rsidRPr="0054066F">
        <w:rPr>
          <w:rFonts w:ascii="Arial" w:hAnsi="Arial" w:cs="Arial"/>
          <w:b/>
          <w:bCs/>
          <w:sz w:val="24"/>
          <w:szCs w:val="24"/>
        </w:rPr>
        <w:br w:type="page"/>
      </w:r>
    </w:p>
    <w:p w14:paraId="16E516C6" w14:textId="5D08F7C6" w:rsidR="00E45406" w:rsidRPr="0054066F" w:rsidRDefault="002C640D" w:rsidP="001166A3">
      <w:pPr>
        <w:pStyle w:val="1rys"/>
      </w:pPr>
      <w:bookmarkStart w:id="29" w:name="_Toc97799553"/>
      <w:bookmarkStart w:id="30" w:name="_Hlk97741908"/>
      <w:r w:rsidRPr="0054066F">
        <w:lastRenderedPageBreak/>
        <w:t>Rysunek 6</w:t>
      </w:r>
      <w:r w:rsidRPr="0054066F">
        <w:rPr>
          <w:b w:val="0"/>
        </w:rPr>
        <w:t>. Obszar Bieszczad</w:t>
      </w:r>
      <w:bookmarkEnd w:id="29"/>
    </w:p>
    <w:bookmarkEnd w:id="30"/>
    <w:p w14:paraId="18598804" w14:textId="10A15A3D" w:rsidR="00D32D3F" w:rsidRPr="0054066F" w:rsidRDefault="002C640D" w:rsidP="00D32D3F">
      <w:pPr>
        <w:pStyle w:val="Akapitzlist"/>
        <w:spacing w:line="360" w:lineRule="auto"/>
        <w:ind w:left="0"/>
        <w:rPr>
          <w:rFonts w:ascii="Arial" w:hAnsi="Arial" w:cs="Arial"/>
          <w:b/>
          <w:bCs/>
          <w:sz w:val="24"/>
          <w:szCs w:val="24"/>
        </w:rPr>
      </w:pPr>
      <w:r w:rsidRPr="0054066F">
        <w:rPr>
          <w:rFonts w:ascii="Arial" w:hAnsi="Arial" w:cs="Arial"/>
          <w:noProof/>
          <w:lang w:eastAsia="pl-PL"/>
        </w:rPr>
        <w:drawing>
          <wp:inline distT="0" distB="0" distL="0" distR="0" wp14:anchorId="190F85BE" wp14:editId="40421B69">
            <wp:extent cx="4714875" cy="5715000"/>
            <wp:effectExtent l="0" t="0" r="9525" b="0"/>
            <wp:docPr id="20" name="Obraz 20" descr="Rysunek przedstawia obszar objęty Programem Strategicznego Rozwoju Bieszczad" title="Obszar Bieszcz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aczawa\AppData\Local\Microsoft\Windows\INetCache\Content.Outlook\JQPJ4980\6_Obszar Bieszczad_FEB_02_2022 (00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14875" cy="5715000"/>
                    </a:xfrm>
                    <a:prstGeom prst="rect">
                      <a:avLst/>
                    </a:prstGeom>
                    <a:noFill/>
                    <a:ln>
                      <a:noFill/>
                    </a:ln>
                  </pic:spPr>
                </pic:pic>
              </a:graphicData>
            </a:graphic>
          </wp:inline>
        </w:drawing>
      </w:r>
    </w:p>
    <w:p w14:paraId="69C3EACF" w14:textId="77777777" w:rsidR="002C640D" w:rsidRPr="0054066F" w:rsidRDefault="002C640D" w:rsidP="002C640D">
      <w:pPr>
        <w:pStyle w:val="Akapitzlist"/>
        <w:spacing w:line="360" w:lineRule="auto"/>
        <w:ind w:left="0"/>
        <w:rPr>
          <w:rFonts w:ascii="Arial" w:hAnsi="Arial" w:cs="Arial"/>
          <w:b/>
          <w:bCs/>
          <w:sz w:val="20"/>
          <w:szCs w:val="20"/>
        </w:rPr>
      </w:pPr>
      <w:bookmarkStart w:id="31" w:name="_Hlk97103088"/>
      <w:r w:rsidRPr="0054066F">
        <w:rPr>
          <w:rFonts w:ascii="Arial" w:hAnsi="Arial" w:cs="Arial"/>
          <w:b/>
          <w:bCs/>
          <w:sz w:val="20"/>
          <w:szCs w:val="20"/>
        </w:rPr>
        <w:t xml:space="preserve">Źródło: </w:t>
      </w:r>
      <w:r w:rsidRPr="0054066F">
        <w:rPr>
          <w:rFonts w:ascii="Arial" w:hAnsi="Arial" w:cs="Arial"/>
          <w:sz w:val="20"/>
          <w:szCs w:val="20"/>
        </w:rPr>
        <w:t>Projekt FEP 2021-2027</w:t>
      </w:r>
    </w:p>
    <w:bookmarkEnd w:id="31"/>
    <w:p w14:paraId="03E3761C" w14:textId="77777777" w:rsidR="002C640D" w:rsidRPr="0054066F" w:rsidRDefault="002C640D">
      <w:pPr>
        <w:rPr>
          <w:rFonts w:ascii="Arial" w:hAnsi="Arial" w:cs="Arial"/>
          <w:b/>
          <w:bCs/>
        </w:rPr>
      </w:pPr>
      <w:r w:rsidRPr="0054066F">
        <w:rPr>
          <w:rFonts w:ascii="Arial" w:hAnsi="Arial" w:cs="Arial"/>
          <w:b/>
          <w:bCs/>
        </w:rPr>
        <w:br w:type="page"/>
      </w:r>
    </w:p>
    <w:p w14:paraId="1A458603" w14:textId="2F0C3F41" w:rsidR="00D32D3F" w:rsidRPr="0054066F" w:rsidRDefault="002C640D" w:rsidP="001166A3">
      <w:pPr>
        <w:pStyle w:val="1rys"/>
      </w:pPr>
      <w:bookmarkStart w:id="32" w:name="_Toc97799554"/>
      <w:bookmarkStart w:id="33" w:name="_Hlk97741923"/>
      <w:r w:rsidRPr="0054066F">
        <w:lastRenderedPageBreak/>
        <w:t xml:space="preserve">Rysunek 7. </w:t>
      </w:r>
      <w:r w:rsidRPr="0054066F">
        <w:rPr>
          <w:b w:val="0"/>
        </w:rPr>
        <w:t>Obszar gmin „Błękitnego Sanu”</w:t>
      </w:r>
      <w:bookmarkEnd w:id="32"/>
    </w:p>
    <w:bookmarkEnd w:id="33"/>
    <w:p w14:paraId="52BAFD35" w14:textId="3B5F2826" w:rsidR="00D32D3F" w:rsidRPr="0054066F" w:rsidRDefault="002C640D" w:rsidP="00D32D3F">
      <w:pPr>
        <w:pStyle w:val="Akapitzlist"/>
        <w:spacing w:line="360" w:lineRule="auto"/>
        <w:ind w:left="0"/>
        <w:rPr>
          <w:rFonts w:ascii="Arial" w:hAnsi="Arial" w:cs="Arial"/>
          <w:b/>
          <w:bCs/>
          <w:sz w:val="24"/>
          <w:szCs w:val="24"/>
        </w:rPr>
      </w:pPr>
      <w:r w:rsidRPr="0054066F">
        <w:rPr>
          <w:rFonts w:ascii="Arial" w:hAnsi="Arial" w:cs="Arial"/>
          <w:noProof/>
          <w:lang w:eastAsia="pl-PL"/>
        </w:rPr>
        <w:drawing>
          <wp:inline distT="0" distB="0" distL="0" distR="0" wp14:anchorId="4C941990" wp14:editId="05C5C8D6">
            <wp:extent cx="4714875" cy="5715000"/>
            <wp:effectExtent l="0" t="0" r="9525" b="0"/>
            <wp:docPr id="21" name="Obraz 21" descr="Rysunek przedstawia obszar objęty programem strategicznym „Błękitny San”" title="Obszar gmin „Błękitnego Sa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aczawa\AppData\Local\Microsoft\Windows\INetCache\Content.Outlook\JQPJ4980\7_Obszar_gmin_Błękitnego_Sanu_FEB_02_2022 (0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14875" cy="5715000"/>
                    </a:xfrm>
                    <a:prstGeom prst="rect">
                      <a:avLst/>
                    </a:prstGeom>
                    <a:noFill/>
                    <a:ln>
                      <a:noFill/>
                    </a:ln>
                  </pic:spPr>
                </pic:pic>
              </a:graphicData>
            </a:graphic>
          </wp:inline>
        </w:drawing>
      </w:r>
    </w:p>
    <w:p w14:paraId="6AD3FCCD" w14:textId="77777777" w:rsidR="002C640D" w:rsidRPr="0054066F" w:rsidRDefault="002C640D" w:rsidP="002C640D">
      <w:pPr>
        <w:pStyle w:val="Akapitzlist"/>
        <w:spacing w:line="360" w:lineRule="auto"/>
        <w:ind w:left="0"/>
        <w:rPr>
          <w:rFonts w:ascii="Arial" w:hAnsi="Arial" w:cs="Arial"/>
          <w:b/>
          <w:bCs/>
          <w:sz w:val="20"/>
          <w:szCs w:val="20"/>
        </w:rPr>
      </w:pPr>
      <w:r w:rsidRPr="0054066F">
        <w:rPr>
          <w:rFonts w:ascii="Arial" w:hAnsi="Arial" w:cs="Arial"/>
          <w:b/>
          <w:bCs/>
          <w:sz w:val="20"/>
          <w:szCs w:val="20"/>
        </w:rPr>
        <w:t xml:space="preserve">Źródło: </w:t>
      </w:r>
      <w:r w:rsidRPr="0054066F">
        <w:rPr>
          <w:rFonts w:ascii="Arial" w:hAnsi="Arial" w:cs="Arial"/>
          <w:sz w:val="20"/>
          <w:szCs w:val="20"/>
        </w:rPr>
        <w:t>Projekt FEP 2021-2027</w:t>
      </w:r>
    </w:p>
    <w:p w14:paraId="375661A3" w14:textId="77777777" w:rsidR="002C640D" w:rsidRPr="0054066F" w:rsidRDefault="002C640D">
      <w:pPr>
        <w:rPr>
          <w:rFonts w:ascii="Arial" w:hAnsi="Arial" w:cs="Arial"/>
          <w:b/>
          <w:bCs/>
        </w:rPr>
      </w:pPr>
      <w:r w:rsidRPr="0054066F">
        <w:rPr>
          <w:rFonts w:ascii="Arial" w:hAnsi="Arial" w:cs="Arial"/>
          <w:b/>
          <w:bCs/>
        </w:rPr>
        <w:br w:type="page"/>
      </w:r>
    </w:p>
    <w:p w14:paraId="4CE3C82F" w14:textId="27490520" w:rsidR="00D32D3F" w:rsidRPr="0054066F" w:rsidRDefault="002C640D" w:rsidP="001166A3">
      <w:pPr>
        <w:pStyle w:val="1rys"/>
      </w:pPr>
      <w:bookmarkStart w:id="34" w:name="_Toc97799555"/>
      <w:bookmarkStart w:id="35" w:name="_Hlk97741936"/>
      <w:r w:rsidRPr="0054066F">
        <w:lastRenderedPageBreak/>
        <w:t xml:space="preserve">Rysunek 8. </w:t>
      </w:r>
      <w:r w:rsidRPr="0054066F">
        <w:rPr>
          <w:b w:val="0"/>
        </w:rPr>
        <w:t>Miasta średnie tracące funkcje społeczno-gospodarcze i obszary zagrożone trwała marginalizacją – poziom krajowy</w:t>
      </w:r>
      <w:bookmarkEnd w:id="34"/>
    </w:p>
    <w:bookmarkEnd w:id="35"/>
    <w:p w14:paraId="25CA89CE" w14:textId="0ACF9EEE" w:rsidR="00D32D3F" w:rsidRPr="0054066F" w:rsidRDefault="002C640D" w:rsidP="00D32D3F">
      <w:pPr>
        <w:pStyle w:val="Akapitzlist"/>
        <w:spacing w:line="360" w:lineRule="auto"/>
        <w:ind w:left="0"/>
        <w:rPr>
          <w:rFonts w:ascii="Arial" w:hAnsi="Arial" w:cs="Arial"/>
          <w:b/>
          <w:bCs/>
          <w:sz w:val="24"/>
          <w:szCs w:val="24"/>
        </w:rPr>
      </w:pPr>
      <w:r w:rsidRPr="0054066F">
        <w:rPr>
          <w:rFonts w:ascii="Arial" w:hAnsi="Arial" w:cs="Arial"/>
          <w:b/>
          <w:noProof/>
          <w:lang w:eastAsia="pl-PL"/>
        </w:rPr>
        <w:drawing>
          <wp:inline distT="0" distB="0" distL="0" distR="0" wp14:anchorId="5A10D58B" wp14:editId="2539C3BB">
            <wp:extent cx="4714875" cy="5715000"/>
            <wp:effectExtent l="0" t="0" r="9525" b="0"/>
            <wp:docPr id="22" name="Obraz 22" descr="Rysunek przedstawia średnie miasta województwa podkarpackiego, tracące funkcje społeczno-gospodarcze (kolor pomarańczowy) oraz obszary zagrożone trwałą marginalizacją na poziomie krajowym (kolor różowy)" title="Miasta średnie tracące funkcje społeczno-gospodarcze i obszary zagrożone trwała marginalizacją – poziom kraj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aczawa\AppData\Local\Microsoft\Windows\INetCache\Content.Outlook\JQPJ4980\8_Miasta średnie_i_obszary_marg_02_2022 (00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14875" cy="5715000"/>
                    </a:xfrm>
                    <a:prstGeom prst="rect">
                      <a:avLst/>
                    </a:prstGeom>
                    <a:noFill/>
                    <a:ln>
                      <a:noFill/>
                    </a:ln>
                  </pic:spPr>
                </pic:pic>
              </a:graphicData>
            </a:graphic>
          </wp:inline>
        </w:drawing>
      </w:r>
    </w:p>
    <w:p w14:paraId="266C641A" w14:textId="77777777" w:rsidR="002C640D" w:rsidRPr="0054066F" w:rsidRDefault="002C640D" w:rsidP="002C640D">
      <w:pPr>
        <w:pStyle w:val="Akapitzlist"/>
        <w:spacing w:line="360" w:lineRule="auto"/>
        <w:ind w:left="0"/>
        <w:rPr>
          <w:rFonts w:ascii="Arial" w:hAnsi="Arial" w:cs="Arial"/>
          <w:b/>
          <w:bCs/>
          <w:sz w:val="20"/>
          <w:szCs w:val="20"/>
        </w:rPr>
      </w:pPr>
      <w:r w:rsidRPr="0054066F">
        <w:rPr>
          <w:rFonts w:ascii="Arial" w:hAnsi="Arial" w:cs="Arial"/>
          <w:b/>
          <w:bCs/>
          <w:sz w:val="20"/>
          <w:szCs w:val="20"/>
        </w:rPr>
        <w:t xml:space="preserve">Źródło: </w:t>
      </w:r>
      <w:r w:rsidRPr="0054066F">
        <w:rPr>
          <w:rFonts w:ascii="Arial" w:hAnsi="Arial" w:cs="Arial"/>
          <w:sz w:val="20"/>
          <w:szCs w:val="20"/>
        </w:rPr>
        <w:t>Projekt FEP 2021-2027</w:t>
      </w:r>
    </w:p>
    <w:p w14:paraId="61438FB2" w14:textId="77777777" w:rsidR="00FE0CEE" w:rsidRPr="0054066F" w:rsidRDefault="00FE0CEE">
      <w:pPr>
        <w:rPr>
          <w:rFonts w:ascii="Arial" w:hAnsi="Arial" w:cs="Arial"/>
          <w:b/>
          <w:bCs/>
        </w:rPr>
      </w:pPr>
      <w:r w:rsidRPr="0054066F">
        <w:rPr>
          <w:rFonts w:ascii="Arial" w:hAnsi="Arial" w:cs="Arial"/>
          <w:b/>
          <w:bCs/>
        </w:rPr>
        <w:br w:type="page"/>
      </w:r>
    </w:p>
    <w:p w14:paraId="5D10DABB" w14:textId="1C256294" w:rsidR="00D32D3F" w:rsidRPr="0054066F" w:rsidRDefault="00FE0CEE" w:rsidP="001166A3">
      <w:pPr>
        <w:pStyle w:val="1rys"/>
      </w:pPr>
      <w:bookmarkStart w:id="36" w:name="_Toc97799556"/>
      <w:bookmarkStart w:id="37" w:name="_Hlk97741952"/>
      <w:r w:rsidRPr="0054066F">
        <w:lastRenderedPageBreak/>
        <w:t xml:space="preserve">Rysunek 9. </w:t>
      </w:r>
      <w:r w:rsidRPr="0054066F">
        <w:rPr>
          <w:b w:val="0"/>
        </w:rPr>
        <w:t>Porozumienie terytorialne /kontrakt sektorowy/kontrakt programowy</w:t>
      </w:r>
      <w:bookmarkEnd w:id="36"/>
      <w:r w:rsidRPr="0054066F">
        <w:t xml:space="preserve"> </w:t>
      </w:r>
    </w:p>
    <w:bookmarkEnd w:id="37"/>
    <w:p w14:paraId="3652C7AF" w14:textId="03E12DF5" w:rsidR="00D32D3F" w:rsidRPr="0054066F" w:rsidRDefault="00FE0CEE" w:rsidP="00D32D3F">
      <w:pPr>
        <w:pStyle w:val="Akapitzlist"/>
        <w:spacing w:line="360" w:lineRule="auto"/>
        <w:ind w:left="0"/>
        <w:rPr>
          <w:rFonts w:ascii="Arial" w:hAnsi="Arial" w:cs="Arial"/>
          <w:b/>
          <w:bCs/>
          <w:sz w:val="24"/>
          <w:szCs w:val="24"/>
        </w:rPr>
      </w:pPr>
      <w:r w:rsidRPr="0054066F">
        <w:rPr>
          <w:rFonts w:ascii="Arial" w:hAnsi="Arial" w:cs="Arial"/>
          <w:noProof/>
          <w:lang w:eastAsia="pl-PL"/>
        </w:rPr>
        <w:drawing>
          <wp:inline distT="0" distB="0" distL="0" distR="0" wp14:anchorId="70ACB491" wp14:editId="468CF319">
            <wp:extent cx="4714875" cy="6153150"/>
            <wp:effectExtent l="0" t="0" r="9525" b="0"/>
            <wp:docPr id="23" name="Obraz 23" descr="Rysunek przedstawia obszary oraz zakres działania inicjatyw samorządowych, w tym partnerstw CWD (Centralne Wsparcie Doradcze), dla których przewiduje się formułę porozumień terytorialnych oraz kontraktu sektorowego i kontraktu programowego" title="Porozumienie terytorialne /kontrakt sektorowy/kontrakt program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aczawa\AppData\Local\Microsoft\Windows\INetCache\Content.Outlook\JQPJ4980\10_Porozumienie terytorialne_kontrakt sektorowy_kontrakt programowy (00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14875" cy="6153150"/>
                    </a:xfrm>
                    <a:prstGeom prst="rect">
                      <a:avLst/>
                    </a:prstGeom>
                    <a:noFill/>
                    <a:ln>
                      <a:noFill/>
                    </a:ln>
                  </pic:spPr>
                </pic:pic>
              </a:graphicData>
            </a:graphic>
          </wp:inline>
        </w:drawing>
      </w:r>
    </w:p>
    <w:p w14:paraId="4ABC620D" w14:textId="0021A88B" w:rsidR="00D32D3F" w:rsidRPr="0054066F" w:rsidRDefault="00FE0CEE" w:rsidP="00D32D3F">
      <w:pPr>
        <w:pStyle w:val="Akapitzlist"/>
        <w:spacing w:line="360" w:lineRule="auto"/>
        <w:ind w:left="0"/>
        <w:rPr>
          <w:rFonts w:ascii="Arial" w:hAnsi="Arial" w:cs="Arial"/>
          <w:b/>
          <w:bCs/>
          <w:sz w:val="20"/>
          <w:szCs w:val="20"/>
        </w:rPr>
      </w:pPr>
      <w:r w:rsidRPr="0054066F">
        <w:rPr>
          <w:rFonts w:ascii="Arial" w:hAnsi="Arial" w:cs="Arial"/>
          <w:b/>
          <w:bCs/>
          <w:sz w:val="20"/>
          <w:szCs w:val="20"/>
        </w:rPr>
        <w:t xml:space="preserve">Źródło: </w:t>
      </w:r>
      <w:r w:rsidRPr="0054066F">
        <w:rPr>
          <w:rFonts w:ascii="Arial" w:hAnsi="Arial" w:cs="Arial"/>
          <w:sz w:val="20"/>
          <w:szCs w:val="20"/>
        </w:rPr>
        <w:t>Projekt FEP 2021-2027</w:t>
      </w:r>
    </w:p>
    <w:p w14:paraId="06388EC9" w14:textId="77777777" w:rsidR="00FE0CEE" w:rsidRPr="0054066F" w:rsidRDefault="00FE0CEE">
      <w:pPr>
        <w:rPr>
          <w:rFonts w:ascii="Arial" w:hAnsi="Arial" w:cs="Arial"/>
          <w:b/>
          <w:bCs/>
          <w:sz w:val="24"/>
          <w:szCs w:val="24"/>
        </w:rPr>
      </w:pPr>
      <w:r w:rsidRPr="0054066F">
        <w:rPr>
          <w:rFonts w:ascii="Arial" w:hAnsi="Arial" w:cs="Arial"/>
          <w:b/>
          <w:bCs/>
          <w:sz w:val="24"/>
          <w:szCs w:val="24"/>
        </w:rPr>
        <w:br w:type="page"/>
      </w:r>
    </w:p>
    <w:p w14:paraId="75700826" w14:textId="00D31E7B" w:rsidR="00DC6791" w:rsidRPr="0054066F" w:rsidRDefault="00CA2399" w:rsidP="00E81200">
      <w:pPr>
        <w:pStyle w:val="a20"/>
        <w:ind w:left="1276"/>
      </w:pPr>
      <w:bookmarkStart w:id="38" w:name="_Toc97815383"/>
      <w:r w:rsidRPr="0054066F">
        <w:rPr>
          <w:rStyle w:val="a2Znak"/>
          <w:b/>
        </w:rPr>
        <w:lastRenderedPageBreak/>
        <w:t xml:space="preserve">Powiązania projektu </w:t>
      </w:r>
      <w:r w:rsidR="00DC6791" w:rsidRPr="0054066F">
        <w:rPr>
          <w:rStyle w:val="a2Znak"/>
          <w:b/>
        </w:rPr>
        <w:t>FEP 2021-2027</w:t>
      </w:r>
      <w:r w:rsidRPr="0054066F">
        <w:rPr>
          <w:rStyle w:val="a2Znak"/>
          <w:b/>
        </w:rPr>
        <w:t xml:space="preserve"> z dokumentami ustanowionymi na</w:t>
      </w:r>
      <w:r w:rsidRPr="0054066F">
        <w:t xml:space="preserve"> szczeblu międzynarodowym, krajowym, regionalnym</w:t>
      </w:r>
      <w:bookmarkEnd w:id="38"/>
    </w:p>
    <w:p w14:paraId="698301ED" w14:textId="77777777" w:rsidR="00A96BAC" w:rsidRPr="0054066F" w:rsidRDefault="00A96BAC" w:rsidP="00E6076E">
      <w:pPr>
        <w:spacing w:before="240" w:line="360" w:lineRule="auto"/>
        <w:ind w:firstLine="708"/>
        <w:rPr>
          <w:rFonts w:ascii="Arial" w:hAnsi="Arial" w:cs="Arial"/>
          <w:sz w:val="24"/>
          <w:szCs w:val="24"/>
        </w:rPr>
      </w:pPr>
    </w:p>
    <w:p w14:paraId="50797EA8" w14:textId="4D55A40A" w:rsidR="00613FAF" w:rsidRPr="0054066F" w:rsidRDefault="00613FAF" w:rsidP="00E6076E">
      <w:pPr>
        <w:spacing w:before="240" w:line="360" w:lineRule="auto"/>
        <w:ind w:firstLine="708"/>
        <w:rPr>
          <w:rFonts w:ascii="Arial" w:hAnsi="Arial" w:cs="Arial"/>
          <w:sz w:val="24"/>
          <w:szCs w:val="24"/>
        </w:rPr>
      </w:pPr>
      <w:r w:rsidRPr="0054066F">
        <w:rPr>
          <w:rFonts w:ascii="Arial" w:hAnsi="Arial" w:cs="Arial"/>
          <w:sz w:val="24"/>
          <w:szCs w:val="24"/>
        </w:rPr>
        <w:t xml:space="preserve">Projekt </w:t>
      </w:r>
      <w:r w:rsidR="00104091" w:rsidRPr="0054066F">
        <w:rPr>
          <w:rFonts w:ascii="Arial" w:hAnsi="Arial" w:cs="Arial"/>
          <w:sz w:val="24"/>
          <w:szCs w:val="24"/>
        </w:rPr>
        <w:t>FEP 2021-2027</w:t>
      </w:r>
      <w:r w:rsidRPr="0054066F">
        <w:rPr>
          <w:rFonts w:ascii="Arial" w:hAnsi="Arial" w:cs="Arial"/>
          <w:sz w:val="24"/>
          <w:szCs w:val="24"/>
        </w:rPr>
        <w:t xml:space="preserve"> został opracowany zgodnie z zapisami dokument</w:t>
      </w:r>
      <w:r w:rsidR="00530E66" w:rsidRPr="0054066F">
        <w:rPr>
          <w:rFonts w:ascii="Arial" w:hAnsi="Arial" w:cs="Arial"/>
          <w:sz w:val="24"/>
          <w:szCs w:val="24"/>
        </w:rPr>
        <w:t>ów</w:t>
      </w:r>
      <w:r w:rsidRPr="0054066F">
        <w:rPr>
          <w:rFonts w:ascii="Arial" w:hAnsi="Arial" w:cs="Arial"/>
          <w:sz w:val="24"/>
          <w:szCs w:val="24"/>
        </w:rPr>
        <w:t xml:space="preserve"> rangi europejskiej, krajowej i regionalnej. Autorzy projektu </w:t>
      </w:r>
      <w:r w:rsidR="00530E66" w:rsidRPr="0054066F">
        <w:rPr>
          <w:rFonts w:ascii="Arial" w:hAnsi="Arial" w:cs="Arial"/>
          <w:sz w:val="24"/>
          <w:szCs w:val="24"/>
        </w:rPr>
        <w:t xml:space="preserve">FEP 2021-2027 </w:t>
      </w:r>
      <w:r w:rsidRPr="0054066F">
        <w:rPr>
          <w:rFonts w:ascii="Arial" w:hAnsi="Arial" w:cs="Arial"/>
          <w:sz w:val="24"/>
          <w:szCs w:val="24"/>
        </w:rPr>
        <w:t>wskazują na jego spójność i zgodność m.in. z</w:t>
      </w:r>
      <w:r w:rsidR="00530E66" w:rsidRPr="0054066F">
        <w:rPr>
          <w:rFonts w:ascii="Arial" w:hAnsi="Arial" w:cs="Arial"/>
          <w:sz w:val="24"/>
          <w:szCs w:val="24"/>
        </w:rPr>
        <w:t xml:space="preserve"> dokumentami międzynarodowymi takimi jak</w:t>
      </w:r>
      <w:r w:rsidRPr="0054066F">
        <w:rPr>
          <w:rFonts w:ascii="Arial" w:hAnsi="Arial" w:cs="Arial"/>
          <w:sz w:val="24"/>
          <w:szCs w:val="24"/>
        </w:rPr>
        <w:t>:</w:t>
      </w:r>
    </w:p>
    <w:p w14:paraId="7149E64A" w14:textId="77777777" w:rsidR="00E32694" w:rsidRPr="0054066F" w:rsidRDefault="00613FAF" w:rsidP="004C2EC9">
      <w:pPr>
        <w:pStyle w:val="Akapitzlist"/>
        <w:numPr>
          <w:ilvl w:val="0"/>
          <w:numId w:val="78"/>
        </w:numPr>
        <w:spacing w:line="360" w:lineRule="auto"/>
        <w:rPr>
          <w:rFonts w:ascii="Arial" w:hAnsi="Arial" w:cs="Arial"/>
          <w:sz w:val="24"/>
          <w:szCs w:val="24"/>
        </w:rPr>
      </w:pPr>
      <w:r w:rsidRPr="0054066F">
        <w:rPr>
          <w:rFonts w:ascii="Arial" w:hAnsi="Arial" w:cs="Arial"/>
          <w:b/>
          <w:bCs/>
          <w:sz w:val="24"/>
          <w:szCs w:val="24"/>
        </w:rPr>
        <w:t>Strategia „Europa 2020”</w:t>
      </w:r>
      <w:r w:rsidRPr="0054066F">
        <w:rPr>
          <w:rFonts w:ascii="Arial" w:hAnsi="Arial" w:cs="Arial"/>
          <w:sz w:val="24"/>
          <w:szCs w:val="24"/>
        </w:rPr>
        <w:t xml:space="preserve"> – dokument, w którym podkreślona została potrzeba wspólnego działania państw członkowskich na rzecz wychodzenia z kryzysu oraz wdrażania reform umożliwiających stawienie czoła wyzwaniom związanym z globalizacją, starzeniem się społeczeństw, czy rosnącą potrzebą racjonalnego wykorzystywania zasobów. Podstawowym instrumentem realizacji strategii „Europa 2020” na szczeblu państwowym są Krajowe Programy Reform (KPR), uwzględniające uwarunkowania oraz kierunki działań wytyczone w dokumentach strategicznych. </w:t>
      </w:r>
    </w:p>
    <w:p w14:paraId="7BC7B09A" w14:textId="77777777" w:rsidR="00E32694" w:rsidRPr="0054066F" w:rsidRDefault="00613FAF" w:rsidP="004C2EC9">
      <w:pPr>
        <w:pStyle w:val="Akapitzlist"/>
        <w:numPr>
          <w:ilvl w:val="0"/>
          <w:numId w:val="78"/>
        </w:numPr>
        <w:spacing w:line="360" w:lineRule="auto"/>
        <w:rPr>
          <w:rFonts w:ascii="Arial" w:hAnsi="Arial" w:cs="Arial"/>
          <w:sz w:val="24"/>
          <w:szCs w:val="24"/>
        </w:rPr>
      </w:pPr>
      <w:r w:rsidRPr="0054066F">
        <w:rPr>
          <w:rFonts w:ascii="Arial" w:hAnsi="Arial" w:cs="Arial"/>
          <w:b/>
          <w:bCs/>
          <w:sz w:val="24"/>
          <w:szCs w:val="24"/>
        </w:rPr>
        <w:t>Agenda terytorialna</w:t>
      </w:r>
      <w:r w:rsidRPr="0054066F">
        <w:rPr>
          <w:rFonts w:ascii="Arial" w:hAnsi="Arial" w:cs="Arial"/>
          <w:sz w:val="24"/>
          <w:szCs w:val="24"/>
        </w:rPr>
        <w:t xml:space="preserve"> </w:t>
      </w:r>
      <w:r w:rsidRPr="0054066F">
        <w:rPr>
          <w:rFonts w:ascii="Arial" w:hAnsi="Arial" w:cs="Arial"/>
          <w:b/>
          <w:bCs/>
          <w:sz w:val="24"/>
          <w:szCs w:val="24"/>
        </w:rPr>
        <w:t>2030</w:t>
      </w:r>
      <w:r w:rsidRPr="0054066F">
        <w:rPr>
          <w:rFonts w:ascii="Arial" w:hAnsi="Arial" w:cs="Arial"/>
          <w:sz w:val="24"/>
          <w:szCs w:val="24"/>
        </w:rPr>
        <w:t xml:space="preserve"> – dokument, w którym podkreślono znaczenie strategicznego planowania przestrzennego, a także wezwano do wzmocnienia wymiaru terytorialnego polityk sektorowych na wszystkich szczeblach sprawowania rządów. Jej celem jest promowanie zrównoważonej przyszłości sprzyjającej włączeniu społecznemu dla wszystkich obszarów oraz przyczynienie się do osiągnięcia celów zrównoważonego rozwoju w Europie.</w:t>
      </w:r>
    </w:p>
    <w:p w14:paraId="6D776BBB" w14:textId="77777777" w:rsidR="00E32694" w:rsidRPr="0054066F" w:rsidRDefault="00613FAF" w:rsidP="004C2EC9">
      <w:pPr>
        <w:pStyle w:val="Akapitzlist"/>
        <w:numPr>
          <w:ilvl w:val="0"/>
          <w:numId w:val="78"/>
        </w:numPr>
        <w:spacing w:line="360" w:lineRule="auto"/>
        <w:rPr>
          <w:rFonts w:ascii="Arial" w:hAnsi="Arial" w:cs="Arial"/>
          <w:sz w:val="24"/>
          <w:szCs w:val="24"/>
        </w:rPr>
      </w:pPr>
      <w:r w:rsidRPr="0054066F">
        <w:rPr>
          <w:rFonts w:ascii="Arial" w:hAnsi="Arial" w:cs="Arial"/>
          <w:b/>
          <w:bCs/>
          <w:sz w:val="24"/>
          <w:szCs w:val="24"/>
        </w:rPr>
        <w:t>Sprawozdanie krajowe – Polska 2019 i Polska 2020</w:t>
      </w:r>
      <w:r w:rsidRPr="0054066F">
        <w:rPr>
          <w:rFonts w:ascii="Arial" w:hAnsi="Arial" w:cs="Arial"/>
          <w:sz w:val="24"/>
          <w:szCs w:val="24"/>
        </w:rPr>
        <w:t xml:space="preserve"> – dokumenty analityczne Komisji Europejskiej, podsumowujące sytuację gospodarczą w</w:t>
      </w:r>
      <w:r w:rsidR="00E32694" w:rsidRPr="0054066F">
        <w:rPr>
          <w:rFonts w:ascii="Arial" w:hAnsi="Arial" w:cs="Arial"/>
          <w:sz w:val="24"/>
          <w:szCs w:val="24"/>
        </w:rPr>
        <w:t> </w:t>
      </w:r>
      <w:r w:rsidRPr="0054066F">
        <w:rPr>
          <w:rFonts w:ascii="Arial" w:hAnsi="Arial" w:cs="Arial"/>
          <w:sz w:val="24"/>
          <w:szCs w:val="24"/>
        </w:rPr>
        <w:t xml:space="preserve">poszczególnych państwach członkowskich Unii Europejskiej, wskazujące na konieczność podjęcia działań </w:t>
      </w:r>
      <w:r w:rsidR="00E32694" w:rsidRPr="0054066F">
        <w:rPr>
          <w:rFonts w:ascii="Arial" w:hAnsi="Arial" w:cs="Arial"/>
          <w:sz w:val="24"/>
          <w:szCs w:val="24"/>
        </w:rPr>
        <w:t xml:space="preserve">m.in. </w:t>
      </w:r>
      <w:r w:rsidRPr="0054066F">
        <w:rPr>
          <w:rFonts w:ascii="Arial" w:hAnsi="Arial" w:cs="Arial"/>
          <w:sz w:val="24"/>
          <w:szCs w:val="24"/>
        </w:rPr>
        <w:t>w obszarze sytuacji na rynku pracy: kobiet, osób z niepełnosprawnością, osób starszych i o niskich kwalifikacjach oraz niedoborów na rynku pracy,</w:t>
      </w:r>
      <w:r w:rsidR="00E32694" w:rsidRPr="0054066F">
        <w:rPr>
          <w:rFonts w:ascii="Arial" w:hAnsi="Arial" w:cs="Arial"/>
          <w:sz w:val="24"/>
          <w:szCs w:val="24"/>
        </w:rPr>
        <w:t xml:space="preserve"> </w:t>
      </w:r>
      <w:r w:rsidRPr="0054066F">
        <w:rPr>
          <w:rFonts w:ascii="Arial" w:hAnsi="Arial" w:cs="Arial"/>
          <w:sz w:val="24"/>
          <w:szCs w:val="24"/>
        </w:rPr>
        <w:t>nakładów na publiczną opiekę zdrowotną, systemu opieki długoterminowej, programu szkolnictwa zawodowego odpowiadającego potrzebom rynku pracy</w:t>
      </w:r>
      <w:r w:rsidR="00E32694" w:rsidRPr="0054066F">
        <w:rPr>
          <w:rFonts w:ascii="Arial" w:hAnsi="Arial" w:cs="Arial"/>
          <w:sz w:val="24"/>
          <w:szCs w:val="24"/>
        </w:rPr>
        <w:t>,</w:t>
      </w:r>
      <w:r w:rsidRPr="0054066F">
        <w:rPr>
          <w:rFonts w:ascii="Arial" w:hAnsi="Arial" w:cs="Arial"/>
          <w:sz w:val="24"/>
          <w:szCs w:val="24"/>
        </w:rPr>
        <w:t xml:space="preserve"> poziomu nakładów na B+R , infrastruktury energetycznej.</w:t>
      </w:r>
    </w:p>
    <w:p w14:paraId="3D5AEEE9" w14:textId="77777777" w:rsidR="00E32694" w:rsidRPr="0054066F" w:rsidRDefault="00613FAF" w:rsidP="004C2EC9">
      <w:pPr>
        <w:pStyle w:val="Akapitzlist"/>
        <w:numPr>
          <w:ilvl w:val="0"/>
          <w:numId w:val="78"/>
        </w:numPr>
        <w:spacing w:line="360" w:lineRule="auto"/>
        <w:rPr>
          <w:rFonts w:ascii="Arial" w:hAnsi="Arial" w:cs="Arial"/>
          <w:sz w:val="24"/>
          <w:szCs w:val="24"/>
        </w:rPr>
      </w:pPr>
      <w:r w:rsidRPr="0054066F">
        <w:rPr>
          <w:rFonts w:ascii="Arial" w:hAnsi="Arial" w:cs="Arial"/>
          <w:b/>
          <w:bCs/>
          <w:sz w:val="24"/>
          <w:szCs w:val="24"/>
        </w:rPr>
        <w:t xml:space="preserve">„Europejski Zielony Ład” </w:t>
      </w:r>
      <w:r w:rsidRPr="0054066F">
        <w:rPr>
          <w:rFonts w:ascii="Arial" w:hAnsi="Arial" w:cs="Arial"/>
          <w:sz w:val="24"/>
          <w:szCs w:val="24"/>
        </w:rPr>
        <w:t>– unijna strategia wzrostu gospodarczego, która ma przekształcić Unię Europejską w obszar neutralny klimatycznie. Jest odpowiedzią na kryzys klimatyczny i silne procesy degradacji środowiska.</w:t>
      </w:r>
    </w:p>
    <w:p w14:paraId="4051EA87" w14:textId="77777777" w:rsidR="00E32694" w:rsidRPr="0054066F" w:rsidRDefault="00613FAF" w:rsidP="004C2EC9">
      <w:pPr>
        <w:pStyle w:val="Akapitzlist"/>
        <w:numPr>
          <w:ilvl w:val="0"/>
          <w:numId w:val="78"/>
        </w:numPr>
        <w:spacing w:line="360" w:lineRule="auto"/>
        <w:rPr>
          <w:rFonts w:ascii="Arial" w:hAnsi="Arial" w:cs="Arial"/>
          <w:sz w:val="24"/>
          <w:szCs w:val="24"/>
        </w:rPr>
      </w:pPr>
      <w:r w:rsidRPr="0054066F">
        <w:rPr>
          <w:rFonts w:ascii="Arial" w:hAnsi="Arial" w:cs="Arial"/>
          <w:b/>
          <w:bCs/>
          <w:sz w:val="24"/>
          <w:szCs w:val="24"/>
        </w:rPr>
        <w:lastRenderedPageBreak/>
        <w:t>Unijna Strategia na rzecz bioróżnorodności 2030</w:t>
      </w:r>
      <w:r w:rsidRPr="0054066F">
        <w:rPr>
          <w:rFonts w:ascii="Arial" w:hAnsi="Arial" w:cs="Arial"/>
          <w:sz w:val="24"/>
          <w:szCs w:val="24"/>
        </w:rPr>
        <w:t xml:space="preserve"> – wszechstronny, długoterminowy plan mający na celu ochronę przyrody i odwrócenie procesu degradacji ekosystemów. Celem strategii jest odbudowa bioróżnorodności w Europie do 2030</w:t>
      </w:r>
      <w:r w:rsidR="00E32694" w:rsidRPr="0054066F">
        <w:rPr>
          <w:rFonts w:ascii="Arial" w:hAnsi="Arial" w:cs="Arial"/>
          <w:sz w:val="24"/>
          <w:szCs w:val="24"/>
        </w:rPr>
        <w:t> </w:t>
      </w:r>
      <w:r w:rsidRPr="0054066F">
        <w:rPr>
          <w:rFonts w:ascii="Arial" w:hAnsi="Arial" w:cs="Arial"/>
          <w:sz w:val="24"/>
          <w:szCs w:val="24"/>
        </w:rPr>
        <w:t>r. poprzez zastosowanie konkretnych działań i wypełnienie zobowiązań.</w:t>
      </w:r>
    </w:p>
    <w:p w14:paraId="335BCF1C" w14:textId="77777777" w:rsidR="000E227B" w:rsidRPr="0054066F" w:rsidRDefault="00613FAF" w:rsidP="004C2EC9">
      <w:pPr>
        <w:pStyle w:val="Akapitzlist"/>
        <w:numPr>
          <w:ilvl w:val="0"/>
          <w:numId w:val="78"/>
        </w:numPr>
        <w:spacing w:line="360" w:lineRule="auto"/>
        <w:rPr>
          <w:rFonts w:ascii="Arial" w:hAnsi="Arial" w:cs="Arial"/>
          <w:sz w:val="24"/>
          <w:szCs w:val="24"/>
        </w:rPr>
      </w:pPr>
      <w:r w:rsidRPr="0054066F">
        <w:rPr>
          <w:rFonts w:ascii="Arial" w:hAnsi="Arial" w:cs="Arial"/>
          <w:b/>
          <w:bCs/>
          <w:sz w:val="24"/>
          <w:szCs w:val="24"/>
        </w:rPr>
        <w:t>Agenda ONZ na rzecz zrównoważonego rozwoju 2030</w:t>
      </w:r>
      <w:r w:rsidRPr="0054066F">
        <w:rPr>
          <w:rFonts w:ascii="Arial" w:hAnsi="Arial" w:cs="Arial"/>
          <w:sz w:val="24"/>
          <w:szCs w:val="24"/>
        </w:rPr>
        <w:t xml:space="preserve"> – dokument określający plan służący transformacji w pięciu dziedzinach mających kluczowe znaczenie dla ludzkości: ludzie, planeta, dobrobyt, pokój i</w:t>
      </w:r>
      <w:r w:rsidR="00E32694" w:rsidRPr="0054066F">
        <w:rPr>
          <w:rFonts w:ascii="Arial" w:hAnsi="Arial" w:cs="Arial"/>
          <w:sz w:val="24"/>
          <w:szCs w:val="24"/>
        </w:rPr>
        <w:t> </w:t>
      </w:r>
      <w:r w:rsidRPr="0054066F">
        <w:rPr>
          <w:rFonts w:ascii="Arial" w:hAnsi="Arial" w:cs="Arial"/>
          <w:sz w:val="24"/>
          <w:szCs w:val="24"/>
        </w:rPr>
        <w:t>partnerstwo. Ma ona na celu wyeliminowanie ubóstwa i głodu we wszystkich postaciach i wymiarach, ochronę planety przed degradacją oraz podejmowanie pilnych działań w zakresie zmian klimatu, tak aby mogła ona służyć potrzebom obecnych i przyszłych pokoleń, zapewnienie wszystkim ludziom możliwości korzystania z dobrodziejstw dostatniego</w:t>
      </w:r>
      <w:r w:rsidR="00E32694" w:rsidRPr="0054066F">
        <w:rPr>
          <w:rFonts w:ascii="Arial" w:hAnsi="Arial" w:cs="Arial"/>
          <w:sz w:val="24"/>
          <w:szCs w:val="24"/>
        </w:rPr>
        <w:t xml:space="preserve"> i </w:t>
      </w:r>
      <w:r w:rsidRPr="0054066F">
        <w:rPr>
          <w:rFonts w:ascii="Arial" w:hAnsi="Arial" w:cs="Arial"/>
          <w:sz w:val="24"/>
          <w:szCs w:val="24"/>
        </w:rPr>
        <w:t>satysfakcjonującego życia</w:t>
      </w:r>
      <w:r w:rsidR="00E32694" w:rsidRPr="0054066F">
        <w:rPr>
          <w:rFonts w:ascii="Arial" w:hAnsi="Arial" w:cs="Arial"/>
          <w:sz w:val="24"/>
          <w:szCs w:val="24"/>
        </w:rPr>
        <w:t xml:space="preserve">, </w:t>
      </w:r>
      <w:r w:rsidR="000E227B" w:rsidRPr="0054066F">
        <w:rPr>
          <w:rFonts w:ascii="Arial" w:hAnsi="Arial" w:cs="Arial"/>
          <w:sz w:val="24"/>
          <w:szCs w:val="24"/>
        </w:rPr>
        <w:t xml:space="preserve">dołożenie wszelkich starań, </w:t>
      </w:r>
      <w:r w:rsidRPr="0054066F">
        <w:rPr>
          <w:rFonts w:ascii="Arial" w:hAnsi="Arial" w:cs="Arial"/>
          <w:sz w:val="24"/>
          <w:szCs w:val="24"/>
        </w:rPr>
        <w:t>aby postęp gospodarczy, społeczny i</w:t>
      </w:r>
      <w:r w:rsidR="00E32694" w:rsidRPr="0054066F">
        <w:rPr>
          <w:rFonts w:ascii="Arial" w:hAnsi="Arial" w:cs="Arial"/>
          <w:sz w:val="24"/>
          <w:szCs w:val="24"/>
        </w:rPr>
        <w:t> </w:t>
      </w:r>
      <w:r w:rsidRPr="0054066F">
        <w:rPr>
          <w:rFonts w:ascii="Arial" w:hAnsi="Arial" w:cs="Arial"/>
          <w:sz w:val="24"/>
          <w:szCs w:val="24"/>
        </w:rPr>
        <w:t xml:space="preserve">technologiczny przebiegał w zgodzie z naturą, wspieranie pokojowego, sprawiedliwego i </w:t>
      </w:r>
      <w:proofErr w:type="spellStart"/>
      <w:r w:rsidRPr="0054066F">
        <w:rPr>
          <w:rFonts w:ascii="Arial" w:hAnsi="Arial" w:cs="Arial"/>
          <w:sz w:val="24"/>
          <w:szCs w:val="24"/>
        </w:rPr>
        <w:t>inkluzywnego</w:t>
      </w:r>
      <w:proofErr w:type="spellEnd"/>
      <w:r w:rsidRPr="0054066F">
        <w:rPr>
          <w:rFonts w:ascii="Arial" w:hAnsi="Arial" w:cs="Arial"/>
          <w:sz w:val="24"/>
          <w:szCs w:val="24"/>
        </w:rPr>
        <w:t xml:space="preserve"> społeczeństwa, wolnego od lęku i</w:t>
      </w:r>
      <w:r w:rsidR="00E32694" w:rsidRPr="0054066F">
        <w:rPr>
          <w:rFonts w:ascii="Arial" w:hAnsi="Arial" w:cs="Arial"/>
          <w:sz w:val="24"/>
          <w:szCs w:val="24"/>
        </w:rPr>
        <w:t> </w:t>
      </w:r>
      <w:r w:rsidRPr="0054066F">
        <w:rPr>
          <w:rFonts w:ascii="Arial" w:hAnsi="Arial" w:cs="Arial"/>
          <w:sz w:val="24"/>
          <w:szCs w:val="24"/>
        </w:rPr>
        <w:t>przemocy oraz mobilizowanie środków do wdrożenia Agendy 2030 przy udziale wszystkich krajów, interesariuszy i obywateli.</w:t>
      </w:r>
    </w:p>
    <w:p w14:paraId="7C9EC657" w14:textId="77777777" w:rsidR="000E227B" w:rsidRPr="0054066F" w:rsidRDefault="00613FAF" w:rsidP="004C2EC9">
      <w:pPr>
        <w:pStyle w:val="Akapitzlist"/>
        <w:numPr>
          <w:ilvl w:val="0"/>
          <w:numId w:val="78"/>
        </w:numPr>
        <w:spacing w:line="360" w:lineRule="auto"/>
        <w:rPr>
          <w:rFonts w:ascii="Arial" w:hAnsi="Arial" w:cs="Arial"/>
          <w:sz w:val="24"/>
          <w:szCs w:val="24"/>
        </w:rPr>
      </w:pPr>
      <w:r w:rsidRPr="0054066F">
        <w:rPr>
          <w:rFonts w:ascii="Arial" w:hAnsi="Arial" w:cs="Arial"/>
          <w:b/>
          <w:bCs/>
          <w:sz w:val="24"/>
          <w:szCs w:val="24"/>
        </w:rPr>
        <w:t>Nowy plan działania UE dotyczący gospodarki o obiegu zamkniętym na rzecz czystszej i bardziej konkurencyjnej Europy</w:t>
      </w:r>
      <w:r w:rsidRPr="0054066F">
        <w:rPr>
          <w:rFonts w:ascii="Arial" w:hAnsi="Arial" w:cs="Arial"/>
          <w:sz w:val="24"/>
          <w:szCs w:val="24"/>
        </w:rPr>
        <w:t xml:space="preserve"> – plan działania, stanowiący zorientowany na przyszłość program na rzecz czystszej i bardziej konkurencyjnej Europy, współtworzony z podmiotami gospodarczymi, konsumentami, obywatelami i organizacjami społeczeństwa obywatelskiego. Celem jest przyspieszenie zmiany transformacyjnej wymaganej przez Europejski Zielony Ład, przy jednoczesnym wykorzystaniu działań w zakresie gospodarki o obiegu zamkniętym realizowanych od 2015</w:t>
      </w:r>
      <w:r w:rsidR="000E227B" w:rsidRPr="0054066F">
        <w:rPr>
          <w:rFonts w:ascii="Arial" w:hAnsi="Arial" w:cs="Arial"/>
          <w:sz w:val="24"/>
          <w:szCs w:val="24"/>
        </w:rPr>
        <w:t> </w:t>
      </w:r>
      <w:r w:rsidRPr="0054066F">
        <w:rPr>
          <w:rFonts w:ascii="Arial" w:hAnsi="Arial" w:cs="Arial"/>
          <w:sz w:val="24"/>
          <w:szCs w:val="24"/>
        </w:rPr>
        <w:t>r. Plan ten zapewni usprawnienie i dostosowanie ram regulacyjnych do zrównoważonej przyszłości i maksymalizację nowych możliwości wynikających z transformacji, przy jednoczesnym ograniczeniu do minimum obciążeń dla obywateli</w:t>
      </w:r>
      <w:r w:rsidR="000E227B" w:rsidRPr="0054066F">
        <w:rPr>
          <w:rFonts w:ascii="Arial" w:hAnsi="Arial" w:cs="Arial"/>
          <w:sz w:val="24"/>
          <w:szCs w:val="24"/>
        </w:rPr>
        <w:t xml:space="preserve"> </w:t>
      </w:r>
      <w:r w:rsidRPr="0054066F">
        <w:rPr>
          <w:rFonts w:ascii="Arial" w:hAnsi="Arial" w:cs="Arial"/>
          <w:sz w:val="24"/>
          <w:szCs w:val="24"/>
        </w:rPr>
        <w:t>i</w:t>
      </w:r>
      <w:r w:rsidR="000E227B" w:rsidRPr="0054066F">
        <w:rPr>
          <w:rFonts w:ascii="Arial" w:hAnsi="Arial" w:cs="Arial"/>
          <w:sz w:val="24"/>
          <w:szCs w:val="24"/>
        </w:rPr>
        <w:t> </w:t>
      </w:r>
      <w:r w:rsidRPr="0054066F">
        <w:rPr>
          <w:rFonts w:ascii="Arial" w:hAnsi="Arial" w:cs="Arial"/>
          <w:sz w:val="24"/>
          <w:szCs w:val="24"/>
        </w:rPr>
        <w:t>przedsiębiorstw.</w:t>
      </w:r>
    </w:p>
    <w:p w14:paraId="1BB40743" w14:textId="77777777" w:rsidR="000E227B" w:rsidRPr="0054066F" w:rsidRDefault="00613FAF" w:rsidP="004C2EC9">
      <w:pPr>
        <w:pStyle w:val="Akapitzlist"/>
        <w:numPr>
          <w:ilvl w:val="0"/>
          <w:numId w:val="78"/>
        </w:numPr>
        <w:spacing w:line="360" w:lineRule="auto"/>
        <w:rPr>
          <w:rFonts w:ascii="Arial" w:hAnsi="Arial" w:cs="Arial"/>
          <w:sz w:val="24"/>
          <w:szCs w:val="24"/>
        </w:rPr>
      </w:pPr>
      <w:r w:rsidRPr="0054066F">
        <w:rPr>
          <w:rFonts w:ascii="Arial" w:hAnsi="Arial" w:cs="Arial"/>
          <w:b/>
          <w:bCs/>
          <w:sz w:val="24"/>
          <w:szCs w:val="24"/>
        </w:rPr>
        <w:t xml:space="preserve">Nowy europejski program na rzecz kultury </w:t>
      </w:r>
      <w:r w:rsidRPr="0054066F">
        <w:rPr>
          <w:rFonts w:ascii="Arial" w:hAnsi="Arial" w:cs="Arial"/>
          <w:sz w:val="24"/>
          <w:szCs w:val="24"/>
        </w:rPr>
        <w:t>–</w:t>
      </w:r>
      <w:r w:rsidRPr="0054066F">
        <w:rPr>
          <w:rFonts w:ascii="Arial" w:hAnsi="Arial" w:cs="Arial"/>
          <w:b/>
          <w:bCs/>
          <w:sz w:val="24"/>
          <w:szCs w:val="24"/>
        </w:rPr>
        <w:t xml:space="preserve"> </w:t>
      </w:r>
      <w:r w:rsidRPr="0054066F">
        <w:rPr>
          <w:rFonts w:ascii="Arial" w:hAnsi="Arial" w:cs="Arial"/>
          <w:sz w:val="24"/>
          <w:szCs w:val="24"/>
        </w:rPr>
        <w:t>dokument powstały w odpowiedzi na</w:t>
      </w:r>
      <w:r w:rsidRPr="0054066F">
        <w:rPr>
          <w:rFonts w:ascii="Arial" w:hAnsi="Arial" w:cs="Arial"/>
          <w:b/>
          <w:bCs/>
          <w:sz w:val="24"/>
          <w:szCs w:val="24"/>
        </w:rPr>
        <w:t xml:space="preserve"> </w:t>
      </w:r>
      <w:r w:rsidRPr="0054066F">
        <w:rPr>
          <w:rFonts w:ascii="Arial" w:hAnsi="Arial" w:cs="Arial"/>
          <w:sz w:val="24"/>
          <w:szCs w:val="24"/>
        </w:rPr>
        <w:t xml:space="preserve">konieczność poszerzania dostępu do kultury, a przez to zacieśniania relacji między społeczeństwami państw członkowskich. Program </w:t>
      </w:r>
      <w:r w:rsidRPr="0054066F">
        <w:rPr>
          <w:rFonts w:ascii="Arial" w:hAnsi="Arial" w:cs="Arial"/>
          <w:sz w:val="24"/>
          <w:szCs w:val="24"/>
        </w:rPr>
        <w:lastRenderedPageBreak/>
        <w:t>określa trzy cele strategiczne o wymiarach: społecznym, tj. wykorzystanie wagi kultury i różnorodności kulturowej do celów spójności społecznej i</w:t>
      </w:r>
      <w:r w:rsidR="000E227B" w:rsidRPr="0054066F">
        <w:rPr>
          <w:rFonts w:ascii="Arial" w:hAnsi="Arial" w:cs="Arial"/>
          <w:sz w:val="24"/>
          <w:szCs w:val="24"/>
        </w:rPr>
        <w:t> </w:t>
      </w:r>
      <w:r w:rsidRPr="0054066F">
        <w:rPr>
          <w:rFonts w:ascii="Arial" w:hAnsi="Arial" w:cs="Arial"/>
          <w:sz w:val="24"/>
          <w:szCs w:val="24"/>
        </w:rPr>
        <w:t>dobrostanu, gospodarczym, tj. wspieranie kreatywności opartej na kulturze w</w:t>
      </w:r>
      <w:r w:rsidR="000E227B" w:rsidRPr="0054066F">
        <w:rPr>
          <w:rFonts w:ascii="Arial" w:hAnsi="Arial" w:cs="Arial"/>
          <w:sz w:val="24"/>
          <w:szCs w:val="24"/>
        </w:rPr>
        <w:t> </w:t>
      </w:r>
      <w:r w:rsidRPr="0054066F">
        <w:rPr>
          <w:rFonts w:ascii="Arial" w:hAnsi="Arial" w:cs="Arial"/>
          <w:sz w:val="24"/>
          <w:szCs w:val="24"/>
        </w:rPr>
        <w:t>obszarze edukacji i innowacji oraz w zakresie miejsc pracy i wzrostu gospodarczego</w:t>
      </w:r>
      <w:r w:rsidR="000E227B" w:rsidRPr="0054066F">
        <w:rPr>
          <w:rFonts w:ascii="Arial" w:hAnsi="Arial" w:cs="Arial"/>
          <w:sz w:val="24"/>
          <w:szCs w:val="24"/>
        </w:rPr>
        <w:t xml:space="preserve"> </w:t>
      </w:r>
      <w:r w:rsidRPr="0054066F">
        <w:rPr>
          <w:rFonts w:ascii="Arial" w:hAnsi="Arial" w:cs="Arial"/>
          <w:sz w:val="24"/>
          <w:szCs w:val="24"/>
        </w:rPr>
        <w:t>i zewnętrznym, tj. wzmacnianie międzynarodowych stosunków kulturalnych.</w:t>
      </w:r>
    </w:p>
    <w:p w14:paraId="6EDD662B" w14:textId="3CC07E11" w:rsidR="000E227B" w:rsidRPr="0054066F" w:rsidRDefault="00613FAF" w:rsidP="004C2EC9">
      <w:pPr>
        <w:pStyle w:val="Akapitzlist"/>
        <w:numPr>
          <w:ilvl w:val="0"/>
          <w:numId w:val="78"/>
        </w:numPr>
        <w:spacing w:line="360" w:lineRule="auto"/>
        <w:rPr>
          <w:rFonts w:ascii="Arial" w:hAnsi="Arial" w:cs="Arial"/>
          <w:sz w:val="24"/>
          <w:szCs w:val="24"/>
        </w:rPr>
      </w:pPr>
      <w:r w:rsidRPr="0054066F">
        <w:rPr>
          <w:rFonts w:ascii="Arial" w:hAnsi="Arial" w:cs="Arial"/>
          <w:b/>
          <w:bCs/>
          <w:sz w:val="24"/>
          <w:szCs w:val="24"/>
        </w:rPr>
        <w:t xml:space="preserve">Agenda dla zrównoważonej i konkurencyjnej turystyki europejskiej </w:t>
      </w:r>
      <w:r w:rsidRPr="0054066F">
        <w:rPr>
          <w:rFonts w:ascii="Arial" w:hAnsi="Arial" w:cs="Arial"/>
          <w:sz w:val="24"/>
          <w:szCs w:val="24"/>
        </w:rPr>
        <w:t>–</w:t>
      </w:r>
      <w:r w:rsidRPr="0054066F">
        <w:rPr>
          <w:rFonts w:ascii="Arial" w:hAnsi="Arial" w:cs="Arial"/>
          <w:b/>
          <w:bCs/>
          <w:sz w:val="24"/>
          <w:szCs w:val="24"/>
        </w:rPr>
        <w:t xml:space="preserve"> </w:t>
      </w:r>
      <w:r w:rsidRPr="0054066F">
        <w:rPr>
          <w:rFonts w:ascii="Arial" w:hAnsi="Arial" w:cs="Arial"/>
          <w:sz w:val="24"/>
          <w:szCs w:val="24"/>
        </w:rPr>
        <w:t>odnowiona polityka turystyczna, której głównym celem jest wkład w „podniesienie konkurencyjności europejskiego przemysłu turystycznego oraz stworzenie większej liczby lepszych miejsc pracy poprzez zrównoważony wzrost turystyki w Europie i na świecie”.</w:t>
      </w:r>
    </w:p>
    <w:p w14:paraId="21423850" w14:textId="77777777" w:rsidR="000E227B" w:rsidRPr="0054066F" w:rsidRDefault="00613FAF" w:rsidP="004C2EC9">
      <w:pPr>
        <w:pStyle w:val="Akapitzlist"/>
        <w:numPr>
          <w:ilvl w:val="0"/>
          <w:numId w:val="78"/>
        </w:numPr>
        <w:spacing w:line="360" w:lineRule="auto"/>
        <w:rPr>
          <w:rFonts w:ascii="Arial" w:hAnsi="Arial" w:cs="Arial"/>
          <w:sz w:val="24"/>
          <w:szCs w:val="24"/>
        </w:rPr>
      </w:pPr>
      <w:r w:rsidRPr="0054066F">
        <w:rPr>
          <w:rFonts w:ascii="Arial" w:hAnsi="Arial" w:cs="Arial"/>
          <w:b/>
          <w:bCs/>
          <w:sz w:val="24"/>
          <w:szCs w:val="24"/>
        </w:rPr>
        <w:t xml:space="preserve">Europejski Filar Praw Socjalnych </w:t>
      </w:r>
      <w:r w:rsidRPr="0054066F">
        <w:rPr>
          <w:rFonts w:ascii="Arial" w:hAnsi="Arial" w:cs="Arial"/>
          <w:sz w:val="24"/>
          <w:szCs w:val="24"/>
        </w:rPr>
        <w:t>–</w:t>
      </w:r>
      <w:r w:rsidR="000E227B" w:rsidRPr="0054066F">
        <w:rPr>
          <w:rFonts w:ascii="Arial" w:hAnsi="Arial" w:cs="Arial"/>
          <w:sz w:val="24"/>
          <w:szCs w:val="24"/>
        </w:rPr>
        <w:t xml:space="preserve"> dokument </w:t>
      </w:r>
      <w:r w:rsidRPr="0054066F">
        <w:rPr>
          <w:rFonts w:ascii="Arial" w:hAnsi="Arial" w:cs="Arial"/>
          <w:sz w:val="24"/>
          <w:szCs w:val="24"/>
        </w:rPr>
        <w:t>przewiduje zarówno nowe prawa dla obywateli Unii, jak i zmierza do ułatwienia im bardziej skutecznego egzekwowania tych, które już im przysługują. Opiera się na dwudziestu podstawowych zasadach uporządkowanych według trzech kategorii: równe szanse i dostęp do zatrudnienia, uczciwe warunki pracy, ochrona socjalna i</w:t>
      </w:r>
      <w:r w:rsidR="000E227B" w:rsidRPr="0054066F">
        <w:rPr>
          <w:rFonts w:ascii="Arial" w:hAnsi="Arial" w:cs="Arial"/>
          <w:sz w:val="24"/>
          <w:szCs w:val="24"/>
        </w:rPr>
        <w:t> </w:t>
      </w:r>
      <w:r w:rsidRPr="0054066F">
        <w:rPr>
          <w:rFonts w:ascii="Arial" w:hAnsi="Arial" w:cs="Arial"/>
          <w:sz w:val="24"/>
          <w:szCs w:val="24"/>
        </w:rPr>
        <w:t xml:space="preserve">integracja społeczna. </w:t>
      </w:r>
    </w:p>
    <w:p w14:paraId="4BA24450" w14:textId="77777777" w:rsidR="000E227B" w:rsidRPr="0054066F" w:rsidRDefault="00613FAF" w:rsidP="004C2EC9">
      <w:pPr>
        <w:pStyle w:val="Akapitzlist"/>
        <w:numPr>
          <w:ilvl w:val="0"/>
          <w:numId w:val="78"/>
        </w:numPr>
        <w:spacing w:line="360" w:lineRule="auto"/>
        <w:rPr>
          <w:rFonts w:ascii="Arial" w:hAnsi="Arial" w:cs="Arial"/>
          <w:sz w:val="24"/>
          <w:szCs w:val="24"/>
        </w:rPr>
      </w:pPr>
      <w:r w:rsidRPr="0054066F">
        <w:rPr>
          <w:rFonts w:ascii="Arial" w:hAnsi="Arial" w:cs="Arial"/>
          <w:b/>
          <w:bCs/>
          <w:sz w:val="24"/>
          <w:szCs w:val="24"/>
        </w:rPr>
        <w:t>Strategiczne ramy UE dotyczące bezpieczeństwa i higieny pracy na lata 2021–2027 Bezpieczeństwo i higiena pracy w zmieniającym się świecie pracy</w:t>
      </w:r>
      <w:r w:rsidRPr="0054066F">
        <w:rPr>
          <w:rFonts w:ascii="Arial" w:hAnsi="Arial" w:cs="Arial"/>
          <w:sz w:val="24"/>
          <w:szCs w:val="24"/>
        </w:rPr>
        <w:t xml:space="preserve"> – dokument, w którym określono najważniejsze priorytety i działania mające na celu poprawę zdrowia i bezpieczeństwa pracowników, zaradzenie szybkim zmianom sytuacji gospodarczej, demograficznej oraz sytuacji związanej z modelami pracy.</w:t>
      </w:r>
    </w:p>
    <w:p w14:paraId="6D44BB99" w14:textId="77777777" w:rsidR="000E227B" w:rsidRPr="0054066F" w:rsidRDefault="00613FAF" w:rsidP="004C2EC9">
      <w:pPr>
        <w:pStyle w:val="Akapitzlist"/>
        <w:numPr>
          <w:ilvl w:val="0"/>
          <w:numId w:val="78"/>
        </w:numPr>
        <w:spacing w:line="360" w:lineRule="auto"/>
        <w:rPr>
          <w:rFonts w:ascii="Arial" w:hAnsi="Arial" w:cs="Arial"/>
          <w:sz w:val="24"/>
          <w:szCs w:val="24"/>
        </w:rPr>
      </w:pPr>
      <w:r w:rsidRPr="0054066F">
        <w:rPr>
          <w:rFonts w:ascii="Arial" w:hAnsi="Arial" w:cs="Arial"/>
          <w:b/>
          <w:bCs/>
          <w:sz w:val="24"/>
          <w:szCs w:val="24"/>
        </w:rPr>
        <w:t>Europejska agenda cyfrowa</w:t>
      </w:r>
      <w:r w:rsidRPr="0054066F">
        <w:rPr>
          <w:rFonts w:ascii="Arial" w:hAnsi="Arial" w:cs="Arial"/>
          <w:sz w:val="24"/>
          <w:szCs w:val="24"/>
        </w:rPr>
        <w:t xml:space="preserve"> – jeden z siedmiu projektów przewodnich strategii „Europa 2020”. Jej zadaniem jest określenie głównej roli, jaką muszą odegrać technologie informacyjno-komunikacyjne, jeżeli Europa chce osiągnąć swoje amb</w:t>
      </w:r>
      <w:r w:rsidR="000E227B" w:rsidRPr="0054066F">
        <w:rPr>
          <w:rFonts w:ascii="Arial" w:hAnsi="Arial" w:cs="Arial"/>
          <w:sz w:val="24"/>
          <w:szCs w:val="24"/>
        </w:rPr>
        <w:t>itne cele</w:t>
      </w:r>
      <w:r w:rsidRPr="0054066F">
        <w:rPr>
          <w:rFonts w:ascii="Arial" w:hAnsi="Arial" w:cs="Arial"/>
          <w:sz w:val="24"/>
          <w:szCs w:val="24"/>
        </w:rPr>
        <w:t>. Celem agendy jest nakreślenie drogi pozwalającej na maksymalne wykorzystanie ekonomicznego i społecznego potencjału technologii informacyjno-komunikacyjnych, w szczególności Internetu, który</w:t>
      </w:r>
      <w:r w:rsidR="000E227B" w:rsidRPr="0054066F">
        <w:rPr>
          <w:rFonts w:ascii="Arial" w:hAnsi="Arial" w:cs="Arial"/>
          <w:sz w:val="24"/>
          <w:szCs w:val="24"/>
        </w:rPr>
        <w:t xml:space="preserve"> </w:t>
      </w:r>
      <w:r w:rsidRPr="0054066F">
        <w:rPr>
          <w:rFonts w:ascii="Arial" w:hAnsi="Arial" w:cs="Arial"/>
          <w:sz w:val="24"/>
          <w:szCs w:val="24"/>
        </w:rPr>
        <w:t xml:space="preserve">stanowi ważny środek działalności gospodarczej i społecznej. </w:t>
      </w:r>
    </w:p>
    <w:p w14:paraId="19278E3F" w14:textId="77777777" w:rsidR="00C5149C" w:rsidRPr="0054066F" w:rsidRDefault="00613FAF" w:rsidP="004C2EC9">
      <w:pPr>
        <w:pStyle w:val="Akapitzlist"/>
        <w:numPr>
          <w:ilvl w:val="0"/>
          <w:numId w:val="78"/>
        </w:numPr>
        <w:spacing w:line="360" w:lineRule="auto"/>
        <w:rPr>
          <w:rFonts w:ascii="Arial" w:hAnsi="Arial" w:cs="Arial"/>
          <w:sz w:val="24"/>
          <w:szCs w:val="24"/>
        </w:rPr>
      </w:pPr>
      <w:r w:rsidRPr="0054066F">
        <w:rPr>
          <w:rFonts w:ascii="Arial" w:hAnsi="Arial" w:cs="Arial"/>
          <w:b/>
          <w:bCs/>
          <w:sz w:val="24"/>
          <w:szCs w:val="24"/>
        </w:rPr>
        <w:t>Europejski program na rzecz umiejętności służących zrównoważonej konkurencyjności, sprawiedliwości społecznej i odporności</w:t>
      </w:r>
      <w:r w:rsidRPr="0054066F">
        <w:rPr>
          <w:rFonts w:ascii="Arial" w:hAnsi="Arial" w:cs="Arial"/>
          <w:sz w:val="24"/>
          <w:szCs w:val="24"/>
        </w:rPr>
        <w:t xml:space="preserve"> – pakiet na rzecz odbudowy</w:t>
      </w:r>
      <w:r w:rsidR="00C5149C" w:rsidRPr="0054066F">
        <w:rPr>
          <w:rFonts w:ascii="Arial" w:hAnsi="Arial" w:cs="Arial"/>
          <w:sz w:val="24"/>
          <w:szCs w:val="24"/>
        </w:rPr>
        <w:t>,</w:t>
      </w:r>
      <w:r w:rsidRPr="0054066F">
        <w:rPr>
          <w:rFonts w:ascii="Arial" w:hAnsi="Arial" w:cs="Arial"/>
          <w:sz w:val="24"/>
          <w:szCs w:val="24"/>
        </w:rPr>
        <w:t xml:space="preserve"> służący budowaniu bardziej zrównoważonej, odpornej </w:t>
      </w:r>
      <w:r w:rsidRPr="0054066F">
        <w:rPr>
          <w:rFonts w:ascii="Arial" w:hAnsi="Arial" w:cs="Arial"/>
          <w:sz w:val="24"/>
          <w:szCs w:val="24"/>
        </w:rPr>
        <w:lastRenderedPageBreak/>
        <w:t>i</w:t>
      </w:r>
      <w:r w:rsidR="00C5149C" w:rsidRPr="0054066F">
        <w:rPr>
          <w:rFonts w:ascii="Arial" w:hAnsi="Arial" w:cs="Arial"/>
          <w:sz w:val="24"/>
          <w:szCs w:val="24"/>
        </w:rPr>
        <w:t> </w:t>
      </w:r>
      <w:r w:rsidRPr="0054066F">
        <w:rPr>
          <w:rFonts w:ascii="Arial" w:hAnsi="Arial" w:cs="Arial"/>
          <w:sz w:val="24"/>
          <w:szCs w:val="24"/>
        </w:rPr>
        <w:t>sprawiedliwej Europy dla kolejnego pokolenia, zapewniający</w:t>
      </w:r>
      <w:r w:rsidR="00C5149C" w:rsidRPr="0054066F">
        <w:rPr>
          <w:rFonts w:ascii="Arial" w:hAnsi="Arial" w:cs="Arial"/>
          <w:sz w:val="24"/>
          <w:szCs w:val="24"/>
        </w:rPr>
        <w:t xml:space="preserve"> </w:t>
      </w:r>
      <w:r w:rsidRPr="0054066F">
        <w:rPr>
          <w:rFonts w:ascii="Arial" w:hAnsi="Arial" w:cs="Arial"/>
          <w:sz w:val="24"/>
          <w:szCs w:val="24"/>
        </w:rPr>
        <w:t>odbudowę po społeczno-gospodarczych skutkach pandemii COVID-19, a także mający na celu: wspieranie zrównoważonej konkurencyjności, zapewnienie sprawiedliwości społecznej, budowanie odporności.</w:t>
      </w:r>
    </w:p>
    <w:p w14:paraId="0E842D96" w14:textId="77777777" w:rsidR="00C5149C" w:rsidRPr="0054066F" w:rsidRDefault="00613FAF" w:rsidP="004C2EC9">
      <w:pPr>
        <w:pStyle w:val="Akapitzlist"/>
        <w:numPr>
          <w:ilvl w:val="0"/>
          <w:numId w:val="78"/>
        </w:numPr>
        <w:spacing w:line="360" w:lineRule="auto"/>
        <w:rPr>
          <w:rFonts w:ascii="Arial" w:hAnsi="Arial" w:cs="Arial"/>
          <w:sz w:val="24"/>
          <w:szCs w:val="24"/>
        </w:rPr>
      </w:pPr>
      <w:r w:rsidRPr="0054066F">
        <w:rPr>
          <w:rFonts w:ascii="Arial" w:hAnsi="Arial" w:cs="Arial"/>
          <w:b/>
          <w:bCs/>
          <w:sz w:val="24"/>
          <w:szCs w:val="24"/>
        </w:rPr>
        <w:t xml:space="preserve">Ogólnoeuropejskie wytyczne dotyczące przejścia od opieki instytucjonalnej do opieki świadczonej na poziomie lokalnych społeczności </w:t>
      </w:r>
      <w:r w:rsidRPr="0054066F">
        <w:rPr>
          <w:rFonts w:ascii="Arial" w:hAnsi="Arial" w:cs="Arial"/>
          <w:sz w:val="24"/>
          <w:szCs w:val="24"/>
        </w:rPr>
        <w:t>– wytyczne w zakresie wdrażania i wspierania trwałego przejścia od opieki instytucjonalnej do alternatywnych rozwiązań rodzinnych i</w:t>
      </w:r>
      <w:r w:rsidR="00C5149C" w:rsidRPr="0054066F">
        <w:rPr>
          <w:rFonts w:ascii="Arial" w:hAnsi="Arial" w:cs="Arial"/>
          <w:sz w:val="24"/>
          <w:szCs w:val="24"/>
        </w:rPr>
        <w:t> </w:t>
      </w:r>
      <w:r w:rsidRPr="0054066F">
        <w:rPr>
          <w:rFonts w:ascii="Arial" w:hAnsi="Arial" w:cs="Arial"/>
          <w:sz w:val="24"/>
          <w:szCs w:val="24"/>
        </w:rPr>
        <w:t>opieki świadczonej na poziomie lokalnych społeczności w przypadku dzieci, osób niepełnosprawnych, osób mających problemy ze zdrowiem psychicznym oraz osób starszych w Europie.</w:t>
      </w:r>
    </w:p>
    <w:p w14:paraId="217EEAE8" w14:textId="77777777" w:rsidR="00C5149C" w:rsidRPr="0054066F" w:rsidRDefault="00613FAF" w:rsidP="004C2EC9">
      <w:pPr>
        <w:pStyle w:val="Akapitzlist"/>
        <w:numPr>
          <w:ilvl w:val="0"/>
          <w:numId w:val="78"/>
        </w:numPr>
        <w:spacing w:line="360" w:lineRule="auto"/>
        <w:rPr>
          <w:rFonts w:ascii="Arial" w:hAnsi="Arial" w:cs="Arial"/>
          <w:sz w:val="24"/>
          <w:szCs w:val="24"/>
        </w:rPr>
      </w:pPr>
      <w:r w:rsidRPr="0054066F">
        <w:rPr>
          <w:rFonts w:ascii="Arial" w:hAnsi="Arial" w:cs="Arial"/>
          <w:b/>
          <w:bCs/>
          <w:sz w:val="24"/>
          <w:szCs w:val="24"/>
        </w:rPr>
        <w:t>Zalecenie Rady w sprawie krajowego programu reform Polski na 2020</w:t>
      </w:r>
      <w:r w:rsidR="00C5149C" w:rsidRPr="0054066F">
        <w:rPr>
          <w:rFonts w:ascii="Arial" w:hAnsi="Arial" w:cs="Arial"/>
          <w:b/>
          <w:bCs/>
          <w:sz w:val="24"/>
          <w:szCs w:val="24"/>
        </w:rPr>
        <w:t> </w:t>
      </w:r>
      <w:r w:rsidRPr="0054066F">
        <w:rPr>
          <w:rFonts w:ascii="Arial" w:hAnsi="Arial" w:cs="Arial"/>
          <w:b/>
          <w:bCs/>
          <w:sz w:val="24"/>
          <w:szCs w:val="24"/>
        </w:rPr>
        <w:t>r. oraz zawierające opinię Rady na temat przedstawionego przez Polskę programu konwergencji na 2020 r.</w:t>
      </w:r>
      <w:r w:rsidRPr="0054066F">
        <w:rPr>
          <w:rFonts w:ascii="Arial" w:hAnsi="Arial" w:cs="Arial"/>
          <w:sz w:val="24"/>
          <w:szCs w:val="24"/>
        </w:rPr>
        <w:t xml:space="preserve"> – dokument, w którym wskazano 4</w:t>
      </w:r>
      <w:r w:rsidR="00C5149C" w:rsidRPr="0054066F">
        <w:rPr>
          <w:rFonts w:ascii="Arial" w:hAnsi="Arial" w:cs="Arial"/>
          <w:sz w:val="24"/>
          <w:szCs w:val="24"/>
        </w:rPr>
        <w:t> </w:t>
      </w:r>
      <w:r w:rsidRPr="0054066F">
        <w:rPr>
          <w:rFonts w:ascii="Arial" w:hAnsi="Arial" w:cs="Arial"/>
          <w:sz w:val="24"/>
          <w:szCs w:val="24"/>
        </w:rPr>
        <w:t>zalecenia dla Polski w latach 2020 i 2021, tj. podjęcie wszelkich działań do</w:t>
      </w:r>
      <w:r w:rsidR="00C5149C" w:rsidRPr="0054066F">
        <w:rPr>
          <w:rFonts w:ascii="Arial" w:hAnsi="Arial" w:cs="Arial"/>
          <w:sz w:val="24"/>
          <w:szCs w:val="24"/>
        </w:rPr>
        <w:t xml:space="preserve"> </w:t>
      </w:r>
      <w:r w:rsidRPr="0054066F">
        <w:rPr>
          <w:rFonts w:ascii="Arial" w:hAnsi="Arial" w:cs="Arial"/>
          <w:sz w:val="24"/>
          <w:szCs w:val="24"/>
        </w:rPr>
        <w:t>skutecznego zaradzenia pandemii COVID-19 i do wspomożenia gospodarki, a</w:t>
      </w:r>
      <w:r w:rsidR="00C5149C" w:rsidRPr="0054066F">
        <w:rPr>
          <w:rFonts w:ascii="Arial" w:hAnsi="Arial" w:cs="Arial"/>
          <w:sz w:val="24"/>
          <w:szCs w:val="24"/>
        </w:rPr>
        <w:t> </w:t>
      </w:r>
      <w:r w:rsidRPr="0054066F">
        <w:rPr>
          <w:rFonts w:ascii="Arial" w:hAnsi="Arial" w:cs="Arial"/>
          <w:sz w:val="24"/>
          <w:szCs w:val="24"/>
        </w:rPr>
        <w:t xml:space="preserve">następnie wsparcia jej odbudowy, łagodzenie wpływu kryzysu na zatrudnienie, kontynuowanie wysiłków na rzecz zapewnienia przedsiębiorstwom dostępu do finansowania i płynności, poprawę klimatu inwestycyjnego. </w:t>
      </w:r>
    </w:p>
    <w:p w14:paraId="63B409D7" w14:textId="77777777" w:rsidR="00C5149C" w:rsidRPr="0054066F" w:rsidRDefault="00613FAF" w:rsidP="004C2EC9">
      <w:pPr>
        <w:pStyle w:val="Akapitzlist"/>
        <w:numPr>
          <w:ilvl w:val="0"/>
          <w:numId w:val="78"/>
        </w:numPr>
        <w:spacing w:line="360" w:lineRule="auto"/>
        <w:rPr>
          <w:rFonts w:ascii="Arial" w:hAnsi="Arial" w:cs="Arial"/>
          <w:sz w:val="24"/>
          <w:szCs w:val="24"/>
        </w:rPr>
      </w:pPr>
      <w:r w:rsidRPr="0054066F">
        <w:rPr>
          <w:rFonts w:ascii="Arial" w:hAnsi="Arial" w:cs="Arial"/>
          <w:b/>
          <w:bCs/>
          <w:sz w:val="24"/>
          <w:szCs w:val="24"/>
        </w:rPr>
        <w:t>Zalecenie Rady z dnia 22 maja 2019</w:t>
      </w:r>
      <w:r w:rsidR="00C5149C" w:rsidRPr="0054066F">
        <w:rPr>
          <w:rFonts w:ascii="Arial" w:hAnsi="Arial" w:cs="Arial"/>
          <w:b/>
          <w:bCs/>
          <w:sz w:val="24"/>
          <w:szCs w:val="24"/>
        </w:rPr>
        <w:t> </w:t>
      </w:r>
      <w:r w:rsidRPr="0054066F">
        <w:rPr>
          <w:rFonts w:ascii="Arial" w:hAnsi="Arial" w:cs="Arial"/>
          <w:b/>
          <w:bCs/>
          <w:sz w:val="24"/>
          <w:szCs w:val="24"/>
        </w:rPr>
        <w:t xml:space="preserve">r. w sprawie wysokiej jakości systemów wczesnej edukacji i opieki nad dzieckiem </w:t>
      </w:r>
      <w:r w:rsidRPr="0054066F">
        <w:rPr>
          <w:rFonts w:ascii="Arial" w:hAnsi="Arial" w:cs="Arial"/>
          <w:sz w:val="24"/>
          <w:szCs w:val="24"/>
        </w:rPr>
        <w:t>– dokument, w którym wskazano, aby państwa członkowskie UE m.in. poprawiły dostęp do wysokiej jakości systemów wczesnej edukacji i opieki nad dzieckiem, pracowały na rzecz zapewnienia, aby usługi wczesnej edukacji i opieki nad dzieckiem były łatwo dostępne, przystępne cenowo i włączające, wspierały profesjonalizację personelu świadczącego usługi wczesnej edukacji i opieki, usprawniały opracowywanie programów nauczania we wczesnej edukacji, promowały przejrzystość i spójność monitorowania i oceny usług wczesnej edukacji i</w:t>
      </w:r>
      <w:r w:rsidR="00C5149C" w:rsidRPr="0054066F">
        <w:rPr>
          <w:rFonts w:ascii="Arial" w:hAnsi="Arial" w:cs="Arial"/>
          <w:sz w:val="24"/>
          <w:szCs w:val="24"/>
        </w:rPr>
        <w:t> </w:t>
      </w:r>
      <w:r w:rsidRPr="0054066F">
        <w:rPr>
          <w:rFonts w:ascii="Arial" w:hAnsi="Arial" w:cs="Arial"/>
          <w:sz w:val="24"/>
          <w:szCs w:val="24"/>
        </w:rPr>
        <w:t xml:space="preserve">opieki, </w:t>
      </w:r>
      <w:r w:rsidR="00C5149C" w:rsidRPr="0054066F">
        <w:rPr>
          <w:rFonts w:ascii="Arial" w:hAnsi="Arial" w:cs="Arial"/>
          <w:sz w:val="24"/>
          <w:szCs w:val="24"/>
        </w:rPr>
        <w:t xml:space="preserve">dążyły </w:t>
      </w:r>
      <w:r w:rsidRPr="0054066F">
        <w:rPr>
          <w:rFonts w:ascii="Arial" w:hAnsi="Arial" w:cs="Arial"/>
          <w:sz w:val="24"/>
          <w:szCs w:val="24"/>
        </w:rPr>
        <w:t xml:space="preserve">do zapewnienia odpowiedniego finansowania i ram prawnych świadczenia usług wczesnej edukacji i opieki nad dzieckiem. </w:t>
      </w:r>
    </w:p>
    <w:p w14:paraId="15CC8A82" w14:textId="77777777" w:rsidR="00C5149C" w:rsidRPr="0054066F" w:rsidRDefault="00613FAF" w:rsidP="004C2EC9">
      <w:pPr>
        <w:pStyle w:val="Akapitzlist"/>
        <w:numPr>
          <w:ilvl w:val="0"/>
          <w:numId w:val="78"/>
        </w:numPr>
        <w:spacing w:line="360" w:lineRule="auto"/>
        <w:rPr>
          <w:rFonts w:ascii="Arial" w:hAnsi="Arial" w:cs="Arial"/>
          <w:sz w:val="24"/>
          <w:szCs w:val="24"/>
        </w:rPr>
      </w:pPr>
      <w:r w:rsidRPr="0054066F">
        <w:rPr>
          <w:rFonts w:ascii="Arial" w:hAnsi="Arial" w:cs="Arial"/>
          <w:b/>
          <w:bCs/>
          <w:sz w:val="24"/>
          <w:szCs w:val="24"/>
        </w:rPr>
        <w:t>Zalecenie Rady z dnia 19 grudnia 2016</w:t>
      </w:r>
      <w:r w:rsidR="00C5149C" w:rsidRPr="0054066F">
        <w:rPr>
          <w:rFonts w:ascii="Arial" w:hAnsi="Arial" w:cs="Arial"/>
          <w:b/>
          <w:bCs/>
          <w:sz w:val="24"/>
          <w:szCs w:val="24"/>
        </w:rPr>
        <w:t> </w:t>
      </w:r>
      <w:r w:rsidRPr="0054066F">
        <w:rPr>
          <w:rFonts w:ascii="Arial" w:hAnsi="Arial" w:cs="Arial"/>
          <w:b/>
          <w:bCs/>
          <w:sz w:val="24"/>
          <w:szCs w:val="24"/>
        </w:rPr>
        <w:t xml:space="preserve">r. w sprawie ścieżek poprawy umiejętności: nowe możliwości dla dorosłych </w:t>
      </w:r>
      <w:r w:rsidRPr="0054066F">
        <w:rPr>
          <w:rFonts w:ascii="Arial" w:hAnsi="Arial" w:cs="Arial"/>
          <w:sz w:val="24"/>
          <w:szCs w:val="24"/>
        </w:rPr>
        <w:t xml:space="preserve">– dokument, w którym </w:t>
      </w:r>
      <w:r w:rsidRPr="0054066F">
        <w:rPr>
          <w:rFonts w:ascii="Arial" w:hAnsi="Arial" w:cs="Arial"/>
          <w:sz w:val="24"/>
          <w:szCs w:val="24"/>
        </w:rPr>
        <w:lastRenderedPageBreak/>
        <w:t>wskazano, aby państwa członkowskie UE m.in.</w:t>
      </w:r>
      <w:r w:rsidRPr="0054066F">
        <w:rPr>
          <w:sz w:val="24"/>
          <w:szCs w:val="24"/>
        </w:rPr>
        <w:t xml:space="preserve"> </w:t>
      </w:r>
      <w:r w:rsidRPr="0054066F">
        <w:rPr>
          <w:rFonts w:ascii="Arial" w:hAnsi="Arial" w:cs="Arial"/>
          <w:sz w:val="24"/>
          <w:szCs w:val="24"/>
        </w:rPr>
        <w:t>zaoferowały osobom dorosłym o niskich umiejętnościach, wiedzy i kompetencjach dostęp do ścieżek poprawy umiejętności oraz podejmowały działania dotyczące oceny umiejętności, dopasowania i elastycznej oferty</w:t>
      </w:r>
      <w:r w:rsidR="00C5149C" w:rsidRPr="0054066F">
        <w:rPr>
          <w:rFonts w:ascii="Arial" w:hAnsi="Arial" w:cs="Arial"/>
          <w:sz w:val="24"/>
          <w:szCs w:val="24"/>
        </w:rPr>
        <w:t>, a także</w:t>
      </w:r>
      <w:r w:rsidRPr="0054066F">
        <w:rPr>
          <w:rFonts w:ascii="Arial" w:hAnsi="Arial" w:cs="Arial"/>
          <w:sz w:val="24"/>
          <w:szCs w:val="24"/>
        </w:rPr>
        <w:t xml:space="preserve"> przeprowadzały walidację i</w:t>
      </w:r>
      <w:r w:rsidR="00C5149C" w:rsidRPr="0054066F">
        <w:rPr>
          <w:rFonts w:ascii="Arial" w:hAnsi="Arial" w:cs="Arial"/>
          <w:sz w:val="24"/>
          <w:szCs w:val="24"/>
        </w:rPr>
        <w:t> </w:t>
      </w:r>
      <w:r w:rsidRPr="0054066F">
        <w:rPr>
          <w:rFonts w:ascii="Arial" w:hAnsi="Arial" w:cs="Arial"/>
          <w:sz w:val="24"/>
          <w:szCs w:val="24"/>
        </w:rPr>
        <w:t xml:space="preserve">uznawanie umiejętności. </w:t>
      </w:r>
    </w:p>
    <w:p w14:paraId="4EC2F326" w14:textId="77497544" w:rsidR="00613FAF" w:rsidRPr="0054066F" w:rsidRDefault="00613FAF" w:rsidP="004C2EC9">
      <w:pPr>
        <w:pStyle w:val="Akapitzlist"/>
        <w:numPr>
          <w:ilvl w:val="0"/>
          <w:numId w:val="78"/>
        </w:numPr>
        <w:spacing w:line="360" w:lineRule="auto"/>
        <w:rPr>
          <w:rFonts w:ascii="Arial" w:hAnsi="Arial" w:cs="Arial"/>
          <w:sz w:val="24"/>
          <w:szCs w:val="24"/>
        </w:rPr>
      </w:pPr>
      <w:r w:rsidRPr="0054066F">
        <w:rPr>
          <w:rFonts w:ascii="Arial" w:hAnsi="Arial" w:cs="Arial"/>
          <w:b/>
          <w:bCs/>
          <w:sz w:val="24"/>
          <w:szCs w:val="24"/>
        </w:rPr>
        <w:t>Komunikat Komisji do Parlamentu Europejskiego, Rady, Europejskiego Komitetu Ekonomiczno-Społecznego i Komitetu Regionów w sprawie utworzenia europejskiego obszaru edukacji do 2025</w:t>
      </w:r>
      <w:r w:rsidR="00C5149C" w:rsidRPr="0054066F">
        <w:rPr>
          <w:rFonts w:ascii="Arial" w:hAnsi="Arial" w:cs="Arial"/>
          <w:b/>
          <w:bCs/>
          <w:sz w:val="24"/>
          <w:szCs w:val="24"/>
        </w:rPr>
        <w:t> </w:t>
      </w:r>
      <w:r w:rsidRPr="0054066F">
        <w:rPr>
          <w:rFonts w:ascii="Arial" w:hAnsi="Arial" w:cs="Arial"/>
          <w:b/>
          <w:bCs/>
          <w:sz w:val="24"/>
          <w:szCs w:val="24"/>
        </w:rPr>
        <w:t>r.</w:t>
      </w:r>
      <w:r w:rsidRPr="0054066F">
        <w:rPr>
          <w:rFonts w:ascii="Arial" w:hAnsi="Arial" w:cs="Arial"/>
          <w:sz w:val="24"/>
          <w:szCs w:val="24"/>
        </w:rPr>
        <w:t xml:space="preserve"> - </w:t>
      </w:r>
      <w:r w:rsidRPr="0054066F">
        <w:rPr>
          <w:rFonts w:ascii="Arial" w:eastAsia="Times New Roman" w:hAnsi="Arial" w:cs="Arial"/>
          <w:sz w:val="24"/>
          <w:szCs w:val="24"/>
          <w:lang w:eastAsia="pl-PL"/>
        </w:rPr>
        <w:t>plan UE, którego celem jest poprawienie dostępu do wysokiej jakości edukacji i szkoleń, umożliwienie osobom uczącym się łatwe przemieszczanie się między systemami edukacji w różnych krajach i pomoc w utworzeniu kultury uczenia się przez całe życie. Powstanie Europejskiego Obszaru Edukacji ma obejmować działania w 6 wymiarach, w tym m.in. rozwój kompetencji cyfrowych, a także kompetencji przekrojowych – niezbędnych na rynku pracy w czasie pandemii COVID-19 i w przyszłości.</w:t>
      </w:r>
    </w:p>
    <w:p w14:paraId="5824ACE2" w14:textId="473F090D" w:rsidR="00FF10CB" w:rsidRPr="0054066F" w:rsidRDefault="00FF10CB" w:rsidP="004C2EC9">
      <w:pPr>
        <w:pStyle w:val="Akapitzlist"/>
        <w:numPr>
          <w:ilvl w:val="0"/>
          <w:numId w:val="124"/>
        </w:numPr>
        <w:shd w:val="clear" w:color="auto" w:fill="FFFFFF"/>
        <w:spacing w:before="100" w:beforeAutospacing="1" w:after="100" w:afterAutospacing="1" w:line="360" w:lineRule="auto"/>
        <w:outlineLvl w:val="1"/>
        <w:rPr>
          <w:rFonts w:ascii="Arial" w:eastAsia="Times New Roman" w:hAnsi="Arial" w:cs="Arial"/>
          <w:sz w:val="24"/>
          <w:szCs w:val="24"/>
          <w:lang w:eastAsia="pl-PL"/>
        </w:rPr>
      </w:pPr>
      <w:r w:rsidRPr="0054066F">
        <w:rPr>
          <w:rFonts w:ascii="Arial" w:hAnsi="Arial" w:cs="Arial"/>
          <w:b/>
          <w:bCs/>
          <w:sz w:val="24"/>
          <w:szCs w:val="24"/>
        </w:rPr>
        <w:t xml:space="preserve">Konwencja o prawach osób niepełnosprawnych </w:t>
      </w:r>
      <w:r w:rsidRPr="0054066F">
        <w:rPr>
          <w:rFonts w:ascii="Arial" w:hAnsi="Arial" w:cs="Arial"/>
          <w:sz w:val="24"/>
          <w:szCs w:val="24"/>
        </w:rPr>
        <w:t>–</w:t>
      </w:r>
      <w:r w:rsidRPr="0054066F">
        <w:rPr>
          <w:rFonts w:ascii="Arial" w:hAnsi="Arial" w:cs="Arial"/>
          <w:b/>
          <w:bCs/>
          <w:sz w:val="24"/>
          <w:szCs w:val="24"/>
        </w:rPr>
        <w:t xml:space="preserve"> </w:t>
      </w:r>
      <w:r w:rsidRPr="0054066F">
        <w:rPr>
          <w:rFonts w:ascii="Arial" w:hAnsi="Arial" w:cs="Arial"/>
          <w:sz w:val="24"/>
          <w:szCs w:val="24"/>
        </w:rPr>
        <w:t>Konwencja ma przyczynić się do poprawy sytuacji osób niepełnosprawnych, poprzez umożliwienie im rzeczywistego korzystania ze wszystkich praw człowieka i podstawowych wolności, na równi z innymi osobami. Konwencja zawiera przepisy zakazujące dyskryminowania osób niepełnosprawnych, nakazujące tworzenie warunków korzystania z praw na zasadzie równości z innymi osobami, nakazujące wprowadzenie rozwiązań specjalnie adresowanych do osób niepełnosprawnych, odpowiednio do rodzaju zagadnienia.</w:t>
      </w:r>
    </w:p>
    <w:p w14:paraId="27F6DF15" w14:textId="34A82681" w:rsidR="00613FAF" w:rsidRPr="0054066F" w:rsidRDefault="00C5149C" w:rsidP="00820214">
      <w:pPr>
        <w:spacing w:line="360" w:lineRule="auto"/>
        <w:ind w:left="360"/>
        <w:rPr>
          <w:rFonts w:ascii="Arial" w:hAnsi="Arial" w:cs="Arial"/>
          <w:b/>
          <w:bCs/>
          <w:sz w:val="24"/>
          <w:szCs w:val="24"/>
        </w:rPr>
      </w:pPr>
      <w:r w:rsidRPr="0054066F">
        <w:rPr>
          <w:rFonts w:ascii="Arial" w:hAnsi="Arial" w:cs="Arial"/>
          <w:b/>
          <w:bCs/>
          <w:sz w:val="24"/>
          <w:szCs w:val="24"/>
        </w:rPr>
        <w:t>z d</w:t>
      </w:r>
      <w:r w:rsidR="00613FAF" w:rsidRPr="0054066F">
        <w:rPr>
          <w:rFonts w:ascii="Arial" w:hAnsi="Arial" w:cs="Arial"/>
          <w:b/>
          <w:bCs/>
          <w:sz w:val="24"/>
          <w:szCs w:val="24"/>
        </w:rPr>
        <w:t>okument</w:t>
      </w:r>
      <w:r w:rsidRPr="0054066F">
        <w:rPr>
          <w:rFonts w:ascii="Arial" w:hAnsi="Arial" w:cs="Arial"/>
          <w:b/>
          <w:bCs/>
          <w:sz w:val="24"/>
          <w:szCs w:val="24"/>
        </w:rPr>
        <w:t>ami</w:t>
      </w:r>
      <w:r w:rsidR="00613FAF" w:rsidRPr="0054066F">
        <w:rPr>
          <w:rFonts w:ascii="Arial" w:hAnsi="Arial" w:cs="Arial"/>
          <w:b/>
          <w:bCs/>
          <w:sz w:val="24"/>
          <w:szCs w:val="24"/>
        </w:rPr>
        <w:t xml:space="preserve"> krajow</w:t>
      </w:r>
      <w:r w:rsidRPr="0054066F">
        <w:rPr>
          <w:rFonts w:ascii="Arial" w:hAnsi="Arial" w:cs="Arial"/>
          <w:b/>
          <w:bCs/>
          <w:sz w:val="24"/>
          <w:szCs w:val="24"/>
        </w:rPr>
        <w:t>ymi, takimi jak:</w:t>
      </w:r>
    </w:p>
    <w:p w14:paraId="700C719A" w14:textId="77777777" w:rsidR="007E5348" w:rsidRPr="0054066F" w:rsidRDefault="00613FAF" w:rsidP="004C2EC9">
      <w:pPr>
        <w:pStyle w:val="Akapitzlist"/>
        <w:numPr>
          <w:ilvl w:val="0"/>
          <w:numId w:val="79"/>
        </w:numPr>
        <w:spacing w:line="360" w:lineRule="auto"/>
        <w:rPr>
          <w:rFonts w:ascii="Arial" w:hAnsi="Arial" w:cs="Arial"/>
          <w:b/>
          <w:bCs/>
          <w:sz w:val="24"/>
          <w:szCs w:val="24"/>
        </w:rPr>
      </w:pPr>
      <w:r w:rsidRPr="0054066F">
        <w:rPr>
          <w:rFonts w:ascii="Arial" w:hAnsi="Arial" w:cs="Arial"/>
          <w:b/>
          <w:bCs/>
          <w:sz w:val="24"/>
          <w:szCs w:val="24"/>
        </w:rPr>
        <w:t>Umowa partnerstwa dla realizacji polityki spójności 2021-2027 w Polsce</w:t>
      </w:r>
      <w:r w:rsidRPr="0054066F">
        <w:rPr>
          <w:rFonts w:ascii="Arial" w:hAnsi="Arial" w:cs="Arial"/>
          <w:sz w:val="24"/>
          <w:szCs w:val="24"/>
        </w:rPr>
        <w:t xml:space="preserve"> – umowa, w której określone są strategiczne kierunki programowania i</w:t>
      </w:r>
      <w:r w:rsidR="007E5348" w:rsidRPr="0054066F">
        <w:rPr>
          <w:rFonts w:ascii="Arial" w:hAnsi="Arial" w:cs="Arial"/>
          <w:sz w:val="24"/>
          <w:szCs w:val="24"/>
        </w:rPr>
        <w:t> </w:t>
      </w:r>
      <w:r w:rsidRPr="0054066F">
        <w:rPr>
          <w:rFonts w:ascii="Arial" w:hAnsi="Arial" w:cs="Arial"/>
          <w:sz w:val="24"/>
          <w:szCs w:val="24"/>
        </w:rPr>
        <w:t>ustalenia dotyczące skutecznego i efektywnego korzystania z Europejskiego Funduszu Rozwoju Regionalnego (EFRR), Europejskiego Funduszu Społecznego Plus (EFS+), Funduszu Spójności (FS), Funduszu na rzecz Sprawiedliwej Transformacji (FST) i Europejskiego Funduszu Morskiego, Rybackiego i Akwakultury (EFMRA) na okres od dnia 1 stycznia 2021</w:t>
      </w:r>
      <w:r w:rsidR="007E5348" w:rsidRPr="0054066F">
        <w:rPr>
          <w:rFonts w:ascii="Arial" w:hAnsi="Arial" w:cs="Arial"/>
          <w:sz w:val="24"/>
          <w:szCs w:val="24"/>
        </w:rPr>
        <w:t> </w:t>
      </w:r>
      <w:r w:rsidRPr="0054066F">
        <w:rPr>
          <w:rFonts w:ascii="Arial" w:hAnsi="Arial" w:cs="Arial"/>
          <w:sz w:val="24"/>
          <w:szCs w:val="24"/>
        </w:rPr>
        <w:t>r. do dnia 31 grudnia 2027</w:t>
      </w:r>
      <w:r w:rsidR="007E5348" w:rsidRPr="0054066F">
        <w:rPr>
          <w:rFonts w:ascii="Arial" w:hAnsi="Arial" w:cs="Arial"/>
          <w:sz w:val="24"/>
          <w:szCs w:val="24"/>
        </w:rPr>
        <w:t> </w:t>
      </w:r>
      <w:r w:rsidRPr="0054066F">
        <w:rPr>
          <w:rFonts w:ascii="Arial" w:hAnsi="Arial" w:cs="Arial"/>
          <w:sz w:val="24"/>
          <w:szCs w:val="24"/>
        </w:rPr>
        <w:t>r.</w:t>
      </w:r>
    </w:p>
    <w:p w14:paraId="3DD686DE" w14:textId="77777777" w:rsidR="007E5348" w:rsidRPr="0054066F" w:rsidRDefault="00613FAF" w:rsidP="004C2EC9">
      <w:pPr>
        <w:pStyle w:val="Akapitzlist"/>
        <w:numPr>
          <w:ilvl w:val="0"/>
          <w:numId w:val="79"/>
        </w:numPr>
        <w:spacing w:line="360" w:lineRule="auto"/>
        <w:rPr>
          <w:rFonts w:ascii="Arial" w:hAnsi="Arial" w:cs="Arial"/>
          <w:b/>
          <w:bCs/>
          <w:sz w:val="24"/>
          <w:szCs w:val="24"/>
        </w:rPr>
      </w:pPr>
      <w:r w:rsidRPr="0054066F">
        <w:rPr>
          <w:rFonts w:ascii="Arial" w:hAnsi="Arial" w:cs="Arial"/>
          <w:b/>
          <w:iCs/>
          <w:sz w:val="24"/>
          <w:szCs w:val="24"/>
        </w:rPr>
        <w:lastRenderedPageBreak/>
        <w:t>Strategia na rzecz Odpowiedzialnego Rozwoju do roku 2020 (z perspektywą do 2030 r.)</w:t>
      </w:r>
      <w:r w:rsidRPr="0054066F">
        <w:rPr>
          <w:rFonts w:ascii="Arial" w:hAnsi="Arial" w:cs="Arial"/>
          <w:i/>
          <w:iCs/>
          <w:sz w:val="24"/>
          <w:szCs w:val="24"/>
        </w:rPr>
        <w:t xml:space="preserve"> – </w:t>
      </w:r>
      <w:r w:rsidRPr="0054066F">
        <w:rPr>
          <w:rFonts w:ascii="Arial" w:hAnsi="Arial" w:cs="Arial"/>
          <w:sz w:val="24"/>
          <w:szCs w:val="24"/>
        </w:rPr>
        <w:t xml:space="preserve">instrument elastycznego zarządzania głównymi procesami rozwojowymi w </w:t>
      </w:r>
      <w:r w:rsidR="007E5348" w:rsidRPr="0054066F">
        <w:rPr>
          <w:rFonts w:ascii="Arial" w:hAnsi="Arial" w:cs="Arial"/>
          <w:sz w:val="24"/>
          <w:szCs w:val="24"/>
        </w:rPr>
        <w:t>Polsce</w:t>
      </w:r>
      <w:r w:rsidRPr="0054066F">
        <w:rPr>
          <w:rFonts w:ascii="Arial" w:hAnsi="Arial" w:cs="Arial"/>
          <w:sz w:val="24"/>
          <w:szCs w:val="24"/>
        </w:rPr>
        <w:t>. Przedstawia nowy model rozwoju (rozwój odpowiedzialny), czyli taki, który budując siłę konkurencyjną z wykorzystaniem nowych czynników rozwojowych, zapewnia udział i korzyści wszystkim grupom społecznym. Jednocześnie w nowym modelu potrzeby obecnego pokolenia będą realizowane bez umniejszania szans przyszłych pokoleń.</w:t>
      </w:r>
      <w:r w:rsidRPr="0054066F">
        <w:rPr>
          <w:rFonts w:ascii="Arial" w:eastAsia="Times New Roman" w:hAnsi="Arial" w:cs="Arial"/>
          <w:sz w:val="24"/>
          <w:szCs w:val="24"/>
          <w:lang w:eastAsia="pl-PL"/>
        </w:rPr>
        <w:t xml:space="preserve"> </w:t>
      </w:r>
      <w:r w:rsidRPr="0054066F">
        <w:rPr>
          <w:rFonts w:ascii="Arial" w:hAnsi="Arial" w:cs="Arial"/>
          <w:sz w:val="24"/>
          <w:szCs w:val="24"/>
        </w:rPr>
        <w:t>Oczekiwanym efektem realizacji Strategii będzie wzrost zamożności Polaków oraz zmniejszenie liczby osób zagrożonych ubóstwem i wykluczeniem społecznym.</w:t>
      </w:r>
    </w:p>
    <w:p w14:paraId="06CA664A" w14:textId="77777777" w:rsidR="007E5348" w:rsidRPr="0054066F" w:rsidRDefault="00613FAF" w:rsidP="004C2EC9">
      <w:pPr>
        <w:pStyle w:val="Akapitzlist"/>
        <w:numPr>
          <w:ilvl w:val="0"/>
          <w:numId w:val="79"/>
        </w:numPr>
        <w:spacing w:line="360" w:lineRule="auto"/>
        <w:rPr>
          <w:rFonts w:ascii="Arial" w:hAnsi="Arial" w:cs="Arial"/>
          <w:b/>
          <w:bCs/>
          <w:sz w:val="24"/>
          <w:szCs w:val="24"/>
        </w:rPr>
      </w:pPr>
      <w:r w:rsidRPr="0054066F">
        <w:rPr>
          <w:rFonts w:ascii="Arial" w:hAnsi="Arial" w:cs="Arial"/>
          <w:b/>
          <w:bCs/>
          <w:sz w:val="24"/>
          <w:szCs w:val="24"/>
        </w:rPr>
        <w:t>Krajowa Strategia Rozwoju Regionalnego 2030</w:t>
      </w:r>
      <w:r w:rsidRPr="0054066F">
        <w:rPr>
          <w:rFonts w:ascii="Arial" w:hAnsi="Arial" w:cs="Arial"/>
          <w:sz w:val="24"/>
          <w:szCs w:val="24"/>
        </w:rPr>
        <w:t xml:space="preserve"> – podstawowy dokument strategiczny polityki regionalnej państwa, w którym wskazano nowy model rozwoju regionalnego Polski. Przewidziano w nim rozwój kraju jako społecznie i terytorialnie zrównoważony, dzięki któremu efektywnie będą rozwijane oraz wykorzystywane miejscowe zasoby i potencjały wszystkich regionów. </w:t>
      </w:r>
    </w:p>
    <w:p w14:paraId="4F13BA9F" w14:textId="77777777" w:rsidR="007E5348" w:rsidRPr="0054066F" w:rsidRDefault="00613FAF" w:rsidP="004C2EC9">
      <w:pPr>
        <w:pStyle w:val="Akapitzlist"/>
        <w:numPr>
          <w:ilvl w:val="0"/>
          <w:numId w:val="79"/>
        </w:numPr>
        <w:spacing w:line="360" w:lineRule="auto"/>
        <w:rPr>
          <w:rFonts w:ascii="Arial" w:hAnsi="Arial" w:cs="Arial"/>
          <w:b/>
          <w:bCs/>
          <w:sz w:val="24"/>
          <w:szCs w:val="24"/>
        </w:rPr>
      </w:pPr>
      <w:r w:rsidRPr="0054066F">
        <w:rPr>
          <w:rFonts w:ascii="Arial" w:hAnsi="Arial" w:cs="Arial"/>
          <w:b/>
          <w:bCs/>
          <w:sz w:val="24"/>
          <w:szCs w:val="24"/>
        </w:rPr>
        <w:t>Krajowy plan na rzecz energii i klimatu na lata 2021-2030</w:t>
      </w:r>
      <w:r w:rsidRPr="0054066F">
        <w:rPr>
          <w:rFonts w:ascii="Arial" w:hAnsi="Arial" w:cs="Arial"/>
          <w:sz w:val="24"/>
          <w:szCs w:val="24"/>
        </w:rPr>
        <w:t xml:space="preserve"> – przedstawia założenia i cele oraz polityki i działania na rzecz realizacji 5 wymiarów unii energetycznej tj. bezpieczeństwa energetycznego, wewnętrznego rynku energii, efektywności energetycznej, obniżenia emisyjności oraz badań naukowych, innowacji i konkurencyjności.</w:t>
      </w:r>
      <w:bookmarkStart w:id="39" w:name="_Hlk96340500"/>
    </w:p>
    <w:p w14:paraId="14BD75BC" w14:textId="77777777" w:rsidR="007E5348" w:rsidRPr="0054066F" w:rsidRDefault="00613FAF" w:rsidP="004C2EC9">
      <w:pPr>
        <w:pStyle w:val="Akapitzlist"/>
        <w:numPr>
          <w:ilvl w:val="0"/>
          <w:numId w:val="79"/>
        </w:numPr>
        <w:spacing w:line="360" w:lineRule="auto"/>
        <w:rPr>
          <w:rFonts w:ascii="Arial" w:hAnsi="Arial" w:cs="Arial"/>
          <w:b/>
          <w:bCs/>
          <w:sz w:val="24"/>
          <w:szCs w:val="24"/>
        </w:rPr>
      </w:pPr>
      <w:r w:rsidRPr="0054066F">
        <w:rPr>
          <w:rFonts w:ascii="Arial" w:hAnsi="Arial" w:cs="Arial"/>
          <w:b/>
          <w:bCs/>
          <w:sz w:val="24"/>
          <w:szCs w:val="24"/>
        </w:rPr>
        <w:t>Polityka ekologiczna państwa 2030</w:t>
      </w:r>
      <w:bookmarkEnd w:id="39"/>
      <w:r w:rsidRPr="0054066F">
        <w:rPr>
          <w:rFonts w:ascii="Arial" w:hAnsi="Arial" w:cs="Arial"/>
          <w:b/>
          <w:bCs/>
          <w:sz w:val="24"/>
          <w:szCs w:val="24"/>
        </w:rPr>
        <w:t xml:space="preserve"> </w:t>
      </w:r>
      <w:r w:rsidRPr="0054066F">
        <w:rPr>
          <w:rFonts w:ascii="Arial" w:hAnsi="Arial" w:cs="Arial"/>
          <w:sz w:val="24"/>
          <w:szCs w:val="24"/>
        </w:rPr>
        <w:t>–</w:t>
      </w:r>
      <w:r w:rsidRPr="0054066F">
        <w:rPr>
          <w:rFonts w:ascii="Arial" w:hAnsi="Arial" w:cs="Arial"/>
          <w:b/>
          <w:bCs/>
          <w:sz w:val="24"/>
          <w:szCs w:val="24"/>
        </w:rPr>
        <w:t xml:space="preserve"> </w:t>
      </w:r>
      <w:r w:rsidRPr="0054066F">
        <w:rPr>
          <w:rFonts w:ascii="Arial" w:hAnsi="Arial" w:cs="Arial"/>
          <w:sz w:val="24"/>
          <w:szCs w:val="24"/>
        </w:rPr>
        <w:t>celem głównym jest rozwój potencjału środowiska na rzecz obywateli i przedsiębiorców, który odpowiada wprost celowi z obszaru „Środowisko” w Strategii na rzecz Odpowiedzialnego Rozwoju. Dokument doprecyzowuje zapisy ww. Strategii i przedstawia praktyczne rozwiązania dla poszczególnych kierunków interwencji.</w:t>
      </w:r>
    </w:p>
    <w:p w14:paraId="0A959C3A" w14:textId="77777777" w:rsidR="007E5348" w:rsidRPr="0054066F" w:rsidRDefault="00613FAF" w:rsidP="004C2EC9">
      <w:pPr>
        <w:pStyle w:val="Akapitzlist"/>
        <w:numPr>
          <w:ilvl w:val="0"/>
          <w:numId w:val="79"/>
        </w:numPr>
        <w:spacing w:line="360" w:lineRule="auto"/>
        <w:rPr>
          <w:rFonts w:ascii="Arial" w:hAnsi="Arial" w:cs="Arial"/>
          <w:b/>
          <w:bCs/>
          <w:sz w:val="24"/>
          <w:szCs w:val="24"/>
        </w:rPr>
      </w:pPr>
      <w:r w:rsidRPr="0054066F">
        <w:rPr>
          <w:rFonts w:ascii="Arial" w:hAnsi="Arial" w:cs="Arial"/>
          <w:b/>
          <w:bCs/>
          <w:sz w:val="24"/>
          <w:szCs w:val="24"/>
        </w:rPr>
        <w:t>Polityka energetyczna Polski do 2040</w:t>
      </w:r>
      <w:r w:rsidR="007E5348" w:rsidRPr="0054066F">
        <w:rPr>
          <w:rFonts w:ascii="Arial" w:hAnsi="Arial" w:cs="Arial"/>
          <w:b/>
          <w:bCs/>
          <w:sz w:val="24"/>
          <w:szCs w:val="24"/>
        </w:rPr>
        <w:t> </w:t>
      </w:r>
      <w:r w:rsidRPr="0054066F">
        <w:rPr>
          <w:rFonts w:ascii="Arial" w:hAnsi="Arial" w:cs="Arial"/>
          <w:b/>
          <w:bCs/>
          <w:sz w:val="24"/>
          <w:szCs w:val="24"/>
        </w:rPr>
        <w:t xml:space="preserve">r. </w:t>
      </w:r>
      <w:r w:rsidRPr="0054066F">
        <w:rPr>
          <w:rFonts w:ascii="Arial" w:hAnsi="Arial" w:cs="Arial"/>
          <w:sz w:val="24"/>
          <w:szCs w:val="24"/>
        </w:rPr>
        <w:t>– jedna z dziewięciu strategii zintegrowanych wynikających ze Strategii na rzecz Odpowiedzialnego Rozwoju. W dokumencie podejmowane są strategiczne decyzje inwestycyjne, mające na celu wykorzystanie krajowego potencjału gospodarczego, surowcowego, technologicznego i kadrowego oraz stworzenie poprzez sektor energii dźwigni rozwoju gospodarki, sprzyjającej sprawiedliwej transformacji.</w:t>
      </w:r>
    </w:p>
    <w:p w14:paraId="26C1BC8F" w14:textId="77777777" w:rsidR="007E5348" w:rsidRPr="0054066F" w:rsidRDefault="00613FAF" w:rsidP="004C2EC9">
      <w:pPr>
        <w:pStyle w:val="Akapitzlist"/>
        <w:numPr>
          <w:ilvl w:val="0"/>
          <w:numId w:val="79"/>
        </w:numPr>
        <w:spacing w:line="360" w:lineRule="auto"/>
        <w:rPr>
          <w:rFonts w:ascii="Arial" w:hAnsi="Arial" w:cs="Arial"/>
          <w:b/>
          <w:bCs/>
          <w:sz w:val="24"/>
          <w:szCs w:val="24"/>
        </w:rPr>
      </w:pPr>
      <w:r w:rsidRPr="0054066F">
        <w:rPr>
          <w:rFonts w:ascii="Arial" w:hAnsi="Arial" w:cs="Arial"/>
          <w:b/>
          <w:bCs/>
          <w:sz w:val="24"/>
          <w:szCs w:val="24"/>
        </w:rPr>
        <w:t xml:space="preserve">Plan przeciwdziałania skutkom suszy </w:t>
      </w:r>
      <w:r w:rsidRPr="0054066F">
        <w:rPr>
          <w:rFonts w:ascii="Arial" w:hAnsi="Arial" w:cs="Arial"/>
          <w:sz w:val="24"/>
          <w:szCs w:val="24"/>
        </w:rPr>
        <w:t xml:space="preserve">– studium zjawiska suszy w Polsce, zawiera m.in. informacje o zagrożeniu suszą, ustalone w oparciu o dane </w:t>
      </w:r>
      <w:r w:rsidRPr="0054066F">
        <w:rPr>
          <w:rFonts w:ascii="Arial" w:hAnsi="Arial" w:cs="Arial"/>
          <w:sz w:val="24"/>
          <w:szCs w:val="24"/>
        </w:rPr>
        <w:lastRenderedPageBreak/>
        <w:t>pomiarowe oraz analizy eksperckie. Dokument obejmuje również katalog działań, których celem jest obniżenie wielkości strat spowodowanych przez suszę i zapewnienie skutecznego monitorowania zasobów wodnych oraz gospodarowania wodą.</w:t>
      </w:r>
    </w:p>
    <w:p w14:paraId="38BE8370" w14:textId="77777777" w:rsidR="007E5348" w:rsidRPr="0054066F" w:rsidRDefault="00613FAF" w:rsidP="004C2EC9">
      <w:pPr>
        <w:pStyle w:val="Akapitzlist"/>
        <w:numPr>
          <w:ilvl w:val="0"/>
          <w:numId w:val="79"/>
        </w:numPr>
        <w:spacing w:line="360" w:lineRule="auto"/>
        <w:rPr>
          <w:rFonts w:ascii="Arial" w:hAnsi="Arial" w:cs="Arial"/>
          <w:b/>
          <w:bCs/>
          <w:sz w:val="24"/>
          <w:szCs w:val="24"/>
        </w:rPr>
      </w:pPr>
      <w:r w:rsidRPr="0054066F">
        <w:rPr>
          <w:rFonts w:ascii="Arial" w:hAnsi="Arial" w:cs="Arial"/>
          <w:b/>
          <w:bCs/>
          <w:sz w:val="24"/>
          <w:szCs w:val="24"/>
        </w:rPr>
        <w:t xml:space="preserve">Plan Zarządzania Ryzykiem Powodziowym </w:t>
      </w:r>
      <w:r w:rsidRPr="0054066F">
        <w:rPr>
          <w:rFonts w:ascii="Arial" w:hAnsi="Arial" w:cs="Arial"/>
          <w:sz w:val="24"/>
          <w:szCs w:val="24"/>
        </w:rPr>
        <w:t>– głównym celem jest ograniczenie potencjalnych negatywnych skutków powodzi dla życia</w:t>
      </w:r>
      <w:r w:rsidR="007E5348" w:rsidRPr="0054066F">
        <w:rPr>
          <w:rFonts w:ascii="Arial" w:hAnsi="Arial" w:cs="Arial"/>
          <w:sz w:val="24"/>
          <w:szCs w:val="24"/>
        </w:rPr>
        <w:t xml:space="preserve"> </w:t>
      </w:r>
      <w:r w:rsidRPr="0054066F">
        <w:rPr>
          <w:rFonts w:ascii="Arial" w:hAnsi="Arial" w:cs="Arial"/>
          <w:sz w:val="24"/>
          <w:szCs w:val="24"/>
        </w:rPr>
        <w:t>i zdrowia ludzi, środowiska, dziedzictwa kulturowego oraz działalności gospodarczej, poprzez realizację działań służących minimalizacji zidentyfikowanych zagrożeń. Działania te prowadzić będą m.in. do obniżenia strat powodziowych.</w:t>
      </w:r>
      <w:bookmarkStart w:id="40" w:name="_Hlk96496278"/>
    </w:p>
    <w:p w14:paraId="646EF89C" w14:textId="77777777" w:rsidR="0064336A" w:rsidRPr="0054066F" w:rsidRDefault="00613FAF" w:rsidP="004C2EC9">
      <w:pPr>
        <w:pStyle w:val="Akapitzlist"/>
        <w:numPr>
          <w:ilvl w:val="0"/>
          <w:numId w:val="79"/>
        </w:numPr>
        <w:spacing w:line="360" w:lineRule="auto"/>
        <w:rPr>
          <w:rFonts w:ascii="Arial" w:hAnsi="Arial" w:cs="Arial"/>
          <w:b/>
          <w:bCs/>
          <w:sz w:val="24"/>
          <w:szCs w:val="24"/>
        </w:rPr>
      </w:pPr>
      <w:r w:rsidRPr="0054066F">
        <w:rPr>
          <w:rFonts w:ascii="Arial" w:hAnsi="Arial" w:cs="Arial"/>
          <w:b/>
          <w:bCs/>
          <w:sz w:val="24"/>
          <w:szCs w:val="24"/>
        </w:rPr>
        <w:t>Krajowy program oczyszczania ścieków komunalnych</w:t>
      </w:r>
      <w:r w:rsidRPr="0054066F">
        <w:rPr>
          <w:rFonts w:ascii="Arial" w:hAnsi="Arial" w:cs="Arial"/>
          <w:sz w:val="24"/>
          <w:szCs w:val="24"/>
        </w:rPr>
        <w:t xml:space="preserve"> </w:t>
      </w:r>
      <w:bookmarkEnd w:id="40"/>
      <w:r w:rsidRPr="0054066F">
        <w:rPr>
          <w:rFonts w:ascii="Arial" w:hAnsi="Arial" w:cs="Arial"/>
          <w:sz w:val="24"/>
          <w:szCs w:val="24"/>
        </w:rPr>
        <w:t>–</w:t>
      </w:r>
      <w:r w:rsidRPr="0054066F">
        <w:rPr>
          <w:rFonts w:ascii="Arial" w:hAnsi="Arial" w:cs="Arial"/>
          <w:b/>
          <w:bCs/>
          <w:sz w:val="24"/>
          <w:szCs w:val="24"/>
        </w:rPr>
        <w:t xml:space="preserve"> </w:t>
      </w:r>
      <w:r w:rsidRPr="0054066F">
        <w:rPr>
          <w:rFonts w:ascii="Arial" w:hAnsi="Arial" w:cs="Arial"/>
          <w:sz w:val="24"/>
          <w:szCs w:val="24"/>
        </w:rPr>
        <w:t>podstawowy instrument wdrożenia postanowień dyrektywy 91/271/EWG (tzw. dyrektywy ściekowej) w Polsce. Celem tego Programu jest</w:t>
      </w:r>
      <w:r w:rsidR="0064336A" w:rsidRPr="0054066F">
        <w:rPr>
          <w:rFonts w:ascii="Arial" w:hAnsi="Arial" w:cs="Arial"/>
          <w:sz w:val="24"/>
          <w:szCs w:val="24"/>
        </w:rPr>
        <w:t xml:space="preserve"> realizacja inwestycji mających </w:t>
      </w:r>
      <w:r w:rsidRPr="0054066F">
        <w:rPr>
          <w:rFonts w:ascii="Arial" w:hAnsi="Arial" w:cs="Arial"/>
          <w:sz w:val="24"/>
          <w:szCs w:val="24"/>
        </w:rPr>
        <w:t>ogranicz</w:t>
      </w:r>
      <w:r w:rsidR="0064336A" w:rsidRPr="0054066F">
        <w:rPr>
          <w:rFonts w:ascii="Arial" w:hAnsi="Arial" w:cs="Arial"/>
          <w:sz w:val="24"/>
          <w:szCs w:val="24"/>
        </w:rPr>
        <w:t>yć</w:t>
      </w:r>
      <w:r w:rsidRPr="0054066F">
        <w:rPr>
          <w:rFonts w:ascii="Arial" w:hAnsi="Arial" w:cs="Arial"/>
          <w:sz w:val="24"/>
          <w:szCs w:val="24"/>
        </w:rPr>
        <w:t xml:space="preserve"> zrzut</w:t>
      </w:r>
      <w:r w:rsidR="0064336A" w:rsidRPr="0054066F">
        <w:rPr>
          <w:rFonts w:ascii="Arial" w:hAnsi="Arial" w:cs="Arial"/>
          <w:sz w:val="24"/>
          <w:szCs w:val="24"/>
        </w:rPr>
        <w:t>y</w:t>
      </w:r>
      <w:r w:rsidRPr="0054066F">
        <w:rPr>
          <w:rFonts w:ascii="Arial" w:hAnsi="Arial" w:cs="Arial"/>
          <w:sz w:val="24"/>
          <w:szCs w:val="24"/>
        </w:rPr>
        <w:t xml:space="preserve"> niedostatecznie oczyszczanych ścieków</w:t>
      </w:r>
      <w:r w:rsidR="0064336A" w:rsidRPr="0054066F">
        <w:rPr>
          <w:rFonts w:ascii="Arial" w:hAnsi="Arial" w:cs="Arial"/>
          <w:sz w:val="24"/>
          <w:szCs w:val="24"/>
        </w:rPr>
        <w:t xml:space="preserve">, </w:t>
      </w:r>
      <w:r w:rsidRPr="0054066F">
        <w:rPr>
          <w:rFonts w:ascii="Arial" w:hAnsi="Arial" w:cs="Arial"/>
          <w:sz w:val="24"/>
          <w:szCs w:val="24"/>
        </w:rPr>
        <w:t>a co za tym idzie – ochrona środowiska wodnego przed</w:t>
      </w:r>
      <w:r w:rsidR="0064336A" w:rsidRPr="0054066F">
        <w:rPr>
          <w:rFonts w:ascii="Arial" w:hAnsi="Arial" w:cs="Arial"/>
          <w:sz w:val="24"/>
          <w:szCs w:val="24"/>
        </w:rPr>
        <w:t xml:space="preserve"> zanieczyszczeniem</w:t>
      </w:r>
      <w:r w:rsidRPr="0054066F">
        <w:rPr>
          <w:rFonts w:ascii="Arial" w:hAnsi="Arial" w:cs="Arial"/>
          <w:sz w:val="24"/>
          <w:szCs w:val="24"/>
        </w:rPr>
        <w:t>.</w:t>
      </w:r>
    </w:p>
    <w:p w14:paraId="6B1BF5C0" w14:textId="77777777" w:rsidR="00E120AC" w:rsidRPr="0054066F" w:rsidRDefault="00613FAF" w:rsidP="004C2EC9">
      <w:pPr>
        <w:pStyle w:val="Akapitzlist"/>
        <w:numPr>
          <w:ilvl w:val="0"/>
          <w:numId w:val="79"/>
        </w:numPr>
        <w:spacing w:line="360" w:lineRule="auto"/>
        <w:rPr>
          <w:rFonts w:ascii="Arial" w:hAnsi="Arial" w:cs="Arial"/>
          <w:b/>
          <w:bCs/>
          <w:sz w:val="24"/>
          <w:szCs w:val="24"/>
        </w:rPr>
      </w:pPr>
      <w:r w:rsidRPr="0054066F">
        <w:rPr>
          <w:rFonts w:ascii="Arial" w:hAnsi="Arial" w:cs="Arial"/>
          <w:b/>
          <w:bCs/>
          <w:sz w:val="24"/>
          <w:szCs w:val="24"/>
        </w:rPr>
        <w:t>Mapa drogowa transformacji w kierunku gospodarki o obiegu zamkniętym</w:t>
      </w:r>
      <w:r w:rsidRPr="0054066F">
        <w:rPr>
          <w:rFonts w:ascii="Arial" w:hAnsi="Arial" w:cs="Arial"/>
          <w:sz w:val="24"/>
          <w:szCs w:val="24"/>
        </w:rPr>
        <w:t xml:space="preserve"> – </w:t>
      </w:r>
      <w:r w:rsidRPr="0054066F">
        <w:rPr>
          <w:rFonts w:ascii="Arial" w:hAnsi="Arial" w:cs="Arial"/>
          <w:sz w:val="24"/>
          <w:szCs w:val="24"/>
          <w:shd w:val="clear" w:color="auto" w:fill="FFFFFF"/>
        </w:rPr>
        <w:t>podstawą koncepcji jest założenie, że wszystkie elementy łańcucha produkcyjnego</w:t>
      </w:r>
      <w:r w:rsidR="0064336A" w:rsidRPr="0054066F">
        <w:rPr>
          <w:rFonts w:ascii="Arial" w:hAnsi="Arial" w:cs="Arial"/>
          <w:sz w:val="24"/>
          <w:szCs w:val="24"/>
          <w:shd w:val="clear" w:color="auto" w:fill="FFFFFF"/>
        </w:rPr>
        <w:t>:</w:t>
      </w:r>
      <w:r w:rsidRPr="0054066F">
        <w:rPr>
          <w:rFonts w:ascii="Arial" w:hAnsi="Arial" w:cs="Arial"/>
          <w:sz w:val="24"/>
          <w:szCs w:val="24"/>
          <w:shd w:val="clear" w:color="auto" w:fill="FFFFFF"/>
        </w:rPr>
        <w:t xml:space="preserve"> produkty, materiały oraz surowce pozostają w</w:t>
      </w:r>
      <w:r w:rsidR="0064336A" w:rsidRPr="0054066F">
        <w:rPr>
          <w:rFonts w:ascii="Arial" w:hAnsi="Arial" w:cs="Arial"/>
          <w:sz w:val="24"/>
          <w:szCs w:val="24"/>
          <w:shd w:val="clear" w:color="auto" w:fill="FFFFFF"/>
        </w:rPr>
        <w:t> </w:t>
      </w:r>
      <w:r w:rsidRPr="0054066F">
        <w:rPr>
          <w:rFonts w:ascii="Arial" w:hAnsi="Arial" w:cs="Arial"/>
          <w:sz w:val="24"/>
          <w:szCs w:val="24"/>
          <w:shd w:val="clear" w:color="auto" w:fill="FFFFFF"/>
        </w:rPr>
        <w:t xml:space="preserve">obiegu tak długo, jak jest to możliwe. </w:t>
      </w:r>
      <w:r w:rsidR="0064336A" w:rsidRPr="0054066F">
        <w:rPr>
          <w:rFonts w:ascii="Arial" w:hAnsi="Arial" w:cs="Arial"/>
          <w:sz w:val="24"/>
          <w:szCs w:val="24"/>
          <w:shd w:val="clear" w:color="auto" w:fill="FFFFFF"/>
        </w:rPr>
        <w:t>Jest t</w:t>
      </w:r>
      <w:r w:rsidRPr="0054066F">
        <w:rPr>
          <w:rFonts w:ascii="Arial" w:hAnsi="Arial" w:cs="Arial"/>
          <w:sz w:val="24"/>
          <w:szCs w:val="24"/>
          <w:shd w:val="clear" w:color="auto" w:fill="FFFFFF"/>
        </w:rPr>
        <w:t>o dokument zawierający zestaw narzędzi, nie tylko legislacyjnych, które mają na celu stworzenie warunków do wdrożenia w Polsce nowego modelu gospodarczego. Proponowane działania dotyczą przede wszystkim prac analityczno-koncepcyjnych, informacyjno-promocyjnych oraz koordynacyjnych w obszarach znajdujących się we właściwości poszczególnych resortów.</w:t>
      </w:r>
    </w:p>
    <w:p w14:paraId="739B5D41" w14:textId="77777777" w:rsidR="00E120AC" w:rsidRPr="0054066F" w:rsidRDefault="00613FAF" w:rsidP="004C2EC9">
      <w:pPr>
        <w:pStyle w:val="Akapitzlist"/>
        <w:numPr>
          <w:ilvl w:val="0"/>
          <w:numId w:val="79"/>
        </w:numPr>
        <w:spacing w:line="360" w:lineRule="auto"/>
        <w:rPr>
          <w:rFonts w:ascii="Arial" w:hAnsi="Arial" w:cs="Arial"/>
          <w:b/>
          <w:bCs/>
          <w:sz w:val="24"/>
          <w:szCs w:val="24"/>
        </w:rPr>
      </w:pPr>
      <w:r w:rsidRPr="0054066F">
        <w:rPr>
          <w:rFonts w:ascii="Arial" w:hAnsi="Arial" w:cs="Arial"/>
          <w:b/>
          <w:bCs/>
          <w:sz w:val="24"/>
          <w:szCs w:val="24"/>
          <w:shd w:val="clear" w:color="auto" w:fill="FFFFFF"/>
        </w:rPr>
        <w:t>Krajowy Plan Gospodarki Odpadami 2022</w:t>
      </w:r>
      <w:r w:rsidRPr="0054066F">
        <w:rPr>
          <w:rFonts w:ascii="Arial" w:hAnsi="Arial" w:cs="Arial"/>
          <w:sz w:val="24"/>
          <w:szCs w:val="24"/>
          <w:shd w:val="clear" w:color="auto" w:fill="FFFFFF"/>
        </w:rPr>
        <w:t xml:space="preserve"> – </w:t>
      </w:r>
      <w:r w:rsidRPr="0054066F">
        <w:rPr>
          <w:rFonts w:ascii="Arial" w:hAnsi="Arial" w:cs="Arial"/>
          <w:sz w:val="24"/>
          <w:szCs w:val="24"/>
        </w:rPr>
        <w:t>obejmuje zakres zadań koniecznych do podjęcia w celu zapewnienia zintegrowanej gospodarki odpadami w kraju. Głównym celem realizacji ustaleń dokumentu jest określenie polityki gospodarki odpadami zgodnej m.in. z hierarchią sposobów postępowania z odpadami.</w:t>
      </w:r>
    </w:p>
    <w:p w14:paraId="423B8006" w14:textId="77777777" w:rsidR="00E120AC" w:rsidRPr="0054066F" w:rsidRDefault="00613FAF" w:rsidP="004C2EC9">
      <w:pPr>
        <w:pStyle w:val="Akapitzlist"/>
        <w:numPr>
          <w:ilvl w:val="0"/>
          <w:numId w:val="79"/>
        </w:numPr>
        <w:spacing w:line="360" w:lineRule="auto"/>
        <w:rPr>
          <w:rFonts w:ascii="Arial" w:hAnsi="Arial" w:cs="Arial"/>
          <w:b/>
          <w:bCs/>
          <w:sz w:val="24"/>
          <w:szCs w:val="24"/>
        </w:rPr>
      </w:pPr>
      <w:r w:rsidRPr="0054066F">
        <w:rPr>
          <w:rFonts w:ascii="Arial" w:hAnsi="Arial" w:cs="Arial"/>
          <w:b/>
          <w:bCs/>
          <w:sz w:val="24"/>
          <w:szCs w:val="24"/>
        </w:rPr>
        <w:t>Strategia Zrównoważonego Rozwoju Transportu do 2030 roku</w:t>
      </w:r>
      <w:r w:rsidRPr="0054066F">
        <w:rPr>
          <w:rFonts w:ascii="Arial" w:hAnsi="Arial" w:cs="Arial"/>
          <w:sz w:val="24"/>
          <w:szCs w:val="24"/>
        </w:rPr>
        <w:t xml:space="preserve"> </w:t>
      </w:r>
      <w:r w:rsidRPr="0054066F">
        <w:rPr>
          <w:rFonts w:ascii="Arial" w:hAnsi="Arial" w:cs="Arial"/>
          <w:sz w:val="24"/>
          <w:szCs w:val="24"/>
          <w:shd w:val="clear" w:color="auto" w:fill="FFFFFF"/>
        </w:rPr>
        <w:t>–</w:t>
      </w:r>
      <w:r w:rsidRPr="0054066F">
        <w:rPr>
          <w:rFonts w:ascii="Arial" w:hAnsi="Arial" w:cs="Arial"/>
          <w:sz w:val="24"/>
          <w:szCs w:val="24"/>
        </w:rPr>
        <w:t xml:space="preserve"> </w:t>
      </w:r>
      <w:r w:rsidRPr="0054066F">
        <w:rPr>
          <w:rFonts w:ascii="Arial" w:hAnsi="Arial" w:cs="Arial"/>
          <w:sz w:val="24"/>
          <w:szCs w:val="24"/>
          <w:shd w:val="clear" w:color="auto" w:fill="FFFFFF"/>
        </w:rPr>
        <w:t xml:space="preserve">głównym celem krajowej polityki transportowej przedstawionej w </w:t>
      </w:r>
      <w:r w:rsidR="00E120AC" w:rsidRPr="0054066F">
        <w:rPr>
          <w:rFonts w:ascii="Arial" w:hAnsi="Arial" w:cs="Arial"/>
          <w:sz w:val="24"/>
          <w:szCs w:val="24"/>
          <w:shd w:val="clear" w:color="auto" w:fill="FFFFFF"/>
        </w:rPr>
        <w:t xml:space="preserve">Strategii </w:t>
      </w:r>
      <w:r w:rsidRPr="0054066F">
        <w:rPr>
          <w:rFonts w:ascii="Arial" w:hAnsi="Arial" w:cs="Arial"/>
          <w:sz w:val="24"/>
          <w:szCs w:val="24"/>
          <w:shd w:val="clear" w:color="auto" w:fill="FFFFFF"/>
        </w:rPr>
        <w:t xml:space="preserve">jest zwiększenie dostępności transportowej kraju oraz poprawa bezpieczeństwa uczestników ruchu i efektywności sektora transportowego przez utworzenie </w:t>
      </w:r>
      <w:r w:rsidRPr="0054066F">
        <w:rPr>
          <w:rFonts w:ascii="Arial" w:hAnsi="Arial" w:cs="Arial"/>
          <w:sz w:val="24"/>
          <w:szCs w:val="24"/>
          <w:shd w:val="clear" w:color="auto" w:fill="FFFFFF"/>
        </w:rPr>
        <w:lastRenderedPageBreak/>
        <w:t>spójnego, zrównoważonego, innowacyjnego i przyjaznego użytkownikom systemu transportowego na poziomie krajowym, europejskim i globalnym. Osiągnięcie tego celu pozwoli na rozwijanie dogodnych warunków, sprzyjających stabilnemu rozwojowi gospodarczemu kraju.</w:t>
      </w:r>
    </w:p>
    <w:p w14:paraId="7DFC59A9" w14:textId="77777777" w:rsidR="00E120AC" w:rsidRPr="0054066F" w:rsidRDefault="00613FAF" w:rsidP="004C2EC9">
      <w:pPr>
        <w:pStyle w:val="Akapitzlist"/>
        <w:numPr>
          <w:ilvl w:val="0"/>
          <w:numId w:val="79"/>
        </w:numPr>
        <w:spacing w:line="360" w:lineRule="auto"/>
        <w:rPr>
          <w:rFonts w:ascii="Arial" w:hAnsi="Arial" w:cs="Arial"/>
          <w:b/>
          <w:bCs/>
          <w:sz w:val="24"/>
          <w:szCs w:val="24"/>
        </w:rPr>
      </w:pPr>
      <w:r w:rsidRPr="0054066F">
        <w:rPr>
          <w:rFonts w:ascii="Arial" w:hAnsi="Arial" w:cs="Arial"/>
          <w:b/>
          <w:bCs/>
          <w:sz w:val="24"/>
          <w:szCs w:val="24"/>
        </w:rPr>
        <w:t xml:space="preserve">Zintegrowana Strategia Umiejętności 2030 (część szczegółowa) </w:t>
      </w:r>
      <w:r w:rsidRPr="0054066F">
        <w:rPr>
          <w:rFonts w:ascii="Arial" w:hAnsi="Arial" w:cs="Arial"/>
          <w:sz w:val="24"/>
          <w:szCs w:val="24"/>
        </w:rPr>
        <w:t>–</w:t>
      </w:r>
      <w:r w:rsidRPr="0054066F">
        <w:rPr>
          <w:rFonts w:ascii="Arial" w:hAnsi="Arial" w:cs="Arial"/>
          <w:b/>
          <w:bCs/>
          <w:sz w:val="24"/>
          <w:szCs w:val="24"/>
        </w:rPr>
        <w:t xml:space="preserve"> </w:t>
      </w:r>
      <w:r w:rsidRPr="0054066F">
        <w:rPr>
          <w:rFonts w:ascii="Arial" w:hAnsi="Arial" w:cs="Arial"/>
          <w:sz w:val="24"/>
          <w:szCs w:val="24"/>
        </w:rPr>
        <w:t>zapisy stanowią zarówno podstawę określenia planów zagospodarowania funduszy krajowych i europejskich na rzecz rozwoju umiejętności, jak i wspólny układ odniesienia umożliwiający najkorzystniejsze planowanie projektów i</w:t>
      </w:r>
      <w:r w:rsidR="00E120AC" w:rsidRPr="0054066F">
        <w:rPr>
          <w:rFonts w:ascii="Arial" w:hAnsi="Arial" w:cs="Arial"/>
          <w:sz w:val="24"/>
          <w:szCs w:val="24"/>
        </w:rPr>
        <w:t> </w:t>
      </w:r>
      <w:r w:rsidRPr="0054066F">
        <w:rPr>
          <w:rFonts w:ascii="Arial" w:hAnsi="Arial" w:cs="Arial"/>
          <w:sz w:val="24"/>
          <w:szCs w:val="24"/>
        </w:rPr>
        <w:t>programów przez dysponentów poszczególnych części budżetu państwa, jednostki samorządu terytorialnego oraz inne podmioty publiczne i prywatne.</w:t>
      </w:r>
    </w:p>
    <w:p w14:paraId="6219023B" w14:textId="77777777" w:rsidR="00E120AC" w:rsidRPr="0054066F" w:rsidRDefault="00613FAF" w:rsidP="004C2EC9">
      <w:pPr>
        <w:pStyle w:val="Akapitzlist"/>
        <w:numPr>
          <w:ilvl w:val="0"/>
          <w:numId w:val="79"/>
        </w:numPr>
        <w:spacing w:line="360" w:lineRule="auto"/>
        <w:rPr>
          <w:rFonts w:ascii="Arial" w:hAnsi="Arial" w:cs="Arial"/>
          <w:b/>
          <w:bCs/>
          <w:sz w:val="24"/>
          <w:szCs w:val="24"/>
        </w:rPr>
      </w:pPr>
      <w:r w:rsidRPr="0054066F">
        <w:rPr>
          <w:rFonts w:ascii="Arial" w:hAnsi="Arial" w:cs="Arial"/>
          <w:b/>
          <w:bCs/>
          <w:sz w:val="24"/>
          <w:szCs w:val="24"/>
        </w:rPr>
        <w:t>Zdrowa Przyszłość. Ramy strategiczne rozwoju systemu ochrony zdrowia na lata 2021-2027, z perspektywą do 2030</w:t>
      </w:r>
      <w:r w:rsidRPr="0054066F">
        <w:rPr>
          <w:rFonts w:ascii="Arial" w:hAnsi="Arial" w:cs="Arial"/>
          <w:sz w:val="24"/>
          <w:szCs w:val="24"/>
        </w:rPr>
        <w:t xml:space="preserve"> – </w:t>
      </w:r>
      <w:r w:rsidRPr="0054066F">
        <w:rPr>
          <w:rFonts w:ascii="Arial" w:hAnsi="Arial" w:cs="Arial"/>
          <w:sz w:val="24"/>
          <w:szCs w:val="24"/>
          <w:shd w:val="clear" w:color="auto" w:fill="FFFFFF"/>
        </w:rPr>
        <w:t>dokument jest realizacją wizji przyjaznego, nowoczesnego i efektywnego systemu ochrony zdrowia przyczyniającego się do poprawy dobrostanu społeczeństwa. Celem przedstawionych w nim działań</w:t>
      </w:r>
      <w:r w:rsidR="00E120AC" w:rsidRPr="0054066F">
        <w:rPr>
          <w:rFonts w:ascii="Arial" w:hAnsi="Arial" w:cs="Arial"/>
          <w:b/>
          <w:bCs/>
          <w:sz w:val="24"/>
          <w:szCs w:val="24"/>
          <w:shd w:val="clear" w:color="auto" w:fill="FFFFFF"/>
        </w:rPr>
        <w:t xml:space="preserve"> </w:t>
      </w:r>
      <w:r w:rsidRPr="0054066F">
        <w:rPr>
          <w:rFonts w:ascii="Arial" w:hAnsi="Arial" w:cs="Arial"/>
          <w:sz w:val="24"/>
          <w:szCs w:val="24"/>
          <w:shd w:val="clear" w:color="auto" w:fill="FFFFFF"/>
        </w:rPr>
        <w:t>jest zapewnienie obywatelom równego i</w:t>
      </w:r>
      <w:r w:rsidR="00E120AC" w:rsidRPr="0054066F">
        <w:rPr>
          <w:rFonts w:ascii="Arial" w:hAnsi="Arial" w:cs="Arial"/>
          <w:sz w:val="24"/>
          <w:szCs w:val="24"/>
          <w:shd w:val="clear" w:color="auto" w:fill="FFFFFF"/>
        </w:rPr>
        <w:t> </w:t>
      </w:r>
      <w:r w:rsidRPr="0054066F">
        <w:rPr>
          <w:rFonts w:ascii="Arial" w:hAnsi="Arial" w:cs="Arial"/>
          <w:sz w:val="24"/>
          <w:szCs w:val="24"/>
          <w:shd w:val="clear" w:color="auto" w:fill="FFFFFF"/>
        </w:rPr>
        <w:t>adekwatnego do potrzeb zdrowotnych dostępu do wysokiej jakości świadczeń zdrowotnych przez przyjazny, nowoczesny i efektywny system.</w:t>
      </w:r>
    </w:p>
    <w:p w14:paraId="439FE3BC" w14:textId="77777777" w:rsidR="00E120AC" w:rsidRPr="0054066F" w:rsidRDefault="00613FAF" w:rsidP="004C2EC9">
      <w:pPr>
        <w:pStyle w:val="Akapitzlist"/>
        <w:numPr>
          <w:ilvl w:val="0"/>
          <w:numId w:val="79"/>
        </w:numPr>
        <w:spacing w:line="360" w:lineRule="auto"/>
        <w:rPr>
          <w:rFonts w:ascii="Arial" w:hAnsi="Arial" w:cs="Arial"/>
          <w:b/>
          <w:bCs/>
          <w:sz w:val="24"/>
          <w:szCs w:val="24"/>
        </w:rPr>
      </w:pPr>
      <w:r w:rsidRPr="0054066F">
        <w:rPr>
          <w:rFonts w:ascii="Arial" w:hAnsi="Arial" w:cs="Arial"/>
          <w:b/>
          <w:bCs/>
          <w:sz w:val="24"/>
          <w:szCs w:val="24"/>
        </w:rPr>
        <w:t xml:space="preserve">Strategia Rozwoju Kapitału Społecznego (współdziałanie, kultura, kreatywność) 2030 </w:t>
      </w:r>
      <w:r w:rsidRPr="0054066F">
        <w:rPr>
          <w:rFonts w:ascii="Arial" w:hAnsi="Arial" w:cs="Arial"/>
          <w:sz w:val="24"/>
          <w:szCs w:val="24"/>
        </w:rPr>
        <w:t>– cel główny Strategii stanowi wzrost jakości życia społecznego i kulturalnego Polaków, który odnosi się do zagadnień jednego z</w:t>
      </w:r>
      <w:r w:rsidR="00E120AC" w:rsidRPr="0054066F">
        <w:rPr>
          <w:rFonts w:ascii="Arial" w:hAnsi="Arial" w:cs="Arial"/>
          <w:sz w:val="24"/>
          <w:szCs w:val="24"/>
        </w:rPr>
        <w:t> </w:t>
      </w:r>
      <w:r w:rsidRPr="0054066F">
        <w:rPr>
          <w:rFonts w:ascii="Arial" w:hAnsi="Arial" w:cs="Arial"/>
          <w:sz w:val="24"/>
          <w:szCs w:val="24"/>
        </w:rPr>
        <w:t>obszarów wpływających na osiągnięcie celów SOR: Kapitał ludzki i</w:t>
      </w:r>
      <w:r w:rsidR="00E120AC" w:rsidRPr="0054066F">
        <w:rPr>
          <w:rFonts w:ascii="Arial" w:hAnsi="Arial" w:cs="Arial"/>
          <w:sz w:val="24"/>
          <w:szCs w:val="24"/>
        </w:rPr>
        <w:t> </w:t>
      </w:r>
      <w:r w:rsidRPr="0054066F">
        <w:rPr>
          <w:rFonts w:ascii="Arial" w:hAnsi="Arial" w:cs="Arial"/>
          <w:sz w:val="24"/>
          <w:szCs w:val="24"/>
        </w:rPr>
        <w:t xml:space="preserve">społeczny. </w:t>
      </w:r>
    </w:p>
    <w:p w14:paraId="44E72CCE" w14:textId="77777777" w:rsidR="00E120AC" w:rsidRPr="0054066F" w:rsidRDefault="00613FAF" w:rsidP="004C2EC9">
      <w:pPr>
        <w:pStyle w:val="Akapitzlist"/>
        <w:numPr>
          <w:ilvl w:val="0"/>
          <w:numId w:val="79"/>
        </w:numPr>
        <w:spacing w:line="360" w:lineRule="auto"/>
        <w:rPr>
          <w:rFonts w:ascii="Arial" w:hAnsi="Arial" w:cs="Arial"/>
          <w:b/>
          <w:bCs/>
          <w:sz w:val="24"/>
          <w:szCs w:val="24"/>
        </w:rPr>
      </w:pPr>
      <w:r w:rsidRPr="0054066F">
        <w:rPr>
          <w:rFonts w:ascii="Arial" w:hAnsi="Arial" w:cs="Arial"/>
          <w:b/>
          <w:bCs/>
          <w:sz w:val="24"/>
          <w:szCs w:val="24"/>
        </w:rPr>
        <w:t xml:space="preserve">Krajowy Program Przeciwdziałania Ubóstwu i Wykluczeniu Społecznemu. Aktualizacja 2021-2027 z perspektywą do roku 2030 </w:t>
      </w:r>
      <w:r w:rsidRPr="0054066F">
        <w:rPr>
          <w:rFonts w:ascii="Arial" w:hAnsi="Arial" w:cs="Arial"/>
          <w:sz w:val="24"/>
          <w:szCs w:val="24"/>
        </w:rPr>
        <w:t>– dokument określa ramy strategiczne na najbliższe lata dla działań służących dalszemu ograniczaniu ubóstwa, rozwijaniu usług społecznych oraz wspieraniu integracji społecznej.</w:t>
      </w:r>
      <w:r w:rsidR="00E120AC" w:rsidRPr="0054066F">
        <w:rPr>
          <w:rFonts w:ascii="Arial" w:hAnsi="Arial" w:cs="Arial"/>
          <w:sz w:val="24"/>
          <w:szCs w:val="24"/>
        </w:rPr>
        <w:t xml:space="preserve"> </w:t>
      </w:r>
      <w:r w:rsidRPr="0054066F">
        <w:rPr>
          <w:rFonts w:ascii="Arial" w:hAnsi="Arial" w:cs="Arial"/>
          <w:sz w:val="24"/>
          <w:szCs w:val="24"/>
        </w:rPr>
        <w:t>Głównym celem jest redukcja ubóstwa i</w:t>
      </w:r>
      <w:r w:rsidR="00E120AC" w:rsidRPr="0054066F">
        <w:rPr>
          <w:rFonts w:ascii="Arial" w:hAnsi="Arial" w:cs="Arial"/>
          <w:sz w:val="24"/>
          <w:szCs w:val="24"/>
        </w:rPr>
        <w:t> </w:t>
      </w:r>
      <w:r w:rsidRPr="0054066F">
        <w:rPr>
          <w:rFonts w:ascii="Arial" w:hAnsi="Arial" w:cs="Arial"/>
          <w:sz w:val="24"/>
          <w:szCs w:val="24"/>
        </w:rPr>
        <w:t>wykluczenia społecznego oraz poprawa dostępu do usług świadczonych w</w:t>
      </w:r>
      <w:r w:rsidR="00E120AC" w:rsidRPr="0054066F">
        <w:rPr>
          <w:rFonts w:ascii="Arial" w:hAnsi="Arial" w:cs="Arial"/>
          <w:sz w:val="24"/>
          <w:szCs w:val="24"/>
        </w:rPr>
        <w:t> </w:t>
      </w:r>
      <w:r w:rsidRPr="0054066F">
        <w:rPr>
          <w:rFonts w:ascii="Arial" w:hAnsi="Arial" w:cs="Arial"/>
          <w:sz w:val="24"/>
          <w:szCs w:val="24"/>
        </w:rPr>
        <w:t>odpowiedzi na wyzwania demograficzne.</w:t>
      </w:r>
    </w:p>
    <w:p w14:paraId="308EB133" w14:textId="77777777" w:rsidR="00E120AC" w:rsidRPr="0054066F" w:rsidRDefault="00613FAF" w:rsidP="004C2EC9">
      <w:pPr>
        <w:pStyle w:val="Akapitzlist"/>
        <w:numPr>
          <w:ilvl w:val="0"/>
          <w:numId w:val="79"/>
        </w:numPr>
        <w:spacing w:line="360" w:lineRule="auto"/>
        <w:rPr>
          <w:rFonts w:ascii="Arial" w:hAnsi="Arial" w:cs="Arial"/>
          <w:b/>
          <w:bCs/>
          <w:sz w:val="24"/>
          <w:szCs w:val="24"/>
        </w:rPr>
      </w:pPr>
      <w:r w:rsidRPr="0054066F">
        <w:rPr>
          <w:rFonts w:ascii="Arial" w:hAnsi="Arial" w:cs="Arial"/>
          <w:b/>
          <w:bCs/>
          <w:sz w:val="24"/>
          <w:szCs w:val="24"/>
        </w:rPr>
        <w:t>Polityka społeczna wobec osób starszych 2030. Bezpieczeństwo – Uczestnictwo – Solidarność</w:t>
      </w:r>
      <w:r w:rsidRPr="0054066F">
        <w:rPr>
          <w:rFonts w:ascii="Arial" w:hAnsi="Arial" w:cs="Arial"/>
          <w:sz w:val="24"/>
          <w:szCs w:val="24"/>
        </w:rPr>
        <w:t xml:space="preserve"> – dokument przewiduje realizację szeregu działań wobec ogółu osób starszych, w tym m.in.: uczestnictwo w życiu </w:t>
      </w:r>
      <w:r w:rsidRPr="0054066F">
        <w:rPr>
          <w:rFonts w:ascii="Arial" w:hAnsi="Arial" w:cs="Arial"/>
          <w:sz w:val="24"/>
          <w:szCs w:val="24"/>
        </w:rPr>
        <w:lastRenderedPageBreak/>
        <w:t xml:space="preserve">społecznym, promocja zdrowia, profilaktyka chorób, dostęp do diagnostyki, leczenia i rehabilitacji. </w:t>
      </w:r>
    </w:p>
    <w:p w14:paraId="5B8054E4" w14:textId="77777777" w:rsidR="00E120AC" w:rsidRPr="0054066F" w:rsidRDefault="00613FAF" w:rsidP="004C2EC9">
      <w:pPr>
        <w:pStyle w:val="Akapitzlist"/>
        <w:numPr>
          <w:ilvl w:val="0"/>
          <w:numId w:val="79"/>
        </w:numPr>
        <w:spacing w:line="360" w:lineRule="auto"/>
        <w:rPr>
          <w:rFonts w:ascii="Arial" w:hAnsi="Arial" w:cs="Arial"/>
          <w:b/>
          <w:bCs/>
          <w:sz w:val="24"/>
          <w:szCs w:val="24"/>
        </w:rPr>
      </w:pPr>
      <w:r w:rsidRPr="0054066F">
        <w:rPr>
          <w:rFonts w:ascii="Arial" w:hAnsi="Arial" w:cs="Arial"/>
          <w:b/>
          <w:bCs/>
          <w:sz w:val="24"/>
          <w:szCs w:val="24"/>
        </w:rPr>
        <w:t>Strategia na rzecz Osób z Niepełnosprawnościami 2021-2030</w:t>
      </w:r>
      <w:r w:rsidRPr="0054066F">
        <w:rPr>
          <w:rFonts w:ascii="Arial" w:hAnsi="Arial" w:cs="Arial"/>
          <w:sz w:val="24"/>
          <w:szCs w:val="24"/>
        </w:rPr>
        <w:t xml:space="preserve"> –</w:t>
      </w:r>
      <w:r w:rsidRPr="0054066F">
        <w:rPr>
          <w:rFonts w:ascii="Arial" w:hAnsi="Arial" w:cs="Arial"/>
          <w:b/>
          <w:bCs/>
          <w:sz w:val="24"/>
          <w:szCs w:val="24"/>
        </w:rPr>
        <w:t xml:space="preserve"> </w:t>
      </w:r>
      <w:r w:rsidRPr="0054066F">
        <w:rPr>
          <w:rFonts w:ascii="Arial" w:hAnsi="Arial" w:cs="Arial"/>
          <w:sz w:val="24"/>
          <w:szCs w:val="24"/>
        </w:rPr>
        <w:t>dokument uwzględnia postulaty środowiska osób z różnego rodzaju niepełnosprawnościami i zakłada kompleksowe, horyzontalne, ponadsektorowe podejście polityki publicznej do wsparcia osób z</w:t>
      </w:r>
      <w:r w:rsidR="00E120AC" w:rsidRPr="0054066F">
        <w:rPr>
          <w:rFonts w:ascii="Arial" w:hAnsi="Arial" w:cs="Arial"/>
          <w:sz w:val="24"/>
          <w:szCs w:val="24"/>
        </w:rPr>
        <w:t> </w:t>
      </w:r>
      <w:r w:rsidRPr="0054066F">
        <w:rPr>
          <w:rFonts w:ascii="Arial" w:hAnsi="Arial" w:cs="Arial"/>
          <w:sz w:val="24"/>
          <w:szCs w:val="24"/>
        </w:rPr>
        <w:t>niepełnosprawnościami, uwzględniające ich potrzeby w zakresie niezależnego życia i włączenia społecznego.</w:t>
      </w:r>
    </w:p>
    <w:p w14:paraId="7D040317" w14:textId="1FDE808D" w:rsidR="00613FAF" w:rsidRPr="0054066F" w:rsidRDefault="00613FAF" w:rsidP="004C2EC9">
      <w:pPr>
        <w:pStyle w:val="Akapitzlist"/>
        <w:numPr>
          <w:ilvl w:val="0"/>
          <w:numId w:val="79"/>
        </w:numPr>
        <w:spacing w:line="360" w:lineRule="auto"/>
        <w:rPr>
          <w:rFonts w:ascii="Arial" w:hAnsi="Arial" w:cs="Arial"/>
          <w:b/>
          <w:bCs/>
          <w:sz w:val="24"/>
          <w:szCs w:val="24"/>
        </w:rPr>
      </w:pPr>
      <w:r w:rsidRPr="0054066F">
        <w:rPr>
          <w:rFonts w:ascii="Arial" w:hAnsi="Arial" w:cs="Arial"/>
          <w:b/>
          <w:bCs/>
          <w:sz w:val="24"/>
          <w:szCs w:val="24"/>
        </w:rPr>
        <w:t>Krajowy Program Rozwoju Ekonomii Społecznej do 2023 roku. Ekonomia solidarności społecznej</w:t>
      </w:r>
      <w:r w:rsidRPr="0054066F">
        <w:rPr>
          <w:rFonts w:ascii="Arial" w:hAnsi="Arial" w:cs="Arial"/>
          <w:sz w:val="24"/>
          <w:szCs w:val="24"/>
        </w:rPr>
        <w:t xml:space="preserve"> – </w:t>
      </w:r>
      <w:r w:rsidR="00E120AC" w:rsidRPr="0054066F">
        <w:rPr>
          <w:rFonts w:ascii="Arial" w:hAnsi="Arial" w:cs="Arial"/>
          <w:sz w:val="24"/>
          <w:szCs w:val="24"/>
        </w:rPr>
        <w:t xml:space="preserve">Program, w </w:t>
      </w:r>
      <w:r w:rsidRPr="0054066F">
        <w:rPr>
          <w:rFonts w:ascii="Arial" w:hAnsi="Arial" w:cs="Arial"/>
          <w:sz w:val="24"/>
          <w:szCs w:val="24"/>
        </w:rPr>
        <w:t>którym określono nowe szanse na zatrudnienie osób zagrożonych wykluczeniem społecznym oraz większą dostępność lepiej zaplanowanych usług społecznych, które będą świadczone bliżej odbiorców. Ponadto wzmocni się konkurencyjność podmiotów nastawionych na realizowanie celów społecznych.</w:t>
      </w:r>
    </w:p>
    <w:p w14:paraId="1DF7855D" w14:textId="10C7C9E7" w:rsidR="00613FAF" w:rsidRPr="0054066F" w:rsidRDefault="00E120AC" w:rsidP="00820214">
      <w:pPr>
        <w:spacing w:line="360" w:lineRule="auto"/>
        <w:rPr>
          <w:rFonts w:ascii="Arial" w:hAnsi="Arial" w:cs="Arial"/>
          <w:sz w:val="24"/>
          <w:szCs w:val="24"/>
        </w:rPr>
      </w:pPr>
      <w:r w:rsidRPr="0054066F">
        <w:rPr>
          <w:rFonts w:ascii="Arial" w:hAnsi="Arial" w:cs="Arial"/>
          <w:b/>
          <w:bCs/>
          <w:sz w:val="24"/>
          <w:szCs w:val="24"/>
        </w:rPr>
        <w:t>z d</w:t>
      </w:r>
      <w:r w:rsidR="00613FAF" w:rsidRPr="0054066F">
        <w:rPr>
          <w:rFonts w:ascii="Arial" w:hAnsi="Arial" w:cs="Arial"/>
          <w:b/>
          <w:bCs/>
          <w:sz w:val="24"/>
          <w:szCs w:val="24"/>
        </w:rPr>
        <w:t>okument</w:t>
      </w:r>
      <w:r w:rsidRPr="0054066F">
        <w:rPr>
          <w:rFonts w:ascii="Arial" w:hAnsi="Arial" w:cs="Arial"/>
          <w:b/>
          <w:bCs/>
          <w:sz w:val="24"/>
          <w:szCs w:val="24"/>
        </w:rPr>
        <w:t>ami</w:t>
      </w:r>
      <w:r w:rsidR="00613FAF" w:rsidRPr="0054066F">
        <w:rPr>
          <w:rFonts w:ascii="Arial" w:hAnsi="Arial" w:cs="Arial"/>
          <w:b/>
          <w:bCs/>
          <w:sz w:val="24"/>
          <w:szCs w:val="24"/>
        </w:rPr>
        <w:t xml:space="preserve"> regionaln</w:t>
      </w:r>
      <w:r w:rsidRPr="0054066F">
        <w:rPr>
          <w:rFonts w:ascii="Arial" w:hAnsi="Arial" w:cs="Arial"/>
          <w:b/>
          <w:bCs/>
          <w:sz w:val="24"/>
          <w:szCs w:val="24"/>
        </w:rPr>
        <w:t>ymi, takimi jak:</w:t>
      </w:r>
      <w:r w:rsidR="00613FAF" w:rsidRPr="0054066F">
        <w:rPr>
          <w:rFonts w:ascii="Arial" w:hAnsi="Arial" w:cs="Arial"/>
          <w:sz w:val="24"/>
          <w:szCs w:val="24"/>
        </w:rPr>
        <w:t xml:space="preserve"> </w:t>
      </w:r>
    </w:p>
    <w:p w14:paraId="4B23FE1C" w14:textId="77777777" w:rsidR="00E120AC" w:rsidRPr="0054066F" w:rsidRDefault="00613FAF" w:rsidP="004C2EC9">
      <w:pPr>
        <w:pStyle w:val="Akapitzlist"/>
        <w:numPr>
          <w:ilvl w:val="0"/>
          <w:numId w:val="80"/>
        </w:numPr>
        <w:spacing w:line="360" w:lineRule="auto"/>
        <w:rPr>
          <w:rFonts w:ascii="Arial" w:hAnsi="Arial" w:cs="Arial"/>
          <w:sz w:val="24"/>
          <w:szCs w:val="24"/>
        </w:rPr>
      </w:pPr>
      <w:r w:rsidRPr="0054066F">
        <w:rPr>
          <w:rFonts w:ascii="Arial" w:hAnsi="Arial" w:cs="Arial"/>
          <w:b/>
          <w:bCs/>
          <w:iCs/>
          <w:sz w:val="24"/>
          <w:szCs w:val="24"/>
        </w:rPr>
        <w:t>Strategia Rozwoju Województwa - Podkarpackie 2030</w:t>
      </w:r>
      <w:r w:rsidRPr="0054066F">
        <w:rPr>
          <w:rFonts w:ascii="Arial" w:hAnsi="Arial" w:cs="Arial"/>
          <w:bCs/>
          <w:i/>
          <w:iCs/>
          <w:sz w:val="24"/>
          <w:szCs w:val="24"/>
        </w:rPr>
        <w:t xml:space="preserve"> – </w:t>
      </w:r>
      <w:r w:rsidRPr="0054066F">
        <w:rPr>
          <w:rFonts w:ascii="Arial" w:hAnsi="Arial" w:cs="Arial"/>
          <w:sz w:val="24"/>
          <w:szCs w:val="24"/>
        </w:rPr>
        <w:t xml:space="preserve">kluczowy dokument dla samorządu województwa, który określa trendy rozwoju, cele oraz główne działania zmierzające do ich osiągnięcia w określonym horyzoncie czasowym. Formułuje cztery obszary tematyczne z zaplanowanymi w nich kierunkami działań tj.: gospodarka i nauka, kapitał ludzki i społeczny, infrastruktura dla zrównoważonego rozwoju i środowiska, dostępność usług. </w:t>
      </w:r>
    </w:p>
    <w:p w14:paraId="18C31ADE" w14:textId="77777777" w:rsidR="00E120AC" w:rsidRPr="0054066F" w:rsidRDefault="00613FAF" w:rsidP="004C2EC9">
      <w:pPr>
        <w:pStyle w:val="Akapitzlist"/>
        <w:numPr>
          <w:ilvl w:val="0"/>
          <w:numId w:val="80"/>
        </w:numPr>
        <w:spacing w:line="360" w:lineRule="auto"/>
        <w:rPr>
          <w:rFonts w:ascii="Arial" w:hAnsi="Arial" w:cs="Arial"/>
          <w:sz w:val="24"/>
          <w:szCs w:val="24"/>
        </w:rPr>
      </w:pPr>
      <w:r w:rsidRPr="0054066F">
        <w:rPr>
          <w:rFonts w:ascii="Arial" w:hAnsi="Arial" w:cs="Arial"/>
          <w:b/>
          <w:bCs/>
          <w:sz w:val="24"/>
          <w:szCs w:val="24"/>
        </w:rPr>
        <w:t>Wojewódzki Program Pomocy Społecznej na lata 2016-2023</w:t>
      </w:r>
      <w:r w:rsidRPr="0054066F">
        <w:rPr>
          <w:rFonts w:ascii="Arial" w:hAnsi="Arial" w:cs="Arial"/>
          <w:sz w:val="24"/>
          <w:szCs w:val="24"/>
        </w:rPr>
        <w:t xml:space="preserve"> – obejmuje obszary związane między innymi z problematyką zjawiska ubóstwa i</w:t>
      </w:r>
      <w:r w:rsidR="00E120AC" w:rsidRPr="0054066F">
        <w:rPr>
          <w:rFonts w:ascii="Arial" w:hAnsi="Arial" w:cs="Arial"/>
          <w:sz w:val="24"/>
          <w:szCs w:val="24"/>
        </w:rPr>
        <w:t> </w:t>
      </w:r>
      <w:r w:rsidRPr="0054066F">
        <w:rPr>
          <w:rFonts w:ascii="Arial" w:hAnsi="Arial" w:cs="Arial"/>
          <w:sz w:val="24"/>
          <w:szCs w:val="24"/>
        </w:rPr>
        <w:t xml:space="preserve">wykluczenia społecznego, bezdomności, pomocy udzielonej osobom starszym, dzieciom i młodzieży. </w:t>
      </w:r>
    </w:p>
    <w:p w14:paraId="7F9C97C4" w14:textId="77777777" w:rsidR="00820214" w:rsidRPr="0054066F" w:rsidRDefault="00613FAF" w:rsidP="004C2EC9">
      <w:pPr>
        <w:pStyle w:val="Akapitzlist"/>
        <w:numPr>
          <w:ilvl w:val="0"/>
          <w:numId w:val="80"/>
        </w:numPr>
        <w:spacing w:line="360" w:lineRule="auto"/>
        <w:rPr>
          <w:rFonts w:ascii="Arial" w:hAnsi="Arial" w:cs="Arial"/>
          <w:sz w:val="24"/>
          <w:szCs w:val="24"/>
        </w:rPr>
      </w:pPr>
      <w:r w:rsidRPr="0054066F">
        <w:rPr>
          <w:rFonts w:ascii="Arial" w:hAnsi="Arial" w:cs="Arial"/>
          <w:b/>
          <w:bCs/>
          <w:sz w:val="24"/>
          <w:szCs w:val="24"/>
        </w:rPr>
        <w:t xml:space="preserve">Podkarpacki Program Rozwoju Ekonomii Społecznej 2021-2024 – </w:t>
      </w:r>
      <w:r w:rsidRPr="0054066F">
        <w:rPr>
          <w:rFonts w:ascii="Arial" w:hAnsi="Arial" w:cs="Arial"/>
          <w:sz w:val="24"/>
          <w:szCs w:val="24"/>
        </w:rPr>
        <w:t xml:space="preserve">dokumentem wyznaczający kierunki rozwoju ekonomii społecznej dla województwa podkarpackiego. Celem głównym jest: </w:t>
      </w:r>
      <w:r w:rsidR="00820214" w:rsidRPr="0054066F">
        <w:rPr>
          <w:rFonts w:ascii="Arial" w:hAnsi="Arial" w:cs="Arial"/>
          <w:sz w:val="24"/>
          <w:szCs w:val="24"/>
        </w:rPr>
        <w:t xml:space="preserve">Zwiększenie </w:t>
      </w:r>
      <w:r w:rsidRPr="0054066F">
        <w:rPr>
          <w:rFonts w:ascii="Arial" w:hAnsi="Arial" w:cs="Arial"/>
          <w:sz w:val="24"/>
          <w:szCs w:val="24"/>
        </w:rPr>
        <w:t>roli podmiotów ekonomii społecznej we wzmacnianiu spójności społecznej i</w:t>
      </w:r>
      <w:r w:rsidR="00820214" w:rsidRPr="0054066F">
        <w:rPr>
          <w:rFonts w:ascii="Arial" w:hAnsi="Arial" w:cs="Arial"/>
          <w:sz w:val="24"/>
          <w:szCs w:val="24"/>
        </w:rPr>
        <w:t> </w:t>
      </w:r>
      <w:r w:rsidRPr="0054066F">
        <w:rPr>
          <w:rFonts w:ascii="Arial" w:hAnsi="Arial" w:cs="Arial"/>
          <w:sz w:val="24"/>
          <w:szCs w:val="24"/>
        </w:rPr>
        <w:t>zrównoważonym wzroście województwa podkarpackiego.</w:t>
      </w:r>
    </w:p>
    <w:p w14:paraId="2141590F" w14:textId="584B02F3" w:rsidR="00613FAF" w:rsidRPr="0054066F" w:rsidRDefault="00613FAF" w:rsidP="004C2EC9">
      <w:pPr>
        <w:pStyle w:val="Akapitzlist"/>
        <w:numPr>
          <w:ilvl w:val="0"/>
          <w:numId w:val="80"/>
        </w:numPr>
        <w:spacing w:line="360" w:lineRule="auto"/>
        <w:rPr>
          <w:rFonts w:ascii="Arial" w:hAnsi="Arial" w:cs="Arial"/>
          <w:sz w:val="24"/>
          <w:szCs w:val="24"/>
        </w:rPr>
      </w:pPr>
      <w:r w:rsidRPr="0054066F">
        <w:rPr>
          <w:rFonts w:ascii="Arial" w:hAnsi="Arial" w:cs="Arial"/>
          <w:b/>
          <w:bCs/>
          <w:sz w:val="24"/>
          <w:szCs w:val="24"/>
        </w:rPr>
        <w:lastRenderedPageBreak/>
        <w:t xml:space="preserve">Diagnoza obszaru zdrowia w województwie podkarpackim - edycja 2020 </w:t>
      </w:r>
      <w:r w:rsidRPr="0054066F">
        <w:rPr>
          <w:rFonts w:ascii="Arial" w:hAnsi="Arial" w:cs="Arial"/>
          <w:sz w:val="24"/>
          <w:szCs w:val="24"/>
        </w:rPr>
        <w:t>–</w:t>
      </w:r>
      <w:r w:rsidRPr="0054066F">
        <w:rPr>
          <w:rFonts w:ascii="Arial" w:hAnsi="Arial" w:cs="Arial"/>
          <w:b/>
          <w:bCs/>
          <w:sz w:val="24"/>
          <w:szCs w:val="24"/>
        </w:rPr>
        <w:t xml:space="preserve"> </w:t>
      </w:r>
      <w:r w:rsidRPr="0054066F">
        <w:rPr>
          <w:rFonts w:ascii="Arial" w:hAnsi="Arial" w:cs="Arial"/>
          <w:sz w:val="24"/>
          <w:szCs w:val="24"/>
        </w:rPr>
        <w:t>analiza obszaru zdrowia w województwie podkarpackim została przygotowana na potrzeby programowania środków europejskich w ramach Regionalnego Programu Operacyjnego Województwa Podkarpackiego na lata 2021-2027.</w:t>
      </w:r>
    </w:p>
    <w:p w14:paraId="50BD0C34" w14:textId="1930FF11" w:rsidR="00FF10CB" w:rsidRPr="0054066F" w:rsidRDefault="00FF10CB" w:rsidP="004C2EC9">
      <w:pPr>
        <w:pStyle w:val="Akapitzlist"/>
        <w:numPr>
          <w:ilvl w:val="0"/>
          <w:numId w:val="80"/>
        </w:numPr>
        <w:spacing w:line="360" w:lineRule="auto"/>
        <w:rPr>
          <w:rFonts w:ascii="Arial" w:hAnsi="Arial" w:cs="Arial"/>
          <w:sz w:val="24"/>
          <w:szCs w:val="24"/>
        </w:rPr>
      </w:pPr>
      <w:r w:rsidRPr="0054066F">
        <w:rPr>
          <w:rStyle w:val="markedcontent"/>
          <w:rFonts w:ascii="Arial" w:hAnsi="Arial" w:cs="Arial"/>
          <w:b/>
          <w:bCs/>
          <w:sz w:val="24"/>
          <w:szCs w:val="24"/>
        </w:rPr>
        <w:t xml:space="preserve">Program Ochrony Środowiska Województwa Podkarpackiego na lata 2020-2023 z perspektywą do 2027 r. </w:t>
      </w:r>
      <w:r w:rsidRPr="0054066F">
        <w:rPr>
          <w:rStyle w:val="markedcontent"/>
          <w:rFonts w:ascii="Arial" w:hAnsi="Arial" w:cs="Arial"/>
          <w:sz w:val="24"/>
          <w:szCs w:val="24"/>
        </w:rPr>
        <w:t>–</w:t>
      </w:r>
      <w:r w:rsidRPr="0054066F">
        <w:rPr>
          <w:rStyle w:val="markedcontent"/>
          <w:rFonts w:ascii="Arial" w:hAnsi="Arial" w:cs="Arial"/>
          <w:b/>
          <w:bCs/>
          <w:sz w:val="24"/>
          <w:szCs w:val="24"/>
        </w:rPr>
        <w:t xml:space="preserve"> </w:t>
      </w:r>
      <w:r w:rsidRPr="0054066F">
        <w:rPr>
          <w:rStyle w:val="markedcontent"/>
          <w:rFonts w:ascii="Arial" w:hAnsi="Arial" w:cs="Arial"/>
          <w:sz w:val="24"/>
          <w:szCs w:val="24"/>
        </w:rPr>
        <w:t>d</w:t>
      </w:r>
      <w:r w:rsidRPr="0054066F">
        <w:rPr>
          <w:rFonts w:ascii="Arial" w:hAnsi="Arial" w:cs="Arial"/>
          <w:sz w:val="24"/>
          <w:szCs w:val="24"/>
        </w:rPr>
        <w:t xml:space="preserve">okument opracowany w celu realizacji polityki ochrony środowiska zbieżnej z celami określonymi w strategiach i programach rozwoju, oraz programach operacyjno-wdrożeniowych, o których mowa w ustawie o zasadach prowadzenia polityki rozwoju. Cele, kierunki interwencji oraz realizujące je zadania określone w Programie zorientowane są m.in. na zapewnienie dobrego stanu środowiska, w tym jakości powietrza, oraz adaptację do zmian klimatu, poprawę klimatu akustycznego, ochronę ludności i środowiska przed ponadnormatywnym promieniowaniem elektromagnetycznym, równoważone gospodarowanie wodami dla zapewnienia zapotrzebowania na wodę dla społeczeństwa i gospodarki oraz osiągnięcia dobrego stanu wód. </w:t>
      </w:r>
    </w:p>
    <w:p w14:paraId="7654161E" w14:textId="61EDC952" w:rsidR="00EC59F9" w:rsidRPr="0054066F" w:rsidRDefault="00613FAF" w:rsidP="00FF10CB">
      <w:pPr>
        <w:spacing w:before="240" w:line="360" w:lineRule="auto"/>
        <w:ind w:firstLine="708"/>
        <w:rPr>
          <w:rFonts w:ascii="Arial" w:hAnsi="Arial" w:cs="Arial"/>
          <w:b/>
          <w:bCs/>
          <w:sz w:val="24"/>
          <w:szCs w:val="24"/>
        </w:rPr>
      </w:pPr>
      <w:r w:rsidRPr="0054066F">
        <w:rPr>
          <w:rFonts w:ascii="Arial" w:hAnsi="Arial" w:cs="Arial"/>
          <w:sz w:val="24"/>
          <w:szCs w:val="24"/>
        </w:rPr>
        <w:t xml:space="preserve">Ponadto, Autorzy projektu </w:t>
      </w:r>
      <w:r w:rsidR="00820214" w:rsidRPr="0054066F">
        <w:rPr>
          <w:rFonts w:ascii="Arial" w:hAnsi="Arial" w:cs="Arial"/>
          <w:sz w:val="24"/>
          <w:szCs w:val="24"/>
        </w:rPr>
        <w:t>FEP 2021-2027</w:t>
      </w:r>
      <w:r w:rsidRPr="0054066F">
        <w:rPr>
          <w:rFonts w:ascii="Arial" w:hAnsi="Arial" w:cs="Arial"/>
          <w:sz w:val="24"/>
          <w:szCs w:val="24"/>
        </w:rPr>
        <w:t xml:space="preserve"> wskazują na jego spójność i</w:t>
      </w:r>
      <w:r w:rsidR="00820214" w:rsidRPr="0054066F">
        <w:rPr>
          <w:rFonts w:ascii="Arial" w:hAnsi="Arial" w:cs="Arial"/>
          <w:sz w:val="24"/>
          <w:szCs w:val="24"/>
        </w:rPr>
        <w:t> </w:t>
      </w:r>
      <w:r w:rsidRPr="0054066F">
        <w:rPr>
          <w:rFonts w:ascii="Arial" w:hAnsi="Arial" w:cs="Arial"/>
          <w:sz w:val="24"/>
          <w:szCs w:val="24"/>
        </w:rPr>
        <w:t xml:space="preserve">zgodność z projektami dokumentów będącymi na etapie uzgodnień, konsultacji społecznych i opiniowania. Są to: Krajowa Polityka Miejska 2030, </w:t>
      </w:r>
      <w:r w:rsidRPr="0054066F">
        <w:rPr>
          <w:rFonts w:ascii="Arial" w:eastAsia="Times New Roman" w:hAnsi="Arial" w:cs="Arial"/>
          <w:sz w:val="24"/>
          <w:szCs w:val="24"/>
          <w:lang w:eastAsia="pl-PL"/>
        </w:rPr>
        <w:t xml:space="preserve">Strategia Rozwoju Kapitału Ludzkiego 2030 i </w:t>
      </w:r>
      <w:r w:rsidRPr="0054066F">
        <w:rPr>
          <w:rFonts w:ascii="Arial" w:hAnsi="Arial" w:cs="Arial"/>
          <w:sz w:val="24"/>
          <w:szCs w:val="24"/>
        </w:rPr>
        <w:t>Strategia rozwoju usług społecznych.</w:t>
      </w:r>
      <w:r w:rsidRPr="0054066F">
        <w:rPr>
          <w:rFonts w:ascii="Arial" w:hAnsi="Arial" w:cs="Arial"/>
          <w:b/>
          <w:bCs/>
          <w:sz w:val="24"/>
          <w:szCs w:val="24"/>
        </w:rPr>
        <w:t xml:space="preserve"> </w:t>
      </w:r>
    </w:p>
    <w:p w14:paraId="7A514207" w14:textId="77777777" w:rsidR="00A96BAC" w:rsidRPr="0054066F" w:rsidRDefault="00A96BAC" w:rsidP="00FF10CB">
      <w:pPr>
        <w:spacing w:before="240" w:line="360" w:lineRule="auto"/>
        <w:ind w:firstLine="708"/>
        <w:rPr>
          <w:sz w:val="24"/>
          <w:szCs w:val="24"/>
        </w:rPr>
      </w:pPr>
    </w:p>
    <w:p w14:paraId="79831BB2" w14:textId="77777777" w:rsidR="00A96BAC" w:rsidRPr="0054066F" w:rsidRDefault="00A96BAC">
      <w:pPr>
        <w:rPr>
          <w:rFonts w:ascii="Arial" w:eastAsia="Times New Roman" w:hAnsi="Arial" w:cs="Arial"/>
          <w:b/>
          <w:bCs/>
          <w:sz w:val="24"/>
          <w:szCs w:val="24"/>
        </w:rPr>
      </w:pPr>
      <w:bookmarkStart w:id="41" w:name="_Toc97815384"/>
      <w:r w:rsidRPr="0054066F">
        <w:br w:type="page"/>
      </w:r>
    </w:p>
    <w:p w14:paraId="1E5AD943" w14:textId="1579B78B" w:rsidR="00DC6791" w:rsidRPr="0054066F" w:rsidRDefault="00CA2399" w:rsidP="00E64E3D">
      <w:pPr>
        <w:pStyle w:val="a20"/>
        <w:ind w:left="1276"/>
      </w:pPr>
      <w:r w:rsidRPr="0054066F">
        <w:lastRenderedPageBreak/>
        <w:t xml:space="preserve">Informacje zawarte w prognozach oddziaływania na środowisko przyjętych już dokumentów powiązanych z projektem </w:t>
      </w:r>
      <w:r w:rsidR="00DC6791" w:rsidRPr="0054066F">
        <w:t>FEP 2021-2027</w:t>
      </w:r>
      <w:bookmarkEnd w:id="41"/>
      <w:r w:rsidR="00DC6791" w:rsidRPr="0054066F">
        <w:t xml:space="preserve"> </w:t>
      </w:r>
    </w:p>
    <w:p w14:paraId="55D2DD1E" w14:textId="77777777" w:rsidR="00A96BAC" w:rsidRPr="0054066F" w:rsidRDefault="00A96BAC" w:rsidP="00E6076E">
      <w:pPr>
        <w:spacing w:before="240" w:after="0" w:line="360" w:lineRule="auto"/>
        <w:ind w:firstLine="709"/>
        <w:rPr>
          <w:rFonts w:ascii="Arial" w:hAnsi="Arial" w:cs="Arial"/>
          <w:sz w:val="24"/>
          <w:szCs w:val="24"/>
        </w:rPr>
      </w:pPr>
    </w:p>
    <w:p w14:paraId="764D755F" w14:textId="0844E35B" w:rsidR="00613FAF" w:rsidRPr="0054066F" w:rsidRDefault="00613FAF" w:rsidP="00E6076E">
      <w:pPr>
        <w:spacing w:before="240" w:after="0" w:line="360" w:lineRule="auto"/>
        <w:ind w:firstLine="709"/>
        <w:rPr>
          <w:rFonts w:ascii="Arial" w:hAnsi="Arial" w:cs="Arial"/>
          <w:sz w:val="24"/>
          <w:szCs w:val="24"/>
        </w:rPr>
      </w:pPr>
      <w:r w:rsidRPr="0054066F">
        <w:rPr>
          <w:rFonts w:ascii="Arial" w:hAnsi="Arial" w:cs="Arial"/>
          <w:sz w:val="24"/>
          <w:szCs w:val="24"/>
        </w:rPr>
        <w:t xml:space="preserve">Przedstawiając informacje o prognozach oddziaływania na środowisko skoncentrowano się głównie na przedstawieniu informacji zawartych w prognozach przyjętych dokumentów krajowych i regionalnych powiązanych z analizowanym projektem </w:t>
      </w:r>
      <w:r w:rsidR="00F76D83" w:rsidRPr="0054066F">
        <w:rPr>
          <w:rFonts w:ascii="Arial" w:hAnsi="Arial" w:cs="Arial"/>
          <w:sz w:val="24"/>
          <w:szCs w:val="24"/>
        </w:rPr>
        <w:t>FEP 2021-2027</w:t>
      </w:r>
      <w:r w:rsidRPr="0054066F">
        <w:rPr>
          <w:rFonts w:ascii="Arial" w:hAnsi="Arial" w:cs="Arial"/>
          <w:sz w:val="24"/>
          <w:szCs w:val="24"/>
        </w:rPr>
        <w:t xml:space="preserve">. Dokumenty powiązane z projektem </w:t>
      </w:r>
      <w:r w:rsidR="00F76D83" w:rsidRPr="0054066F">
        <w:rPr>
          <w:rFonts w:ascii="Arial" w:hAnsi="Arial" w:cs="Arial"/>
          <w:sz w:val="24"/>
          <w:szCs w:val="24"/>
        </w:rPr>
        <w:t xml:space="preserve">FEP 2021-2027 </w:t>
      </w:r>
      <w:r w:rsidRPr="0054066F">
        <w:rPr>
          <w:rFonts w:ascii="Arial" w:hAnsi="Arial" w:cs="Arial"/>
          <w:sz w:val="24"/>
          <w:szCs w:val="24"/>
        </w:rPr>
        <w:t>dla których sporządzone zostały prognozy oddziaływania na środowisko to</w:t>
      </w:r>
      <w:r w:rsidR="00F76D83" w:rsidRPr="0054066F">
        <w:rPr>
          <w:rFonts w:ascii="Arial" w:hAnsi="Arial" w:cs="Arial"/>
          <w:sz w:val="24"/>
          <w:szCs w:val="24"/>
        </w:rPr>
        <w:t xml:space="preserve"> m.in.</w:t>
      </w:r>
      <w:r w:rsidRPr="0054066F">
        <w:rPr>
          <w:rFonts w:ascii="Arial" w:hAnsi="Arial" w:cs="Arial"/>
          <w:sz w:val="24"/>
          <w:szCs w:val="24"/>
        </w:rPr>
        <w:t>:</w:t>
      </w:r>
    </w:p>
    <w:p w14:paraId="7E474EBC" w14:textId="77777777" w:rsidR="00F76D83" w:rsidRPr="0054066F" w:rsidRDefault="00613FAF" w:rsidP="004C2EC9">
      <w:pPr>
        <w:pStyle w:val="Akapitzlist"/>
        <w:numPr>
          <w:ilvl w:val="0"/>
          <w:numId w:val="82"/>
        </w:numPr>
        <w:spacing w:after="0" w:line="360" w:lineRule="auto"/>
        <w:rPr>
          <w:rFonts w:ascii="Arial" w:hAnsi="Arial" w:cs="Arial"/>
          <w:bCs/>
          <w:sz w:val="24"/>
          <w:szCs w:val="24"/>
        </w:rPr>
      </w:pPr>
      <w:r w:rsidRPr="0054066F">
        <w:rPr>
          <w:rFonts w:ascii="Arial" w:hAnsi="Arial" w:cs="Arial"/>
          <w:bCs/>
          <w:iCs/>
          <w:sz w:val="24"/>
          <w:szCs w:val="24"/>
        </w:rPr>
        <w:t>Strategia na rzecz Odpowiedzialnego Rozwoju do roku 2020 (z perspektywą do 2030 r.)</w:t>
      </w:r>
      <w:r w:rsidR="00F76D83" w:rsidRPr="0054066F">
        <w:rPr>
          <w:rFonts w:ascii="Arial" w:hAnsi="Arial" w:cs="Arial"/>
          <w:bCs/>
          <w:iCs/>
          <w:sz w:val="24"/>
          <w:szCs w:val="24"/>
        </w:rPr>
        <w:t>;</w:t>
      </w:r>
    </w:p>
    <w:p w14:paraId="2A487B95" w14:textId="77777777" w:rsidR="00F76D83" w:rsidRPr="0054066F" w:rsidRDefault="00613FAF" w:rsidP="004C2EC9">
      <w:pPr>
        <w:pStyle w:val="Akapitzlist"/>
        <w:numPr>
          <w:ilvl w:val="0"/>
          <w:numId w:val="82"/>
        </w:numPr>
        <w:spacing w:after="0" w:line="360" w:lineRule="auto"/>
        <w:rPr>
          <w:rFonts w:ascii="Arial" w:hAnsi="Arial" w:cs="Arial"/>
          <w:bCs/>
          <w:sz w:val="24"/>
          <w:szCs w:val="24"/>
        </w:rPr>
      </w:pPr>
      <w:r w:rsidRPr="0054066F">
        <w:rPr>
          <w:rFonts w:ascii="Arial" w:hAnsi="Arial" w:cs="Arial"/>
          <w:sz w:val="24"/>
          <w:szCs w:val="24"/>
        </w:rPr>
        <w:t>Polityka ekologiczna państwa 2030</w:t>
      </w:r>
      <w:r w:rsidR="00F76D83" w:rsidRPr="0054066F">
        <w:rPr>
          <w:rFonts w:ascii="Arial" w:hAnsi="Arial" w:cs="Arial"/>
          <w:sz w:val="24"/>
          <w:szCs w:val="24"/>
        </w:rPr>
        <w:t>;</w:t>
      </w:r>
    </w:p>
    <w:p w14:paraId="5235B683" w14:textId="77777777" w:rsidR="00F76D83" w:rsidRPr="0054066F" w:rsidRDefault="00613FAF" w:rsidP="004C2EC9">
      <w:pPr>
        <w:pStyle w:val="Akapitzlist"/>
        <w:numPr>
          <w:ilvl w:val="0"/>
          <w:numId w:val="82"/>
        </w:numPr>
        <w:spacing w:after="0" w:line="360" w:lineRule="auto"/>
        <w:rPr>
          <w:rFonts w:ascii="Arial" w:hAnsi="Arial" w:cs="Arial"/>
          <w:bCs/>
          <w:sz w:val="24"/>
          <w:szCs w:val="24"/>
        </w:rPr>
      </w:pPr>
      <w:r w:rsidRPr="0054066F">
        <w:rPr>
          <w:rFonts w:ascii="Arial" w:hAnsi="Arial" w:cs="Arial"/>
          <w:sz w:val="24"/>
          <w:szCs w:val="24"/>
        </w:rPr>
        <w:t>Polityka energetyczna Polski do 2040 r.</w:t>
      </w:r>
      <w:r w:rsidR="00F76D83" w:rsidRPr="0054066F">
        <w:rPr>
          <w:rFonts w:ascii="Arial" w:hAnsi="Arial" w:cs="Arial"/>
          <w:sz w:val="24"/>
          <w:szCs w:val="24"/>
        </w:rPr>
        <w:t>;</w:t>
      </w:r>
    </w:p>
    <w:p w14:paraId="21B44D25" w14:textId="77777777" w:rsidR="00F76D83" w:rsidRPr="0054066F" w:rsidRDefault="00613FAF" w:rsidP="004C2EC9">
      <w:pPr>
        <w:pStyle w:val="Akapitzlist"/>
        <w:numPr>
          <w:ilvl w:val="0"/>
          <w:numId w:val="82"/>
        </w:numPr>
        <w:spacing w:after="0" w:line="360" w:lineRule="auto"/>
        <w:rPr>
          <w:rFonts w:ascii="Arial" w:hAnsi="Arial" w:cs="Arial"/>
          <w:bCs/>
          <w:sz w:val="24"/>
          <w:szCs w:val="24"/>
        </w:rPr>
      </w:pPr>
      <w:r w:rsidRPr="0054066F">
        <w:rPr>
          <w:rFonts w:ascii="Arial" w:hAnsi="Arial" w:cs="Arial"/>
          <w:sz w:val="24"/>
          <w:szCs w:val="24"/>
        </w:rPr>
        <w:t>Plan przeciwdziałania skutkom suszy</w:t>
      </w:r>
      <w:r w:rsidR="00F76D83" w:rsidRPr="0054066F">
        <w:rPr>
          <w:rFonts w:ascii="Arial" w:hAnsi="Arial" w:cs="Arial"/>
          <w:sz w:val="24"/>
          <w:szCs w:val="24"/>
        </w:rPr>
        <w:t>;</w:t>
      </w:r>
    </w:p>
    <w:p w14:paraId="42C3DCF2" w14:textId="77777777" w:rsidR="00F76D83" w:rsidRPr="0054066F" w:rsidRDefault="00613FAF" w:rsidP="004C2EC9">
      <w:pPr>
        <w:pStyle w:val="Akapitzlist"/>
        <w:numPr>
          <w:ilvl w:val="0"/>
          <w:numId w:val="82"/>
        </w:numPr>
        <w:spacing w:after="0" w:line="360" w:lineRule="auto"/>
        <w:rPr>
          <w:rFonts w:ascii="Arial" w:hAnsi="Arial" w:cs="Arial"/>
          <w:bCs/>
          <w:sz w:val="24"/>
          <w:szCs w:val="24"/>
        </w:rPr>
      </w:pPr>
      <w:r w:rsidRPr="0054066F">
        <w:rPr>
          <w:rFonts w:ascii="Arial" w:hAnsi="Arial" w:cs="Arial"/>
          <w:sz w:val="24"/>
          <w:szCs w:val="24"/>
        </w:rPr>
        <w:t>Krajowy program oczyszczania ścieków komunalnych</w:t>
      </w:r>
      <w:r w:rsidR="00F76D83" w:rsidRPr="0054066F">
        <w:rPr>
          <w:rFonts w:ascii="Arial" w:hAnsi="Arial" w:cs="Arial"/>
          <w:sz w:val="24"/>
          <w:szCs w:val="24"/>
        </w:rPr>
        <w:t>;</w:t>
      </w:r>
    </w:p>
    <w:p w14:paraId="382DB1DA" w14:textId="3C3A2641" w:rsidR="00613FAF" w:rsidRPr="0054066F" w:rsidRDefault="00613FAF" w:rsidP="004C2EC9">
      <w:pPr>
        <w:pStyle w:val="Akapitzlist"/>
        <w:numPr>
          <w:ilvl w:val="0"/>
          <w:numId w:val="82"/>
        </w:numPr>
        <w:spacing w:after="0" w:line="360" w:lineRule="auto"/>
        <w:rPr>
          <w:rFonts w:ascii="Arial" w:hAnsi="Arial" w:cs="Arial"/>
          <w:bCs/>
          <w:sz w:val="24"/>
          <w:szCs w:val="24"/>
        </w:rPr>
      </w:pPr>
      <w:r w:rsidRPr="0054066F">
        <w:rPr>
          <w:rFonts w:ascii="Arial" w:hAnsi="Arial" w:cs="Arial"/>
          <w:sz w:val="24"/>
          <w:szCs w:val="24"/>
        </w:rPr>
        <w:t xml:space="preserve">Strategia Zrównoważonego Rozwoju Transportu do 2030 roku. </w:t>
      </w:r>
    </w:p>
    <w:p w14:paraId="4AE15E94" w14:textId="1E44465F" w:rsidR="002E53E0" w:rsidRPr="0054066F" w:rsidRDefault="00613FAF" w:rsidP="00E6076E">
      <w:pPr>
        <w:spacing w:before="240" w:after="0" w:line="360" w:lineRule="auto"/>
        <w:ind w:firstLine="708"/>
        <w:rPr>
          <w:rFonts w:ascii="Arial" w:hAnsi="Arial" w:cs="Arial"/>
          <w:b/>
          <w:bCs/>
          <w:sz w:val="24"/>
          <w:szCs w:val="24"/>
        </w:rPr>
      </w:pPr>
      <w:r w:rsidRPr="0054066F">
        <w:rPr>
          <w:rFonts w:ascii="Arial" w:hAnsi="Arial" w:cs="Arial"/>
          <w:b/>
          <w:bCs/>
          <w:sz w:val="24"/>
          <w:szCs w:val="24"/>
        </w:rPr>
        <w:t>Prognoza oddziaływania na środowisko Strategii na rzecz Odpowiedzialnego Rozwoju do roku 2020 (z perspektywą do 2030</w:t>
      </w:r>
      <w:r w:rsidR="00F76D83" w:rsidRPr="0054066F">
        <w:rPr>
          <w:rFonts w:ascii="Arial" w:hAnsi="Arial" w:cs="Arial"/>
          <w:b/>
          <w:bCs/>
          <w:sz w:val="24"/>
          <w:szCs w:val="24"/>
        </w:rPr>
        <w:t> </w:t>
      </w:r>
      <w:r w:rsidRPr="0054066F">
        <w:rPr>
          <w:rFonts w:ascii="Arial" w:hAnsi="Arial" w:cs="Arial"/>
          <w:b/>
          <w:bCs/>
          <w:sz w:val="24"/>
          <w:szCs w:val="24"/>
        </w:rPr>
        <w:t>r.)</w:t>
      </w:r>
    </w:p>
    <w:p w14:paraId="2EC86E82" w14:textId="4B2D616D" w:rsidR="00F76D83" w:rsidRPr="0054066F" w:rsidRDefault="00613FAF" w:rsidP="009D51B2">
      <w:pPr>
        <w:spacing w:before="240" w:line="360" w:lineRule="auto"/>
        <w:ind w:firstLine="709"/>
        <w:rPr>
          <w:rFonts w:ascii="Arial" w:hAnsi="Arial" w:cs="Arial"/>
          <w:sz w:val="24"/>
          <w:szCs w:val="24"/>
        </w:rPr>
      </w:pPr>
      <w:r w:rsidRPr="0054066F">
        <w:rPr>
          <w:rFonts w:ascii="Arial" w:hAnsi="Arial" w:cs="Arial"/>
          <w:sz w:val="24"/>
          <w:szCs w:val="24"/>
        </w:rPr>
        <w:t>W Prognozie przeanalizowano zgodność celów SOR z zasadą zrównoważonego rozwoju. Ocena wykazała, iż projekt SOR na poziomie celu głównego nie identyfikuje kwestii środowiskowych i kapitału naturalnego, jako szczególnego obszaru strategicznego. Brak uwzględnienia kapitału środowiskowego</w:t>
      </w:r>
      <w:r w:rsidR="003A4D61" w:rsidRPr="0054066F">
        <w:rPr>
          <w:rFonts w:ascii="Arial" w:hAnsi="Arial" w:cs="Arial"/>
          <w:sz w:val="24"/>
          <w:szCs w:val="24"/>
        </w:rPr>
        <w:t xml:space="preserve"> </w:t>
      </w:r>
      <w:r w:rsidRPr="0054066F">
        <w:rPr>
          <w:rFonts w:ascii="Arial" w:hAnsi="Arial" w:cs="Arial"/>
          <w:sz w:val="24"/>
          <w:szCs w:val="24"/>
        </w:rPr>
        <w:t>jako podstawy rozwojowej kraju stanowi odstępstwo od propozycji europejskich w</w:t>
      </w:r>
      <w:r w:rsidR="00F76D83" w:rsidRPr="0054066F">
        <w:rPr>
          <w:rFonts w:ascii="Arial" w:hAnsi="Arial" w:cs="Arial"/>
          <w:sz w:val="24"/>
          <w:szCs w:val="24"/>
        </w:rPr>
        <w:t> </w:t>
      </w:r>
      <w:r w:rsidRPr="0054066F">
        <w:rPr>
          <w:rFonts w:ascii="Arial" w:hAnsi="Arial" w:cs="Arial"/>
          <w:sz w:val="24"/>
          <w:szCs w:val="24"/>
        </w:rPr>
        <w:t>tym zakresie.</w:t>
      </w:r>
    </w:p>
    <w:p w14:paraId="697E5B9E" w14:textId="77777777" w:rsidR="00F76D83" w:rsidRPr="0054066F" w:rsidRDefault="00613FAF" w:rsidP="009D51B2">
      <w:pPr>
        <w:spacing w:line="360" w:lineRule="auto"/>
        <w:ind w:firstLine="709"/>
        <w:rPr>
          <w:rFonts w:ascii="Arial" w:hAnsi="Arial" w:cs="Arial"/>
          <w:sz w:val="24"/>
          <w:szCs w:val="24"/>
        </w:rPr>
      </w:pPr>
      <w:r w:rsidRPr="0054066F">
        <w:rPr>
          <w:rFonts w:ascii="Arial" w:hAnsi="Arial" w:cs="Arial"/>
          <w:sz w:val="24"/>
          <w:szCs w:val="24"/>
        </w:rPr>
        <w:t xml:space="preserve">Przeprowadzone w </w:t>
      </w:r>
      <w:r w:rsidR="00F76D83" w:rsidRPr="0054066F">
        <w:rPr>
          <w:rFonts w:ascii="Arial" w:hAnsi="Arial" w:cs="Arial"/>
          <w:sz w:val="24"/>
          <w:szCs w:val="24"/>
        </w:rPr>
        <w:t xml:space="preserve">Prognozie </w:t>
      </w:r>
      <w:r w:rsidRPr="0054066F">
        <w:rPr>
          <w:rFonts w:ascii="Arial" w:hAnsi="Arial" w:cs="Arial"/>
          <w:sz w:val="24"/>
          <w:szCs w:val="24"/>
        </w:rPr>
        <w:t>analizy pozwoliły stwierdzić, że mimo tego, iż w</w:t>
      </w:r>
      <w:r w:rsidR="00F76D83" w:rsidRPr="0054066F">
        <w:rPr>
          <w:rFonts w:ascii="Arial" w:hAnsi="Arial" w:cs="Arial"/>
          <w:sz w:val="24"/>
          <w:szCs w:val="24"/>
        </w:rPr>
        <w:t> </w:t>
      </w:r>
      <w:r w:rsidRPr="0054066F">
        <w:rPr>
          <w:rFonts w:ascii="Arial" w:hAnsi="Arial" w:cs="Arial"/>
          <w:sz w:val="24"/>
          <w:szCs w:val="24"/>
        </w:rPr>
        <w:t>celu głównym nie odniesiono się bezpośrednio do wymiaru środowiskowego, to zamierzenia SOR w celach szczegółowych oraz obszarach wpływających na realizację strategii pozwalają wnioskować o uwzględnieniu celów środowiskowych oraz o wystarczającym poziomie integrowania ochrony środowiska do założeń SOR.</w:t>
      </w:r>
    </w:p>
    <w:p w14:paraId="67DD6945" w14:textId="77777777" w:rsidR="00F76D83" w:rsidRPr="0054066F" w:rsidRDefault="00613FAF" w:rsidP="009D51B2">
      <w:pPr>
        <w:spacing w:line="360" w:lineRule="auto"/>
        <w:ind w:firstLine="709"/>
        <w:rPr>
          <w:rFonts w:ascii="Arial" w:hAnsi="Arial" w:cs="Arial"/>
          <w:sz w:val="24"/>
          <w:szCs w:val="24"/>
        </w:rPr>
      </w:pPr>
      <w:r w:rsidRPr="0054066F">
        <w:rPr>
          <w:rFonts w:ascii="Arial" w:hAnsi="Arial" w:cs="Arial"/>
          <w:sz w:val="24"/>
          <w:szCs w:val="24"/>
        </w:rPr>
        <w:lastRenderedPageBreak/>
        <w:t>W Prognozie wykazano także zgodność w zakresie ochrony środowiska z</w:t>
      </w:r>
      <w:r w:rsidR="00F76D83" w:rsidRPr="0054066F">
        <w:rPr>
          <w:rFonts w:ascii="Arial" w:hAnsi="Arial" w:cs="Arial"/>
          <w:sz w:val="24"/>
          <w:szCs w:val="24"/>
        </w:rPr>
        <w:t> d</w:t>
      </w:r>
      <w:r w:rsidRPr="0054066F">
        <w:rPr>
          <w:rFonts w:ascii="Arial" w:hAnsi="Arial" w:cs="Arial"/>
          <w:sz w:val="24"/>
          <w:szCs w:val="24"/>
        </w:rPr>
        <w:t>okumentami wyższego szczebla, z których SOR wynika.</w:t>
      </w:r>
    </w:p>
    <w:p w14:paraId="7FBB0CD1" w14:textId="729CFC8C" w:rsidR="00613FAF" w:rsidRPr="0054066F" w:rsidRDefault="00613FAF" w:rsidP="00E6076E">
      <w:pPr>
        <w:spacing w:line="360" w:lineRule="auto"/>
        <w:ind w:firstLine="709"/>
        <w:rPr>
          <w:rFonts w:ascii="Arial" w:hAnsi="Arial" w:cs="Arial"/>
          <w:sz w:val="24"/>
          <w:szCs w:val="24"/>
        </w:rPr>
      </w:pPr>
      <w:r w:rsidRPr="0054066F">
        <w:rPr>
          <w:rFonts w:ascii="Arial" w:hAnsi="Arial" w:cs="Arial"/>
          <w:sz w:val="24"/>
          <w:szCs w:val="24"/>
        </w:rPr>
        <w:t>W toku przeprowadzonych analiz stwierdzono, że z uwagi na wysoką ogólność zapisów SOR, na tym etapie oceny nie jest możliwe określenie w</w:t>
      </w:r>
      <w:r w:rsidR="00F76D83" w:rsidRPr="0054066F">
        <w:rPr>
          <w:rFonts w:ascii="Arial" w:hAnsi="Arial" w:cs="Arial"/>
          <w:sz w:val="24"/>
          <w:szCs w:val="24"/>
        </w:rPr>
        <w:t> </w:t>
      </w:r>
      <w:r w:rsidRPr="0054066F">
        <w:rPr>
          <w:rFonts w:ascii="Arial" w:hAnsi="Arial" w:cs="Arial"/>
          <w:sz w:val="24"/>
          <w:szCs w:val="24"/>
        </w:rPr>
        <w:t xml:space="preserve">jednoznaczny sposób transgranicznego charakteru oddziaływań. Tym samym stwierdzono brak podstaw do przeprowadzenia postępowania w sprawie transgranicznego oddziaływania. </w:t>
      </w:r>
    </w:p>
    <w:p w14:paraId="7C59C148" w14:textId="05F3F8F5" w:rsidR="002E53E0" w:rsidRPr="0054066F" w:rsidRDefault="00613FAF" w:rsidP="00B4022E">
      <w:pPr>
        <w:spacing w:before="240" w:after="0" w:line="360" w:lineRule="auto"/>
        <w:ind w:firstLine="709"/>
        <w:rPr>
          <w:rFonts w:ascii="Arial" w:hAnsi="Arial" w:cs="Arial"/>
          <w:b/>
          <w:bCs/>
          <w:sz w:val="24"/>
          <w:szCs w:val="24"/>
        </w:rPr>
      </w:pPr>
      <w:bookmarkStart w:id="42" w:name="_Hlk96941002"/>
      <w:r w:rsidRPr="0054066F">
        <w:rPr>
          <w:rFonts w:ascii="Arial" w:hAnsi="Arial" w:cs="Arial"/>
          <w:b/>
          <w:bCs/>
          <w:sz w:val="24"/>
          <w:szCs w:val="24"/>
        </w:rPr>
        <w:t>Prognoza oddziaływania na środowisko Polityki ekologicznej państwa 2030</w:t>
      </w:r>
    </w:p>
    <w:p w14:paraId="6138BA87" w14:textId="5F3E89B0" w:rsidR="00613FAF" w:rsidRPr="0054066F" w:rsidRDefault="00613FAF" w:rsidP="009D51B2">
      <w:pPr>
        <w:spacing w:before="240" w:line="360" w:lineRule="auto"/>
        <w:ind w:firstLine="709"/>
        <w:rPr>
          <w:rFonts w:ascii="Arial" w:hAnsi="Arial" w:cs="Arial"/>
          <w:sz w:val="24"/>
          <w:szCs w:val="24"/>
          <w:lang w:eastAsia="pl-PL"/>
        </w:rPr>
      </w:pPr>
      <w:r w:rsidRPr="0054066F">
        <w:rPr>
          <w:rFonts w:ascii="Arial" w:hAnsi="Arial" w:cs="Arial"/>
          <w:sz w:val="24"/>
          <w:szCs w:val="24"/>
          <w:lang w:eastAsia="pl-PL"/>
        </w:rPr>
        <w:t xml:space="preserve">Analiza zawartości dokumentu, w tym w szczególności celów szczegółowych, kierunków interwencji, działań, zadań i projektów strategicznych, wskazuje, że odniesienie do poszanowania i ochrony środowiska przyrodniczego znalazło w nim istotne miejsce. Dokument z zasady ma charakter jednoznacznie </w:t>
      </w:r>
      <w:proofErr w:type="spellStart"/>
      <w:r w:rsidRPr="0054066F">
        <w:rPr>
          <w:rFonts w:ascii="Arial" w:hAnsi="Arial" w:cs="Arial"/>
          <w:sz w:val="24"/>
          <w:szCs w:val="24"/>
          <w:lang w:eastAsia="pl-PL"/>
        </w:rPr>
        <w:t>prośrodowiskowy</w:t>
      </w:r>
      <w:proofErr w:type="spellEnd"/>
      <w:r w:rsidRPr="0054066F">
        <w:rPr>
          <w:rFonts w:ascii="Arial" w:hAnsi="Arial" w:cs="Arial"/>
          <w:sz w:val="24"/>
          <w:szCs w:val="24"/>
          <w:lang w:eastAsia="pl-PL"/>
        </w:rPr>
        <w:t>, a</w:t>
      </w:r>
      <w:r w:rsidR="002E53E0" w:rsidRPr="0054066F">
        <w:rPr>
          <w:rFonts w:ascii="Arial" w:hAnsi="Arial" w:cs="Arial"/>
          <w:sz w:val="24"/>
          <w:szCs w:val="24"/>
          <w:lang w:eastAsia="pl-PL"/>
        </w:rPr>
        <w:t> </w:t>
      </w:r>
      <w:r w:rsidRPr="0054066F">
        <w:rPr>
          <w:rFonts w:ascii="Arial" w:hAnsi="Arial" w:cs="Arial"/>
          <w:sz w:val="24"/>
          <w:szCs w:val="24"/>
          <w:lang w:eastAsia="pl-PL"/>
        </w:rPr>
        <w:t xml:space="preserve">sposób gospodarowania w nim ujęty jest zgodny z zasadą zrównoważonego rozwoju i skłania do ochrony środowiska. </w:t>
      </w:r>
      <w:r w:rsidRPr="0054066F">
        <w:rPr>
          <w:rFonts w:ascii="Arial" w:hAnsi="Arial" w:cs="Arial"/>
          <w:sz w:val="24"/>
          <w:szCs w:val="24"/>
        </w:rPr>
        <w:t>Polityka ekologiczna państwa 2030</w:t>
      </w:r>
      <w:r w:rsidRPr="0054066F">
        <w:rPr>
          <w:rFonts w:ascii="Arial" w:hAnsi="Arial" w:cs="Arial"/>
          <w:sz w:val="24"/>
          <w:szCs w:val="24"/>
          <w:lang w:eastAsia="pl-PL"/>
        </w:rPr>
        <w:t xml:space="preserve"> wypełnia zadania, które można postawić przed tego rodzaju dokumentem</w:t>
      </w:r>
      <w:r w:rsidR="00937016" w:rsidRPr="0054066F">
        <w:rPr>
          <w:rFonts w:ascii="Arial" w:hAnsi="Arial" w:cs="Arial"/>
          <w:sz w:val="24"/>
          <w:szCs w:val="24"/>
          <w:lang w:eastAsia="pl-PL"/>
        </w:rPr>
        <w:t xml:space="preserve">, </w:t>
      </w:r>
      <w:r w:rsidRPr="0054066F">
        <w:rPr>
          <w:rFonts w:ascii="Arial" w:hAnsi="Arial" w:cs="Arial"/>
          <w:sz w:val="24"/>
          <w:szCs w:val="24"/>
          <w:lang w:eastAsia="pl-PL"/>
        </w:rPr>
        <w:t>realizując działania</w:t>
      </w:r>
      <w:r w:rsidR="002E53E0" w:rsidRPr="0054066F">
        <w:rPr>
          <w:rFonts w:ascii="Arial" w:hAnsi="Arial" w:cs="Arial"/>
          <w:sz w:val="24"/>
          <w:szCs w:val="24"/>
          <w:lang w:eastAsia="pl-PL"/>
        </w:rPr>
        <w:t xml:space="preserve"> </w:t>
      </w:r>
      <w:r w:rsidRPr="0054066F">
        <w:rPr>
          <w:rFonts w:ascii="Arial" w:hAnsi="Arial" w:cs="Arial"/>
          <w:sz w:val="24"/>
          <w:szCs w:val="24"/>
          <w:lang w:eastAsia="pl-PL"/>
        </w:rPr>
        <w:t>postawion</w:t>
      </w:r>
      <w:r w:rsidR="00937016" w:rsidRPr="0054066F">
        <w:rPr>
          <w:rFonts w:ascii="Arial" w:hAnsi="Arial" w:cs="Arial"/>
          <w:sz w:val="24"/>
          <w:szCs w:val="24"/>
          <w:lang w:eastAsia="pl-PL"/>
        </w:rPr>
        <w:t>e</w:t>
      </w:r>
      <w:r w:rsidRPr="0054066F">
        <w:rPr>
          <w:rFonts w:ascii="Arial" w:hAnsi="Arial" w:cs="Arial"/>
          <w:sz w:val="24"/>
          <w:szCs w:val="24"/>
          <w:lang w:eastAsia="pl-PL"/>
        </w:rPr>
        <w:t xml:space="preserve"> w prawie ochrony środowiska, a odnoszące się do pojęcia ochrona środowiska, polegające na racjonalnym kształtowaniu środowiska i</w:t>
      </w:r>
      <w:r w:rsidR="002E53E0" w:rsidRPr="0054066F">
        <w:rPr>
          <w:rFonts w:ascii="Arial" w:hAnsi="Arial" w:cs="Arial"/>
          <w:sz w:val="24"/>
          <w:szCs w:val="24"/>
          <w:lang w:eastAsia="pl-PL"/>
        </w:rPr>
        <w:t> </w:t>
      </w:r>
      <w:r w:rsidRPr="0054066F">
        <w:rPr>
          <w:rFonts w:ascii="Arial" w:hAnsi="Arial" w:cs="Arial"/>
          <w:sz w:val="24"/>
          <w:szCs w:val="24"/>
          <w:lang w:eastAsia="pl-PL"/>
        </w:rPr>
        <w:t>gospodarowaniu zasobami środowiska zgodnie z zasadą zrównoważonego rozwoju</w:t>
      </w:r>
      <w:r w:rsidR="00937016" w:rsidRPr="0054066F">
        <w:rPr>
          <w:rFonts w:ascii="Arial" w:hAnsi="Arial" w:cs="Arial"/>
          <w:sz w:val="24"/>
          <w:szCs w:val="24"/>
          <w:lang w:eastAsia="pl-PL"/>
        </w:rPr>
        <w:t xml:space="preserve"> oraz </w:t>
      </w:r>
      <w:r w:rsidRPr="0054066F">
        <w:rPr>
          <w:rFonts w:ascii="Arial" w:hAnsi="Arial" w:cs="Arial"/>
          <w:sz w:val="24"/>
          <w:szCs w:val="24"/>
          <w:lang w:eastAsia="pl-PL"/>
        </w:rPr>
        <w:t>przeciwdziałaniu zanieczyszczeniom i przywracaniu elementów przyrodniczych do stanu właściwego</w:t>
      </w:r>
      <w:r w:rsidRPr="0054066F">
        <w:rPr>
          <w:rFonts w:ascii="Arial" w:hAnsi="Arial" w:cs="Arial"/>
          <w:color w:val="0000FF"/>
          <w:sz w:val="24"/>
          <w:szCs w:val="24"/>
          <w:lang w:eastAsia="pl-PL"/>
        </w:rPr>
        <w:t xml:space="preserve">. </w:t>
      </w:r>
      <w:r w:rsidRPr="0054066F">
        <w:rPr>
          <w:rFonts w:ascii="Arial" w:hAnsi="Arial" w:cs="Arial"/>
          <w:sz w:val="24"/>
          <w:szCs w:val="24"/>
          <w:lang w:eastAsia="pl-PL"/>
        </w:rPr>
        <w:t xml:space="preserve">Negatywnie na środowisko wpłynie zaniechanie realizacji </w:t>
      </w:r>
      <w:r w:rsidRPr="0054066F">
        <w:rPr>
          <w:rFonts w:ascii="Arial" w:hAnsi="Arial" w:cs="Arial"/>
          <w:sz w:val="24"/>
          <w:szCs w:val="24"/>
        </w:rPr>
        <w:t>Polityki ekologicznej państwa 2030</w:t>
      </w:r>
      <w:r w:rsidRPr="0054066F">
        <w:rPr>
          <w:rFonts w:ascii="Arial" w:hAnsi="Arial" w:cs="Arial"/>
          <w:sz w:val="24"/>
          <w:szCs w:val="24"/>
          <w:lang w:eastAsia="pl-PL"/>
        </w:rPr>
        <w:t xml:space="preserve">. </w:t>
      </w:r>
    </w:p>
    <w:p w14:paraId="5F11FAB9" w14:textId="4D341863" w:rsidR="00613FAF" w:rsidRPr="0054066F" w:rsidRDefault="00613FAF" w:rsidP="00E6076E">
      <w:pPr>
        <w:spacing w:line="360" w:lineRule="auto"/>
        <w:ind w:firstLine="709"/>
        <w:rPr>
          <w:rStyle w:val="markedcontent"/>
          <w:rFonts w:ascii="Arial" w:hAnsi="Arial" w:cs="Arial"/>
          <w:sz w:val="24"/>
          <w:szCs w:val="24"/>
        </w:rPr>
      </w:pPr>
      <w:r w:rsidRPr="0054066F">
        <w:rPr>
          <w:rStyle w:val="markedcontent"/>
          <w:rFonts w:ascii="Arial" w:hAnsi="Arial" w:cs="Arial"/>
          <w:sz w:val="24"/>
          <w:szCs w:val="24"/>
        </w:rPr>
        <w:t>W ramach strategicznej oceny oddziaływania na środowisko, przeprowadzono analizę w zakresie zasadności przeprowadzenia transgranicznej oceny oddziaływania na środowisko. W jej wyniku nie stwierdzono konieczności przeprowadzenia postępowania w sprawie transgranicznego oddziaływania na środowisko, pochodzącego z terytorium Rzeczypospolitej Polskiej.</w:t>
      </w:r>
      <w:bookmarkEnd w:id="42"/>
    </w:p>
    <w:p w14:paraId="326F374C" w14:textId="77777777" w:rsidR="00A96BAC" w:rsidRPr="0054066F" w:rsidRDefault="00A96BAC">
      <w:pPr>
        <w:rPr>
          <w:rStyle w:val="markedcontent"/>
          <w:rFonts w:ascii="Arial" w:hAnsi="Arial" w:cs="Arial"/>
          <w:b/>
          <w:bCs/>
          <w:sz w:val="24"/>
          <w:szCs w:val="24"/>
        </w:rPr>
      </w:pPr>
      <w:r w:rsidRPr="0054066F">
        <w:rPr>
          <w:rStyle w:val="markedcontent"/>
          <w:rFonts w:ascii="Arial" w:hAnsi="Arial" w:cs="Arial"/>
          <w:b/>
          <w:bCs/>
          <w:sz w:val="24"/>
          <w:szCs w:val="24"/>
        </w:rPr>
        <w:br w:type="page"/>
      </w:r>
    </w:p>
    <w:p w14:paraId="4FCC86B0" w14:textId="35CA7174" w:rsidR="00613FAF" w:rsidRPr="0054066F" w:rsidRDefault="00613FAF" w:rsidP="00E6076E">
      <w:pPr>
        <w:spacing w:before="240" w:after="0" w:line="360" w:lineRule="auto"/>
        <w:ind w:firstLine="708"/>
        <w:rPr>
          <w:rStyle w:val="markedcontent"/>
          <w:rFonts w:ascii="Arial" w:hAnsi="Arial" w:cs="Arial"/>
          <w:b/>
          <w:bCs/>
          <w:sz w:val="24"/>
          <w:szCs w:val="24"/>
        </w:rPr>
      </w:pPr>
      <w:r w:rsidRPr="0054066F">
        <w:rPr>
          <w:rStyle w:val="markedcontent"/>
          <w:rFonts w:ascii="Arial" w:hAnsi="Arial" w:cs="Arial"/>
          <w:b/>
          <w:bCs/>
          <w:sz w:val="24"/>
          <w:szCs w:val="24"/>
        </w:rPr>
        <w:lastRenderedPageBreak/>
        <w:t>Strategiczna ocena oddziaływania na środowisko projektu Polityki energetycznej Polski do 2040</w:t>
      </w:r>
      <w:r w:rsidR="002E53E0" w:rsidRPr="0054066F">
        <w:rPr>
          <w:rStyle w:val="markedcontent"/>
          <w:rFonts w:ascii="Arial" w:hAnsi="Arial" w:cs="Arial"/>
          <w:b/>
          <w:bCs/>
          <w:sz w:val="24"/>
          <w:szCs w:val="24"/>
        </w:rPr>
        <w:t> </w:t>
      </w:r>
      <w:r w:rsidRPr="0054066F">
        <w:rPr>
          <w:rStyle w:val="markedcontent"/>
          <w:rFonts w:ascii="Arial" w:hAnsi="Arial" w:cs="Arial"/>
          <w:b/>
          <w:bCs/>
          <w:sz w:val="24"/>
          <w:szCs w:val="24"/>
        </w:rPr>
        <w:t>r.</w:t>
      </w:r>
    </w:p>
    <w:p w14:paraId="71A20AE0" w14:textId="26FF7A27" w:rsidR="003806EE" w:rsidRPr="0054066F" w:rsidRDefault="00613FAF" w:rsidP="009D51B2">
      <w:pPr>
        <w:spacing w:before="240" w:line="360" w:lineRule="auto"/>
        <w:ind w:firstLine="709"/>
      </w:pPr>
      <w:r w:rsidRPr="0054066F">
        <w:rPr>
          <w:rStyle w:val="markedcontent"/>
          <w:rFonts w:ascii="Arial" w:hAnsi="Arial" w:cs="Arial"/>
          <w:sz w:val="24"/>
          <w:szCs w:val="24"/>
        </w:rPr>
        <w:t>W ramach analiz oceniono możliwe oddziaływania wszystkich kierunków objętych Polityką na poszczególne elementy środowiska, w tym na: różnorodność biologiczną, integralność obszarów chronionych, ludzi, zwierzęta, rośliny, wodę, powietrze, powierzchnię ziemi, krajobraz, klimat, zasoby naturalne, zabytki i dobra materialne. Ogólnie, w wyniku analiz, stwierdzono, że realizacja Polityki, przyczyni się do zmniejszenia negatywnego oddziaływania na środowisko i redukcji emisji gazów cieplarnianych z sektora energetycznego, a przez to będzie miała pozytywny wpływ m.in. na jakość powietrza, zdrowie ludzi i ogólnie na zrównoważony rozwój społeczno-gospodarczy. Niemniej szereg działań przewidzianych w niej do realizacji będzie oddziaływało negatywnie. Oddziaływania te będą różnicowane i uzależnione od zastosowanej technologii oraz nośnika energii. Według analiz, z punktu widzenia środowiska</w:t>
      </w:r>
      <w:r w:rsidR="003806EE" w:rsidRPr="0054066F">
        <w:rPr>
          <w:rStyle w:val="markedcontent"/>
          <w:rFonts w:ascii="Arial" w:hAnsi="Arial" w:cs="Arial"/>
          <w:sz w:val="24"/>
          <w:szCs w:val="24"/>
        </w:rPr>
        <w:t>,</w:t>
      </w:r>
      <w:r w:rsidRPr="0054066F">
        <w:rPr>
          <w:rStyle w:val="markedcontent"/>
          <w:rFonts w:ascii="Arial" w:hAnsi="Arial" w:cs="Arial"/>
          <w:sz w:val="24"/>
          <w:szCs w:val="24"/>
        </w:rPr>
        <w:t xml:space="preserve"> najmniej negatywne oddziaływania związane będą z rozwojem energetyki odnawialnej i jądrowej, a najbardziej oddziałujące będą przedsięwzięcia związane z wykorzystaniem węgla, jeżeli nie będzie przełomu technologicznego w</w:t>
      </w:r>
      <w:r w:rsidR="003806EE" w:rsidRPr="0054066F">
        <w:rPr>
          <w:rStyle w:val="markedcontent"/>
          <w:rFonts w:ascii="Arial" w:hAnsi="Arial" w:cs="Arial"/>
          <w:sz w:val="24"/>
          <w:szCs w:val="24"/>
        </w:rPr>
        <w:t> </w:t>
      </w:r>
      <w:r w:rsidRPr="0054066F">
        <w:rPr>
          <w:rStyle w:val="markedcontent"/>
          <w:rFonts w:ascii="Arial" w:hAnsi="Arial" w:cs="Arial"/>
          <w:sz w:val="24"/>
          <w:szCs w:val="24"/>
        </w:rPr>
        <w:t>zakresie czystych technologii węglowych.</w:t>
      </w:r>
    </w:p>
    <w:p w14:paraId="7457F4F6" w14:textId="39D563C9" w:rsidR="00613FAF" w:rsidRPr="0054066F" w:rsidRDefault="00613FAF" w:rsidP="009D51B2">
      <w:pPr>
        <w:spacing w:line="360" w:lineRule="auto"/>
        <w:ind w:firstLine="709"/>
        <w:rPr>
          <w:rStyle w:val="markedcontent"/>
          <w:rFonts w:ascii="Arial" w:hAnsi="Arial" w:cs="Arial"/>
          <w:sz w:val="24"/>
          <w:szCs w:val="24"/>
        </w:rPr>
      </w:pPr>
      <w:r w:rsidRPr="0054066F">
        <w:rPr>
          <w:rStyle w:val="markedcontent"/>
          <w:rFonts w:ascii="Arial" w:hAnsi="Arial" w:cs="Arial"/>
          <w:sz w:val="24"/>
          <w:szCs w:val="24"/>
        </w:rPr>
        <w:t>Korzystne dla środowiska będą wszystkie działania w kierunku podniesienia efektywności energetycznej, modernizacji źródeł energii, sieci przesyłowych, inteligentnych sieci i energetyki odnawialnej, choć też, wybrane z tych działań, pomimo, że generalnie oddziaływać będą pozytywnie mogą w indywidualnych</w:t>
      </w:r>
      <w:r w:rsidR="003806EE" w:rsidRPr="0054066F">
        <w:t xml:space="preserve"> </w:t>
      </w:r>
      <w:r w:rsidRPr="0054066F">
        <w:rPr>
          <w:rStyle w:val="markedcontent"/>
          <w:rFonts w:ascii="Arial" w:hAnsi="Arial" w:cs="Arial"/>
          <w:sz w:val="24"/>
          <w:szCs w:val="24"/>
        </w:rPr>
        <w:t>przypadkach oddziaływać negatywnie na niektóre elementy środowiska.</w:t>
      </w:r>
    </w:p>
    <w:p w14:paraId="35D94007" w14:textId="401C9662" w:rsidR="00613FAF" w:rsidRPr="0054066F" w:rsidRDefault="00613FAF" w:rsidP="00E6076E">
      <w:pPr>
        <w:spacing w:line="360" w:lineRule="auto"/>
        <w:ind w:firstLine="709"/>
        <w:rPr>
          <w:rStyle w:val="markedcontent"/>
          <w:rFonts w:ascii="Arial" w:hAnsi="Arial" w:cs="Arial"/>
          <w:sz w:val="24"/>
          <w:szCs w:val="24"/>
        </w:rPr>
      </w:pPr>
      <w:r w:rsidRPr="0054066F">
        <w:rPr>
          <w:rStyle w:val="markedcontent"/>
          <w:rFonts w:ascii="Arial" w:hAnsi="Arial" w:cs="Arial"/>
          <w:sz w:val="24"/>
          <w:szCs w:val="24"/>
        </w:rPr>
        <w:t>Przeanalizowano możliwości wystąpienia znaczących, transgranicznych oddziaływań na środowisko. Analizy wykazały brak takich oddziaływań, choć ich nie można wykluczyć, co może się okazać na etapie projektowania poszczególnych przedsięwzięć.</w:t>
      </w:r>
    </w:p>
    <w:p w14:paraId="6A7A1DFD" w14:textId="77777777" w:rsidR="00613FAF" w:rsidRPr="0054066F" w:rsidRDefault="00613FAF" w:rsidP="00E6076E">
      <w:pPr>
        <w:spacing w:before="240" w:after="0" w:line="360" w:lineRule="auto"/>
        <w:ind w:firstLine="708"/>
        <w:rPr>
          <w:rFonts w:ascii="Arial" w:hAnsi="Arial" w:cs="Arial"/>
          <w:b/>
          <w:bCs/>
          <w:sz w:val="24"/>
          <w:szCs w:val="24"/>
        </w:rPr>
      </w:pPr>
      <w:r w:rsidRPr="0054066F">
        <w:rPr>
          <w:rFonts w:ascii="Arial" w:hAnsi="Arial" w:cs="Arial"/>
          <w:b/>
          <w:bCs/>
          <w:sz w:val="24"/>
          <w:szCs w:val="24"/>
        </w:rPr>
        <w:t>Prognoza oddziaływania na środowisko dla projektu planu przeciwdziałania skutkom suszy</w:t>
      </w:r>
    </w:p>
    <w:p w14:paraId="69DD5DC1" w14:textId="4305E739" w:rsidR="00613FAF" w:rsidRPr="0054066F" w:rsidRDefault="00613FAF" w:rsidP="009D51B2">
      <w:pPr>
        <w:spacing w:before="240" w:line="360" w:lineRule="auto"/>
        <w:ind w:firstLine="709"/>
        <w:rPr>
          <w:rFonts w:ascii="Arial" w:hAnsi="Arial" w:cs="Arial"/>
          <w:sz w:val="24"/>
          <w:szCs w:val="24"/>
          <w:lang w:eastAsia="pl-PL"/>
        </w:rPr>
      </w:pPr>
      <w:r w:rsidRPr="0054066F">
        <w:rPr>
          <w:rFonts w:ascii="Arial" w:hAnsi="Arial" w:cs="Arial"/>
          <w:sz w:val="24"/>
          <w:szCs w:val="24"/>
          <w:lang w:eastAsia="pl-PL"/>
        </w:rPr>
        <w:t xml:space="preserve">W projekcie </w:t>
      </w:r>
      <w:r w:rsidR="003806EE" w:rsidRPr="0054066F">
        <w:rPr>
          <w:rFonts w:ascii="Arial" w:hAnsi="Arial" w:cs="Arial"/>
          <w:sz w:val="24"/>
          <w:szCs w:val="24"/>
          <w:lang w:eastAsia="pl-PL"/>
        </w:rPr>
        <w:t xml:space="preserve">Prognozy </w:t>
      </w:r>
      <w:r w:rsidRPr="0054066F">
        <w:rPr>
          <w:rFonts w:ascii="Arial" w:hAnsi="Arial" w:cs="Arial"/>
          <w:sz w:val="24"/>
          <w:szCs w:val="24"/>
          <w:lang w:eastAsia="pl-PL"/>
        </w:rPr>
        <w:t>przeanalizowano poszczególne działania katalogowe oraz zadania inwestycyjne identyfikując możliwy wpływ na poszczególne elementy środowiska naturalnego, a także na zdrowie ludzi.</w:t>
      </w:r>
    </w:p>
    <w:p w14:paraId="6C62B610" w14:textId="70267F79" w:rsidR="00613FAF" w:rsidRPr="0054066F" w:rsidRDefault="00613FAF" w:rsidP="009D51B2">
      <w:pPr>
        <w:spacing w:line="360" w:lineRule="auto"/>
        <w:ind w:firstLine="709"/>
        <w:rPr>
          <w:rFonts w:ascii="Arial" w:hAnsi="Arial" w:cs="Arial"/>
          <w:sz w:val="24"/>
          <w:szCs w:val="24"/>
        </w:rPr>
      </w:pPr>
      <w:r w:rsidRPr="0054066F">
        <w:rPr>
          <w:rFonts w:ascii="Arial" w:hAnsi="Arial" w:cs="Arial"/>
          <w:sz w:val="24"/>
          <w:szCs w:val="24"/>
        </w:rPr>
        <w:lastRenderedPageBreak/>
        <w:t xml:space="preserve">W efekcie wykonanych analiz dla niektórych inwestycji określono możliwy potencjalny wpływ na cele obszarów Natura 2000. Dla zadań dotyczących budowy zbiorników wodnych wskazano potencjalny wpływ na możliwość osiągnięcia celów środowiskowych przez poszczególne jednolite części wód podziemnych, objęte planowanym działaniem. </w:t>
      </w:r>
    </w:p>
    <w:p w14:paraId="7A60D960" w14:textId="264B84E2" w:rsidR="00613FAF" w:rsidRPr="0054066F" w:rsidRDefault="00613FAF" w:rsidP="00F72AAA">
      <w:pPr>
        <w:spacing w:line="360" w:lineRule="auto"/>
        <w:ind w:firstLine="709"/>
        <w:rPr>
          <w:rFonts w:ascii="Arial" w:hAnsi="Arial" w:cs="Arial"/>
          <w:sz w:val="24"/>
          <w:szCs w:val="24"/>
        </w:rPr>
      </w:pPr>
      <w:r w:rsidRPr="0054066F">
        <w:rPr>
          <w:rFonts w:ascii="Arial" w:hAnsi="Arial" w:cs="Arial"/>
          <w:sz w:val="24"/>
          <w:szCs w:val="24"/>
        </w:rPr>
        <w:t xml:space="preserve">Analizy wykazały również szereg oddziaływań o charakterze pozytywnym, które przyczyniać się będą do poprawy retencyjności obszarów, ograniczania odpływu wód ze zlewni, poprawy różnorodności biologicznej i ograniczania nadmiernego rozdysponowania zasobów wodnych. Ponadto, przeprowadzona analiza możliwości wystąpienia oddziaływań o zasięgu transgranicznym nie wykazała jakiegokolwiek ryzyka wystąpienia znaczących oddziaływań na środowisko na terenie państw sąsiednich. </w:t>
      </w:r>
    </w:p>
    <w:p w14:paraId="70803035" w14:textId="77777777" w:rsidR="00613FAF" w:rsidRPr="0054066F" w:rsidRDefault="00613FAF" w:rsidP="00F72AAA">
      <w:pPr>
        <w:spacing w:before="240" w:after="0" w:line="360" w:lineRule="auto"/>
        <w:ind w:firstLine="708"/>
        <w:rPr>
          <w:rStyle w:val="markedcontent"/>
          <w:rFonts w:ascii="Arial" w:hAnsi="Arial" w:cs="Arial"/>
          <w:b/>
          <w:bCs/>
          <w:sz w:val="24"/>
          <w:szCs w:val="24"/>
        </w:rPr>
      </w:pPr>
      <w:r w:rsidRPr="0054066F">
        <w:rPr>
          <w:rStyle w:val="markedcontent"/>
          <w:rFonts w:ascii="Arial" w:hAnsi="Arial" w:cs="Arial"/>
          <w:b/>
          <w:bCs/>
          <w:sz w:val="24"/>
          <w:szCs w:val="24"/>
        </w:rPr>
        <w:t>Prognoza oddziaływania na środowisko dla projektu szóstej aktualizacji Krajowego programu oczyszczania ścieków komunalnych</w:t>
      </w:r>
    </w:p>
    <w:p w14:paraId="00C656AC" w14:textId="10B6939F" w:rsidR="00613FAF" w:rsidRPr="0054066F" w:rsidRDefault="00613FAF" w:rsidP="009D51B2">
      <w:pPr>
        <w:spacing w:before="240" w:line="360" w:lineRule="auto"/>
        <w:ind w:firstLine="709"/>
        <w:rPr>
          <w:rStyle w:val="markedcontent"/>
          <w:rFonts w:ascii="Arial" w:hAnsi="Arial" w:cs="Arial"/>
          <w:sz w:val="24"/>
          <w:szCs w:val="24"/>
        </w:rPr>
      </w:pPr>
      <w:r w:rsidRPr="0054066F">
        <w:rPr>
          <w:rFonts w:ascii="Arial" w:hAnsi="Arial" w:cs="Arial"/>
          <w:sz w:val="24"/>
          <w:szCs w:val="24"/>
          <w:lang w:eastAsia="pl-PL"/>
        </w:rPr>
        <w:t>Zarówno cele programu jak i proponowane działania wiążą się z szeregiem istotnych kwestii dotyczących ochrony wód i różnorodności biologicznej, także w</w:t>
      </w:r>
      <w:r w:rsidR="003806EE" w:rsidRPr="0054066F">
        <w:rPr>
          <w:rFonts w:ascii="Arial" w:hAnsi="Arial" w:cs="Arial"/>
          <w:sz w:val="24"/>
          <w:szCs w:val="24"/>
          <w:lang w:eastAsia="pl-PL"/>
        </w:rPr>
        <w:t> </w:t>
      </w:r>
      <w:r w:rsidRPr="0054066F">
        <w:rPr>
          <w:rFonts w:ascii="Arial" w:hAnsi="Arial" w:cs="Arial"/>
          <w:sz w:val="24"/>
          <w:szCs w:val="24"/>
          <w:lang w:eastAsia="pl-PL"/>
        </w:rPr>
        <w:t xml:space="preserve">obrębie obszarów chronionych na podstawie ustawy o ochronie przyrody. </w:t>
      </w:r>
      <w:r w:rsidRPr="0054066F">
        <w:rPr>
          <w:rStyle w:val="markedcontent"/>
          <w:rFonts w:ascii="Arial" w:hAnsi="Arial" w:cs="Arial"/>
          <w:sz w:val="24"/>
          <w:szCs w:val="24"/>
        </w:rPr>
        <w:t>Niezmiernie istotna jest realizacja wskazanych w projekcie działań, z uwagi na istniejące problemy eutrofizacji wód, w tym wody Morza Bałtyckiego. Nadmiar związków azotu i fosforu przyczynia się do pogarszania stanu wód i spadku różnorodności biologicznej. Odprowadzanie ścieków komunalnych i bytowych jest jedną z głównych przyczyn zanieczyszczenia wód powierzchniowych</w:t>
      </w:r>
      <w:r w:rsidR="003806EE" w:rsidRPr="0054066F">
        <w:rPr>
          <w:rStyle w:val="markedcontent"/>
          <w:rFonts w:ascii="Arial" w:hAnsi="Arial" w:cs="Arial"/>
          <w:sz w:val="24"/>
          <w:szCs w:val="24"/>
        </w:rPr>
        <w:t>,</w:t>
      </w:r>
      <w:r w:rsidRPr="0054066F">
        <w:rPr>
          <w:rStyle w:val="markedcontent"/>
          <w:rFonts w:ascii="Arial" w:hAnsi="Arial" w:cs="Arial"/>
          <w:sz w:val="24"/>
          <w:szCs w:val="24"/>
        </w:rPr>
        <w:t xml:space="preserve"> a</w:t>
      </w:r>
      <w:r w:rsidR="003806EE" w:rsidRPr="0054066F">
        <w:rPr>
          <w:rStyle w:val="markedcontent"/>
          <w:rFonts w:ascii="Arial" w:hAnsi="Arial" w:cs="Arial"/>
          <w:sz w:val="24"/>
          <w:szCs w:val="24"/>
        </w:rPr>
        <w:t> </w:t>
      </w:r>
      <w:r w:rsidRPr="0054066F">
        <w:rPr>
          <w:rStyle w:val="markedcontent"/>
          <w:rFonts w:ascii="Arial" w:hAnsi="Arial" w:cs="Arial"/>
          <w:sz w:val="24"/>
          <w:szCs w:val="24"/>
        </w:rPr>
        <w:t>w</w:t>
      </w:r>
      <w:r w:rsidR="003806EE" w:rsidRPr="0054066F">
        <w:rPr>
          <w:rStyle w:val="markedcontent"/>
          <w:rFonts w:ascii="Arial" w:hAnsi="Arial" w:cs="Arial"/>
          <w:sz w:val="24"/>
          <w:szCs w:val="24"/>
        </w:rPr>
        <w:t> </w:t>
      </w:r>
      <w:r w:rsidRPr="0054066F">
        <w:rPr>
          <w:rStyle w:val="markedcontent"/>
          <w:rFonts w:ascii="Arial" w:hAnsi="Arial" w:cs="Arial"/>
          <w:sz w:val="24"/>
          <w:szCs w:val="24"/>
        </w:rPr>
        <w:t>konsekwencji elementów środowiska przyrodniczego powiązanych z jakością wód.</w:t>
      </w:r>
    </w:p>
    <w:p w14:paraId="53F7A9DF" w14:textId="6ECC4D5F" w:rsidR="00613FAF" w:rsidRPr="0054066F" w:rsidRDefault="00613FAF" w:rsidP="009D51B2">
      <w:pPr>
        <w:spacing w:line="360" w:lineRule="auto"/>
        <w:ind w:firstLine="709"/>
        <w:rPr>
          <w:rStyle w:val="Wyrnieniedelikatne"/>
          <w:rFonts w:cs="Arial"/>
          <w:color w:val="auto"/>
          <w:sz w:val="24"/>
          <w:szCs w:val="24"/>
        </w:rPr>
      </w:pPr>
      <w:r w:rsidRPr="0054066F">
        <w:rPr>
          <w:rStyle w:val="markedcontent"/>
          <w:rFonts w:ascii="Arial" w:hAnsi="Arial" w:cs="Arial"/>
          <w:sz w:val="24"/>
          <w:szCs w:val="24"/>
        </w:rPr>
        <w:t>Planowane prace modernizacyjne istniejących oczyszczalni ścieków, mają kluczowe znaczenie w redukcji awaryjności tych obiektów, co przełoży się na ograniczenie przedostawania się do środowiska wodnego zanieczyszczeń i</w:t>
      </w:r>
      <w:r w:rsidR="003806EE" w:rsidRPr="0054066F">
        <w:rPr>
          <w:rStyle w:val="markedcontent"/>
          <w:rFonts w:ascii="Arial" w:hAnsi="Arial" w:cs="Arial"/>
          <w:sz w:val="24"/>
          <w:szCs w:val="24"/>
        </w:rPr>
        <w:t> </w:t>
      </w:r>
      <w:r w:rsidRPr="0054066F">
        <w:rPr>
          <w:rStyle w:val="markedcontent"/>
          <w:rFonts w:ascii="Arial" w:hAnsi="Arial" w:cs="Arial"/>
          <w:sz w:val="24"/>
          <w:szCs w:val="24"/>
        </w:rPr>
        <w:t>degradacji wód oraz gatunków zależnych od wód. Realizacja inwestycji z zakresu budowy i modernizacji systemów kanalizacji ściekowej pozwoli na zbieranie oraz odprowadzenie zanieczyszczeń do oczyszczalni, gdzie poddane zostaną właściwemu</w:t>
      </w:r>
      <w:r w:rsidR="003806EE" w:rsidRPr="0054066F">
        <w:rPr>
          <w:rFonts w:ascii="Arial" w:hAnsi="Arial" w:cs="Arial"/>
          <w:sz w:val="24"/>
          <w:szCs w:val="24"/>
        </w:rPr>
        <w:t xml:space="preserve"> </w:t>
      </w:r>
      <w:r w:rsidRPr="0054066F">
        <w:rPr>
          <w:rStyle w:val="markedcontent"/>
          <w:rFonts w:ascii="Arial" w:hAnsi="Arial" w:cs="Arial"/>
          <w:sz w:val="24"/>
          <w:szCs w:val="24"/>
        </w:rPr>
        <w:t>oczyszczeniu.</w:t>
      </w:r>
      <w:r w:rsidRPr="0054066F">
        <w:rPr>
          <w:rStyle w:val="Wyrnieniedelikatne"/>
          <w:rFonts w:cs="Arial"/>
          <w:color w:val="auto"/>
          <w:sz w:val="24"/>
          <w:szCs w:val="24"/>
        </w:rPr>
        <w:t xml:space="preserve"> </w:t>
      </w:r>
    </w:p>
    <w:p w14:paraId="5180B85C" w14:textId="72F260C0" w:rsidR="00613FAF" w:rsidRPr="0054066F" w:rsidRDefault="00613FAF" w:rsidP="00F72AAA">
      <w:pPr>
        <w:spacing w:line="360" w:lineRule="auto"/>
        <w:ind w:firstLine="709"/>
        <w:rPr>
          <w:rFonts w:ascii="Arial" w:hAnsi="Arial" w:cs="Arial"/>
          <w:sz w:val="24"/>
          <w:szCs w:val="24"/>
        </w:rPr>
      </w:pPr>
      <w:r w:rsidRPr="0054066F">
        <w:rPr>
          <w:rStyle w:val="markedcontent"/>
          <w:rFonts w:ascii="Arial" w:hAnsi="Arial" w:cs="Arial"/>
          <w:sz w:val="24"/>
          <w:szCs w:val="24"/>
        </w:rPr>
        <w:lastRenderedPageBreak/>
        <w:t>Na etapie realizacji poszczególnych inwestycji mogą wystąpić negatywne oddziaływania związane z etapem prac budowlanych. Oddziaływania związane z</w:t>
      </w:r>
      <w:r w:rsidR="003806EE" w:rsidRPr="0054066F">
        <w:rPr>
          <w:rStyle w:val="markedcontent"/>
          <w:rFonts w:ascii="Arial" w:hAnsi="Arial" w:cs="Arial"/>
          <w:sz w:val="24"/>
          <w:szCs w:val="24"/>
        </w:rPr>
        <w:t> </w:t>
      </w:r>
      <w:r w:rsidRPr="0054066F">
        <w:rPr>
          <w:rStyle w:val="markedcontent"/>
          <w:rFonts w:ascii="Arial" w:hAnsi="Arial" w:cs="Arial"/>
          <w:sz w:val="24"/>
          <w:szCs w:val="24"/>
        </w:rPr>
        <w:t>etapem budowy będą źródłem emisji hałasu, emisji zanieczyszczeń do powietrza oraz mogą stanowić pewien dyskomfort dla lokalnej społeczności w trakcie prowadzenia tych prac.</w:t>
      </w:r>
    </w:p>
    <w:p w14:paraId="522D79C3" w14:textId="77777777" w:rsidR="00613FAF" w:rsidRPr="0054066F" w:rsidRDefault="00613FAF" w:rsidP="00F72AAA">
      <w:pPr>
        <w:spacing w:before="240" w:line="360" w:lineRule="auto"/>
        <w:ind w:firstLine="708"/>
        <w:rPr>
          <w:rFonts w:ascii="Arial" w:hAnsi="Arial" w:cs="Arial"/>
          <w:b/>
          <w:sz w:val="24"/>
          <w:szCs w:val="24"/>
        </w:rPr>
      </w:pPr>
      <w:r w:rsidRPr="0054066F">
        <w:rPr>
          <w:rFonts w:ascii="Arial" w:hAnsi="Arial" w:cs="Arial"/>
          <w:b/>
          <w:iCs/>
          <w:sz w:val="24"/>
          <w:szCs w:val="24"/>
        </w:rPr>
        <w:t>Prognoza oddziaływania na środowisko Strategii</w:t>
      </w:r>
      <w:r w:rsidRPr="0054066F">
        <w:rPr>
          <w:rFonts w:ascii="Arial" w:hAnsi="Arial" w:cs="Arial"/>
          <w:b/>
          <w:sz w:val="24"/>
          <w:szCs w:val="24"/>
        </w:rPr>
        <w:t xml:space="preserve"> Zrównoważonego Rozwoju Transportu do roku 2030</w:t>
      </w:r>
    </w:p>
    <w:p w14:paraId="626FC25C" w14:textId="77777777" w:rsidR="009D51B2" w:rsidRPr="0054066F" w:rsidRDefault="00613FAF" w:rsidP="009D51B2">
      <w:pPr>
        <w:spacing w:line="360" w:lineRule="auto"/>
        <w:ind w:firstLine="709"/>
        <w:rPr>
          <w:rStyle w:val="markedcontent"/>
          <w:rFonts w:ascii="Arial" w:hAnsi="Arial" w:cs="Arial"/>
          <w:sz w:val="24"/>
          <w:szCs w:val="24"/>
        </w:rPr>
      </w:pPr>
      <w:r w:rsidRPr="0054066F">
        <w:rPr>
          <w:rFonts w:ascii="Arial" w:hAnsi="Arial" w:cs="Arial"/>
          <w:sz w:val="24"/>
          <w:szCs w:val="24"/>
        </w:rPr>
        <w:t>A</w:t>
      </w:r>
      <w:r w:rsidRPr="0054066F">
        <w:rPr>
          <w:rStyle w:val="markedcontent"/>
          <w:rFonts w:ascii="Arial" w:hAnsi="Arial" w:cs="Arial"/>
          <w:sz w:val="24"/>
          <w:szCs w:val="24"/>
        </w:rPr>
        <w:t>utorzy Prognozy po przeanalizowaniu dokumentu SRT2030 stwierdzili, że zamieszczona w niej diagnoza stanu polskiego transportu uwzględnia aspekty środowiskowe, w tym oddziaływanie transportu na środowisko, a w celu głównym zawarto dążenie do poprawy efektywności systemu transportowego oraz jego zrównoważonego charakteru, co przekłada się na ograniczenie negatywnego wpływu na środowisko całego sektora transportu.</w:t>
      </w:r>
    </w:p>
    <w:p w14:paraId="180785AB" w14:textId="62A15611" w:rsidR="00613FAF" w:rsidRPr="0054066F" w:rsidRDefault="00613FAF" w:rsidP="009D51B2">
      <w:pPr>
        <w:spacing w:line="360" w:lineRule="auto"/>
        <w:ind w:firstLine="709"/>
        <w:rPr>
          <w:rStyle w:val="markedcontent"/>
          <w:rFonts w:ascii="Arial" w:hAnsi="Arial" w:cs="Arial"/>
          <w:sz w:val="24"/>
          <w:szCs w:val="24"/>
        </w:rPr>
      </w:pPr>
      <w:r w:rsidRPr="0054066F">
        <w:rPr>
          <w:rStyle w:val="markedcontent"/>
          <w:rFonts w:ascii="Arial" w:hAnsi="Arial" w:cs="Arial"/>
          <w:sz w:val="24"/>
          <w:szCs w:val="24"/>
        </w:rPr>
        <w:t>W ramach analiz przeprowadzonych w Prognozie stwierdzono, iż pozytywnym aspektem jest odciążenie istniejącej sieci dróg, która już w chwili obecnej powoduje zagrożenia zarówno dla człowieka, jak i przyrody ożywionej, a zagrożenia te będą się tylko nasilać w czasie, wraz ze wzrostem natężenia ruchu, który jest nieunikniony.</w:t>
      </w:r>
    </w:p>
    <w:p w14:paraId="739FB7DA" w14:textId="77777777" w:rsidR="00613FAF" w:rsidRPr="0054066F" w:rsidRDefault="00613FAF" w:rsidP="009D51B2">
      <w:pPr>
        <w:spacing w:line="360" w:lineRule="auto"/>
        <w:ind w:firstLine="709"/>
        <w:rPr>
          <w:rStyle w:val="markedcontent"/>
          <w:rFonts w:ascii="Arial" w:hAnsi="Arial" w:cs="Arial"/>
          <w:sz w:val="24"/>
          <w:szCs w:val="24"/>
        </w:rPr>
      </w:pPr>
      <w:r w:rsidRPr="0054066F">
        <w:rPr>
          <w:rStyle w:val="markedcontent"/>
          <w:rFonts w:ascii="Arial" w:hAnsi="Arial" w:cs="Arial"/>
          <w:sz w:val="24"/>
          <w:szCs w:val="24"/>
        </w:rPr>
        <w:t>Oceniono, że zastosowanie działań minimalizujących w odpowiednim zakresie zapewni skuteczne ograniczenie negatywnego oddziaływania poszczególnych inwestycji na środowisko.</w:t>
      </w:r>
    </w:p>
    <w:p w14:paraId="515D1204" w14:textId="3603B6CD" w:rsidR="00613FAF" w:rsidRPr="0054066F" w:rsidRDefault="00613FAF" w:rsidP="009D51B2">
      <w:pPr>
        <w:spacing w:line="360" w:lineRule="auto"/>
        <w:ind w:firstLine="709"/>
        <w:rPr>
          <w:rStyle w:val="markedcontent"/>
          <w:rFonts w:ascii="Arial" w:hAnsi="Arial" w:cs="Arial"/>
          <w:sz w:val="24"/>
          <w:szCs w:val="24"/>
        </w:rPr>
      </w:pPr>
      <w:r w:rsidRPr="0054066F">
        <w:rPr>
          <w:rStyle w:val="markedcontent"/>
          <w:rFonts w:ascii="Arial" w:hAnsi="Arial" w:cs="Arial"/>
          <w:sz w:val="24"/>
          <w:szCs w:val="24"/>
        </w:rPr>
        <w:t>Podkreślono także, że realizacja Strategii, jako całości</w:t>
      </w:r>
      <w:r w:rsidR="009D51B2" w:rsidRPr="0054066F">
        <w:rPr>
          <w:rStyle w:val="markedcontent"/>
          <w:rFonts w:ascii="Arial" w:hAnsi="Arial" w:cs="Arial"/>
          <w:sz w:val="24"/>
          <w:szCs w:val="24"/>
        </w:rPr>
        <w:t>,</w:t>
      </w:r>
      <w:r w:rsidRPr="0054066F">
        <w:rPr>
          <w:rStyle w:val="markedcontent"/>
          <w:rFonts w:ascii="Arial" w:hAnsi="Arial" w:cs="Arial"/>
          <w:sz w:val="24"/>
          <w:szCs w:val="24"/>
        </w:rPr>
        <w:t xml:space="preserve"> nie wpłynie znacząco na obszary Natura 2000, choć nie można uniknąć pewnych kolizji konkretnych inwestycji. Autorzy Prognozy zwrócili uwagę, iż niektóre zaplanowane inwestycje mogą wpływać na część obszarów Natura 2000, stąd też zasadne jest podejmowanie działań minimalizujących ten wpływ, np. poprzez wybór najmniej uciążliwych przyrodniczo wariantów rozwiązań lub inny</w:t>
      </w:r>
      <w:r w:rsidR="009D51B2" w:rsidRPr="0054066F">
        <w:rPr>
          <w:rStyle w:val="markedcontent"/>
          <w:rFonts w:ascii="Arial" w:hAnsi="Arial" w:cs="Arial"/>
          <w:sz w:val="24"/>
          <w:szCs w:val="24"/>
        </w:rPr>
        <w:t>,</w:t>
      </w:r>
      <w:r w:rsidRPr="0054066F">
        <w:rPr>
          <w:rStyle w:val="markedcontent"/>
          <w:rFonts w:ascii="Arial" w:hAnsi="Arial" w:cs="Arial"/>
          <w:sz w:val="24"/>
          <w:szCs w:val="24"/>
        </w:rPr>
        <w:t xml:space="preserve"> właściwy dla danej sytuacji pakiet działań.</w:t>
      </w:r>
    </w:p>
    <w:p w14:paraId="6D869744" w14:textId="0351294C" w:rsidR="00EC59F9" w:rsidRPr="0054066F" w:rsidRDefault="00613FAF" w:rsidP="00F72AAA">
      <w:pPr>
        <w:spacing w:line="360" w:lineRule="auto"/>
        <w:ind w:firstLine="709"/>
        <w:rPr>
          <w:rStyle w:val="markedcontent"/>
          <w:rFonts w:ascii="Arial" w:hAnsi="Arial" w:cs="Arial"/>
          <w:sz w:val="24"/>
          <w:szCs w:val="24"/>
        </w:rPr>
      </w:pPr>
      <w:r w:rsidRPr="0054066F">
        <w:rPr>
          <w:rStyle w:val="markedcontent"/>
          <w:rFonts w:ascii="Arial" w:hAnsi="Arial" w:cs="Arial"/>
          <w:sz w:val="24"/>
          <w:szCs w:val="24"/>
        </w:rPr>
        <w:t>W Prognozie wskazano, iż poszczególne projekty strategiczne oraz działania należy realizować w sposób jak najmniej szkodzący w środowisku – sposób ten musi każdorazowo być wnikliwie przeanalizowany na etapie raportu o oddziaływania na środowisko.</w:t>
      </w:r>
    </w:p>
    <w:p w14:paraId="2D62D180" w14:textId="31FDDEB2" w:rsidR="002A52B4" w:rsidRPr="0054066F" w:rsidRDefault="002A52B4" w:rsidP="003A4D61">
      <w:pPr>
        <w:spacing w:after="0" w:line="360" w:lineRule="auto"/>
        <w:ind w:firstLine="708"/>
        <w:rPr>
          <w:rStyle w:val="markedcontent"/>
          <w:rFonts w:ascii="Arial" w:hAnsi="Arial" w:cs="Arial"/>
          <w:b/>
          <w:bCs/>
          <w:sz w:val="23"/>
          <w:szCs w:val="23"/>
        </w:rPr>
      </w:pPr>
      <w:r w:rsidRPr="0054066F">
        <w:rPr>
          <w:rStyle w:val="markedcontent"/>
          <w:rFonts w:ascii="Arial" w:hAnsi="Arial" w:cs="Arial"/>
          <w:b/>
          <w:bCs/>
          <w:sz w:val="25"/>
          <w:szCs w:val="25"/>
        </w:rPr>
        <w:lastRenderedPageBreak/>
        <w:t>Prognoza oddziaływania na środowisko</w:t>
      </w:r>
      <w:r w:rsidRPr="0054066F">
        <w:rPr>
          <w:b/>
          <w:bCs/>
        </w:rPr>
        <w:t xml:space="preserve"> </w:t>
      </w:r>
      <w:r w:rsidRPr="0054066F">
        <w:rPr>
          <w:rStyle w:val="markedcontent"/>
          <w:rFonts w:ascii="Arial" w:hAnsi="Arial" w:cs="Arial"/>
          <w:b/>
          <w:bCs/>
          <w:sz w:val="23"/>
          <w:szCs w:val="23"/>
        </w:rPr>
        <w:t>projektu Programu Ochrony Środowiska dla Województwa Podkarpackiego na lata 2020-2023,</w:t>
      </w:r>
      <w:r w:rsidRPr="0054066F">
        <w:rPr>
          <w:b/>
          <w:bCs/>
        </w:rPr>
        <w:t xml:space="preserve"> </w:t>
      </w:r>
      <w:r w:rsidRPr="0054066F">
        <w:rPr>
          <w:rStyle w:val="markedcontent"/>
          <w:rFonts w:ascii="Arial" w:hAnsi="Arial" w:cs="Arial"/>
          <w:b/>
          <w:bCs/>
          <w:sz w:val="23"/>
          <w:szCs w:val="23"/>
        </w:rPr>
        <w:t>z perspektywą do 2027 r.</w:t>
      </w:r>
    </w:p>
    <w:p w14:paraId="6312D3FE" w14:textId="5DAF1E64" w:rsidR="002A52B4" w:rsidRPr="0054066F" w:rsidRDefault="002A52B4" w:rsidP="003A4D61">
      <w:pPr>
        <w:spacing w:before="240" w:after="0" w:line="360" w:lineRule="auto"/>
        <w:ind w:firstLine="708"/>
        <w:rPr>
          <w:rStyle w:val="markedcontent"/>
          <w:rFonts w:ascii="Arial" w:hAnsi="Arial" w:cs="Arial"/>
          <w:sz w:val="24"/>
          <w:szCs w:val="24"/>
        </w:rPr>
      </w:pPr>
      <w:r w:rsidRPr="0054066F">
        <w:rPr>
          <w:rStyle w:val="markedcontent"/>
          <w:rFonts w:ascii="Arial" w:hAnsi="Arial" w:cs="Arial"/>
          <w:sz w:val="24"/>
          <w:szCs w:val="24"/>
        </w:rPr>
        <w:t>Prognoza w ogólny, strategiczny sposób rozważa korzyści i zagrożenia wynikające z realizacji projektu Programu oraz wskazuje obszary, w obrębie których mogą wystąpić potencjalne kolizje wynikające z realizacji zadań inwestycyjnych, a ochroną przyrody.</w:t>
      </w:r>
      <w:r w:rsidRPr="0054066F">
        <w:rPr>
          <w:rStyle w:val="Wyrnieniedelikatne"/>
          <w:rFonts w:cs="Arial"/>
          <w:color w:val="auto"/>
          <w:sz w:val="24"/>
          <w:szCs w:val="24"/>
        </w:rPr>
        <w:t xml:space="preserve"> </w:t>
      </w:r>
      <w:r w:rsidRPr="0054066F">
        <w:rPr>
          <w:rStyle w:val="markedcontent"/>
          <w:rFonts w:ascii="Arial" w:hAnsi="Arial" w:cs="Arial"/>
          <w:sz w:val="24"/>
          <w:szCs w:val="24"/>
        </w:rPr>
        <w:t>Realizacja poszczególnych typów zadań powinna uwzględniać szczególnie cenne przyrodnicze i środowiskowe walory województwa i być poprzedzona szczegółowym, przyrodniczym rozpoznaniem oraz wyborem do realizacji wariantu najbardziej korzystnego dla środowiska.</w:t>
      </w:r>
    </w:p>
    <w:p w14:paraId="170869A7" w14:textId="532C5A78" w:rsidR="002A52B4" w:rsidRPr="0054066F" w:rsidRDefault="002A52B4" w:rsidP="00C41253">
      <w:pPr>
        <w:spacing w:before="240" w:after="0" w:line="360" w:lineRule="auto"/>
        <w:ind w:firstLine="708"/>
        <w:rPr>
          <w:rStyle w:val="markedcontent"/>
          <w:rFonts w:ascii="Arial" w:hAnsi="Arial" w:cs="Arial"/>
          <w:sz w:val="24"/>
          <w:szCs w:val="24"/>
        </w:rPr>
      </w:pPr>
      <w:r w:rsidRPr="0054066F">
        <w:rPr>
          <w:rStyle w:val="markedcontent"/>
          <w:rFonts w:ascii="Arial" w:hAnsi="Arial" w:cs="Arial"/>
          <w:sz w:val="24"/>
          <w:szCs w:val="24"/>
        </w:rPr>
        <w:t>Przeprowadzone analizy wykazują, że realizacja i funkcjonowanie wyszczególnionych w projekcie Programu typów zadań w ramach kierunków interwencji nie będzie miało znaczącego wpływu na środowisko. Prognozowane oddziaływanie negatywne, pomimo różnej skali i intensywności, nie wykazuje znaczącego oddziaływania na środowisko. Mogą jednak pojawić się kolizje związane z</w:t>
      </w:r>
      <w:r w:rsidR="00C41253" w:rsidRPr="0054066F">
        <w:rPr>
          <w:rStyle w:val="markedcontent"/>
          <w:rFonts w:ascii="Arial" w:hAnsi="Arial" w:cs="Arial"/>
          <w:sz w:val="24"/>
          <w:szCs w:val="24"/>
        </w:rPr>
        <w:t> </w:t>
      </w:r>
      <w:r w:rsidRPr="0054066F">
        <w:rPr>
          <w:rStyle w:val="markedcontent"/>
          <w:rFonts w:ascii="Arial" w:hAnsi="Arial" w:cs="Arial"/>
          <w:sz w:val="24"/>
          <w:szCs w:val="24"/>
        </w:rPr>
        <w:t>realizacją inwestycyjnych typów zadań, a ochroną zasobów przyrodniczych w</w:t>
      </w:r>
      <w:r w:rsidR="00C41253" w:rsidRPr="0054066F">
        <w:rPr>
          <w:rStyle w:val="markedcontent"/>
          <w:rFonts w:ascii="Arial" w:hAnsi="Arial" w:cs="Arial"/>
          <w:sz w:val="24"/>
          <w:szCs w:val="24"/>
        </w:rPr>
        <w:t> </w:t>
      </w:r>
      <w:r w:rsidRPr="0054066F">
        <w:rPr>
          <w:rStyle w:val="markedcontent"/>
          <w:rFonts w:ascii="Arial" w:hAnsi="Arial" w:cs="Arial"/>
          <w:sz w:val="24"/>
          <w:szCs w:val="24"/>
        </w:rPr>
        <w:t xml:space="preserve">obrębie obszarów chronionych. </w:t>
      </w:r>
    </w:p>
    <w:p w14:paraId="5BA9F74A" w14:textId="49D2533A" w:rsidR="002A52B4" w:rsidRPr="0054066F" w:rsidRDefault="002A52B4" w:rsidP="00A14197">
      <w:pPr>
        <w:spacing w:before="240" w:after="0" w:line="360" w:lineRule="auto"/>
        <w:ind w:firstLine="708"/>
        <w:rPr>
          <w:rFonts w:ascii="Arial" w:hAnsi="Arial" w:cs="Arial"/>
          <w:sz w:val="24"/>
          <w:szCs w:val="24"/>
          <w:lang w:eastAsia="pl-PL"/>
        </w:rPr>
      </w:pPr>
      <w:r w:rsidRPr="0054066F">
        <w:rPr>
          <w:rFonts w:ascii="Arial" w:hAnsi="Arial" w:cs="Arial"/>
          <w:sz w:val="24"/>
          <w:szCs w:val="24"/>
          <w:lang w:eastAsia="pl-PL"/>
        </w:rPr>
        <w:t>Na podstawie przeprowadzonych analiz stwierdzono, że nie zachodzi potrzeba uruchamiana procedury oceny oddziaływania na środowisko w kontekście transgranicznym.</w:t>
      </w:r>
    </w:p>
    <w:p w14:paraId="49718AC0" w14:textId="77777777" w:rsidR="00A96BAC" w:rsidRPr="0054066F" w:rsidRDefault="00A96BAC">
      <w:pPr>
        <w:rPr>
          <w:rFonts w:ascii="Arial" w:eastAsia="Times New Roman" w:hAnsi="Arial" w:cs="Arial"/>
          <w:b/>
          <w:sz w:val="24"/>
          <w:szCs w:val="24"/>
          <w:lang w:eastAsia="pl-PL"/>
        </w:rPr>
      </w:pPr>
      <w:bookmarkStart w:id="43" w:name="_Toc97815385"/>
      <w:r w:rsidRPr="0054066F">
        <w:br w:type="page"/>
      </w:r>
    </w:p>
    <w:p w14:paraId="3555DFB2" w14:textId="6FA93560" w:rsidR="00CA2399" w:rsidRPr="0054066F" w:rsidRDefault="00E64E3D" w:rsidP="00356BE9">
      <w:pPr>
        <w:pStyle w:val="a1"/>
        <w:numPr>
          <w:ilvl w:val="0"/>
          <w:numId w:val="0"/>
        </w:numPr>
        <w:spacing w:before="240" w:line="360" w:lineRule="auto"/>
        <w:ind w:left="1134" w:hanging="708"/>
        <w:rPr>
          <w:caps/>
        </w:rPr>
      </w:pPr>
      <w:r w:rsidRPr="0054066F">
        <w:lastRenderedPageBreak/>
        <w:t>IV.</w:t>
      </w:r>
      <w:r w:rsidRPr="0054066F">
        <w:tab/>
      </w:r>
      <w:r w:rsidR="00CA2399" w:rsidRPr="0054066F">
        <w:t xml:space="preserve">Analiza i ocena istniejącego stanu środowiska na terenach objętych przewidywanym znaczącym oddziaływaniem oraz potencjalne zmiany tego stanu w przypadku braku realizacji projektu </w:t>
      </w:r>
      <w:r w:rsidR="00DC6791" w:rsidRPr="0054066F">
        <w:t>FEP 2021-2027</w:t>
      </w:r>
      <w:bookmarkEnd w:id="43"/>
      <w:r w:rsidR="00DC6791" w:rsidRPr="0054066F">
        <w:t xml:space="preserve"> </w:t>
      </w:r>
    </w:p>
    <w:p w14:paraId="5406B3E8" w14:textId="794A054C" w:rsidR="00DC6791" w:rsidRPr="0054066F" w:rsidRDefault="00E64E3D" w:rsidP="00E64E3D">
      <w:pPr>
        <w:pStyle w:val="a20"/>
        <w:numPr>
          <w:ilvl w:val="0"/>
          <w:numId w:val="0"/>
        </w:numPr>
        <w:ind w:left="1276" w:hanging="425"/>
      </w:pPr>
      <w:bookmarkStart w:id="44" w:name="_Toc97815386"/>
      <w:r w:rsidRPr="0054066F">
        <w:t>1.</w:t>
      </w:r>
      <w:r w:rsidRPr="0054066F">
        <w:tab/>
      </w:r>
      <w:r w:rsidR="00CA2399" w:rsidRPr="0054066F">
        <w:t>Istniejący stan środowiska</w:t>
      </w:r>
      <w:bookmarkEnd w:id="44"/>
    </w:p>
    <w:p w14:paraId="355B9900" w14:textId="4ADEA5AD" w:rsidR="00DC6791" w:rsidRPr="0054066F" w:rsidRDefault="00312DA9" w:rsidP="007E1924">
      <w:pPr>
        <w:pStyle w:val="aa3"/>
      </w:pPr>
      <w:bookmarkStart w:id="45" w:name="_Toc97815387"/>
      <w:r w:rsidRPr="0054066F">
        <w:t>1.1.</w:t>
      </w:r>
      <w:r w:rsidRPr="0054066F">
        <w:tab/>
      </w:r>
      <w:r w:rsidR="00CA2399" w:rsidRPr="0054066F">
        <w:t>Położenie, rzeźba terenu, klimat</w:t>
      </w:r>
      <w:bookmarkEnd w:id="45"/>
    </w:p>
    <w:p w14:paraId="1C283568" w14:textId="77777777" w:rsidR="00A96BAC" w:rsidRPr="0054066F" w:rsidRDefault="00A96BAC" w:rsidP="00F72AAA">
      <w:pPr>
        <w:spacing w:before="240" w:line="360" w:lineRule="auto"/>
        <w:ind w:firstLine="709"/>
        <w:rPr>
          <w:rFonts w:ascii="Arial" w:hAnsi="Arial" w:cs="Arial"/>
          <w:sz w:val="24"/>
        </w:rPr>
      </w:pPr>
    </w:p>
    <w:p w14:paraId="5B163FA0" w14:textId="23E4D0BA" w:rsidR="003107A1" w:rsidRPr="0054066F" w:rsidRDefault="003107A1" w:rsidP="00F72AAA">
      <w:pPr>
        <w:spacing w:before="240" w:line="360" w:lineRule="auto"/>
        <w:ind w:firstLine="709"/>
        <w:rPr>
          <w:rFonts w:ascii="Arial" w:hAnsi="Arial" w:cs="Arial"/>
          <w:sz w:val="24"/>
        </w:rPr>
      </w:pPr>
      <w:r w:rsidRPr="0054066F">
        <w:rPr>
          <w:rFonts w:ascii="Arial" w:hAnsi="Arial" w:cs="Arial"/>
          <w:sz w:val="24"/>
        </w:rPr>
        <w:t>Województwo podkarpackie leży w południowo-wschodniej części Polski. Od północy graniczy z województwem lubelskim, od północnego zachodu – ze świętokrzyskim, a od zachodu z województwem małopolskim. Na południu i wschodzie granica województwa pokrywa się z granicą państwową, odpowiednio ze Słowacją i Ukrainą.</w:t>
      </w:r>
    </w:p>
    <w:p w14:paraId="7F93BD41" w14:textId="77777777" w:rsidR="003107A1" w:rsidRPr="0054066F" w:rsidRDefault="003107A1" w:rsidP="003107A1">
      <w:pPr>
        <w:spacing w:line="360" w:lineRule="auto"/>
        <w:ind w:firstLine="709"/>
        <w:rPr>
          <w:rFonts w:ascii="Arial" w:hAnsi="Arial" w:cs="Arial"/>
          <w:sz w:val="24"/>
        </w:rPr>
      </w:pPr>
      <w:r w:rsidRPr="0054066F">
        <w:rPr>
          <w:rFonts w:ascii="Arial" w:hAnsi="Arial" w:cs="Arial"/>
          <w:sz w:val="24"/>
        </w:rPr>
        <w:t xml:space="preserve">W obrębie województwa podkarpackiego znajdują się trzy odrębne krainy fizjograficzne. Sprzyja to różnorodności flory i fauny oraz przyczynia się do dużego zróżnicowania klimatycznego. Północ województwa zajmują nizinne tereny Kotliny Sandomierskiej z wyrównanym terenem, lekko pofałdowanym, gdzie wzniesienia nie przekraczają kilkunastu metrów n.p.m. Część środkowa to Pogórze </w:t>
      </w:r>
      <w:proofErr w:type="spellStart"/>
      <w:r w:rsidRPr="0054066F">
        <w:rPr>
          <w:rFonts w:ascii="Arial" w:hAnsi="Arial" w:cs="Arial"/>
          <w:sz w:val="24"/>
        </w:rPr>
        <w:t>Środkowobeskidzkie</w:t>
      </w:r>
      <w:proofErr w:type="spellEnd"/>
      <w:r w:rsidRPr="0054066F">
        <w:rPr>
          <w:rFonts w:ascii="Arial" w:hAnsi="Arial" w:cs="Arial"/>
          <w:sz w:val="24"/>
        </w:rPr>
        <w:t>, które tworzy zespół niewysokich wzniesień o wysokości od 350 do 600 m n.p.m., natomiast na południu występują pasma gór Beskidu Niskiego i Bieszczadów. Charakterystyczną cechą Beskidu Niskiego są niewysokie pasma górskie o wysokości do 850 m n.p.m. oraz śródgórskie obniżenia. Bieszczady tworzą głównie pasma wzgórz i gór. W północno-wschodniej części województwa położony jest niewielki fragment Roztocza</w:t>
      </w:r>
      <w:r w:rsidRPr="0054066F">
        <w:rPr>
          <w:rStyle w:val="markedcontent"/>
          <w:rFonts w:ascii="Arial" w:hAnsi="Arial" w:cs="Arial"/>
          <w:sz w:val="24"/>
        </w:rPr>
        <w:t>.</w:t>
      </w:r>
    </w:p>
    <w:p w14:paraId="61D0688A" w14:textId="77777777" w:rsidR="003107A1" w:rsidRPr="0054066F" w:rsidRDefault="003107A1" w:rsidP="003107A1">
      <w:pPr>
        <w:spacing w:line="360" w:lineRule="auto"/>
        <w:ind w:firstLine="709"/>
        <w:rPr>
          <w:rFonts w:ascii="Arial" w:hAnsi="Arial" w:cs="Arial"/>
          <w:sz w:val="24"/>
        </w:rPr>
      </w:pPr>
      <w:r w:rsidRPr="0054066F">
        <w:rPr>
          <w:rFonts w:ascii="Arial" w:hAnsi="Arial" w:cs="Arial"/>
          <w:sz w:val="24"/>
        </w:rPr>
        <w:t xml:space="preserve">Cechą charakterystyczną morfologii terenu województwa jest wyraźnie zauważalny układ pasmowy, o ogólnym przebiegu z północnego zachodu na południowy wschód. </w:t>
      </w:r>
    </w:p>
    <w:p w14:paraId="13474EC7" w14:textId="77777777" w:rsidR="003107A1" w:rsidRPr="0054066F" w:rsidRDefault="003107A1" w:rsidP="003107A1">
      <w:pPr>
        <w:spacing w:line="360" w:lineRule="auto"/>
        <w:ind w:firstLine="709"/>
        <w:rPr>
          <w:rFonts w:ascii="Arial" w:hAnsi="Arial" w:cs="Arial"/>
          <w:sz w:val="24"/>
        </w:rPr>
      </w:pPr>
      <w:r w:rsidRPr="0054066F">
        <w:rPr>
          <w:rFonts w:ascii="Arial" w:hAnsi="Arial" w:cs="Arial"/>
          <w:sz w:val="24"/>
        </w:rPr>
        <w:t xml:space="preserve">Według podziału fizyczno-geograficznego Polski opracowanego przez J. Kondrackiego województwo podkarpackie położone jest w obrębie makroregionów: </w:t>
      </w:r>
    </w:p>
    <w:p w14:paraId="3D53E90E" w14:textId="77777777" w:rsidR="00286A79" w:rsidRPr="0054066F" w:rsidRDefault="003107A1" w:rsidP="004C2EC9">
      <w:pPr>
        <w:pStyle w:val="Akapitzlist"/>
        <w:numPr>
          <w:ilvl w:val="0"/>
          <w:numId w:val="83"/>
        </w:numPr>
        <w:spacing w:after="0" w:line="360" w:lineRule="auto"/>
        <w:rPr>
          <w:rFonts w:ascii="Arial" w:hAnsi="Arial" w:cs="Arial"/>
          <w:sz w:val="24"/>
        </w:rPr>
      </w:pPr>
      <w:r w:rsidRPr="0054066F">
        <w:rPr>
          <w:rFonts w:ascii="Arial" w:hAnsi="Arial" w:cs="Arial"/>
          <w:sz w:val="24"/>
        </w:rPr>
        <w:t xml:space="preserve">Roztocze (północno-wschodnia część województwa); </w:t>
      </w:r>
    </w:p>
    <w:p w14:paraId="5C43BC2C" w14:textId="77777777" w:rsidR="00286A79" w:rsidRPr="0054066F" w:rsidRDefault="003107A1" w:rsidP="004C2EC9">
      <w:pPr>
        <w:pStyle w:val="Akapitzlist"/>
        <w:numPr>
          <w:ilvl w:val="0"/>
          <w:numId w:val="83"/>
        </w:numPr>
        <w:spacing w:after="0" w:line="360" w:lineRule="auto"/>
        <w:rPr>
          <w:rFonts w:ascii="Arial" w:hAnsi="Arial" w:cs="Arial"/>
          <w:sz w:val="24"/>
        </w:rPr>
      </w:pPr>
      <w:r w:rsidRPr="0054066F">
        <w:rPr>
          <w:rFonts w:ascii="Arial" w:hAnsi="Arial" w:cs="Arial"/>
          <w:sz w:val="24"/>
        </w:rPr>
        <w:t>Wyżyna Lubelska (część północna);</w:t>
      </w:r>
    </w:p>
    <w:p w14:paraId="1429B29F" w14:textId="77777777" w:rsidR="00286A79" w:rsidRPr="0054066F" w:rsidRDefault="003107A1" w:rsidP="004C2EC9">
      <w:pPr>
        <w:pStyle w:val="Akapitzlist"/>
        <w:numPr>
          <w:ilvl w:val="0"/>
          <w:numId w:val="83"/>
        </w:numPr>
        <w:spacing w:after="0" w:line="360" w:lineRule="auto"/>
        <w:rPr>
          <w:rFonts w:ascii="Arial" w:hAnsi="Arial" w:cs="Arial"/>
          <w:sz w:val="24"/>
        </w:rPr>
      </w:pPr>
      <w:r w:rsidRPr="0054066F">
        <w:rPr>
          <w:rFonts w:ascii="Arial" w:hAnsi="Arial" w:cs="Arial"/>
          <w:sz w:val="24"/>
        </w:rPr>
        <w:t xml:space="preserve">Kotlina Sandomierska (część północna i środkowa); </w:t>
      </w:r>
    </w:p>
    <w:p w14:paraId="1B027580" w14:textId="77777777" w:rsidR="00286A79" w:rsidRPr="0054066F" w:rsidRDefault="003107A1" w:rsidP="004C2EC9">
      <w:pPr>
        <w:pStyle w:val="Akapitzlist"/>
        <w:numPr>
          <w:ilvl w:val="0"/>
          <w:numId w:val="83"/>
        </w:numPr>
        <w:spacing w:after="0" w:line="360" w:lineRule="auto"/>
        <w:rPr>
          <w:rFonts w:ascii="Arial" w:hAnsi="Arial" w:cs="Arial"/>
          <w:sz w:val="24"/>
        </w:rPr>
      </w:pPr>
      <w:r w:rsidRPr="0054066F">
        <w:rPr>
          <w:rFonts w:ascii="Arial" w:hAnsi="Arial" w:cs="Arial"/>
          <w:sz w:val="24"/>
        </w:rPr>
        <w:lastRenderedPageBreak/>
        <w:t xml:space="preserve">Pogórze </w:t>
      </w:r>
      <w:proofErr w:type="spellStart"/>
      <w:r w:rsidRPr="0054066F">
        <w:rPr>
          <w:rFonts w:ascii="Arial" w:hAnsi="Arial" w:cs="Arial"/>
          <w:sz w:val="24"/>
        </w:rPr>
        <w:t>Środkowobeskidzkie</w:t>
      </w:r>
      <w:proofErr w:type="spellEnd"/>
      <w:r w:rsidRPr="0054066F">
        <w:rPr>
          <w:rFonts w:ascii="Arial" w:hAnsi="Arial" w:cs="Arial"/>
          <w:sz w:val="24"/>
        </w:rPr>
        <w:t xml:space="preserve"> (część środkowa i południowa); </w:t>
      </w:r>
    </w:p>
    <w:p w14:paraId="0694B0D0" w14:textId="77777777" w:rsidR="00286A79" w:rsidRPr="0054066F" w:rsidRDefault="003107A1" w:rsidP="004C2EC9">
      <w:pPr>
        <w:pStyle w:val="Akapitzlist"/>
        <w:numPr>
          <w:ilvl w:val="0"/>
          <w:numId w:val="83"/>
        </w:numPr>
        <w:spacing w:after="0" w:line="360" w:lineRule="auto"/>
        <w:rPr>
          <w:rFonts w:ascii="Arial" w:hAnsi="Arial" w:cs="Arial"/>
          <w:sz w:val="24"/>
        </w:rPr>
      </w:pPr>
      <w:r w:rsidRPr="0054066F">
        <w:rPr>
          <w:rFonts w:ascii="Arial" w:hAnsi="Arial" w:cs="Arial"/>
          <w:sz w:val="24"/>
        </w:rPr>
        <w:t>Beskidy Środkowe (południowo-zachodnia);</w:t>
      </w:r>
    </w:p>
    <w:p w14:paraId="07A443A9" w14:textId="77777777" w:rsidR="00286A79" w:rsidRPr="0054066F" w:rsidRDefault="003107A1" w:rsidP="004C2EC9">
      <w:pPr>
        <w:pStyle w:val="Akapitzlist"/>
        <w:numPr>
          <w:ilvl w:val="0"/>
          <w:numId w:val="83"/>
        </w:numPr>
        <w:spacing w:after="0" w:line="360" w:lineRule="auto"/>
        <w:rPr>
          <w:rFonts w:ascii="Arial" w:hAnsi="Arial" w:cs="Arial"/>
          <w:sz w:val="24"/>
        </w:rPr>
      </w:pPr>
      <w:r w:rsidRPr="0054066F">
        <w:rPr>
          <w:rFonts w:ascii="Arial" w:hAnsi="Arial" w:cs="Arial"/>
          <w:sz w:val="24"/>
        </w:rPr>
        <w:t xml:space="preserve">Płaskowyż </w:t>
      </w:r>
      <w:proofErr w:type="spellStart"/>
      <w:r w:rsidRPr="0054066F">
        <w:rPr>
          <w:rFonts w:ascii="Arial" w:hAnsi="Arial" w:cs="Arial"/>
          <w:sz w:val="24"/>
        </w:rPr>
        <w:t>Sańsko</w:t>
      </w:r>
      <w:proofErr w:type="spellEnd"/>
      <w:r w:rsidRPr="0054066F">
        <w:rPr>
          <w:rFonts w:ascii="Arial" w:hAnsi="Arial" w:cs="Arial"/>
          <w:sz w:val="24"/>
        </w:rPr>
        <w:t>-Dniestrzański (część południowo-wschodnia);</w:t>
      </w:r>
    </w:p>
    <w:p w14:paraId="04AD9F0B" w14:textId="5FD613B8" w:rsidR="003107A1" w:rsidRPr="0054066F" w:rsidRDefault="003107A1" w:rsidP="004C2EC9">
      <w:pPr>
        <w:pStyle w:val="Akapitzlist"/>
        <w:numPr>
          <w:ilvl w:val="0"/>
          <w:numId w:val="83"/>
        </w:numPr>
        <w:spacing w:after="0" w:line="360" w:lineRule="auto"/>
        <w:rPr>
          <w:rFonts w:ascii="Arial" w:hAnsi="Arial" w:cs="Arial"/>
          <w:sz w:val="24"/>
        </w:rPr>
      </w:pPr>
      <w:r w:rsidRPr="0054066F">
        <w:rPr>
          <w:rFonts w:ascii="Arial" w:hAnsi="Arial" w:cs="Arial"/>
          <w:sz w:val="24"/>
        </w:rPr>
        <w:t>Beskidy Lesiste (część południowo-wschodnia)</w:t>
      </w:r>
      <w:r w:rsidRPr="0054066F">
        <w:rPr>
          <w:rStyle w:val="Odwoanieprzypisudolnego"/>
          <w:rFonts w:ascii="Arial" w:hAnsi="Arial" w:cs="Arial"/>
          <w:sz w:val="24"/>
        </w:rPr>
        <w:footnoteReference w:id="1"/>
      </w:r>
      <w:r w:rsidRPr="0054066F">
        <w:rPr>
          <w:rFonts w:ascii="Arial" w:hAnsi="Arial" w:cs="Arial"/>
          <w:sz w:val="24"/>
        </w:rPr>
        <w:t>.</w:t>
      </w:r>
    </w:p>
    <w:p w14:paraId="327010CF" w14:textId="77777777" w:rsidR="00286A79" w:rsidRPr="0054066F" w:rsidRDefault="003107A1" w:rsidP="00F72AAA">
      <w:pPr>
        <w:spacing w:before="240" w:line="360" w:lineRule="auto"/>
        <w:ind w:firstLine="709"/>
        <w:rPr>
          <w:rFonts w:ascii="Arial" w:hAnsi="Arial" w:cs="Arial"/>
          <w:sz w:val="24"/>
        </w:rPr>
      </w:pPr>
      <w:r w:rsidRPr="0054066F">
        <w:rPr>
          <w:rFonts w:ascii="Arial" w:hAnsi="Arial" w:cs="Arial"/>
          <w:sz w:val="24"/>
        </w:rPr>
        <w:t xml:space="preserve">Województwo podkarpackie leży na styku klimatu morskiego Europy północno-zachodniej i wschodnioeuropejskiego klimatu kontynentalnego. Wpływ na klimat województwa ma nie tylko ukształtowanie powierzchni, lecz również podział fizjograficzny. Ze względu na to wyróżnione zostały tutaj trzy strefy klimatyczne: </w:t>
      </w:r>
    </w:p>
    <w:p w14:paraId="23B2943E" w14:textId="6E429D99" w:rsidR="00286A79" w:rsidRPr="0054066F" w:rsidRDefault="00596685" w:rsidP="004C2EC9">
      <w:pPr>
        <w:pStyle w:val="Akapitzlist"/>
        <w:numPr>
          <w:ilvl w:val="0"/>
          <w:numId w:val="84"/>
        </w:numPr>
        <w:spacing w:line="360" w:lineRule="auto"/>
        <w:rPr>
          <w:rFonts w:ascii="Arial" w:hAnsi="Arial" w:cs="Arial"/>
          <w:sz w:val="24"/>
        </w:rPr>
      </w:pPr>
      <w:r w:rsidRPr="0054066F">
        <w:rPr>
          <w:rFonts w:ascii="Arial" w:hAnsi="Arial" w:cs="Arial"/>
          <w:sz w:val="24"/>
        </w:rPr>
        <w:t xml:space="preserve">W </w:t>
      </w:r>
      <w:r w:rsidR="003107A1" w:rsidRPr="0054066F">
        <w:rPr>
          <w:rFonts w:ascii="Arial" w:hAnsi="Arial" w:cs="Arial"/>
          <w:sz w:val="24"/>
        </w:rPr>
        <w:t>północnej część województwa (Kotlina Sandomierska) panuje klimat nizinny, który charakteryzuje się długim upalnym latem, ciepłą zimą i stosunkowo niedużą roczną sumą opadów – od 565 mm w okolicach Tarnobrzega do 700 mm na Płaskowyżu Kolbuszowskim, występują tutaj głównie wiatry zachodnie;</w:t>
      </w:r>
    </w:p>
    <w:p w14:paraId="34C6A1B0" w14:textId="3FE3B122" w:rsidR="00286A79" w:rsidRPr="0054066F" w:rsidRDefault="00596685" w:rsidP="004C2EC9">
      <w:pPr>
        <w:pStyle w:val="Akapitzlist"/>
        <w:numPr>
          <w:ilvl w:val="0"/>
          <w:numId w:val="84"/>
        </w:numPr>
        <w:spacing w:line="360" w:lineRule="auto"/>
        <w:rPr>
          <w:rFonts w:ascii="Arial" w:hAnsi="Arial" w:cs="Arial"/>
          <w:sz w:val="24"/>
        </w:rPr>
      </w:pPr>
      <w:r w:rsidRPr="0054066F">
        <w:rPr>
          <w:rFonts w:ascii="Arial" w:hAnsi="Arial" w:cs="Arial"/>
          <w:sz w:val="24"/>
        </w:rPr>
        <w:t xml:space="preserve">W </w:t>
      </w:r>
      <w:r w:rsidR="003107A1" w:rsidRPr="0054066F">
        <w:rPr>
          <w:rFonts w:ascii="Arial" w:hAnsi="Arial" w:cs="Arial"/>
          <w:sz w:val="24"/>
        </w:rPr>
        <w:t>środkowej części (Pogórze Karpackie) panuje klimat podgórski o charakterze przejściowym między nizinnym, a górskim. Średnia opadów wynosi w części zachodniej 700-750 mm, w części wschodniej 750-800 mm, na tych obszarach przeważają wiatry południowo-zachodnie;</w:t>
      </w:r>
    </w:p>
    <w:p w14:paraId="0ED64C32" w14:textId="4C482DE5" w:rsidR="003107A1" w:rsidRPr="0054066F" w:rsidRDefault="00596685" w:rsidP="004C2EC9">
      <w:pPr>
        <w:pStyle w:val="Akapitzlist"/>
        <w:numPr>
          <w:ilvl w:val="0"/>
          <w:numId w:val="84"/>
        </w:numPr>
        <w:spacing w:line="360" w:lineRule="auto"/>
        <w:rPr>
          <w:rFonts w:ascii="Arial" w:hAnsi="Arial" w:cs="Arial"/>
          <w:sz w:val="24"/>
        </w:rPr>
      </w:pPr>
      <w:r w:rsidRPr="0054066F">
        <w:rPr>
          <w:rFonts w:ascii="Arial" w:hAnsi="Arial" w:cs="Arial"/>
          <w:sz w:val="24"/>
        </w:rPr>
        <w:t xml:space="preserve">Południe </w:t>
      </w:r>
      <w:r w:rsidR="003107A1" w:rsidRPr="0054066F">
        <w:rPr>
          <w:rFonts w:ascii="Arial" w:hAnsi="Arial" w:cs="Arial"/>
          <w:sz w:val="24"/>
        </w:rPr>
        <w:t>województwa (Beskid Niski oraz Bieszczady) to tereny o klimacie górskim z dużą ilością opadów wynoszącą 800-1000 mm w ciągu roku. W niektórych partiach Bieszczad suma ta wzrasta nawet do 1150-1200 mm, w tej części województwa dominują wiatry południowe.</w:t>
      </w:r>
    </w:p>
    <w:p w14:paraId="02D3CA99" w14:textId="7BBF1040" w:rsidR="003107A1" w:rsidRPr="0054066F" w:rsidRDefault="003107A1" w:rsidP="00F72AAA">
      <w:pPr>
        <w:pStyle w:val="Bezodstpw"/>
        <w:spacing w:before="240" w:line="360" w:lineRule="auto"/>
        <w:ind w:firstLine="709"/>
        <w:rPr>
          <w:rFonts w:ascii="Arial" w:hAnsi="Arial" w:cs="Arial"/>
          <w:szCs w:val="22"/>
        </w:rPr>
      </w:pPr>
      <w:r w:rsidRPr="0054066F">
        <w:rPr>
          <w:rFonts w:ascii="Arial" w:hAnsi="Arial" w:cs="Arial"/>
          <w:szCs w:val="22"/>
        </w:rPr>
        <w:t>Na obszarze województwa występują głównie wiatry południowe, nawiązujące do układu dolin głównych rzek województwa.</w:t>
      </w:r>
    </w:p>
    <w:p w14:paraId="120FF606" w14:textId="77777777" w:rsidR="003107A1" w:rsidRPr="0054066F" w:rsidRDefault="003107A1" w:rsidP="003107A1">
      <w:pPr>
        <w:spacing w:line="360" w:lineRule="auto"/>
        <w:ind w:firstLine="709"/>
        <w:rPr>
          <w:rFonts w:ascii="Arial" w:hAnsi="Arial" w:cs="Arial"/>
          <w:sz w:val="24"/>
        </w:rPr>
      </w:pPr>
      <w:r w:rsidRPr="0054066F">
        <w:rPr>
          <w:rFonts w:ascii="Arial" w:hAnsi="Arial" w:cs="Arial"/>
          <w:sz w:val="24"/>
        </w:rPr>
        <w:t>Według W. </w:t>
      </w:r>
      <w:proofErr w:type="spellStart"/>
      <w:r w:rsidRPr="0054066F">
        <w:rPr>
          <w:rFonts w:ascii="Arial" w:hAnsi="Arial" w:cs="Arial"/>
          <w:sz w:val="24"/>
        </w:rPr>
        <w:t>Okołowicza</w:t>
      </w:r>
      <w:proofErr w:type="spellEnd"/>
      <w:r w:rsidRPr="0054066F">
        <w:rPr>
          <w:rFonts w:ascii="Arial" w:hAnsi="Arial" w:cs="Arial"/>
          <w:sz w:val="24"/>
        </w:rPr>
        <w:t xml:space="preserve"> i R. Gumińskiego w województwie podkarpackim w ramach klimatu przejściowego strefy umiarkowanej ciepłej, występuje 5 dzielnic klimatycznych tj.:</w:t>
      </w:r>
    </w:p>
    <w:p w14:paraId="048C4AD0" w14:textId="77777777" w:rsidR="00286A79" w:rsidRPr="0054066F" w:rsidRDefault="003107A1" w:rsidP="004C2EC9">
      <w:pPr>
        <w:pStyle w:val="Akapitzlist"/>
        <w:numPr>
          <w:ilvl w:val="0"/>
          <w:numId w:val="85"/>
        </w:numPr>
        <w:spacing w:after="0" w:line="360" w:lineRule="auto"/>
        <w:rPr>
          <w:rFonts w:ascii="Arial" w:hAnsi="Arial" w:cs="Arial"/>
          <w:sz w:val="24"/>
        </w:rPr>
      </w:pPr>
      <w:r w:rsidRPr="0054066F">
        <w:rPr>
          <w:rFonts w:ascii="Arial" w:hAnsi="Arial" w:cs="Arial"/>
          <w:sz w:val="24"/>
        </w:rPr>
        <w:t xml:space="preserve">Dzielnica Lubelska, obejmująca Roztocze. Klimat tej dzielnicy kształtuje się w warunkach silnego oddziaływania wyżyn i modyfikowany jest przez wpływy mas kontynentalnych. Posiada najwyższą w Polsce liczbę dni pogodnych, </w:t>
      </w:r>
      <w:r w:rsidRPr="0054066F">
        <w:rPr>
          <w:rFonts w:ascii="Arial" w:hAnsi="Arial" w:cs="Arial"/>
          <w:sz w:val="24"/>
        </w:rPr>
        <w:lastRenderedPageBreak/>
        <w:t xml:space="preserve">długą mroźną zimę i długie, ciepłe lato. Czas zalegania pokrywy śnieżnej wynosi 80–85 dni, suma opadów rocznych 700 mm, okres wegetacji </w:t>
      </w:r>
      <w:r w:rsidRPr="0054066F">
        <w:rPr>
          <w:rFonts w:ascii="Arial" w:hAnsi="Arial" w:cs="Arial"/>
          <w:sz w:val="24"/>
        </w:rPr>
        <w:br/>
        <w:t>200–210 dni, średnia roczna temperatura około 7</w:t>
      </w:r>
      <w:r w:rsidRPr="0054066F">
        <w:rPr>
          <w:rFonts w:ascii="Arial" w:hAnsi="Arial" w:cs="Arial"/>
          <w:sz w:val="24"/>
          <w:vertAlign w:val="superscript"/>
        </w:rPr>
        <w:t>0</w:t>
      </w:r>
      <w:r w:rsidRPr="0054066F">
        <w:rPr>
          <w:rFonts w:ascii="Arial" w:hAnsi="Arial" w:cs="Arial"/>
          <w:sz w:val="24"/>
        </w:rPr>
        <w:t>C.</w:t>
      </w:r>
    </w:p>
    <w:p w14:paraId="58AF889D" w14:textId="77777777" w:rsidR="00286A79" w:rsidRPr="0054066F" w:rsidRDefault="003107A1" w:rsidP="004C2EC9">
      <w:pPr>
        <w:pStyle w:val="Akapitzlist"/>
        <w:numPr>
          <w:ilvl w:val="0"/>
          <w:numId w:val="85"/>
        </w:numPr>
        <w:spacing w:after="0" w:line="360" w:lineRule="auto"/>
        <w:rPr>
          <w:rFonts w:ascii="Arial" w:hAnsi="Arial" w:cs="Arial"/>
          <w:sz w:val="24"/>
        </w:rPr>
      </w:pPr>
      <w:r w:rsidRPr="0054066F">
        <w:rPr>
          <w:rFonts w:ascii="Arial" w:hAnsi="Arial" w:cs="Arial"/>
          <w:sz w:val="24"/>
        </w:rPr>
        <w:t>Dzielnica Sandomiersko-Rzeszowska, obejmująca Kotlinę Sandomierską. Klimat, o przewadze wpływów kontynentalnych, charakteryzuje się dużą liczbą dni pogodnych i długim, ciepłym latem. Czas zalegania pokrywy śnieżnej wynosi od 80 do 90 dni, suma opadów rocznych od 600 do 700 mm, okres wegetacji od 210 do 220 dni, średnia roczna temperatura około 8</w:t>
      </w:r>
      <w:r w:rsidRPr="0054066F">
        <w:rPr>
          <w:rFonts w:ascii="Arial" w:hAnsi="Arial" w:cs="Arial"/>
          <w:sz w:val="24"/>
          <w:vertAlign w:val="superscript"/>
        </w:rPr>
        <w:t>0</w:t>
      </w:r>
      <w:r w:rsidRPr="0054066F">
        <w:rPr>
          <w:rFonts w:ascii="Arial" w:hAnsi="Arial" w:cs="Arial"/>
          <w:sz w:val="24"/>
        </w:rPr>
        <w:t>C.</w:t>
      </w:r>
    </w:p>
    <w:p w14:paraId="6425012A" w14:textId="77777777" w:rsidR="00286A79" w:rsidRPr="0054066F" w:rsidRDefault="003107A1" w:rsidP="004C2EC9">
      <w:pPr>
        <w:pStyle w:val="Akapitzlist"/>
        <w:numPr>
          <w:ilvl w:val="0"/>
          <w:numId w:val="85"/>
        </w:numPr>
        <w:spacing w:after="0" w:line="360" w:lineRule="auto"/>
        <w:rPr>
          <w:rFonts w:ascii="Arial" w:hAnsi="Arial" w:cs="Arial"/>
          <w:sz w:val="24"/>
        </w:rPr>
      </w:pPr>
      <w:r w:rsidRPr="0054066F">
        <w:rPr>
          <w:rFonts w:ascii="Arial" w:hAnsi="Arial" w:cs="Arial"/>
          <w:sz w:val="24"/>
        </w:rPr>
        <w:t>Dzielnica Tarnowska,</w:t>
      </w:r>
      <w:r w:rsidRPr="0054066F">
        <w:rPr>
          <w:rFonts w:ascii="Arial" w:hAnsi="Arial" w:cs="Arial"/>
          <w:b/>
          <w:sz w:val="24"/>
        </w:rPr>
        <w:t xml:space="preserve"> </w:t>
      </w:r>
      <w:r w:rsidRPr="0054066F">
        <w:rPr>
          <w:rFonts w:ascii="Arial" w:hAnsi="Arial" w:cs="Arial"/>
          <w:sz w:val="24"/>
        </w:rPr>
        <w:t xml:space="preserve">obejmująca niewielki obszar w zachodniej części województwa. Klimat wykazuje cechy pośrednie między wpływami kontynentalnymi i oceanicznymi. Czas zalegania pokrywy śnieżnej wynosi </w:t>
      </w:r>
      <w:r w:rsidRPr="0054066F">
        <w:rPr>
          <w:rFonts w:ascii="Arial" w:hAnsi="Arial" w:cs="Arial"/>
          <w:sz w:val="24"/>
        </w:rPr>
        <w:br/>
        <w:t>50–60 dni, suma rocznych opadów 700–750 mm, okres wegetacji trwa ponad 220 dni, średnia roczna temperatura wynosi około 8,8</w:t>
      </w:r>
      <w:r w:rsidRPr="0054066F">
        <w:rPr>
          <w:rFonts w:ascii="Arial" w:hAnsi="Arial" w:cs="Arial"/>
          <w:sz w:val="24"/>
          <w:vertAlign w:val="superscript"/>
        </w:rPr>
        <w:t>0</w:t>
      </w:r>
      <w:r w:rsidRPr="0054066F">
        <w:rPr>
          <w:rFonts w:ascii="Arial" w:hAnsi="Arial" w:cs="Arial"/>
          <w:sz w:val="24"/>
        </w:rPr>
        <w:t>C.</w:t>
      </w:r>
    </w:p>
    <w:p w14:paraId="06B4A0AF" w14:textId="77777777" w:rsidR="00286A79" w:rsidRPr="0054066F" w:rsidRDefault="003107A1" w:rsidP="004C2EC9">
      <w:pPr>
        <w:pStyle w:val="Akapitzlist"/>
        <w:numPr>
          <w:ilvl w:val="0"/>
          <w:numId w:val="85"/>
        </w:numPr>
        <w:spacing w:after="0" w:line="360" w:lineRule="auto"/>
        <w:rPr>
          <w:rFonts w:ascii="Arial" w:hAnsi="Arial" w:cs="Arial"/>
          <w:sz w:val="24"/>
        </w:rPr>
      </w:pPr>
      <w:r w:rsidRPr="0054066F">
        <w:rPr>
          <w:rFonts w:ascii="Arial" w:hAnsi="Arial" w:cs="Arial"/>
          <w:sz w:val="24"/>
        </w:rPr>
        <w:t xml:space="preserve">Dzielnica Podkarpacka, obejmująca Pogórze </w:t>
      </w:r>
      <w:proofErr w:type="spellStart"/>
      <w:r w:rsidRPr="0054066F">
        <w:rPr>
          <w:rFonts w:ascii="Arial" w:hAnsi="Arial" w:cs="Arial"/>
          <w:sz w:val="24"/>
        </w:rPr>
        <w:t>Środkowobeskidzkie</w:t>
      </w:r>
      <w:proofErr w:type="spellEnd"/>
      <w:r w:rsidRPr="0054066F">
        <w:rPr>
          <w:rFonts w:ascii="Arial" w:hAnsi="Arial" w:cs="Arial"/>
          <w:sz w:val="24"/>
        </w:rPr>
        <w:t>. Jej klimat kształtuje się pod wpływem wyżyn. Czas trwania pokrywy śnieżnej wynosi od 80 do 90 dni, suma opadów rocznych 600–800 mm, okres wegetacji w zależności od wysokości nad poziomem morza 200–2 20 dni, średnia roczna temperatura około 7,2</w:t>
      </w:r>
      <w:r w:rsidRPr="0054066F">
        <w:rPr>
          <w:rFonts w:ascii="Arial" w:hAnsi="Arial" w:cs="Arial"/>
          <w:sz w:val="24"/>
          <w:vertAlign w:val="superscript"/>
        </w:rPr>
        <w:t>0</w:t>
      </w:r>
      <w:r w:rsidRPr="0054066F">
        <w:rPr>
          <w:rFonts w:ascii="Arial" w:hAnsi="Arial" w:cs="Arial"/>
          <w:sz w:val="24"/>
        </w:rPr>
        <w:t>C.</w:t>
      </w:r>
    </w:p>
    <w:p w14:paraId="10739056" w14:textId="3E47DE7E" w:rsidR="00F72AAA" w:rsidRPr="0054066F" w:rsidRDefault="003107A1" w:rsidP="004C2EC9">
      <w:pPr>
        <w:pStyle w:val="Akapitzlist"/>
        <w:numPr>
          <w:ilvl w:val="0"/>
          <w:numId w:val="85"/>
        </w:numPr>
        <w:spacing w:after="0" w:line="360" w:lineRule="auto"/>
        <w:rPr>
          <w:rFonts w:ascii="Arial" w:hAnsi="Arial" w:cs="Arial"/>
          <w:sz w:val="24"/>
        </w:rPr>
      </w:pPr>
      <w:r w:rsidRPr="0054066F">
        <w:rPr>
          <w:rFonts w:ascii="Arial" w:hAnsi="Arial" w:cs="Arial"/>
          <w:sz w:val="24"/>
        </w:rPr>
        <w:t>Dzielnica Karpacka, w której występuje zarówno klimat podgórski jak i klimat górski. Klimat podgórski, kształtuje się pod wpływem wysokich pogórzy i gór. Modyfikowany jest przez wpływy kontynentalne. Pokrywa śnieżna utrzymuje się około 100 dni, suma opadów rocznych powyżej 800 mm, średnia roczna temperatura około 6,3</w:t>
      </w:r>
      <w:r w:rsidRPr="0054066F">
        <w:rPr>
          <w:rFonts w:ascii="Arial" w:hAnsi="Arial" w:cs="Arial"/>
          <w:sz w:val="24"/>
          <w:vertAlign w:val="superscript"/>
        </w:rPr>
        <w:t>0</w:t>
      </w:r>
      <w:r w:rsidRPr="0054066F">
        <w:rPr>
          <w:rFonts w:ascii="Arial" w:hAnsi="Arial" w:cs="Arial"/>
          <w:sz w:val="24"/>
        </w:rPr>
        <w:t>C. Klimat górski, o dominującym wpływie gór, obfituje w opady, przy czym ilość opadów związana jest z wysokością nad poziom morza. Pokrywa śnieżna utrzymuje się przez 100–130 dni, suma opadów rocznych 900–1200 mm, średnia roczna temperatura poniżej 6</w:t>
      </w:r>
      <w:r w:rsidRPr="0054066F">
        <w:rPr>
          <w:rFonts w:ascii="Arial" w:hAnsi="Arial" w:cs="Arial"/>
          <w:sz w:val="24"/>
          <w:vertAlign w:val="superscript"/>
        </w:rPr>
        <w:t>0</w:t>
      </w:r>
      <w:r w:rsidRPr="0054066F">
        <w:rPr>
          <w:rFonts w:ascii="Arial" w:hAnsi="Arial" w:cs="Arial"/>
          <w:sz w:val="24"/>
        </w:rPr>
        <w:t>C. Klimat ten charakteryzuje się znaczną amplitudą w skali roku, wynoszącą 21–22</w:t>
      </w:r>
      <w:r w:rsidRPr="0054066F">
        <w:sym w:font="Symbol" w:char="F0B0"/>
      </w:r>
      <w:r w:rsidRPr="0054066F">
        <w:rPr>
          <w:rFonts w:ascii="Arial" w:hAnsi="Arial" w:cs="Arial"/>
          <w:sz w:val="24"/>
        </w:rPr>
        <w:t xml:space="preserve">C. </w:t>
      </w:r>
    </w:p>
    <w:p w14:paraId="13CDB00A" w14:textId="77777777" w:rsidR="004344E7" w:rsidRPr="0054066F" w:rsidRDefault="004344E7" w:rsidP="00611FF7">
      <w:pPr>
        <w:spacing w:after="0" w:line="360" w:lineRule="auto"/>
        <w:rPr>
          <w:rFonts w:ascii="Arial" w:hAnsi="Arial" w:cs="Arial"/>
          <w:sz w:val="24"/>
        </w:rPr>
      </w:pPr>
    </w:p>
    <w:p w14:paraId="58974453" w14:textId="77777777" w:rsidR="00611FF7" w:rsidRPr="0054066F" w:rsidRDefault="00611FF7">
      <w:pPr>
        <w:rPr>
          <w:rFonts w:ascii="Arial" w:hAnsi="Arial" w:cs="Arial"/>
          <w:b/>
          <w:bCs/>
          <w:noProof/>
          <w:sz w:val="24"/>
          <w:szCs w:val="24"/>
        </w:rPr>
      </w:pPr>
      <w:bookmarkStart w:id="46" w:name="_Toc97815388"/>
      <w:r w:rsidRPr="0054066F">
        <w:br w:type="page"/>
      </w:r>
    </w:p>
    <w:p w14:paraId="12119E7B" w14:textId="1C07215A" w:rsidR="00CA2399" w:rsidRPr="0054066F" w:rsidRDefault="00312DA9" w:rsidP="00D068F2">
      <w:pPr>
        <w:pStyle w:val="aa3"/>
      </w:pPr>
      <w:r w:rsidRPr="0054066F">
        <w:lastRenderedPageBreak/>
        <w:t>1.2.</w:t>
      </w:r>
      <w:r w:rsidRPr="0054066F">
        <w:tab/>
      </w:r>
      <w:r w:rsidR="00CA2399" w:rsidRPr="0054066F">
        <w:t>Wody powierzchniowe i podziemne</w:t>
      </w:r>
      <w:bookmarkEnd w:id="46"/>
    </w:p>
    <w:p w14:paraId="7E8F4481" w14:textId="77777777" w:rsidR="00A96BAC" w:rsidRPr="0054066F" w:rsidRDefault="00A96BAC" w:rsidP="003B2DF3">
      <w:pPr>
        <w:spacing w:before="240" w:line="360" w:lineRule="auto"/>
        <w:ind w:firstLine="708"/>
        <w:rPr>
          <w:rFonts w:ascii="Arial" w:hAnsi="Arial" w:cs="Arial"/>
          <w:sz w:val="24"/>
          <w:szCs w:val="24"/>
        </w:rPr>
      </w:pPr>
    </w:p>
    <w:p w14:paraId="6FE604EF" w14:textId="4D959559" w:rsidR="004449D7" w:rsidRPr="0054066F" w:rsidRDefault="004449D7" w:rsidP="003B2DF3">
      <w:pPr>
        <w:spacing w:before="240" w:line="360" w:lineRule="auto"/>
        <w:ind w:firstLine="708"/>
        <w:rPr>
          <w:rFonts w:ascii="Arial" w:hAnsi="Arial" w:cs="Arial"/>
          <w:sz w:val="24"/>
          <w:szCs w:val="24"/>
        </w:rPr>
      </w:pPr>
      <w:r w:rsidRPr="0054066F">
        <w:rPr>
          <w:rFonts w:ascii="Arial" w:hAnsi="Arial" w:cs="Arial"/>
          <w:sz w:val="24"/>
          <w:szCs w:val="24"/>
        </w:rPr>
        <w:t>Województwo podkarpackie położone jest w dorzeczu Wisły, w zlewisku Morza Bałtyckiego (98,7% powierzchni) i dorzeczu Dniestru, w zlewisku Morza Czarnego (1,3% powierzchni). Sieć rzeczna liczy ponad 4,8 tys. km</w:t>
      </w:r>
      <w:r w:rsidR="00550246" w:rsidRPr="0054066F">
        <w:rPr>
          <w:rFonts w:ascii="Arial" w:hAnsi="Arial" w:cs="Arial"/>
          <w:sz w:val="24"/>
          <w:szCs w:val="24"/>
        </w:rPr>
        <w:t>, a w</w:t>
      </w:r>
      <w:r w:rsidRPr="0054066F">
        <w:rPr>
          <w:rFonts w:ascii="Arial" w:hAnsi="Arial" w:cs="Arial"/>
          <w:sz w:val="24"/>
          <w:szCs w:val="24"/>
        </w:rPr>
        <w:t>ody powierzchniowe (rzeki i zbiorniki zaporowe) zajmują 21,29 tys. ha, co stanowi 1,2%</w:t>
      </w:r>
      <w:r w:rsidR="00596685" w:rsidRPr="0054066F">
        <w:rPr>
          <w:rFonts w:ascii="Arial" w:hAnsi="Arial" w:cs="Arial"/>
          <w:sz w:val="24"/>
          <w:szCs w:val="24"/>
        </w:rPr>
        <w:t> </w:t>
      </w:r>
      <w:r w:rsidRPr="0054066F">
        <w:rPr>
          <w:rFonts w:ascii="Arial" w:hAnsi="Arial" w:cs="Arial"/>
          <w:sz w:val="24"/>
          <w:szCs w:val="24"/>
        </w:rPr>
        <w:t>powierzchni województwa.</w:t>
      </w:r>
    </w:p>
    <w:p w14:paraId="6658476C" w14:textId="77777777" w:rsidR="004449D7" w:rsidRPr="0054066F" w:rsidRDefault="004449D7" w:rsidP="004449D7">
      <w:pPr>
        <w:spacing w:line="360" w:lineRule="auto"/>
        <w:ind w:firstLine="709"/>
        <w:rPr>
          <w:rFonts w:ascii="Arial" w:hAnsi="Arial" w:cs="Arial"/>
          <w:sz w:val="24"/>
          <w:szCs w:val="24"/>
        </w:rPr>
      </w:pPr>
      <w:r w:rsidRPr="0054066F">
        <w:rPr>
          <w:rFonts w:ascii="Arial" w:hAnsi="Arial" w:cs="Arial"/>
          <w:sz w:val="24"/>
          <w:szCs w:val="24"/>
        </w:rPr>
        <w:t xml:space="preserve">Zgodnie z podziałem obowiązującym od 2018 roku, obszar województwa podkarpackiego leżący w dorzeczu Wisły należy do 3 regionów wodnych: Górnej – Zachodniej Wisły, Górnej - Wschodniej Wisły i Bugu, a położony w dorzeczu Dniestru należy do regionu wodnego Dniestru. </w:t>
      </w:r>
    </w:p>
    <w:p w14:paraId="63B8EB26" w14:textId="7D624477" w:rsidR="004449D7" w:rsidRPr="0054066F" w:rsidRDefault="004449D7" w:rsidP="004449D7">
      <w:pPr>
        <w:spacing w:line="360" w:lineRule="auto"/>
        <w:ind w:firstLine="709"/>
        <w:rPr>
          <w:rFonts w:ascii="Arial" w:hAnsi="Arial" w:cs="Arial"/>
          <w:sz w:val="24"/>
          <w:szCs w:val="24"/>
        </w:rPr>
      </w:pPr>
      <w:r w:rsidRPr="0054066F">
        <w:rPr>
          <w:rFonts w:ascii="Arial" w:hAnsi="Arial" w:cs="Arial"/>
          <w:sz w:val="24"/>
          <w:szCs w:val="24"/>
        </w:rPr>
        <w:t>Podstawową sieć rzeczną w województwie tworzy Wisła oraz jej dwa duże dopływy karpackie: Wisłoka i San. Inne większe rzeki o powierzchni zlewni powyżej 500 km</w:t>
      </w:r>
      <w:r w:rsidRPr="0054066F">
        <w:rPr>
          <w:rFonts w:ascii="Arial" w:hAnsi="Arial" w:cs="Arial"/>
          <w:sz w:val="24"/>
          <w:szCs w:val="24"/>
          <w:vertAlign w:val="superscript"/>
        </w:rPr>
        <w:t>2</w:t>
      </w:r>
      <w:r w:rsidRPr="0054066F">
        <w:rPr>
          <w:rFonts w:ascii="Arial" w:hAnsi="Arial" w:cs="Arial"/>
          <w:sz w:val="24"/>
          <w:szCs w:val="24"/>
        </w:rPr>
        <w:t xml:space="preserve"> to </w:t>
      </w:r>
      <w:proofErr w:type="spellStart"/>
      <w:r w:rsidRPr="0054066F">
        <w:rPr>
          <w:rFonts w:ascii="Arial" w:hAnsi="Arial" w:cs="Arial"/>
          <w:sz w:val="24"/>
          <w:szCs w:val="24"/>
        </w:rPr>
        <w:t>Jasiołka</w:t>
      </w:r>
      <w:proofErr w:type="spellEnd"/>
      <w:r w:rsidRPr="0054066F">
        <w:rPr>
          <w:rFonts w:ascii="Arial" w:hAnsi="Arial" w:cs="Arial"/>
          <w:sz w:val="24"/>
          <w:szCs w:val="24"/>
        </w:rPr>
        <w:t>, Trześniówka, Łęg, Osława, Lubaczówka, Wisłok, Mleczka i</w:t>
      </w:r>
      <w:r w:rsidR="00550246" w:rsidRPr="0054066F">
        <w:rPr>
          <w:rFonts w:ascii="Arial" w:hAnsi="Arial" w:cs="Arial"/>
          <w:sz w:val="24"/>
          <w:szCs w:val="24"/>
        </w:rPr>
        <w:t> </w:t>
      </w:r>
      <w:r w:rsidRPr="0054066F">
        <w:rPr>
          <w:rFonts w:ascii="Arial" w:hAnsi="Arial" w:cs="Arial"/>
          <w:sz w:val="24"/>
          <w:szCs w:val="24"/>
        </w:rPr>
        <w:t>Tanew.</w:t>
      </w:r>
    </w:p>
    <w:p w14:paraId="482206BE" w14:textId="3033CCF3" w:rsidR="004449D7" w:rsidRPr="0054066F" w:rsidRDefault="004449D7" w:rsidP="004449D7">
      <w:pPr>
        <w:spacing w:after="60" w:line="360" w:lineRule="auto"/>
        <w:ind w:firstLine="709"/>
        <w:rPr>
          <w:rFonts w:ascii="Arial" w:hAnsi="Arial" w:cs="Arial"/>
          <w:sz w:val="24"/>
          <w:szCs w:val="24"/>
          <w:vertAlign w:val="superscript"/>
        </w:rPr>
      </w:pPr>
      <w:r w:rsidRPr="0054066F">
        <w:rPr>
          <w:rFonts w:ascii="Arial" w:hAnsi="Arial" w:cs="Arial"/>
          <w:sz w:val="24"/>
          <w:szCs w:val="24"/>
        </w:rPr>
        <w:t xml:space="preserve">Zasoby wodne rzek województwa są duże, cechują się jednak dużą zmiennością w czasie. Ze względu na duże spadki rzek, słabo przepuszczalne podłoże i niewielkie zdolności retencyjne zlewni, w suchych okresach obserwuje się małe przepływy, natomiast przy dużych opadach atmosferycznych gwałtowne i duże wezbrania. Najzasobniejszą rzeką jest San, </w:t>
      </w:r>
      <w:r w:rsidR="00550246" w:rsidRPr="0054066F">
        <w:rPr>
          <w:rFonts w:ascii="Arial" w:hAnsi="Arial" w:cs="Arial"/>
          <w:sz w:val="24"/>
          <w:szCs w:val="24"/>
        </w:rPr>
        <w:t xml:space="preserve">a jej </w:t>
      </w:r>
      <w:r w:rsidRPr="0054066F">
        <w:rPr>
          <w:rFonts w:ascii="Arial" w:hAnsi="Arial" w:cs="Arial"/>
          <w:sz w:val="24"/>
          <w:szCs w:val="24"/>
        </w:rPr>
        <w:t>średni roczny przepływ w profilu ujścia do Wisły (San – Radomyśl) wynosi 160 m</w:t>
      </w:r>
      <w:r w:rsidRPr="0054066F">
        <w:rPr>
          <w:rFonts w:ascii="Arial" w:hAnsi="Arial" w:cs="Arial"/>
          <w:sz w:val="24"/>
          <w:szCs w:val="24"/>
          <w:vertAlign w:val="superscript"/>
        </w:rPr>
        <w:t>3</w:t>
      </w:r>
      <w:r w:rsidRPr="0054066F">
        <w:rPr>
          <w:rFonts w:ascii="Arial" w:hAnsi="Arial" w:cs="Arial"/>
          <w:sz w:val="24"/>
          <w:szCs w:val="24"/>
        </w:rPr>
        <w:t>/s. Mniej zasobne są pozostałe duże rzeki: Wisłoka (średni roczny przepływ w profilu ujściowym Wisłoka – Mielec wynosi 45,2 m</w:t>
      </w:r>
      <w:r w:rsidRPr="0054066F">
        <w:rPr>
          <w:rFonts w:ascii="Arial" w:hAnsi="Arial" w:cs="Arial"/>
          <w:sz w:val="24"/>
          <w:szCs w:val="24"/>
          <w:vertAlign w:val="superscript"/>
        </w:rPr>
        <w:t>3</w:t>
      </w:r>
      <w:r w:rsidRPr="0054066F">
        <w:rPr>
          <w:rFonts w:ascii="Arial" w:hAnsi="Arial" w:cs="Arial"/>
          <w:sz w:val="24"/>
          <w:szCs w:val="24"/>
        </w:rPr>
        <w:t>/s), Wisłok (średni roczny przepływ w profilu ujściowym Wisłok – Tryńcza wynosi 34,4 m</w:t>
      </w:r>
      <w:r w:rsidRPr="0054066F">
        <w:rPr>
          <w:rFonts w:ascii="Arial" w:hAnsi="Arial" w:cs="Arial"/>
          <w:sz w:val="24"/>
          <w:szCs w:val="24"/>
          <w:vertAlign w:val="superscript"/>
        </w:rPr>
        <w:t>3</w:t>
      </w:r>
      <w:r w:rsidRPr="0054066F">
        <w:rPr>
          <w:rFonts w:ascii="Arial" w:hAnsi="Arial" w:cs="Arial"/>
          <w:sz w:val="24"/>
          <w:szCs w:val="24"/>
        </w:rPr>
        <w:t>/s) i Tanew (średni roczny przepływ w profilu ujściowym Tanew – Harasiuki wynosi 13,1 m</w:t>
      </w:r>
      <w:r w:rsidRPr="0054066F">
        <w:rPr>
          <w:rFonts w:ascii="Arial" w:hAnsi="Arial" w:cs="Arial"/>
          <w:sz w:val="24"/>
          <w:szCs w:val="24"/>
          <w:vertAlign w:val="superscript"/>
        </w:rPr>
        <w:t>3</w:t>
      </w:r>
      <w:r w:rsidRPr="0054066F">
        <w:rPr>
          <w:rFonts w:ascii="Arial" w:hAnsi="Arial" w:cs="Arial"/>
          <w:sz w:val="24"/>
          <w:szCs w:val="24"/>
        </w:rPr>
        <w:t>/s)</w:t>
      </w:r>
      <w:r w:rsidRPr="0054066F">
        <w:rPr>
          <w:rStyle w:val="Odwoanieprzypisudolnego"/>
          <w:rFonts w:ascii="Arial" w:hAnsi="Arial" w:cs="Arial"/>
          <w:sz w:val="24"/>
          <w:szCs w:val="24"/>
        </w:rPr>
        <w:footnoteReference w:id="2"/>
      </w:r>
      <w:r w:rsidRPr="0054066F">
        <w:rPr>
          <w:rFonts w:ascii="Arial" w:hAnsi="Arial" w:cs="Arial"/>
          <w:sz w:val="24"/>
          <w:szCs w:val="24"/>
        </w:rPr>
        <w:t>. Średnie roczne odpływy z podkarpackich rzek są zazwyczaj wyższe od przeciętnego spływu z terytorium Polski, który wynosi 5,6 dm</w:t>
      </w:r>
      <w:r w:rsidRPr="0054066F">
        <w:rPr>
          <w:rFonts w:ascii="Arial" w:hAnsi="Arial" w:cs="Arial"/>
          <w:sz w:val="24"/>
          <w:szCs w:val="24"/>
          <w:vertAlign w:val="superscript"/>
        </w:rPr>
        <w:t>3</w:t>
      </w:r>
      <w:r w:rsidRPr="0054066F">
        <w:rPr>
          <w:rFonts w:ascii="Arial" w:hAnsi="Arial" w:cs="Arial"/>
          <w:sz w:val="24"/>
          <w:szCs w:val="24"/>
        </w:rPr>
        <w:t>/s km</w:t>
      </w:r>
      <w:r w:rsidRPr="0054066F">
        <w:rPr>
          <w:rFonts w:ascii="Arial" w:hAnsi="Arial" w:cs="Arial"/>
          <w:sz w:val="24"/>
          <w:szCs w:val="24"/>
          <w:vertAlign w:val="superscript"/>
        </w:rPr>
        <w:t>2</w:t>
      </w:r>
      <w:r w:rsidR="00550246" w:rsidRPr="0054066F">
        <w:rPr>
          <w:rFonts w:ascii="Arial" w:hAnsi="Arial" w:cs="Arial"/>
          <w:sz w:val="24"/>
          <w:szCs w:val="24"/>
        </w:rPr>
        <w:t>.</w:t>
      </w:r>
      <w:r w:rsidRPr="0054066F">
        <w:rPr>
          <w:rFonts w:ascii="Arial" w:hAnsi="Arial" w:cs="Arial"/>
          <w:sz w:val="24"/>
          <w:szCs w:val="24"/>
          <w:vertAlign w:val="superscript"/>
        </w:rPr>
        <w:t xml:space="preserve"> </w:t>
      </w:r>
      <w:r w:rsidRPr="0054066F">
        <w:rPr>
          <w:rFonts w:ascii="Arial" w:hAnsi="Arial" w:cs="Arial"/>
          <w:sz w:val="24"/>
          <w:szCs w:val="24"/>
        </w:rPr>
        <w:t xml:space="preserve">W zlewniach województwa podkarpackiego spływy jednostkowe </w:t>
      </w:r>
      <w:r w:rsidRPr="0054066F">
        <w:rPr>
          <w:rFonts w:ascii="Arial" w:hAnsi="Arial" w:cs="Arial"/>
          <w:sz w:val="24"/>
          <w:szCs w:val="24"/>
        </w:rPr>
        <w:lastRenderedPageBreak/>
        <w:t>wynoszą ponad 8,5 dm</w:t>
      </w:r>
      <w:r w:rsidRPr="0054066F">
        <w:rPr>
          <w:rFonts w:ascii="Arial" w:hAnsi="Arial" w:cs="Arial"/>
          <w:sz w:val="24"/>
          <w:szCs w:val="24"/>
          <w:vertAlign w:val="superscript"/>
        </w:rPr>
        <w:t>3</w:t>
      </w:r>
      <w:r w:rsidRPr="0054066F">
        <w:rPr>
          <w:rFonts w:ascii="Arial" w:hAnsi="Arial" w:cs="Arial"/>
          <w:sz w:val="24"/>
          <w:szCs w:val="24"/>
        </w:rPr>
        <w:t>/skm</w:t>
      </w:r>
      <w:r w:rsidRPr="0054066F">
        <w:rPr>
          <w:rFonts w:ascii="Arial" w:hAnsi="Arial" w:cs="Arial"/>
          <w:sz w:val="24"/>
          <w:szCs w:val="24"/>
          <w:vertAlign w:val="superscript"/>
        </w:rPr>
        <w:t>2</w:t>
      </w:r>
      <w:r w:rsidRPr="0054066F">
        <w:rPr>
          <w:rFonts w:ascii="Arial" w:hAnsi="Arial" w:cs="Arial"/>
          <w:sz w:val="24"/>
          <w:szCs w:val="24"/>
        </w:rPr>
        <w:t>. Zlewnie rzek Mleczki (dopływ Wisłoka) i Lubaczówki zaliczane są do najbardziej ubogich w wodę</w:t>
      </w:r>
      <w:r w:rsidRPr="0054066F">
        <w:rPr>
          <w:rStyle w:val="Odwoanieprzypisudolnego"/>
          <w:rFonts w:ascii="Arial" w:hAnsi="Arial" w:cs="Arial"/>
          <w:sz w:val="24"/>
          <w:szCs w:val="24"/>
        </w:rPr>
        <w:footnoteReference w:id="3"/>
      </w:r>
      <w:r w:rsidRPr="0054066F">
        <w:rPr>
          <w:rFonts w:ascii="Arial" w:hAnsi="Arial" w:cs="Arial"/>
          <w:sz w:val="24"/>
          <w:szCs w:val="24"/>
        </w:rPr>
        <w:t>.</w:t>
      </w:r>
    </w:p>
    <w:p w14:paraId="5C697D1D" w14:textId="77777777" w:rsidR="004449D7" w:rsidRPr="0054066F" w:rsidRDefault="004449D7" w:rsidP="004449D7">
      <w:pPr>
        <w:spacing w:after="60" w:line="360" w:lineRule="auto"/>
        <w:ind w:firstLine="709"/>
        <w:rPr>
          <w:rFonts w:ascii="Arial" w:hAnsi="Arial" w:cs="Arial"/>
          <w:sz w:val="24"/>
          <w:szCs w:val="24"/>
        </w:rPr>
      </w:pPr>
      <w:r w:rsidRPr="0054066F">
        <w:rPr>
          <w:rFonts w:ascii="Arial" w:hAnsi="Arial" w:cs="Arial"/>
          <w:sz w:val="24"/>
          <w:szCs w:val="24"/>
        </w:rPr>
        <w:t>Naturalne jeziora nie występują na terenie województwa podkarpackiego. Aktualnie większość wód powierzchniowych jest retencjonowana w trzech dużych zbiornikach zaporowych tj. Solina (472,4 hm</w:t>
      </w:r>
      <w:r w:rsidRPr="0054066F">
        <w:rPr>
          <w:rFonts w:ascii="Arial" w:hAnsi="Arial" w:cs="Arial"/>
          <w:sz w:val="24"/>
          <w:szCs w:val="24"/>
          <w:vertAlign w:val="superscript"/>
        </w:rPr>
        <w:t>3</w:t>
      </w:r>
      <w:r w:rsidRPr="0054066F">
        <w:rPr>
          <w:rFonts w:ascii="Arial" w:hAnsi="Arial" w:cs="Arial"/>
          <w:sz w:val="24"/>
          <w:szCs w:val="24"/>
        </w:rPr>
        <w:t>), Myczkowce (10,9 hm</w:t>
      </w:r>
      <w:r w:rsidRPr="0054066F">
        <w:rPr>
          <w:rFonts w:ascii="Arial" w:hAnsi="Arial" w:cs="Arial"/>
          <w:sz w:val="24"/>
          <w:szCs w:val="24"/>
          <w:vertAlign w:val="superscript"/>
        </w:rPr>
        <w:t>3</w:t>
      </w:r>
      <w:r w:rsidRPr="0054066F">
        <w:rPr>
          <w:rFonts w:ascii="Arial" w:hAnsi="Arial" w:cs="Arial"/>
          <w:sz w:val="24"/>
          <w:szCs w:val="24"/>
        </w:rPr>
        <w:t>) i Besko (14,6 hm</w:t>
      </w:r>
      <w:r w:rsidRPr="0054066F">
        <w:rPr>
          <w:rFonts w:ascii="Arial" w:hAnsi="Arial" w:cs="Arial"/>
          <w:sz w:val="24"/>
          <w:szCs w:val="24"/>
          <w:vertAlign w:val="superscript"/>
        </w:rPr>
        <w:t>3</w:t>
      </w:r>
      <w:r w:rsidRPr="0054066F">
        <w:rPr>
          <w:rFonts w:ascii="Arial" w:hAnsi="Arial" w:cs="Arial"/>
          <w:sz w:val="24"/>
          <w:szCs w:val="24"/>
        </w:rPr>
        <w:t xml:space="preserve">) oraz kilkudziesięciu innych mniejszych. Oprócz naturalnych wód płynących i sztucznych zbiorników wodnych występują stawy rybne, wyrobiska </w:t>
      </w:r>
      <w:proofErr w:type="spellStart"/>
      <w:r w:rsidRPr="0054066F">
        <w:rPr>
          <w:rFonts w:ascii="Arial" w:hAnsi="Arial" w:cs="Arial"/>
          <w:sz w:val="24"/>
          <w:szCs w:val="24"/>
        </w:rPr>
        <w:t>pożwirowe</w:t>
      </w:r>
      <w:proofErr w:type="spellEnd"/>
      <w:r w:rsidRPr="0054066F">
        <w:rPr>
          <w:rFonts w:ascii="Arial" w:hAnsi="Arial" w:cs="Arial"/>
          <w:sz w:val="24"/>
          <w:szCs w:val="24"/>
        </w:rPr>
        <w:t>, glinianki oraz liczne sieci rowów melioracyjnych, kanałów. Znajdują się one głównie w północnej części województwa.</w:t>
      </w:r>
    </w:p>
    <w:p w14:paraId="651170B8" w14:textId="416DFCA8" w:rsidR="009B6615" w:rsidRPr="0054066F" w:rsidRDefault="004449D7" w:rsidP="003B2DF3">
      <w:pPr>
        <w:spacing w:line="360" w:lineRule="auto"/>
        <w:ind w:firstLine="709"/>
        <w:rPr>
          <w:rFonts w:ascii="Arial" w:hAnsi="Arial" w:cs="Arial"/>
          <w:sz w:val="24"/>
          <w:szCs w:val="24"/>
        </w:rPr>
      </w:pPr>
      <w:r w:rsidRPr="0054066F">
        <w:rPr>
          <w:rFonts w:ascii="Arial" w:hAnsi="Arial" w:cs="Arial"/>
          <w:sz w:val="24"/>
          <w:szCs w:val="24"/>
        </w:rPr>
        <w:t>Zasoby wód podziemnych województwa rozmieszczone są nierównomiernie (80% zasobów znajduje się w północnej części województwa) i w porównaniu z zasobami innych regionów kraju należą do niewielkich. Zasoby te występują głównie w utworach czwartorzędowych, w niewielkich ilościach w utworach trzeciorzędowych i kredowych, a śladowo w utworach starszych. Suma zasobów dyspozycyjnych i perspektywicznych wód podziemnych dla województwa podkarpackiego, wg danych Państwowego Instytutu Geologicznego na koniec 2019 roku, wynosiła 2257,1 m</w:t>
      </w:r>
      <w:r w:rsidRPr="0054066F">
        <w:rPr>
          <w:rFonts w:ascii="Arial" w:hAnsi="Arial" w:cs="Arial"/>
          <w:sz w:val="24"/>
          <w:szCs w:val="24"/>
          <w:vertAlign w:val="superscript"/>
        </w:rPr>
        <w:t>3</w:t>
      </w:r>
      <w:r w:rsidRPr="0054066F">
        <w:rPr>
          <w:rFonts w:ascii="Arial" w:hAnsi="Arial" w:cs="Arial"/>
          <w:sz w:val="24"/>
          <w:szCs w:val="24"/>
        </w:rPr>
        <w:t>/24h/km</w:t>
      </w:r>
      <w:r w:rsidRPr="0054066F">
        <w:rPr>
          <w:rFonts w:ascii="Arial" w:hAnsi="Arial" w:cs="Arial"/>
          <w:sz w:val="24"/>
          <w:szCs w:val="24"/>
          <w:vertAlign w:val="superscript"/>
        </w:rPr>
        <w:t>2</w:t>
      </w:r>
      <w:r w:rsidRPr="0054066F">
        <w:rPr>
          <w:rFonts w:ascii="Arial" w:hAnsi="Arial" w:cs="Arial"/>
          <w:sz w:val="24"/>
          <w:szCs w:val="24"/>
        </w:rPr>
        <w:t>. Rezerwy zasobów dyspozycyjnych można ocenić, jako wysokie, a stopień ich wykorzystania mieści się w przedziale 0-20%</w:t>
      </w:r>
      <w:r w:rsidRPr="0054066F">
        <w:rPr>
          <w:rStyle w:val="Odwoanieprzypisudolnego"/>
          <w:rFonts w:ascii="Arial" w:hAnsi="Arial" w:cs="Arial"/>
          <w:sz w:val="24"/>
          <w:szCs w:val="24"/>
        </w:rPr>
        <w:footnoteReference w:id="4"/>
      </w:r>
      <w:r w:rsidRPr="0054066F">
        <w:rPr>
          <w:rFonts w:ascii="Arial" w:hAnsi="Arial" w:cs="Arial"/>
          <w:sz w:val="24"/>
          <w:szCs w:val="24"/>
        </w:rPr>
        <w:t>. Zasoby eksploatacyjne możliwe do wykorzystania dla celów gospodarczych w roku 2020 wynosiły 535,9 hm</w:t>
      </w:r>
      <w:r w:rsidRPr="0054066F">
        <w:rPr>
          <w:rFonts w:ascii="Arial" w:hAnsi="Arial" w:cs="Arial"/>
          <w:sz w:val="24"/>
          <w:szCs w:val="24"/>
          <w:vertAlign w:val="superscript"/>
        </w:rPr>
        <w:t>3</w:t>
      </w:r>
      <w:r w:rsidRPr="0054066F">
        <w:rPr>
          <w:rFonts w:ascii="Arial" w:hAnsi="Arial" w:cs="Arial"/>
          <w:sz w:val="24"/>
          <w:szCs w:val="24"/>
        </w:rPr>
        <w:t>, co stanowiło ok. 2,9% zasobów krajowych. W skali kraju mniejsze zasoby wód podziemnych odnotowano jedynie w województwie opolskim.</w:t>
      </w:r>
    </w:p>
    <w:p w14:paraId="22A0DCFA" w14:textId="77777777" w:rsidR="00A96BAC" w:rsidRPr="0054066F" w:rsidRDefault="00A96BAC">
      <w:pPr>
        <w:rPr>
          <w:rFonts w:ascii="Arial" w:hAnsi="Arial" w:cs="Arial"/>
          <w:b/>
          <w:bCs/>
          <w:sz w:val="24"/>
          <w:szCs w:val="24"/>
        </w:rPr>
      </w:pPr>
      <w:bookmarkStart w:id="47" w:name="_Toc97815389"/>
      <w:r w:rsidRPr="0054066F">
        <w:br w:type="page"/>
      </w:r>
    </w:p>
    <w:p w14:paraId="4C7BCD81" w14:textId="59440C83" w:rsidR="00DC6791" w:rsidRPr="0054066F" w:rsidRDefault="00312DA9" w:rsidP="00D068F2">
      <w:pPr>
        <w:pStyle w:val="aaa4"/>
      </w:pPr>
      <w:r w:rsidRPr="0054066F">
        <w:lastRenderedPageBreak/>
        <w:t>1.2.1.</w:t>
      </w:r>
      <w:r w:rsidRPr="0054066F">
        <w:tab/>
      </w:r>
      <w:r w:rsidR="00CA2399" w:rsidRPr="0054066F">
        <w:t>Identyfikacja jednolitych części wód powierzchniowych ze wskazaniem ustalonych dla nich celów środowiskowych</w:t>
      </w:r>
      <w:bookmarkEnd w:id="47"/>
    </w:p>
    <w:p w14:paraId="06968427" w14:textId="77777777" w:rsidR="00A96BAC" w:rsidRPr="0054066F" w:rsidRDefault="00A96BAC" w:rsidP="003B2DF3">
      <w:pPr>
        <w:spacing w:before="240" w:line="360" w:lineRule="auto"/>
        <w:ind w:firstLine="709"/>
        <w:rPr>
          <w:rFonts w:ascii="Arial" w:hAnsi="Arial" w:cs="Arial"/>
          <w:sz w:val="24"/>
          <w:szCs w:val="28"/>
        </w:rPr>
      </w:pPr>
    </w:p>
    <w:p w14:paraId="2BD9C933" w14:textId="104A1F11" w:rsidR="004449D7" w:rsidRPr="0054066F" w:rsidRDefault="004449D7" w:rsidP="003B2DF3">
      <w:pPr>
        <w:spacing w:before="240" w:line="360" w:lineRule="auto"/>
        <w:ind w:firstLine="709"/>
        <w:rPr>
          <w:rFonts w:ascii="Arial" w:hAnsi="Arial" w:cs="Arial"/>
          <w:sz w:val="24"/>
          <w:szCs w:val="28"/>
        </w:rPr>
      </w:pPr>
      <w:r w:rsidRPr="0054066F">
        <w:rPr>
          <w:rFonts w:ascii="Arial" w:hAnsi="Arial" w:cs="Arial"/>
          <w:sz w:val="24"/>
          <w:szCs w:val="28"/>
        </w:rPr>
        <w:t>Na obszarze województwa podkarpackiego występuje łącznie 342</w:t>
      </w:r>
      <w:r w:rsidR="00596685" w:rsidRPr="0054066F">
        <w:rPr>
          <w:rFonts w:ascii="Arial" w:hAnsi="Arial" w:cs="Arial"/>
          <w:sz w:val="24"/>
          <w:szCs w:val="28"/>
        </w:rPr>
        <w:t>.</w:t>
      </w:r>
      <w:r w:rsidRPr="0054066F">
        <w:rPr>
          <w:rFonts w:ascii="Arial" w:hAnsi="Arial" w:cs="Arial"/>
          <w:sz w:val="24"/>
          <w:szCs w:val="28"/>
        </w:rPr>
        <w:t xml:space="preserve"> jednolite części wód powierzchniowych. W obowiązujących planach gospodarowania wodami</w:t>
      </w:r>
      <w:r w:rsidRPr="0054066F">
        <w:rPr>
          <w:rStyle w:val="Odwoanieprzypisudolnego"/>
          <w:rFonts w:ascii="Arial" w:hAnsi="Arial" w:cs="Arial"/>
          <w:sz w:val="24"/>
          <w:szCs w:val="28"/>
        </w:rPr>
        <w:footnoteReference w:id="5"/>
      </w:r>
      <w:r w:rsidRPr="0054066F">
        <w:rPr>
          <w:rFonts w:ascii="Arial" w:hAnsi="Arial" w:cs="Arial"/>
          <w:sz w:val="24"/>
          <w:szCs w:val="28"/>
        </w:rPr>
        <w:t>, została przedstawiona typologia cieków uwzględniająca następujące parametry: wielkość powierzchni zlewni cieków, wysokość n.p.m. oraz typ podłoża. Największą grupę stanowią cieki typu 12. „potok fliszowy” (34,5% JCWP), następnie typu 17. „potok nizinny piaszczysty” (prawie 30% JCWP). Znaczny udział mają również cieki typu: 16. „potok nizinny lessowy lub gliniasty” (13% JCWP), 19. „rzeka nizinna piaszczysto-gliniasta” (7,2% JCWP), 6. „potok wyżynny krzemianowy z substratem gruboziarnistym – zachodni” (5,2% JCWP), 14. „mała rzeka fliszowa” (4% JCWP). Najmniej liczną grupę stanowią cieki typu: 0. „kanały i zbiorniki zaporowe”, 9. „mała rzeka wyżynna węglanowa”, 15. „średnia rzeka wyżynna – wschodnia”, 21. „wielka rzeka nizinna” oraz 26. „cieki w dolinach wielkich rzek nizinnych” stanowiące łącznie 6,1% JCWP. Status „naturalnej część wód” posiada 78% JCWP. Jest on charakterystyczny dla jednolitych części wód ukształtowanych przez przyrodę, w odróżnieniu od przekształconych przez człowieka (silnie zmienionych części wód stanowiących 19,4% JCWP) lub przez niego utworzonych (sztucznych części wód stanowiących 2,6% JCWP).</w:t>
      </w:r>
    </w:p>
    <w:p w14:paraId="5D086279" w14:textId="3ADD53CE" w:rsidR="004449D7" w:rsidRPr="0054066F" w:rsidRDefault="004449D7" w:rsidP="004449D7">
      <w:pPr>
        <w:spacing w:line="360" w:lineRule="auto"/>
        <w:ind w:firstLine="709"/>
        <w:rPr>
          <w:rFonts w:ascii="Arial" w:hAnsi="Arial" w:cs="Arial"/>
          <w:sz w:val="24"/>
          <w:szCs w:val="28"/>
        </w:rPr>
      </w:pPr>
      <w:r w:rsidRPr="0054066F">
        <w:rPr>
          <w:rFonts w:ascii="Arial" w:hAnsi="Arial" w:cs="Arial"/>
          <w:sz w:val="24"/>
          <w:szCs w:val="28"/>
        </w:rPr>
        <w:t xml:space="preserve">Cele środowiskowe dla jednolitych części wód powierzchniowych zostały opracowane zgodnie z art. 4 RDW i uwzględniają wartości graniczne wskaźników biologicznych, </w:t>
      </w:r>
      <w:proofErr w:type="spellStart"/>
      <w:r w:rsidRPr="0054066F">
        <w:rPr>
          <w:rFonts w:ascii="Arial" w:hAnsi="Arial" w:cs="Arial"/>
          <w:sz w:val="24"/>
          <w:szCs w:val="28"/>
        </w:rPr>
        <w:t>hydromorfologicznych</w:t>
      </w:r>
      <w:proofErr w:type="spellEnd"/>
      <w:r w:rsidRPr="0054066F">
        <w:rPr>
          <w:rFonts w:ascii="Arial" w:hAnsi="Arial" w:cs="Arial"/>
          <w:sz w:val="24"/>
          <w:szCs w:val="28"/>
        </w:rPr>
        <w:t xml:space="preserve"> i fizykochemicznych określających stan ekologiczny oraz wskaźników chemicznych określających stan chemiczny, odpowiadające warunkom osiągnięcia dobrego stanu. Celem środowiskowym dla wszystkich jednolitych części wód powierzchniowych jest ochrona, poprawa oraz przywracanie stanu JCWP tak, aby osiągnąć co najmniej dobry stan chemiczny wód oraz co najmniej dobry stan ekologiczny, a dla części wód silnie zmienionych oraz </w:t>
      </w:r>
      <w:r w:rsidRPr="0054066F">
        <w:rPr>
          <w:rFonts w:ascii="Arial" w:hAnsi="Arial" w:cs="Arial"/>
          <w:sz w:val="24"/>
          <w:szCs w:val="28"/>
        </w:rPr>
        <w:lastRenderedPageBreak/>
        <w:t>sztucznych – co najmniej dobry potencjał ekologiczny. Przy określaniu celów środowiskowych przyjmuje się również warunek niepogorszenia obecnego stanu wód. Dla obszarów chronionych występujących na terenie jednolitych części wód powierzchniowych celem środowiskowym jest osiągnięcie norm i celów wynikających z przepisów szczególnych, na podstawie których zostały one utworzone.</w:t>
      </w:r>
    </w:p>
    <w:p w14:paraId="536B1FC5" w14:textId="57588FC1" w:rsidR="004344E7" w:rsidRPr="0054066F" w:rsidRDefault="004449D7" w:rsidP="000738B8">
      <w:pPr>
        <w:spacing w:line="360" w:lineRule="auto"/>
        <w:ind w:firstLine="709"/>
        <w:rPr>
          <w:rFonts w:ascii="Arial" w:hAnsi="Arial" w:cs="Arial"/>
          <w:sz w:val="24"/>
          <w:szCs w:val="28"/>
        </w:rPr>
      </w:pPr>
      <w:r w:rsidRPr="0054066F">
        <w:rPr>
          <w:rFonts w:ascii="Arial" w:hAnsi="Arial" w:cs="Arial"/>
          <w:sz w:val="24"/>
          <w:szCs w:val="28"/>
        </w:rPr>
        <w:t>Według planów gospodarowania wodami, w województwie podkarpackim 54% jednolitych części wód powierzchniowych nie jest zagrożona nieosiągnięciem celów środowiskowych, dla 46% istnieje ryzyko nieosiągnięcia celów środowiskowych. Wszystkie JCWP zagrożone nieosiągnięciem celów środowiskowych mają określone derogacje czasowe. Znaczna część z nich powinna osiągnąć dobry stan wód do roku 2021, pozostałe do roku 2027. W większości przypadków powodem zastosowania odstępstw była niska wiarygodność oceny, co uniemożliwiło wskazanie przyczyn nieosiągnięcia dobrego stanu wód oraz zaplanowanie racjonalnych działań naprawczych.</w:t>
      </w:r>
    </w:p>
    <w:p w14:paraId="7B8FB2CE" w14:textId="77777777" w:rsidR="00A96BAC" w:rsidRPr="0054066F" w:rsidRDefault="00A96BAC" w:rsidP="000738B8">
      <w:pPr>
        <w:spacing w:line="360" w:lineRule="auto"/>
        <w:ind w:firstLine="709"/>
        <w:rPr>
          <w:rFonts w:ascii="Arial" w:hAnsi="Arial" w:cs="Arial"/>
          <w:sz w:val="24"/>
          <w:szCs w:val="28"/>
        </w:rPr>
      </w:pPr>
    </w:p>
    <w:p w14:paraId="6C573E4D" w14:textId="348D6470" w:rsidR="00DC6791" w:rsidRPr="0054066F" w:rsidRDefault="00312DA9" w:rsidP="00D068F2">
      <w:pPr>
        <w:pStyle w:val="aaa4"/>
      </w:pPr>
      <w:bookmarkStart w:id="48" w:name="_Toc97815390"/>
      <w:r w:rsidRPr="0054066F">
        <w:t>1.2.2.</w:t>
      </w:r>
      <w:r w:rsidRPr="0054066F">
        <w:tab/>
      </w:r>
      <w:r w:rsidR="00CA2399" w:rsidRPr="0054066F">
        <w:t>Identyfikacja jednolitych części wód podziemnych ze wskazaniem ustalonych dla nich celów środowiskowych</w:t>
      </w:r>
      <w:bookmarkEnd w:id="48"/>
    </w:p>
    <w:p w14:paraId="2D0F7DA5" w14:textId="77777777" w:rsidR="00A96BAC" w:rsidRPr="0054066F" w:rsidRDefault="00A96BAC" w:rsidP="003B2DF3">
      <w:pPr>
        <w:spacing w:before="240" w:line="360" w:lineRule="auto"/>
        <w:ind w:firstLine="709"/>
        <w:rPr>
          <w:rFonts w:ascii="Arial" w:hAnsi="Arial" w:cs="Arial"/>
          <w:sz w:val="24"/>
          <w:szCs w:val="24"/>
        </w:rPr>
      </w:pPr>
    </w:p>
    <w:p w14:paraId="52ECBF75" w14:textId="5B24C7BD" w:rsidR="004449D7" w:rsidRPr="0054066F" w:rsidRDefault="004449D7" w:rsidP="003B2DF3">
      <w:pPr>
        <w:spacing w:before="240" w:line="360" w:lineRule="auto"/>
        <w:ind w:firstLine="709"/>
        <w:rPr>
          <w:rFonts w:ascii="Arial" w:hAnsi="Arial" w:cs="Arial"/>
          <w:sz w:val="24"/>
          <w:szCs w:val="24"/>
        </w:rPr>
      </w:pPr>
      <w:r w:rsidRPr="0054066F">
        <w:rPr>
          <w:rFonts w:ascii="Arial" w:hAnsi="Arial" w:cs="Arial"/>
          <w:sz w:val="24"/>
          <w:szCs w:val="24"/>
        </w:rPr>
        <w:t>Według podziału obszaru Polski na 172. jednolite części wód podziemnych (</w:t>
      </w:r>
      <w:proofErr w:type="spellStart"/>
      <w:r w:rsidRPr="0054066F">
        <w:rPr>
          <w:rFonts w:ascii="Arial" w:hAnsi="Arial" w:cs="Arial"/>
          <w:sz w:val="24"/>
          <w:szCs w:val="24"/>
        </w:rPr>
        <w:t>JCWPd</w:t>
      </w:r>
      <w:proofErr w:type="spellEnd"/>
      <w:r w:rsidRPr="0054066F">
        <w:rPr>
          <w:rFonts w:ascii="Arial" w:hAnsi="Arial" w:cs="Arial"/>
          <w:sz w:val="24"/>
          <w:szCs w:val="24"/>
        </w:rPr>
        <w:t>) w granicach administracyjnych województwa podkarpackiego zlokalizowanych jest (w całości lub w części) czternaście o numerach: 115, 118, 119, 120, 121, 133, 134, 135, 136, 151, 152, 153, 154, 168, znajdujących się w obszarze dorzecza Wisły oraz jedna o numerze 169 w obszarze dorzecza Dniestru.</w:t>
      </w:r>
    </w:p>
    <w:p w14:paraId="5F79D740" w14:textId="77777777" w:rsidR="004449D7" w:rsidRPr="0054066F" w:rsidRDefault="004449D7" w:rsidP="004449D7">
      <w:pPr>
        <w:spacing w:line="360" w:lineRule="auto"/>
        <w:ind w:firstLine="709"/>
        <w:rPr>
          <w:rFonts w:ascii="Arial" w:hAnsi="Arial" w:cs="Arial"/>
          <w:sz w:val="24"/>
          <w:szCs w:val="24"/>
        </w:rPr>
      </w:pPr>
      <w:r w:rsidRPr="0054066F">
        <w:rPr>
          <w:rFonts w:ascii="Arial" w:hAnsi="Arial" w:cs="Arial"/>
          <w:sz w:val="24"/>
          <w:szCs w:val="24"/>
        </w:rPr>
        <w:t>Dla jednolitych części wód podziemnych głównym celem środowiskowym jest osiągnięcie dobrego stanu poprzez uzyskanie co najmniej dobrego stanu ilościowego i dobrego stanu chemicznego danej części wód oraz:</w:t>
      </w:r>
    </w:p>
    <w:p w14:paraId="6FF8A73F" w14:textId="1A4D3A08" w:rsidR="00286A79" w:rsidRPr="0054066F" w:rsidRDefault="00596685" w:rsidP="004C2EC9">
      <w:pPr>
        <w:pStyle w:val="Akapitzlist"/>
        <w:numPr>
          <w:ilvl w:val="0"/>
          <w:numId w:val="86"/>
        </w:numPr>
        <w:spacing w:after="0" w:line="360" w:lineRule="auto"/>
        <w:rPr>
          <w:rFonts w:ascii="Arial" w:hAnsi="Arial" w:cs="Arial"/>
          <w:b/>
          <w:sz w:val="24"/>
          <w:szCs w:val="24"/>
        </w:rPr>
      </w:pPr>
      <w:r w:rsidRPr="0054066F">
        <w:rPr>
          <w:rFonts w:ascii="Arial" w:hAnsi="Arial" w:cs="Arial"/>
          <w:sz w:val="24"/>
          <w:szCs w:val="24"/>
        </w:rPr>
        <w:t xml:space="preserve">Zapobieganie </w:t>
      </w:r>
      <w:r w:rsidR="004449D7" w:rsidRPr="0054066F">
        <w:rPr>
          <w:rFonts w:ascii="Arial" w:hAnsi="Arial" w:cs="Arial"/>
          <w:sz w:val="24"/>
          <w:szCs w:val="24"/>
        </w:rPr>
        <w:t>lub ograniczanie wprowadzania do nich zanieczyszczeń;</w:t>
      </w:r>
    </w:p>
    <w:p w14:paraId="32640E56" w14:textId="5288EED8" w:rsidR="00286A79" w:rsidRPr="0054066F" w:rsidRDefault="00596685" w:rsidP="004C2EC9">
      <w:pPr>
        <w:pStyle w:val="Akapitzlist"/>
        <w:numPr>
          <w:ilvl w:val="0"/>
          <w:numId w:val="86"/>
        </w:numPr>
        <w:spacing w:after="0" w:line="360" w:lineRule="auto"/>
        <w:rPr>
          <w:rFonts w:ascii="Arial" w:hAnsi="Arial" w:cs="Arial"/>
          <w:b/>
          <w:sz w:val="24"/>
          <w:szCs w:val="24"/>
        </w:rPr>
      </w:pPr>
      <w:r w:rsidRPr="0054066F">
        <w:rPr>
          <w:rFonts w:ascii="Arial" w:hAnsi="Arial" w:cs="Arial"/>
          <w:sz w:val="24"/>
          <w:szCs w:val="24"/>
        </w:rPr>
        <w:t>Zapobieganie</w:t>
      </w:r>
      <w:r w:rsidR="004449D7" w:rsidRPr="0054066F">
        <w:rPr>
          <w:rFonts w:ascii="Arial" w:hAnsi="Arial" w:cs="Arial"/>
          <w:sz w:val="24"/>
          <w:szCs w:val="24"/>
        </w:rPr>
        <w:t xml:space="preserve"> pogorszeniu oraz poprawa ich stanu;</w:t>
      </w:r>
    </w:p>
    <w:p w14:paraId="584DE4BB" w14:textId="26E3EBD3" w:rsidR="004449D7" w:rsidRPr="0054066F" w:rsidRDefault="00596685" w:rsidP="004C2EC9">
      <w:pPr>
        <w:pStyle w:val="Akapitzlist"/>
        <w:numPr>
          <w:ilvl w:val="0"/>
          <w:numId w:val="86"/>
        </w:numPr>
        <w:spacing w:after="0" w:line="360" w:lineRule="auto"/>
        <w:rPr>
          <w:rFonts w:ascii="Arial" w:hAnsi="Arial" w:cs="Arial"/>
          <w:b/>
          <w:sz w:val="24"/>
          <w:szCs w:val="24"/>
        </w:rPr>
      </w:pPr>
      <w:r w:rsidRPr="0054066F">
        <w:rPr>
          <w:rFonts w:ascii="Arial" w:hAnsi="Arial" w:cs="Arial"/>
          <w:sz w:val="24"/>
          <w:szCs w:val="24"/>
        </w:rPr>
        <w:lastRenderedPageBreak/>
        <w:t xml:space="preserve">Ochrona </w:t>
      </w:r>
      <w:r w:rsidR="004449D7" w:rsidRPr="0054066F">
        <w:rPr>
          <w:rFonts w:ascii="Arial" w:hAnsi="Arial" w:cs="Arial"/>
          <w:sz w:val="24"/>
          <w:szCs w:val="24"/>
        </w:rPr>
        <w:t>i podejmowanie działań naprawczych, a także zapewnianie równowagi między poborem a</w:t>
      </w:r>
      <w:r w:rsidR="004449D7" w:rsidRPr="0054066F">
        <w:rPr>
          <w:rFonts w:ascii="Arial" w:hAnsi="Arial" w:cs="Arial"/>
          <w:b/>
          <w:sz w:val="24"/>
          <w:szCs w:val="24"/>
        </w:rPr>
        <w:t xml:space="preserve"> </w:t>
      </w:r>
      <w:r w:rsidR="004449D7" w:rsidRPr="0054066F">
        <w:rPr>
          <w:rFonts w:ascii="Arial" w:hAnsi="Arial" w:cs="Arial"/>
          <w:sz w:val="24"/>
          <w:szCs w:val="24"/>
        </w:rPr>
        <w:t>zasilaniem tych wód tak, aby osiągnąć ich dobry stan.</w:t>
      </w:r>
    </w:p>
    <w:p w14:paraId="2B330BB7" w14:textId="4653F091" w:rsidR="009B6615" w:rsidRPr="0054066F" w:rsidRDefault="004449D7" w:rsidP="003B2DF3">
      <w:pPr>
        <w:spacing w:before="240" w:line="360" w:lineRule="auto"/>
        <w:ind w:firstLine="709"/>
        <w:rPr>
          <w:rFonts w:ascii="Arial" w:hAnsi="Arial" w:cs="Arial"/>
          <w:sz w:val="24"/>
          <w:szCs w:val="24"/>
        </w:rPr>
      </w:pPr>
      <w:r w:rsidRPr="0054066F">
        <w:rPr>
          <w:rFonts w:ascii="Arial" w:hAnsi="Arial" w:cs="Arial"/>
          <w:sz w:val="24"/>
          <w:szCs w:val="24"/>
        </w:rPr>
        <w:t xml:space="preserve">Spośród 15. </w:t>
      </w:r>
      <w:proofErr w:type="spellStart"/>
      <w:r w:rsidRPr="0054066F">
        <w:rPr>
          <w:rFonts w:ascii="Arial" w:hAnsi="Arial" w:cs="Arial"/>
          <w:sz w:val="24"/>
          <w:szCs w:val="24"/>
        </w:rPr>
        <w:t>JCWPd</w:t>
      </w:r>
      <w:proofErr w:type="spellEnd"/>
      <w:r w:rsidRPr="0054066F">
        <w:rPr>
          <w:rFonts w:ascii="Arial" w:hAnsi="Arial" w:cs="Arial"/>
          <w:sz w:val="24"/>
          <w:szCs w:val="24"/>
        </w:rPr>
        <w:t xml:space="preserve"> wyznaczonych w województwie podkarpackim dwie (115 i 135), są zagrożone nieosiągnięciem celów środowiskowych. Dla </w:t>
      </w:r>
      <w:proofErr w:type="spellStart"/>
      <w:r w:rsidRPr="0054066F">
        <w:rPr>
          <w:rFonts w:ascii="Arial" w:hAnsi="Arial" w:cs="Arial"/>
          <w:sz w:val="24"/>
          <w:szCs w:val="24"/>
        </w:rPr>
        <w:t>JCWPd</w:t>
      </w:r>
      <w:proofErr w:type="spellEnd"/>
      <w:r w:rsidRPr="0054066F">
        <w:rPr>
          <w:rFonts w:ascii="Arial" w:hAnsi="Arial" w:cs="Arial"/>
          <w:sz w:val="24"/>
          <w:szCs w:val="24"/>
        </w:rPr>
        <w:t xml:space="preserve"> o nr 115 został przedłużony termin osiągnięcia celów środowiskowych do roku 2027, ze względu na nieuporządkowaną gospodarkę wodno-ściekową (zanieczyszczenie wód podziemnych związkami NH</w:t>
      </w:r>
      <w:r w:rsidRPr="0054066F">
        <w:rPr>
          <w:rFonts w:ascii="Arial" w:hAnsi="Arial" w:cs="Arial"/>
          <w:sz w:val="24"/>
          <w:szCs w:val="24"/>
          <w:vertAlign w:val="subscript"/>
        </w:rPr>
        <w:t>4</w:t>
      </w:r>
      <w:r w:rsidRPr="0054066F">
        <w:rPr>
          <w:rFonts w:ascii="Arial" w:hAnsi="Arial" w:cs="Arial"/>
          <w:sz w:val="24"/>
          <w:szCs w:val="24"/>
        </w:rPr>
        <w:t>)</w:t>
      </w:r>
      <w:r w:rsidR="00B625CB" w:rsidRPr="0054066F">
        <w:rPr>
          <w:rFonts w:ascii="Arial" w:hAnsi="Arial" w:cs="Arial"/>
          <w:sz w:val="24"/>
          <w:szCs w:val="24"/>
        </w:rPr>
        <w:t>, a d</w:t>
      </w:r>
      <w:r w:rsidRPr="0054066F">
        <w:rPr>
          <w:rFonts w:ascii="Arial" w:hAnsi="Arial" w:cs="Arial"/>
          <w:sz w:val="24"/>
          <w:szCs w:val="24"/>
        </w:rPr>
        <w:t xml:space="preserve">la </w:t>
      </w:r>
      <w:proofErr w:type="spellStart"/>
      <w:r w:rsidRPr="0054066F">
        <w:rPr>
          <w:rFonts w:ascii="Arial" w:hAnsi="Arial" w:cs="Arial"/>
          <w:sz w:val="24"/>
          <w:szCs w:val="24"/>
        </w:rPr>
        <w:t>JCWPd</w:t>
      </w:r>
      <w:proofErr w:type="spellEnd"/>
      <w:r w:rsidRPr="0054066F">
        <w:rPr>
          <w:rFonts w:ascii="Arial" w:hAnsi="Arial" w:cs="Arial"/>
          <w:sz w:val="24"/>
          <w:szCs w:val="24"/>
        </w:rPr>
        <w:t xml:space="preserve"> 135 nie wyznaczono derogacji czasowych.</w:t>
      </w:r>
    </w:p>
    <w:p w14:paraId="1D40CB69" w14:textId="77777777" w:rsidR="00A96BAC" w:rsidRPr="0054066F" w:rsidRDefault="00A96BAC" w:rsidP="003B2DF3">
      <w:pPr>
        <w:spacing w:before="240" w:line="360" w:lineRule="auto"/>
        <w:ind w:firstLine="709"/>
        <w:rPr>
          <w:rFonts w:ascii="Arial" w:hAnsi="Arial" w:cs="Arial"/>
          <w:sz w:val="24"/>
          <w:szCs w:val="24"/>
        </w:rPr>
      </w:pPr>
    </w:p>
    <w:p w14:paraId="603DBF99" w14:textId="72E3316E" w:rsidR="00DC6791" w:rsidRPr="0054066F" w:rsidRDefault="00312DA9" w:rsidP="00D068F2">
      <w:pPr>
        <w:pStyle w:val="aaa4"/>
      </w:pPr>
      <w:bookmarkStart w:id="49" w:name="_Toc97815391"/>
      <w:r w:rsidRPr="0054066F">
        <w:t>1.2.3.</w:t>
      </w:r>
      <w:r w:rsidRPr="0054066F">
        <w:tab/>
      </w:r>
      <w:r w:rsidR="00CA2399" w:rsidRPr="0054066F">
        <w:t>Ujęcia wód, ich strefy ochronne oraz zakazy i nakazy obowiązujące w</w:t>
      </w:r>
      <w:r w:rsidR="009B6615" w:rsidRPr="0054066F">
        <w:t> </w:t>
      </w:r>
      <w:r w:rsidR="00CA2399" w:rsidRPr="0054066F">
        <w:t>tych strefach</w:t>
      </w:r>
      <w:bookmarkEnd w:id="49"/>
    </w:p>
    <w:p w14:paraId="2593406A" w14:textId="77777777" w:rsidR="00A96BAC" w:rsidRPr="0054066F" w:rsidRDefault="00A96BAC" w:rsidP="003B2DF3">
      <w:pPr>
        <w:spacing w:before="240" w:line="360" w:lineRule="auto"/>
        <w:ind w:firstLine="709"/>
        <w:rPr>
          <w:rFonts w:ascii="Arial" w:hAnsi="Arial" w:cs="Arial"/>
          <w:sz w:val="24"/>
          <w:szCs w:val="24"/>
        </w:rPr>
      </w:pPr>
    </w:p>
    <w:p w14:paraId="0008CF33" w14:textId="5A3104D5" w:rsidR="004449D7" w:rsidRPr="0054066F" w:rsidRDefault="004449D7" w:rsidP="003B2DF3">
      <w:pPr>
        <w:spacing w:before="240" w:line="360" w:lineRule="auto"/>
        <w:ind w:firstLine="709"/>
        <w:rPr>
          <w:rFonts w:ascii="Arial" w:hAnsi="Arial" w:cs="Arial"/>
          <w:b/>
          <w:sz w:val="24"/>
          <w:szCs w:val="24"/>
        </w:rPr>
      </w:pPr>
      <w:r w:rsidRPr="0054066F">
        <w:rPr>
          <w:rFonts w:ascii="Arial" w:hAnsi="Arial" w:cs="Arial"/>
          <w:sz w:val="24"/>
          <w:szCs w:val="24"/>
        </w:rPr>
        <w:t>W celu zapewnienia</w:t>
      </w:r>
      <w:r w:rsidRPr="0054066F">
        <w:rPr>
          <w:rFonts w:ascii="Arial" w:hAnsi="Arial" w:cs="Arial"/>
          <w:b/>
          <w:sz w:val="24"/>
          <w:szCs w:val="24"/>
        </w:rPr>
        <w:t xml:space="preserve"> </w:t>
      </w:r>
      <w:r w:rsidRPr="0054066F">
        <w:rPr>
          <w:rFonts w:ascii="Arial" w:hAnsi="Arial" w:cs="Arial"/>
          <w:sz w:val="24"/>
          <w:szCs w:val="24"/>
        </w:rPr>
        <w:t>odpowiedniej jakości wód ujmowanych do zaopatrzenia ludności w wodę przeznaczoną do spożycia, zaopatrzenia zakładów wymagających wody wysokiej jakości, a także ochrony zasobów wodnych ustanawiane są strefy ochronne ujęć wody (ochrony bezpośredniej lub bezpośredniej i pośredniej).</w:t>
      </w:r>
    </w:p>
    <w:p w14:paraId="6D0190FF" w14:textId="77777777" w:rsidR="004449D7" w:rsidRPr="0054066F" w:rsidRDefault="004449D7" w:rsidP="004449D7">
      <w:pPr>
        <w:spacing w:line="360" w:lineRule="auto"/>
        <w:ind w:firstLine="709"/>
        <w:rPr>
          <w:rFonts w:ascii="Arial" w:hAnsi="Arial" w:cs="Arial"/>
          <w:sz w:val="24"/>
          <w:szCs w:val="24"/>
        </w:rPr>
      </w:pPr>
      <w:r w:rsidRPr="0054066F">
        <w:rPr>
          <w:rFonts w:ascii="Arial" w:hAnsi="Arial" w:cs="Arial"/>
          <w:sz w:val="24"/>
          <w:szCs w:val="24"/>
        </w:rPr>
        <w:t>Na obszarach stref ochronnych ujęć wód obowiązują nakazy, zakazy i ograniczenia w zakresie użytkowania gruntów oraz korzystania z wód wskazane w Dziale III rozdział 6 ustawy z dnia 20 lipca 2017 roku Prawo Wodne</w:t>
      </w:r>
      <w:r w:rsidRPr="0054066F">
        <w:rPr>
          <w:rFonts w:ascii="Arial" w:hAnsi="Arial" w:cs="Arial"/>
          <w:i/>
          <w:sz w:val="24"/>
          <w:szCs w:val="24"/>
        </w:rPr>
        <w:t xml:space="preserve"> </w:t>
      </w:r>
      <w:r w:rsidRPr="0054066F">
        <w:rPr>
          <w:rFonts w:ascii="Arial" w:hAnsi="Arial" w:cs="Arial"/>
          <w:sz w:val="24"/>
          <w:szCs w:val="24"/>
        </w:rPr>
        <w:t>oraz określone szczegółowo w aktach prawa ustanawiających poszczególne strefy.</w:t>
      </w:r>
    </w:p>
    <w:p w14:paraId="54328758" w14:textId="013E8648" w:rsidR="009B6615" w:rsidRPr="0054066F" w:rsidRDefault="009B6615" w:rsidP="003B2DF3">
      <w:pPr>
        <w:spacing w:line="360" w:lineRule="auto"/>
        <w:ind w:firstLine="709"/>
        <w:rPr>
          <w:rFonts w:ascii="Arial" w:hAnsi="Arial" w:cs="Arial"/>
          <w:sz w:val="24"/>
          <w:szCs w:val="24"/>
        </w:rPr>
      </w:pPr>
      <w:r w:rsidRPr="0054066F">
        <w:rPr>
          <w:rFonts w:ascii="Arial" w:hAnsi="Arial" w:cs="Arial"/>
          <w:sz w:val="24"/>
          <w:szCs w:val="24"/>
        </w:rPr>
        <w:t xml:space="preserve">Na terenie województwa podkarpackiego znajdują się 3 ujęcia wód powierzchniowych oraz 35 ujęć wód podziemnych z wyznaczonymi strefami ochronnymi obejmującymi tereny ochrony bezpośredniej i pośredniej. Nazwy ujęć wód oraz wykaz gmin, na terenie których znajdują się tereny ochrony pośredniej wyszczególnione zostały w Tabeli </w:t>
      </w:r>
      <w:r w:rsidR="0053558E" w:rsidRPr="0054066F">
        <w:rPr>
          <w:rFonts w:ascii="Arial" w:hAnsi="Arial" w:cs="Arial"/>
          <w:sz w:val="24"/>
          <w:szCs w:val="24"/>
        </w:rPr>
        <w:t>2</w:t>
      </w:r>
      <w:r w:rsidRPr="0054066F">
        <w:rPr>
          <w:rFonts w:ascii="Arial" w:hAnsi="Arial" w:cs="Arial"/>
          <w:sz w:val="24"/>
          <w:szCs w:val="24"/>
        </w:rPr>
        <w:t xml:space="preserve"> (dla wód powierzchniowych) oraz w Tabeli </w:t>
      </w:r>
      <w:r w:rsidR="0053558E" w:rsidRPr="0054066F">
        <w:rPr>
          <w:rFonts w:ascii="Arial" w:hAnsi="Arial" w:cs="Arial"/>
          <w:sz w:val="24"/>
          <w:szCs w:val="24"/>
        </w:rPr>
        <w:t>3</w:t>
      </w:r>
      <w:r w:rsidRPr="0054066F">
        <w:rPr>
          <w:rFonts w:ascii="Arial" w:hAnsi="Arial" w:cs="Arial"/>
          <w:sz w:val="24"/>
          <w:szCs w:val="24"/>
        </w:rPr>
        <w:t xml:space="preserve"> (dla wód podziemnych).</w:t>
      </w:r>
    </w:p>
    <w:p w14:paraId="2ADA8759" w14:textId="77777777" w:rsidR="00A96BAC" w:rsidRPr="0054066F" w:rsidRDefault="00A96BAC">
      <w:pPr>
        <w:rPr>
          <w:rFonts w:ascii="Arial" w:eastAsia="Times New Roman" w:hAnsi="Arial" w:cs="Arial"/>
          <w:b/>
          <w:bCs/>
          <w:szCs w:val="24"/>
          <w:lang w:eastAsia="pl-PL"/>
        </w:rPr>
      </w:pPr>
      <w:bookmarkStart w:id="50" w:name="_Toc80007672"/>
      <w:bookmarkStart w:id="51" w:name="_Toc97800596"/>
      <w:bookmarkStart w:id="52" w:name="_Toc97801248"/>
      <w:bookmarkStart w:id="53" w:name="_Hlk97742204"/>
      <w:r w:rsidRPr="0054066F">
        <w:rPr>
          <w:bCs/>
          <w:szCs w:val="24"/>
        </w:rPr>
        <w:br w:type="page"/>
      </w:r>
    </w:p>
    <w:p w14:paraId="317F266B" w14:textId="1D1ADE9A" w:rsidR="009B6615" w:rsidRPr="0054066F" w:rsidRDefault="009B6615" w:rsidP="00B76DEF">
      <w:pPr>
        <w:pStyle w:val="1tab"/>
        <w:rPr>
          <w:b w:val="0"/>
        </w:rPr>
      </w:pPr>
      <w:r w:rsidRPr="0054066F">
        <w:rPr>
          <w:bCs/>
          <w:szCs w:val="24"/>
        </w:rPr>
        <w:lastRenderedPageBreak/>
        <w:t xml:space="preserve">Tabela </w:t>
      </w:r>
      <w:r w:rsidR="0053558E" w:rsidRPr="0054066F">
        <w:rPr>
          <w:bCs/>
          <w:szCs w:val="24"/>
        </w:rPr>
        <w:t>2</w:t>
      </w:r>
      <w:r w:rsidRPr="0054066F">
        <w:rPr>
          <w:bCs/>
          <w:szCs w:val="24"/>
        </w:rPr>
        <w:t>.</w:t>
      </w:r>
      <w:r w:rsidRPr="0054066F">
        <w:rPr>
          <w:szCs w:val="24"/>
        </w:rPr>
        <w:t xml:space="preserve"> </w:t>
      </w:r>
      <w:r w:rsidRPr="0054066F">
        <w:rPr>
          <w:b w:val="0"/>
        </w:rPr>
        <w:t>Strefy ochronne ujęć wód powierzchniowych z ustanowionymi terenami ochrony bezpośredniej i pośredniej</w:t>
      </w:r>
      <w:bookmarkEnd w:id="50"/>
      <w:bookmarkEnd w:id="51"/>
      <w:bookmarkEnd w:id="52"/>
    </w:p>
    <w:tbl>
      <w:tblPr>
        <w:tblStyle w:val="Tabela-Siatka"/>
        <w:tblW w:w="0" w:type="auto"/>
        <w:tblCellMar>
          <w:top w:w="28" w:type="dxa"/>
          <w:bottom w:w="28" w:type="dxa"/>
        </w:tblCellMar>
        <w:tblLook w:val="04A0" w:firstRow="1" w:lastRow="0" w:firstColumn="1" w:lastColumn="0" w:noHBand="0" w:noVBand="1"/>
        <w:tblCaption w:val="Strefy ochronne ujęć wód podziemnych z ustanowionymi terenami ochrony bezpośredniej i pośredniej"/>
        <w:tblDescription w:val="Tabela zawiera nazwy ujęć wód podziemnych, nazwę miejscowości, w których znajdują się poszczególne ujęcia, powierzchnię terenu ochrony bezpośredniej ujęć, powierzchnię terenu ochrony pośredniej oraz wykaz gmin, na których znajduje się teren ochrony pośredniej ujęć wód."/>
      </w:tblPr>
      <w:tblGrid>
        <w:gridCol w:w="2806"/>
        <w:gridCol w:w="1725"/>
        <w:gridCol w:w="1701"/>
        <w:gridCol w:w="2830"/>
      </w:tblGrid>
      <w:tr w:rsidR="0019730F" w:rsidRPr="0054066F" w14:paraId="6784298D" w14:textId="77777777" w:rsidTr="001D5F77">
        <w:trPr>
          <w:tblHeader/>
        </w:trPr>
        <w:tc>
          <w:tcPr>
            <w:tcW w:w="2806" w:type="dxa"/>
          </w:tcPr>
          <w:p w14:paraId="67317CAD" w14:textId="5632ADFA" w:rsidR="0019730F" w:rsidRPr="0054066F" w:rsidRDefault="0019730F" w:rsidP="009B6615">
            <w:pPr>
              <w:pStyle w:val="TAB2"/>
              <w:rPr>
                <w:szCs w:val="24"/>
              </w:rPr>
            </w:pPr>
            <w:bookmarkStart w:id="54" w:name="_Toc97800597"/>
            <w:bookmarkEnd w:id="53"/>
            <w:r w:rsidRPr="0054066F">
              <w:rPr>
                <w:sz w:val="20"/>
                <w:szCs w:val="16"/>
              </w:rPr>
              <w:t>Nazwa ujęcia/ Miejscowość</w:t>
            </w:r>
            <w:bookmarkEnd w:id="54"/>
          </w:p>
        </w:tc>
        <w:tc>
          <w:tcPr>
            <w:tcW w:w="1725" w:type="dxa"/>
          </w:tcPr>
          <w:p w14:paraId="7FA01D02" w14:textId="77777777" w:rsidR="0019730F" w:rsidRPr="0054066F" w:rsidRDefault="0019730F" w:rsidP="0019730F">
            <w:pPr>
              <w:pStyle w:val="Akapitzlist"/>
              <w:tabs>
                <w:tab w:val="center" w:pos="4536"/>
                <w:tab w:val="right" w:pos="9072"/>
              </w:tabs>
              <w:spacing w:line="276" w:lineRule="auto"/>
              <w:ind w:left="0"/>
              <w:rPr>
                <w:rFonts w:ascii="Arial" w:hAnsi="Arial" w:cs="Arial"/>
                <w:b/>
                <w:sz w:val="20"/>
                <w:szCs w:val="16"/>
              </w:rPr>
            </w:pPr>
            <w:r w:rsidRPr="0054066F">
              <w:rPr>
                <w:rFonts w:ascii="Arial" w:hAnsi="Arial" w:cs="Arial"/>
                <w:b/>
                <w:sz w:val="20"/>
                <w:szCs w:val="16"/>
              </w:rPr>
              <w:t xml:space="preserve">Powierzchnia terenu ochrony bezpośredniej </w:t>
            </w:r>
          </w:p>
          <w:p w14:paraId="7088DEBF" w14:textId="3C85E37E" w:rsidR="0019730F" w:rsidRPr="0054066F" w:rsidRDefault="0019730F" w:rsidP="0019730F">
            <w:pPr>
              <w:pStyle w:val="TAB2"/>
              <w:rPr>
                <w:szCs w:val="24"/>
              </w:rPr>
            </w:pPr>
            <w:bookmarkStart w:id="55" w:name="_Toc97800598"/>
            <w:r w:rsidRPr="0054066F">
              <w:rPr>
                <w:sz w:val="20"/>
                <w:szCs w:val="16"/>
              </w:rPr>
              <w:t>[ha]</w:t>
            </w:r>
            <w:bookmarkEnd w:id="55"/>
          </w:p>
        </w:tc>
        <w:tc>
          <w:tcPr>
            <w:tcW w:w="1701" w:type="dxa"/>
          </w:tcPr>
          <w:p w14:paraId="52461DC0" w14:textId="77777777" w:rsidR="0019730F" w:rsidRPr="0054066F" w:rsidRDefault="0019730F" w:rsidP="0019730F">
            <w:pPr>
              <w:pStyle w:val="Akapitzlist"/>
              <w:tabs>
                <w:tab w:val="center" w:pos="4536"/>
                <w:tab w:val="right" w:pos="9072"/>
              </w:tabs>
              <w:spacing w:line="276" w:lineRule="auto"/>
              <w:ind w:left="0"/>
              <w:rPr>
                <w:rFonts w:ascii="Arial" w:hAnsi="Arial" w:cs="Arial"/>
                <w:b/>
                <w:sz w:val="20"/>
                <w:szCs w:val="16"/>
              </w:rPr>
            </w:pPr>
            <w:r w:rsidRPr="0054066F">
              <w:rPr>
                <w:rFonts w:ascii="Arial" w:hAnsi="Arial" w:cs="Arial"/>
                <w:b/>
                <w:sz w:val="20"/>
                <w:szCs w:val="16"/>
              </w:rPr>
              <w:t xml:space="preserve">Powierzchnia terenu ochrony pośredniej </w:t>
            </w:r>
          </w:p>
          <w:p w14:paraId="4DD646CA" w14:textId="66F01E52" w:rsidR="0019730F" w:rsidRPr="0054066F" w:rsidRDefault="0019730F" w:rsidP="0019730F">
            <w:pPr>
              <w:pStyle w:val="TAB2"/>
              <w:rPr>
                <w:szCs w:val="24"/>
              </w:rPr>
            </w:pPr>
            <w:bookmarkStart w:id="56" w:name="_Toc97800599"/>
            <w:r w:rsidRPr="0054066F">
              <w:rPr>
                <w:sz w:val="20"/>
                <w:szCs w:val="16"/>
              </w:rPr>
              <w:t>[ha]</w:t>
            </w:r>
            <w:bookmarkEnd w:id="56"/>
          </w:p>
        </w:tc>
        <w:tc>
          <w:tcPr>
            <w:tcW w:w="2830" w:type="dxa"/>
          </w:tcPr>
          <w:p w14:paraId="30668189" w14:textId="6699D9D4" w:rsidR="0019730F" w:rsidRPr="0054066F" w:rsidRDefault="0019730F" w:rsidP="009B6615">
            <w:pPr>
              <w:pStyle w:val="TAB2"/>
              <w:rPr>
                <w:szCs w:val="24"/>
              </w:rPr>
            </w:pPr>
            <w:bookmarkStart w:id="57" w:name="_Toc97800600"/>
            <w:r w:rsidRPr="0054066F">
              <w:rPr>
                <w:sz w:val="20"/>
                <w:szCs w:val="16"/>
              </w:rPr>
              <w:t>Gminy na terenie, których znajduje się teren ochrony pośredniej ujęcia wód</w:t>
            </w:r>
            <w:bookmarkEnd w:id="57"/>
          </w:p>
        </w:tc>
      </w:tr>
      <w:tr w:rsidR="0019730F" w:rsidRPr="0054066F" w14:paraId="028FEAAB" w14:textId="77777777" w:rsidTr="001D5F77">
        <w:tc>
          <w:tcPr>
            <w:tcW w:w="2806" w:type="dxa"/>
          </w:tcPr>
          <w:p w14:paraId="543AFCAF" w14:textId="638476BF" w:rsidR="0019730F" w:rsidRPr="0054066F" w:rsidRDefault="0019730F" w:rsidP="009B6615">
            <w:pPr>
              <w:pStyle w:val="TAB2"/>
              <w:rPr>
                <w:szCs w:val="24"/>
              </w:rPr>
            </w:pPr>
            <w:bookmarkStart w:id="58" w:name="_Toc97800601"/>
            <w:r w:rsidRPr="0054066F">
              <w:rPr>
                <w:sz w:val="20"/>
                <w:szCs w:val="16"/>
              </w:rPr>
              <w:t>Zwięczyca/Rzeszów/Wisłok</w:t>
            </w:r>
            <w:bookmarkEnd w:id="58"/>
          </w:p>
        </w:tc>
        <w:tc>
          <w:tcPr>
            <w:tcW w:w="1725" w:type="dxa"/>
          </w:tcPr>
          <w:p w14:paraId="75FCA614" w14:textId="08707470" w:rsidR="0019730F" w:rsidRPr="0054066F" w:rsidRDefault="0019730F" w:rsidP="009B6615">
            <w:pPr>
              <w:pStyle w:val="TAB2"/>
              <w:rPr>
                <w:szCs w:val="24"/>
              </w:rPr>
            </w:pPr>
            <w:bookmarkStart w:id="59" w:name="_Toc97800602"/>
            <w:r w:rsidRPr="0054066F">
              <w:rPr>
                <w:sz w:val="20"/>
                <w:szCs w:val="16"/>
              </w:rPr>
              <w:t>1,5</w:t>
            </w:r>
            <w:bookmarkEnd w:id="59"/>
          </w:p>
        </w:tc>
        <w:tc>
          <w:tcPr>
            <w:tcW w:w="1701" w:type="dxa"/>
          </w:tcPr>
          <w:p w14:paraId="787C4BAB" w14:textId="239004CC" w:rsidR="0019730F" w:rsidRPr="0054066F" w:rsidRDefault="0019730F" w:rsidP="009B6615">
            <w:pPr>
              <w:pStyle w:val="TAB2"/>
              <w:rPr>
                <w:szCs w:val="24"/>
              </w:rPr>
            </w:pPr>
            <w:bookmarkStart w:id="60" w:name="_Toc97800603"/>
            <w:r w:rsidRPr="0054066F">
              <w:rPr>
                <w:sz w:val="20"/>
                <w:szCs w:val="16"/>
              </w:rPr>
              <w:t>10 500</w:t>
            </w:r>
            <w:bookmarkEnd w:id="60"/>
          </w:p>
        </w:tc>
        <w:tc>
          <w:tcPr>
            <w:tcW w:w="2830" w:type="dxa"/>
          </w:tcPr>
          <w:p w14:paraId="536FC972" w14:textId="71683C6C" w:rsidR="0019730F" w:rsidRPr="0054066F" w:rsidRDefault="0019730F" w:rsidP="009B6615">
            <w:pPr>
              <w:pStyle w:val="TAB2"/>
              <w:rPr>
                <w:b w:val="0"/>
                <w:bCs/>
                <w:szCs w:val="24"/>
              </w:rPr>
            </w:pPr>
            <w:bookmarkStart w:id="61" w:name="_Toc97800604"/>
            <w:r w:rsidRPr="0054066F">
              <w:rPr>
                <w:b w:val="0"/>
                <w:bCs/>
                <w:sz w:val="20"/>
                <w:szCs w:val="16"/>
              </w:rPr>
              <w:t>Rzeszów, Boguchwała, Lubenia, Świlcza, Tyczyn, Iwierzyce, Czudec</w:t>
            </w:r>
            <w:bookmarkEnd w:id="61"/>
          </w:p>
        </w:tc>
      </w:tr>
      <w:tr w:rsidR="0019730F" w:rsidRPr="0054066F" w14:paraId="04813977" w14:textId="77777777" w:rsidTr="001D5F77">
        <w:tc>
          <w:tcPr>
            <w:tcW w:w="2806" w:type="dxa"/>
          </w:tcPr>
          <w:p w14:paraId="662A43D6" w14:textId="27E5BDAC" w:rsidR="0019730F" w:rsidRPr="0054066F" w:rsidRDefault="0019730F" w:rsidP="009B6615">
            <w:pPr>
              <w:pStyle w:val="TAB2"/>
              <w:rPr>
                <w:szCs w:val="24"/>
              </w:rPr>
            </w:pPr>
            <w:bookmarkStart w:id="62" w:name="_Toc97800605"/>
            <w:r w:rsidRPr="0054066F">
              <w:rPr>
                <w:sz w:val="20"/>
                <w:szCs w:val="16"/>
              </w:rPr>
              <w:t>Dębica (m.)/Wisłoka</w:t>
            </w:r>
            <w:bookmarkEnd w:id="62"/>
          </w:p>
        </w:tc>
        <w:tc>
          <w:tcPr>
            <w:tcW w:w="1725" w:type="dxa"/>
          </w:tcPr>
          <w:p w14:paraId="7E795EE7" w14:textId="2F1EAE92" w:rsidR="0019730F" w:rsidRPr="0054066F" w:rsidRDefault="0019730F" w:rsidP="009B6615">
            <w:pPr>
              <w:pStyle w:val="TAB2"/>
              <w:rPr>
                <w:szCs w:val="24"/>
              </w:rPr>
            </w:pPr>
            <w:bookmarkStart w:id="63" w:name="_Toc97800606"/>
            <w:r w:rsidRPr="0054066F">
              <w:rPr>
                <w:sz w:val="20"/>
                <w:szCs w:val="16"/>
              </w:rPr>
              <w:t>0,14</w:t>
            </w:r>
            <w:bookmarkEnd w:id="63"/>
          </w:p>
        </w:tc>
        <w:tc>
          <w:tcPr>
            <w:tcW w:w="1701" w:type="dxa"/>
          </w:tcPr>
          <w:p w14:paraId="113AC5EC" w14:textId="2A237CCC" w:rsidR="0019730F" w:rsidRPr="0054066F" w:rsidRDefault="0019730F" w:rsidP="009B6615">
            <w:pPr>
              <w:pStyle w:val="TAB2"/>
              <w:rPr>
                <w:szCs w:val="24"/>
              </w:rPr>
            </w:pPr>
            <w:bookmarkStart w:id="64" w:name="_Toc97800607"/>
            <w:r w:rsidRPr="0054066F">
              <w:rPr>
                <w:sz w:val="20"/>
                <w:szCs w:val="16"/>
              </w:rPr>
              <w:t>41 100</w:t>
            </w:r>
            <w:bookmarkEnd w:id="64"/>
          </w:p>
        </w:tc>
        <w:tc>
          <w:tcPr>
            <w:tcW w:w="2830" w:type="dxa"/>
          </w:tcPr>
          <w:p w14:paraId="16C7A7E8" w14:textId="2F2D9673" w:rsidR="0019730F" w:rsidRPr="0054066F" w:rsidRDefault="0019730F" w:rsidP="009B6615">
            <w:pPr>
              <w:pStyle w:val="TAB2"/>
              <w:rPr>
                <w:b w:val="0"/>
                <w:bCs/>
                <w:szCs w:val="24"/>
              </w:rPr>
            </w:pPr>
            <w:bookmarkStart w:id="65" w:name="_Toc97800608"/>
            <w:r w:rsidRPr="0054066F">
              <w:rPr>
                <w:b w:val="0"/>
                <w:bCs/>
                <w:sz w:val="20"/>
                <w:szCs w:val="16"/>
              </w:rPr>
              <w:t>Miasto Dębica, Dębica, Pilzno, Czarna, Brzostek, Jodłowa, Brzyska, Ropczyce, Wielopole Skrzyńskie, Frysztak</w:t>
            </w:r>
            <w:bookmarkEnd w:id="65"/>
          </w:p>
        </w:tc>
      </w:tr>
      <w:tr w:rsidR="0019730F" w:rsidRPr="0054066F" w14:paraId="7157AB33" w14:textId="77777777" w:rsidTr="001D5F77">
        <w:tc>
          <w:tcPr>
            <w:tcW w:w="2806" w:type="dxa"/>
          </w:tcPr>
          <w:p w14:paraId="6C8636F6" w14:textId="52978D77" w:rsidR="0019730F" w:rsidRPr="0054066F" w:rsidRDefault="0019730F" w:rsidP="009B6615">
            <w:pPr>
              <w:pStyle w:val="TAB2"/>
              <w:rPr>
                <w:szCs w:val="24"/>
              </w:rPr>
            </w:pPr>
            <w:bookmarkStart w:id="66" w:name="_Toc97800609"/>
            <w:r w:rsidRPr="0054066F">
              <w:rPr>
                <w:sz w:val="20"/>
                <w:szCs w:val="16"/>
              </w:rPr>
              <w:t>Wojsław/Mielec(m.)/ Wisłoka</w:t>
            </w:r>
            <w:bookmarkEnd w:id="66"/>
          </w:p>
        </w:tc>
        <w:tc>
          <w:tcPr>
            <w:tcW w:w="1725" w:type="dxa"/>
          </w:tcPr>
          <w:p w14:paraId="73F76610" w14:textId="15F17FC4" w:rsidR="0019730F" w:rsidRPr="0054066F" w:rsidRDefault="0019730F" w:rsidP="009B6615">
            <w:pPr>
              <w:pStyle w:val="TAB2"/>
              <w:rPr>
                <w:szCs w:val="24"/>
              </w:rPr>
            </w:pPr>
            <w:bookmarkStart w:id="67" w:name="_Toc97800610"/>
            <w:r w:rsidRPr="0054066F">
              <w:rPr>
                <w:sz w:val="20"/>
                <w:szCs w:val="16"/>
              </w:rPr>
              <w:t>0,35</w:t>
            </w:r>
            <w:bookmarkEnd w:id="67"/>
          </w:p>
        </w:tc>
        <w:tc>
          <w:tcPr>
            <w:tcW w:w="1701" w:type="dxa"/>
          </w:tcPr>
          <w:p w14:paraId="751366D3" w14:textId="71EFCD5A" w:rsidR="0019730F" w:rsidRPr="0054066F" w:rsidRDefault="0019730F" w:rsidP="009B6615">
            <w:pPr>
              <w:pStyle w:val="TAB2"/>
              <w:rPr>
                <w:szCs w:val="24"/>
              </w:rPr>
            </w:pPr>
            <w:bookmarkStart w:id="68" w:name="_Toc97800611"/>
            <w:r w:rsidRPr="0054066F">
              <w:rPr>
                <w:sz w:val="20"/>
                <w:szCs w:val="16"/>
              </w:rPr>
              <w:t>12 000</w:t>
            </w:r>
            <w:bookmarkEnd w:id="68"/>
          </w:p>
        </w:tc>
        <w:tc>
          <w:tcPr>
            <w:tcW w:w="2830" w:type="dxa"/>
          </w:tcPr>
          <w:p w14:paraId="045CA5F7" w14:textId="1483630B" w:rsidR="0019730F" w:rsidRPr="0054066F" w:rsidRDefault="0019730F" w:rsidP="009B6615">
            <w:pPr>
              <w:pStyle w:val="TAB2"/>
              <w:rPr>
                <w:b w:val="0"/>
                <w:bCs/>
                <w:szCs w:val="24"/>
              </w:rPr>
            </w:pPr>
            <w:bookmarkStart w:id="69" w:name="_Toc97800612"/>
            <w:r w:rsidRPr="0054066F">
              <w:rPr>
                <w:b w:val="0"/>
                <w:bCs/>
                <w:sz w:val="20"/>
                <w:szCs w:val="16"/>
              </w:rPr>
              <w:t>Miasto Mielec, Mielec, Przecław, Żyraków</w:t>
            </w:r>
            <w:bookmarkEnd w:id="69"/>
          </w:p>
        </w:tc>
      </w:tr>
    </w:tbl>
    <w:p w14:paraId="2BD2BE37" w14:textId="31E464A0" w:rsidR="009B6615" w:rsidRPr="0054066F" w:rsidRDefault="00F433CC" w:rsidP="009B6615">
      <w:pPr>
        <w:spacing w:line="360" w:lineRule="auto"/>
        <w:rPr>
          <w:rFonts w:ascii="Arial" w:hAnsi="Arial" w:cs="Arial"/>
          <w:b/>
          <w:bCs/>
          <w:sz w:val="20"/>
          <w:szCs w:val="18"/>
        </w:rPr>
      </w:pPr>
      <w:r w:rsidRPr="0054066F">
        <w:rPr>
          <w:rFonts w:ascii="Arial" w:hAnsi="Arial" w:cs="Arial"/>
          <w:b/>
          <w:bCs/>
          <w:sz w:val="20"/>
          <w:szCs w:val="18"/>
        </w:rPr>
        <w:t xml:space="preserve">Źródło: </w:t>
      </w:r>
      <w:r w:rsidR="001D5F77" w:rsidRPr="0054066F">
        <w:rPr>
          <w:rFonts w:ascii="Arial" w:hAnsi="Arial" w:cs="Arial"/>
          <w:sz w:val="20"/>
          <w:szCs w:val="20"/>
        </w:rPr>
        <w:t>Opracowanie własne na podstawie rozporządzeń ustanawiających poszczególne strefy.</w:t>
      </w:r>
    </w:p>
    <w:p w14:paraId="08DC50D8" w14:textId="77777777" w:rsidR="00A96BAC" w:rsidRPr="0054066F" w:rsidRDefault="00A96BAC" w:rsidP="00B76DEF">
      <w:pPr>
        <w:pStyle w:val="1tab"/>
      </w:pPr>
      <w:bookmarkStart w:id="70" w:name="_Toc80007673"/>
      <w:bookmarkStart w:id="71" w:name="_Toc97800613"/>
      <w:bookmarkStart w:id="72" w:name="_Toc97801249"/>
      <w:bookmarkStart w:id="73" w:name="_Hlk97742272"/>
    </w:p>
    <w:p w14:paraId="4ED7FC2D" w14:textId="1C872D29" w:rsidR="009B6615" w:rsidRPr="0054066F" w:rsidRDefault="009B6615" w:rsidP="00B76DEF">
      <w:pPr>
        <w:pStyle w:val="1tab"/>
      </w:pPr>
      <w:r w:rsidRPr="0054066F">
        <w:t xml:space="preserve">Tabela </w:t>
      </w:r>
      <w:r w:rsidR="0053558E" w:rsidRPr="0054066F">
        <w:t>3</w:t>
      </w:r>
      <w:r w:rsidRPr="0054066F">
        <w:t xml:space="preserve">. </w:t>
      </w:r>
      <w:r w:rsidRPr="0054066F">
        <w:rPr>
          <w:b w:val="0"/>
        </w:rPr>
        <w:t>Strefy ochronne ujęć wód podziemnych z ustanowionymi terenami ochrony bezpośredniej i pośredniej</w:t>
      </w:r>
      <w:bookmarkEnd w:id="70"/>
      <w:bookmarkEnd w:id="71"/>
      <w:bookmarkEnd w:id="72"/>
      <w:r w:rsidRPr="0054066F">
        <w:t xml:space="preserve"> </w:t>
      </w:r>
    </w:p>
    <w:tbl>
      <w:tblPr>
        <w:tblStyle w:val="Tabela-Siatka"/>
        <w:tblW w:w="0" w:type="auto"/>
        <w:tblCellMar>
          <w:top w:w="28" w:type="dxa"/>
          <w:bottom w:w="28" w:type="dxa"/>
        </w:tblCellMar>
        <w:tblLook w:val="04A0" w:firstRow="1" w:lastRow="0" w:firstColumn="1" w:lastColumn="0" w:noHBand="0" w:noVBand="1"/>
      </w:tblPr>
      <w:tblGrid>
        <w:gridCol w:w="2265"/>
        <w:gridCol w:w="1699"/>
        <w:gridCol w:w="1701"/>
        <w:gridCol w:w="3397"/>
      </w:tblGrid>
      <w:tr w:rsidR="00863FD6" w:rsidRPr="0054066F" w14:paraId="03DAB131" w14:textId="77777777" w:rsidTr="001D5F77">
        <w:trPr>
          <w:tblHeader/>
        </w:trPr>
        <w:tc>
          <w:tcPr>
            <w:tcW w:w="2265" w:type="dxa"/>
          </w:tcPr>
          <w:p w14:paraId="33434BC5" w14:textId="6F89334B" w:rsidR="00863FD6" w:rsidRPr="0054066F" w:rsidRDefault="00863FD6" w:rsidP="009B6615">
            <w:pPr>
              <w:pStyle w:val="TAB2"/>
            </w:pPr>
            <w:bookmarkStart w:id="74" w:name="_Toc97800614"/>
            <w:bookmarkEnd w:id="73"/>
            <w:r w:rsidRPr="0054066F">
              <w:rPr>
                <w:sz w:val="20"/>
              </w:rPr>
              <w:t>Nazwa ujęcia/ Miejscowość</w:t>
            </w:r>
            <w:bookmarkEnd w:id="74"/>
          </w:p>
        </w:tc>
        <w:tc>
          <w:tcPr>
            <w:tcW w:w="1699" w:type="dxa"/>
          </w:tcPr>
          <w:p w14:paraId="35BD75A5" w14:textId="77777777" w:rsidR="00863FD6" w:rsidRPr="0054066F" w:rsidRDefault="00863FD6" w:rsidP="00863FD6">
            <w:pPr>
              <w:pStyle w:val="Akapitzlist"/>
              <w:tabs>
                <w:tab w:val="center" w:pos="4536"/>
                <w:tab w:val="right" w:pos="9072"/>
              </w:tabs>
              <w:spacing w:line="276" w:lineRule="auto"/>
              <w:ind w:left="0"/>
              <w:rPr>
                <w:rFonts w:ascii="Arial" w:hAnsi="Arial" w:cs="Arial"/>
                <w:b/>
                <w:sz w:val="20"/>
                <w:szCs w:val="20"/>
              </w:rPr>
            </w:pPr>
            <w:r w:rsidRPr="0054066F">
              <w:rPr>
                <w:rFonts w:ascii="Arial" w:hAnsi="Arial" w:cs="Arial"/>
                <w:b/>
                <w:sz w:val="20"/>
                <w:szCs w:val="20"/>
              </w:rPr>
              <w:t xml:space="preserve">Powierzchnia terenu ochrony bezpośredniej </w:t>
            </w:r>
          </w:p>
          <w:p w14:paraId="37BE8143" w14:textId="4056F9CE" w:rsidR="00863FD6" w:rsidRPr="0054066F" w:rsidRDefault="00863FD6" w:rsidP="00863FD6">
            <w:pPr>
              <w:pStyle w:val="TAB2"/>
            </w:pPr>
            <w:bookmarkStart w:id="75" w:name="_Toc97800615"/>
            <w:r w:rsidRPr="0054066F">
              <w:rPr>
                <w:sz w:val="20"/>
              </w:rPr>
              <w:t>[ha]</w:t>
            </w:r>
            <w:bookmarkEnd w:id="75"/>
          </w:p>
        </w:tc>
        <w:tc>
          <w:tcPr>
            <w:tcW w:w="1701" w:type="dxa"/>
          </w:tcPr>
          <w:p w14:paraId="795EFBEA" w14:textId="77777777" w:rsidR="00863FD6" w:rsidRPr="0054066F" w:rsidRDefault="00863FD6" w:rsidP="00863FD6">
            <w:pPr>
              <w:pStyle w:val="Akapitzlist"/>
              <w:tabs>
                <w:tab w:val="center" w:pos="4536"/>
                <w:tab w:val="right" w:pos="9072"/>
              </w:tabs>
              <w:spacing w:line="276" w:lineRule="auto"/>
              <w:ind w:left="0"/>
              <w:rPr>
                <w:rFonts w:ascii="Arial" w:hAnsi="Arial" w:cs="Arial"/>
                <w:b/>
                <w:sz w:val="20"/>
                <w:szCs w:val="20"/>
              </w:rPr>
            </w:pPr>
            <w:r w:rsidRPr="0054066F">
              <w:rPr>
                <w:rFonts w:ascii="Arial" w:hAnsi="Arial" w:cs="Arial"/>
                <w:b/>
                <w:sz w:val="20"/>
                <w:szCs w:val="20"/>
              </w:rPr>
              <w:t xml:space="preserve">Powierzchnia terenu ochrony pośredniej </w:t>
            </w:r>
          </w:p>
          <w:p w14:paraId="2271B6C4" w14:textId="4BF3380B" w:rsidR="00863FD6" w:rsidRPr="0054066F" w:rsidRDefault="00863FD6" w:rsidP="00863FD6">
            <w:pPr>
              <w:pStyle w:val="TAB2"/>
            </w:pPr>
            <w:bookmarkStart w:id="76" w:name="_Toc97800616"/>
            <w:r w:rsidRPr="0054066F">
              <w:rPr>
                <w:sz w:val="20"/>
              </w:rPr>
              <w:t>[ha]</w:t>
            </w:r>
            <w:bookmarkEnd w:id="76"/>
          </w:p>
        </w:tc>
        <w:tc>
          <w:tcPr>
            <w:tcW w:w="3397" w:type="dxa"/>
          </w:tcPr>
          <w:p w14:paraId="7F7D455B" w14:textId="669E61F7" w:rsidR="00863FD6" w:rsidRPr="0054066F" w:rsidRDefault="00863FD6" w:rsidP="009B6615">
            <w:pPr>
              <w:pStyle w:val="TAB2"/>
            </w:pPr>
            <w:bookmarkStart w:id="77" w:name="_Toc97800617"/>
            <w:r w:rsidRPr="0054066F">
              <w:rPr>
                <w:sz w:val="20"/>
              </w:rPr>
              <w:t>Gminy na terenie, których znajduje się teren ochrony pośredniej ujęcia wód</w:t>
            </w:r>
            <w:bookmarkEnd w:id="77"/>
          </w:p>
        </w:tc>
      </w:tr>
      <w:tr w:rsidR="00863FD6" w:rsidRPr="0054066F" w14:paraId="6530B642" w14:textId="77777777" w:rsidTr="001D5F77">
        <w:tc>
          <w:tcPr>
            <w:tcW w:w="2265" w:type="dxa"/>
          </w:tcPr>
          <w:p w14:paraId="77CC6576" w14:textId="026DF161" w:rsidR="00863FD6" w:rsidRPr="0054066F" w:rsidRDefault="00FA3A46" w:rsidP="009B6615">
            <w:pPr>
              <w:pStyle w:val="TAB2"/>
            </w:pPr>
            <w:bookmarkStart w:id="78" w:name="_Toc97800618"/>
            <w:r w:rsidRPr="0054066F">
              <w:rPr>
                <w:sz w:val="20"/>
              </w:rPr>
              <w:t>Studzieniec I/Stale</w:t>
            </w:r>
            <w:bookmarkEnd w:id="78"/>
          </w:p>
        </w:tc>
        <w:tc>
          <w:tcPr>
            <w:tcW w:w="1699" w:type="dxa"/>
          </w:tcPr>
          <w:p w14:paraId="775D56B3" w14:textId="25BD3CE1" w:rsidR="00863FD6" w:rsidRPr="0054066F" w:rsidRDefault="00FA3A46" w:rsidP="009B6615">
            <w:pPr>
              <w:pStyle w:val="TAB2"/>
              <w:rPr>
                <w:b w:val="0"/>
                <w:bCs/>
              </w:rPr>
            </w:pPr>
            <w:bookmarkStart w:id="79" w:name="_Toc97800619"/>
            <w:r w:rsidRPr="0054066F">
              <w:rPr>
                <w:b w:val="0"/>
                <w:bCs/>
                <w:sz w:val="20"/>
              </w:rPr>
              <w:t>b.d.</w:t>
            </w:r>
            <w:bookmarkEnd w:id="79"/>
          </w:p>
        </w:tc>
        <w:tc>
          <w:tcPr>
            <w:tcW w:w="1701" w:type="dxa"/>
          </w:tcPr>
          <w:p w14:paraId="52D41487" w14:textId="15804729" w:rsidR="00863FD6" w:rsidRPr="0054066F" w:rsidRDefault="00FA3A46" w:rsidP="009B6615">
            <w:pPr>
              <w:pStyle w:val="TAB2"/>
              <w:rPr>
                <w:b w:val="0"/>
                <w:bCs/>
              </w:rPr>
            </w:pPr>
            <w:bookmarkStart w:id="80" w:name="_Toc97800620"/>
            <w:r w:rsidRPr="0054066F">
              <w:rPr>
                <w:b w:val="0"/>
                <w:bCs/>
                <w:sz w:val="20"/>
              </w:rPr>
              <w:t>900</w:t>
            </w:r>
            <w:bookmarkEnd w:id="80"/>
          </w:p>
        </w:tc>
        <w:tc>
          <w:tcPr>
            <w:tcW w:w="3397" w:type="dxa"/>
          </w:tcPr>
          <w:p w14:paraId="2D24507E" w14:textId="6FD11C4C" w:rsidR="00863FD6" w:rsidRPr="0054066F" w:rsidRDefault="00FA3A46" w:rsidP="009B6615">
            <w:pPr>
              <w:pStyle w:val="TAB2"/>
              <w:rPr>
                <w:b w:val="0"/>
                <w:bCs/>
              </w:rPr>
            </w:pPr>
            <w:bookmarkStart w:id="81" w:name="_Toc97800621"/>
            <w:r w:rsidRPr="0054066F">
              <w:rPr>
                <w:b w:val="0"/>
                <w:bCs/>
                <w:sz w:val="20"/>
              </w:rPr>
              <w:t>Grębów, Nowa Dęba</w:t>
            </w:r>
            <w:bookmarkEnd w:id="81"/>
          </w:p>
        </w:tc>
      </w:tr>
      <w:tr w:rsidR="00863FD6" w:rsidRPr="0054066F" w14:paraId="08ED452C" w14:textId="77777777" w:rsidTr="001D5F77">
        <w:tc>
          <w:tcPr>
            <w:tcW w:w="2265" w:type="dxa"/>
          </w:tcPr>
          <w:p w14:paraId="18CCDC91" w14:textId="55F90703" w:rsidR="00863FD6" w:rsidRPr="0054066F" w:rsidRDefault="00FA3A46" w:rsidP="009B6615">
            <w:pPr>
              <w:pStyle w:val="TAB2"/>
            </w:pPr>
            <w:bookmarkStart w:id="82" w:name="_Toc97800622"/>
            <w:r w:rsidRPr="0054066F">
              <w:rPr>
                <w:sz w:val="20"/>
              </w:rPr>
              <w:t xml:space="preserve">Studzieniec II – </w:t>
            </w:r>
            <w:proofErr w:type="spellStart"/>
            <w:r w:rsidRPr="0054066F">
              <w:rPr>
                <w:sz w:val="20"/>
              </w:rPr>
              <w:t>Bukie</w:t>
            </w:r>
            <w:proofErr w:type="spellEnd"/>
            <w:r w:rsidRPr="0054066F">
              <w:rPr>
                <w:sz w:val="20"/>
              </w:rPr>
              <w:t>/Stale</w:t>
            </w:r>
            <w:bookmarkEnd w:id="82"/>
          </w:p>
        </w:tc>
        <w:tc>
          <w:tcPr>
            <w:tcW w:w="1699" w:type="dxa"/>
          </w:tcPr>
          <w:p w14:paraId="0636714F" w14:textId="4DC55E7E" w:rsidR="00863FD6" w:rsidRPr="0054066F" w:rsidRDefault="00FA3A46" w:rsidP="009B6615">
            <w:pPr>
              <w:pStyle w:val="TAB2"/>
              <w:rPr>
                <w:b w:val="0"/>
                <w:bCs/>
              </w:rPr>
            </w:pPr>
            <w:bookmarkStart w:id="83" w:name="_Toc97800623"/>
            <w:r w:rsidRPr="0054066F">
              <w:rPr>
                <w:b w:val="0"/>
                <w:bCs/>
                <w:sz w:val="20"/>
              </w:rPr>
              <w:t>b.d.</w:t>
            </w:r>
            <w:bookmarkEnd w:id="83"/>
          </w:p>
        </w:tc>
        <w:tc>
          <w:tcPr>
            <w:tcW w:w="1701" w:type="dxa"/>
          </w:tcPr>
          <w:p w14:paraId="71A593E0" w14:textId="311FB0FF" w:rsidR="00863FD6" w:rsidRPr="0054066F" w:rsidRDefault="00FA3A46" w:rsidP="009B6615">
            <w:pPr>
              <w:pStyle w:val="TAB2"/>
              <w:rPr>
                <w:b w:val="0"/>
                <w:bCs/>
              </w:rPr>
            </w:pPr>
            <w:bookmarkStart w:id="84" w:name="_Toc97800624"/>
            <w:r w:rsidRPr="0054066F">
              <w:rPr>
                <w:b w:val="0"/>
                <w:bCs/>
                <w:sz w:val="20"/>
              </w:rPr>
              <w:t>4 720</w:t>
            </w:r>
            <w:bookmarkEnd w:id="84"/>
          </w:p>
        </w:tc>
        <w:tc>
          <w:tcPr>
            <w:tcW w:w="3397" w:type="dxa"/>
          </w:tcPr>
          <w:p w14:paraId="7826F0B5" w14:textId="0D7AC910" w:rsidR="00863FD6" w:rsidRPr="0054066F" w:rsidRDefault="00FA3A46" w:rsidP="009B6615">
            <w:pPr>
              <w:pStyle w:val="TAB2"/>
              <w:rPr>
                <w:b w:val="0"/>
                <w:bCs/>
              </w:rPr>
            </w:pPr>
            <w:bookmarkStart w:id="85" w:name="_Toc97800625"/>
            <w:r w:rsidRPr="0054066F">
              <w:rPr>
                <w:b w:val="0"/>
                <w:bCs/>
                <w:sz w:val="20"/>
              </w:rPr>
              <w:t>Grębów, Nowa Dęba</w:t>
            </w:r>
            <w:bookmarkEnd w:id="85"/>
          </w:p>
        </w:tc>
      </w:tr>
      <w:tr w:rsidR="00863FD6" w:rsidRPr="0054066F" w14:paraId="426AFB89" w14:textId="77777777" w:rsidTr="001D5F77">
        <w:tc>
          <w:tcPr>
            <w:tcW w:w="2265" w:type="dxa"/>
          </w:tcPr>
          <w:p w14:paraId="11834E60" w14:textId="628A6688" w:rsidR="00863FD6" w:rsidRPr="0054066F" w:rsidRDefault="00FA3A46" w:rsidP="009B6615">
            <w:pPr>
              <w:pStyle w:val="TAB2"/>
            </w:pPr>
            <w:bookmarkStart w:id="86" w:name="_Toc97800626"/>
            <w:r w:rsidRPr="0054066F">
              <w:rPr>
                <w:sz w:val="20"/>
              </w:rPr>
              <w:t>Baranów Sandomierski</w:t>
            </w:r>
            <w:bookmarkEnd w:id="86"/>
          </w:p>
        </w:tc>
        <w:tc>
          <w:tcPr>
            <w:tcW w:w="1699" w:type="dxa"/>
          </w:tcPr>
          <w:p w14:paraId="756284D9" w14:textId="718EEF6E" w:rsidR="00863FD6" w:rsidRPr="0054066F" w:rsidRDefault="00FA3A46" w:rsidP="009B6615">
            <w:pPr>
              <w:pStyle w:val="TAB2"/>
              <w:rPr>
                <w:b w:val="0"/>
                <w:bCs/>
              </w:rPr>
            </w:pPr>
            <w:bookmarkStart w:id="87" w:name="_Toc97800627"/>
            <w:r w:rsidRPr="0054066F">
              <w:rPr>
                <w:b w:val="0"/>
                <w:bCs/>
                <w:sz w:val="20"/>
              </w:rPr>
              <w:t>b.d.</w:t>
            </w:r>
            <w:bookmarkEnd w:id="87"/>
          </w:p>
        </w:tc>
        <w:tc>
          <w:tcPr>
            <w:tcW w:w="1701" w:type="dxa"/>
          </w:tcPr>
          <w:p w14:paraId="5F8F8013" w14:textId="4E41B39C" w:rsidR="00863FD6" w:rsidRPr="0054066F" w:rsidRDefault="00FA3A46" w:rsidP="009B6615">
            <w:pPr>
              <w:pStyle w:val="TAB2"/>
              <w:rPr>
                <w:b w:val="0"/>
                <w:bCs/>
              </w:rPr>
            </w:pPr>
            <w:bookmarkStart w:id="88" w:name="_Toc97800628"/>
            <w:r w:rsidRPr="0054066F">
              <w:rPr>
                <w:b w:val="0"/>
                <w:bCs/>
                <w:sz w:val="20"/>
              </w:rPr>
              <w:t>365</w:t>
            </w:r>
            <w:bookmarkEnd w:id="88"/>
          </w:p>
        </w:tc>
        <w:tc>
          <w:tcPr>
            <w:tcW w:w="3397" w:type="dxa"/>
          </w:tcPr>
          <w:p w14:paraId="1F3153DD" w14:textId="51B92B6F" w:rsidR="00863FD6" w:rsidRPr="0054066F" w:rsidRDefault="00FA3A46" w:rsidP="009B6615">
            <w:pPr>
              <w:pStyle w:val="TAB2"/>
              <w:rPr>
                <w:b w:val="0"/>
                <w:bCs/>
              </w:rPr>
            </w:pPr>
            <w:bookmarkStart w:id="89" w:name="_Toc97800629"/>
            <w:r w:rsidRPr="0054066F">
              <w:rPr>
                <w:b w:val="0"/>
                <w:bCs/>
                <w:sz w:val="20"/>
              </w:rPr>
              <w:t>Baranów Sandomierski</w:t>
            </w:r>
            <w:bookmarkEnd w:id="89"/>
          </w:p>
        </w:tc>
      </w:tr>
      <w:tr w:rsidR="00863FD6" w:rsidRPr="0054066F" w14:paraId="77652111" w14:textId="77777777" w:rsidTr="001D5F77">
        <w:tc>
          <w:tcPr>
            <w:tcW w:w="2265" w:type="dxa"/>
          </w:tcPr>
          <w:p w14:paraId="1D407DBB" w14:textId="27754C59" w:rsidR="00863FD6" w:rsidRPr="0054066F" w:rsidRDefault="00FA3A46" w:rsidP="009B6615">
            <w:pPr>
              <w:pStyle w:val="TAB2"/>
            </w:pPr>
            <w:bookmarkStart w:id="90" w:name="_Toc97800630"/>
            <w:r w:rsidRPr="0054066F">
              <w:rPr>
                <w:sz w:val="20"/>
              </w:rPr>
              <w:t>Nowa Dęba</w:t>
            </w:r>
            <w:bookmarkEnd w:id="90"/>
          </w:p>
        </w:tc>
        <w:tc>
          <w:tcPr>
            <w:tcW w:w="1699" w:type="dxa"/>
          </w:tcPr>
          <w:p w14:paraId="4E2422EF" w14:textId="1384559C" w:rsidR="00863FD6" w:rsidRPr="0054066F" w:rsidRDefault="00FA3A46" w:rsidP="009B6615">
            <w:pPr>
              <w:pStyle w:val="TAB2"/>
              <w:rPr>
                <w:b w:val="0"/>
                <w:bCs/>
              </w:rPr>
            </w:pPr>
            <w:bookmarkStart w:id="91" w:name="_Toc97800631"/>
            <w:r w:rsidRPr="0054066F">
              <w:rPr>
                <w:b w:val="0"/>
                <w:bCs/>
                <w:sz w:val="20"/>
              </w:rPr>
              <w:t>b.d.</w:t>
            </w:r>
            <w:bookmarkEnd w:id="91"/>
          </w:p>
        </w:tc>
        <w:tc>
          <w:tcPr>
            <w:tcW w:w="1701" w:type="dxa"/>
          </w:tcPr>
          <w:p w14:paraId="5B5D06E9" w14:textId="4AB395F8" w:rsidR="00863FD6" w:rsidRPr="0054066F" w:rsidRDefault="00FA3A46" w:rsidP="009B6615">
            <w:pPr>
              <w:pStyle w:val="TAB2"/>
              <w:rPr>
                <w:b w:val="0"/>
                <w:bCs/>
              </w:rPr>
            </w:pPr>
            <w:bookmarkStart w:id="92" w:name="_Toc97800632"/>
            <w:r w:rsidRPr="0054066F">
              <w:rPr>
                <w:b w:val="0"/>
                <w:bCs/>
                <w:sz w:val="20"/>
              </w:rPr>
              <w:t>874</w:t>
            </w:r>
            <w:bookmarkEnd w:id="92"/>
          </w:p>
        </w:tc>
        <w:tc>
          <w:tcPr>
            <w:tcW w:w="3397" w:type="dxa"/>
          </w:tcPr>
          <w:p w14:paraId="1ADEFB8D" w14:textId="0555557F" w:rsidR="00863FD6" w:rsidRPr="0054066F" w:rsidRDefault="00FA3A46" w:rsidP="009B6615">
            <w:pPr>
              <w:pStyle w:val="TAB2"/>
              <w:rPr>
                <w:b w:val="0"/>
                <w:bCs/>
              </w:rPr>
            </w:pPr>
            <w:bookmarkStart w:id="93" w:name="_Toc97800633"/>
            <w:r w:rsidRPr="0054066F">
              <w:rPr>
                <w:b w:val="0"/>
                <w:bCs/>
                <w:sz w:val="20"/>
              </w:rPr>
              <w:t>Nowa Dęba</w:t>
            </w:r>
            <w:bookmarkEnd w:id="93"/>
          </w:p>
        </w:tc>
      </w:tr>
      <w:tr w:rsidR="00863FD6" w:rsidRPr="0054066F" w14:paraId="5CB75357" w14:textId="77777777" w:rsidTr="001D5F77">
        <w:tc>
          <w:tcPr>
            <w:tcW w:w="2265" w:type="dxa"/>
          </w:tcPr>
          <w:p w14:paraId="7DB28900" w14:textId="3E1E823F" w:rsidR="00863FD6" w:rsidRPr="0054066F" w:rsidRDefault="00FA3A46" w:rsidP="009B6615">
            <w:pPr>
              <w:pStyle w:val="TAB2"/>
            </w:pPr>
            <w:bookmarkStart w:id="94" w:name="_Toc97800634"/>
            <w:r w:rsidRPr="0054066F">
              <w:rPr>
                <w:sz w:val="20"/>
              </w:rPr>
              <w:t>Huta Komorowska</w:t>
            </w:r>
            <w:bookmarkEnd w:id="94"/>
          </w:p>
        </w:tc>
        <w:tc>
          <w:tcPr>
            <w:tcW w:w="1699" w:type="dxa"/>
          </w:tcPr>
          <w:p w14:paraId="453EC0B5" w14:textId="56D504E2" w:rsidR="00863FD6" w:rsidRPr="0054066F" w:rsidRDefault="00FA3A46" w:rsidP="009B6615">
            <w:pPr>
              <w:pStyle w:val="TAB2"/>
              <w:rPr>
                <w:b w:val="0"/>
                <w:bCs/>
              </w:rPr>
            </w:pPr>
            <w:bookmarkStart w:id="95" w:name="_Toc97800635"/>
            <w:r w:rsidRPr="0054066F">
              <w:rPr>
                <w:b w:val="0"/>
                <w:bCs/>
                <w:sz w:val="20"/>
              </w:rPr>
              <w:t>b.d.</w:t>
            </w:r>
            <w:bookmarkEnd w:id="95"/>
          </w:p>
        </w:tc>
        <w:tc>
          <w:tcPr>
            <w:tcW w:w="1701" w:type="dxa"/>
          </w:tcPr>
          <w:p w14:paraId="1373B566" w14:textId="728F1E0C" w:rsidR="00863FD6" w:rsidRPr="0054066F" w:rsidRDefault="00FA3A46" w:rsidP="009B6615">
            <w:pPr>
              <w:pStyle w:val="TAB2"/>
              <w:rPr>
                <w:b w:val="0"/>
                <w:bCs/>
              </w:rPr>
            </w:pPr>
            <w:bookmarkStart w:id="96" w:name="_Toc97800636"/>
            <w:r w:rsidRPr="0054066F">
              <w:rPr>
                <w:b w:val="0"/>
                <w:bCs/>
                <w:sz w:val="20"/>
              </w:rPr>
              <w:t>380</w:t>
            </w:r>
            <w:bookmarkEnd w:id="96"/>
          </w:p>
        </w:tc>
        <w:tc>
          <w:tcPr>
            <w:tcW w:w="3397" w:type="dxa"/>
          </w:tcPr>
          <w:p w14:paraId="5902D522" w14:textId="658219F9" w:rsidR="00863FD6" w:rsidRPr="0054066F" w:rsidRDefault="00FA3A46" w:rsidP="009B6615">
            <w:pPr>
              <w:pStyle w:val="TAB2"/>
              <w:rPr>
                <w:b w:val="0"/>
                <w:bCs/>
              </w:rPr>
            </w:pPr>
            <w:bookmarkStart w:id="97" w:name="_Toc97800637"/>
            <w:r w:rsidRPr="0054066F">
              <w:rPr>
                <w:b w:val="0"/>
                <w:bCs/>
                <w:sz w:val="20"/>
              </w:rPr>
              <w:t>Majdan Królewski</w:t>
            </w:r>
            <w:bookmarkEnd w:id="97"/>
          </w:p>
        </w:tc>
      </w:tr>
      <w:tr w:rsidR="00863FD6" w:rsidRPr="0054066F" w14:paraId="635A4341" w14:textId="77777777" w:rsidTr="001D5F77">
        <w:tc>
          <w:tcPr>
            <w:tcW w:w="2265" w:type="dxa"/>
          </w:tcPr>
          <w:p w14:paraId="00051038" w14:textId="45E539F1" w:rsidR="00863FD6" w:rsidRPr="0054066F" w:rsidRDefault="00FA3A46" w:rsidP="009B6615">
            <w:pPr>
              <w:pStyle w:val="TAB2"/>
            </w:pPr>
            <w:bookmarkStart w:id="98" w:name="_Toc97800638"/>
            <w:r w:rsidRPr="0054066F">
              <w:rPr>
                <w:sz w:val="20"/>
              </w:rPr>
              <w:t>Cmolas, Poręby Dymarskie</w:t>
            </w:r>
            <w:bookmarkEnd w:id="98"/>
          </w:p>
        </w:tc>
        <w:tc>
          <w:tcPr>
            <w:tcW w:w="1699" w:type="dxa"/>
          </w:tcPr>
          <w:p w14:paraId="5D4BDF20" w14:textId="45292951" w:rsidR="00863FD6" w:rsidRPr="0054066F" w:rsidRDefault="00FA3A46" w:rsidP="009B6615">
            <w:pPr>
              <w:pStyle w:val="TAB2"/>
              <w:rPr>
                <w:b w:val="0"/>
                <w:bCs/>
              </w:rPr>
            </w:pPr>
            <w:bookmarkStart w:id="99" w:name="_Toc97800639"/>
            <w:r w:rsidRPr="0054066F">
              <w:rPr>
                <w:b w:val="0"/>
                <w:bCs/>
                <w:sz w:val="20"/>
              </w:rPr>
              <w:t>b.d.</w:t>
            </w:r>
            <w:bookmarkEnd w:id="99"/>
          </w:p>
        </w:tc>
        <w:tc>
          <w:tcPr>
            <w:tcW w:w="1701" w:type="dxa"/>
          </w:tcPr>
          <w:p w14:paraId="42BBC3F7" w14:textId="4ADC0D87" w:rsidR="00863FD6" w:rsidRPr="0054066F" w:rsidRDefault="00FA3A46" w:rsidP="009B6615">
            <w:pPr>
              <w:pStyle w:val="TAB2"/>
              <w:rPr>
                <w:b w:val="0"/>
                <w:bCs/>
              </w:rPr>
            </w:pPr>
            <w:bookmarkStart w:id="100" w:name="_Toc97800640"/>
            <w:r w:rsidRPr="0054066F">
              <w:rPr>
                <w:b w:val="0"/>
                <w:bCs/>
                <w:sz w:val="20"/>
              </w:rPr>
              <w:t>279</w:t>
            </w:r>
            <w:bookmarkEnd w:id="100"/>
          </w:p>
        </w:tc>
        <w:tc>
          <w:tcPr>
            <w:tcW w:w="3397" w:type="dxa"/>
          </w:tcPr>
          <w:p w14:paraId="3859AD4D" w14:textId="1A1C4EFF" w:rsidR="00863FD6" w:rsidRPr="0054066F" w:rsidRDefault="00FA3A46" w:rsidP="009B6615">
            <w:pPr>
              <w:pStyle w:val="TAB2"/>
              <w:rPr>
                <w:b w:val="0"/>
                <w:bCs/>
              </w:rPr>
            </w:pPr>
            <w:bookmarkStart w:id="101" w:name="_Toc97800641"/>
            <w:r w:rsidRPr="0054066F">
              <w:rPr>
                <w:b w:val="0"/>
                <w:bCs/>
                <w:sz w:val="20"/>
              </w:rPr>
              <w:t>Cmolas</w:t>
            </w:r>
            <w:bookmarkEnd w:id="101"/>
          </w:p>
        </w:tc>
      </w:tr>
      <w:tr w:rsidR="00863FD6" w:rsidRPr="0054066F" w14:paraId="144F3B44" w14:textId="77777777" w:rsidTr="001D5F77">
        <w:tc>
          <w:tcPr>
            <w:tcW w:w="2265" w:type="dxa"/>
          </w:tcPr>
          <w:p w14:paraId="18D2FE1D" w14:textId="5435BA15" w:rsidR="00863FD6" w:rsidRPr="0054066F" w:rsidRDefault="00FA3A46" w:rsidP="009B6615">
            <w:pPr>
              <w:pStyle w:val="TAB2"/>
            </w:pPr>
            <w:bookmarkStart w:id="102" w:name="_Toc97800642"/>
            <w:r w:rsidRPr="0054066F">
              <w:rPr>
                <w:sz w:val="20"/>
              </w:rPr>
              <w:t>Widełka</w:t>
            </w:r>
            <w:bookmarkEnd w:id="102"/>
          </w:p>
        </w:tc>
        <w:tc>
          <w:tcPr>
            <w:tcW w:w="1699" w:type="dxa"/>
          </w:tcPr>
          <w:p w14:paraId="716B6EC8" w14:textId="4239039C" w:rsidR="00863FD6" w:rsidRPr="0054066F" w:rsidRDefault="00FA3A46" w:rsidP="009B6615">
            <w:pPr>
              <w:pStyle w:val="TAB2"/>
              <w:rPr>
                <w:b w:val="0"/>
                <w:bCs/>
              </w:rPr>
            </w:pPr>
            <w:bookmarkStart w:id="103" w:name="_Toc97800643"/>
            <w:r w:rsidRPr="0054066F">
              <w:rPr>
                <w:b w:val="0"/>
                <w:bCs/>
                <w:sz w:val="20"/>
              </w:rPr>
              <w:t>0,14</w:t>
            </w:r>
            <w:bookmarkEnd w:id="103"/>
          </w:p>
        </w:tc>
        <w:tc>
          <w:tcPr>
            <w:tcW w:w="1701" w:type="dxa"/>
          </w:tcPr>
          <w:p w14:paraId="4185DD1A" w14:textId="498241CB" w:rsidR="00863FD6" w:rsidRPr="0054066F" w:rsidRDefault="00FA3A46" w:rsidP="009B6615">
            <w:pPr>
              <w:pStyle w:val="TAB2"/>
              <w:rPr>
                <w:b w:val="0"/>
                <w:bCs/>
              </w:rPr>
            </w:pPr>
            <w:bookmarkStart w:id="104" w:name="_Toc97800644"/>
            <w:r w:rsidRPr="0054066F">
              <w:rPr>
                <w:b w:val="0"/>
                <w:bCs/>
                <w:sz w:val="20"/>
              </w:rPr>
              <w:t>64</w:t>
            </w:r>
            <w:bookmarkEnd w:id="104"/>
          </w:p>
        </w:tc>
        <w:tc>
          <w:tcPr>
            <w:tcW w:w="3397" w:type="dxa"/>
          </w:tcPr>
          <w:p w14:paraId="477FFE65" w14:textId="795C7DD6" w:rsidR="00863FD6" w:rsidRPr="0054066F" w:rsidRDefault="00FA3A46" w:rsidP="009B6615">
            <w:pPr>
              <w:pStyle w:val="TAB2"/>
              <w:rPr>
                <w:b w:val="0"/>
                <w:bCs/>
              </w:rPr>
            </w:pPr>
            <w:bookmarkStart w:id="105" w:name="_Toc97800645"/>
            <w:r w:rsidRPr="0054066F">
              <w:rPr>
                <w:b w:val="0"/>
                <w:bCs/>
                <w:sz w:val="20"/>
              </w:rPr>
              <w:t>Kolbuszowa</w:t>
            </w:r>
            <w:bookmarkEnd w:id="105"/>
          </w:p>
        </w:tc>
      </w:tr>
      <w:tr w:rsidR="00FA3A46" w:rsidRPr="0054066F" w14:paraId="61AE795D" w14:textId="77777777" w:rsidTr="001D5F77">
        <w:tc>
          <w:tcPr>
            <w:tcW w:w="2265" w:type="dxa"/>
          </w:tcPr>
          <w:p w14:paraId="1CAA9987" w14:textId="7ABEE660" w:rsidR="00FA3A46" w:rsidRPr="0054066F" w:rsidRDefault="00FA3A46" w:rsidP="009B6615">
            <w:pPr>
              <w:pStyle w:val="TAB2"/>
              <w:rPr>
                <w:sz w:val="20"/>
              </w:rPr>
            </w:pPr>
            <w:bookmarkStart w:id="106" w:name="_Toc97800646"/>
            <w:r w:rsidRPr="0054066F">
              <w:rPr>
                <w:sz w:val="20"/>
              </w:rPr>
              <w:t>Strzegocice, Pilzno</w:t>
            </w:r>
            <w:bookmarkEnd w:id="106"/>
          </w:p>
        </w:tc>
        <w:tc>
          <w:tcPr>
            <w:tcW w:w="1699" w:type="dxa"/>
          </w:tcPr>
          <w:p w14:paraId="57D090DB" w14:textId="7E036CC2" w:rsidR="00FA3A46" w:rsidRPr="0054066F" w:rsidRDefault="00FA3A46" w:rsidP="009B6615">
            <w:pPr>
              <w:pStyle w:val="TAB2"/>
              <w:rPr>
                <w:b w:val="0"/>
                <w:bCs/>
                <w:sz w:val="20"/>
              </w:rPr>
            </w:pPr>
            <w:bookmarkStart w:id="107" w:name="_Toc97800647"/>
            <w:r w:rsidRPr="0054066F">
              <w:rPr>
                <w:b w:val="0"/>
                <w:bCs/>
                <w:sz w:val="20"/>
              </w:rPr>
              <w:t>b.d.</w:t>
            </w:r>
            <w:bookmarkEnd w:id="107"/>
          </w:p>
        </w:tc>
        <w:tc>
          <w:tcPr>
            <w:tcW w:w="1701" w:type="dxa"/>
          </w:tcPr>
          <w:p w14:paraId="7751FFF7" w14:textId="26D2255F" w:rsidR="00FA3A46" w:rsidRPr="0054066F" w:rsidRDefault="00FA3A46" w:rsidP="009B6615">
            <w:pPr>
              <w:pStyle w:val="TAB2"/>
              <w:rPr>
                <w:b w:val="0"/>
                <w:bCs/>
                <w:sz w:val="20"/>
              </w:rPr>
            </w:pPr>
            <w:bookmarkStart w:id="108" w:name="_Toc97800648"/>
            <w:r w:rsidRPr="0054066F">
              <w:rPr>
                <w:b w:val="0"/>
                <w:bCs/>
                <w:sz w:val="20"/>
              </w:rPr>
              <w:t>119</w:t>
            </w:r>
            <w:bookmarkEnd w:id="108"/>
          </w:p>
        </w:tc>
        <w:tc>
          <w:tcPr>
            <w:tcW w:w="3397" w:type="dxa"/>
          </w:tcPr>
          <w:p w14:paraId="1FD5A1D7" w14:textId="0E0F29CC" w:rsidR="00FA3A46" w:rsidRPr="0054066F" w:rsidRDefault="00FA3A46" w:rsidP="009B6615">
            <w:pPr>
              <w:pStyle w:val="TAB2"/>
              <w:rPr>
                <w:b w:val="0"/>
                <w:bCs/>
                <w:sz w:val="20"/>
              </w:rPr>
            </w:pPr>
            <w:bookmarkStart w:id="109" w:name="_Toc97800649"/>
            <w:r w:rsidRPr="0054066F">
              <w:rPr>
                <w:b w:val="0"/>
                <w:bCs/>
                <w:sz w:val="20"/>
              </w:rPr>
              <w:t>Pilzno</w:t>
            </w:r>
            <w:bookmarkEnd w:id="109"/>
          </w:p>
        </w:tc>
      </w:tr>
      <w:tr w:rsidR="00FA3A46" w:rsidRPr="0054066F" w14:paraId="64EE8813" w14:textId="77777777" w:rsidTr="001D5F77">
        <w:tc>
          <w:tcPr>
            <w:tcW w:w="2265" w:type="dxa"/>
          </w:tcPr>
          <w:p w14:paraId="12A727E2" w14:textId="1326BC4B" w:rsidR="00FA3A46" w:rsidRPr="0054066F" w:rsidRDefault="00FA3A46" w:rsidP="009B6615">
            <w:pPr>
              <w:pStyle w:val="TAB2"/>
              <w:rPr>
                <w:sz w:val="20"/>
              </w:rPr>
            </w:pPr>
            <w:bookmarkStart w:id="110" w:name="_Toc97800650"/>
            <w:r w:rsidRPr="0054066F">
              <w:rPr>
                <w:sz w:val="20"/>
              </w:rPr>
              <w:t>Kotowa Wola</w:t>
            </w:r>
            <w:bookmarkEnd w:id="110"/>
          </w:p>
        </w:tc>
        <w:tc>
          <w:tcPr>
            <w:tcW w:w="1699" w:type="dxa"/>
          </w:tcPr>
          <w:p w14:paraId="31B1C199" w14:textId="5B47B9A5" w:rsidR="00FA3A46" w:rsidRPr="0054066F" w:rsidRDefault="00FA3A46" w:rsidP="009B6615">
            <w:pPr>
              <w:pStyle w:val="TAB2"/>
              <w:rPr>
                <w:b w:val="0"/>
                <w:bCs/>
                <w:sz w:val="20"/>
              </w:rPr>
            </w:pPr>
            <w:bookmarkStart w:id="111" w:name="_Toc97800651"/>
            <w:r w:rsidRPr="0054066F">
              <w:rPr>
                <w:b w:val="0"/>
                <w:bCs/>
                <w:sz w:val="20"/>
              </w:rPr>
              <w:t>0,07</w:t>
            </w:r>
            <w:bookmarkEnd w:id="111"/>
          </w:p>
        </w:tc>
        <w:tc>
          <w:tcPr>
            <w:tcW w:w="1701" w:type="dxa"/>
          </w:tcPr>
          <w:p w14:paraId="0B5CE2C7" w14:textId="6445DF65" w:rsidR="00FA3A46" w:rsidRPr="0054066F" w:rsidRDefault="00FA3A46" w:rsidP="009B6615">
            <w:pPr>
              <w:pStyle w:val="TAB2"/>
              <w:rPr>
                <w:b w:val="0"/>
                <w:bCs/>
                <w:sz w:val="20"/>
              </w:rPr>
            </w:pPr>
            <w:bookmarkStart w:id="112" w:name="_Toc97800652"/>
            <w:r w:rsidRPr="0054066F">
              <w:rPr>
                <w:b w:val="0"/>
                <w:bCs/>
                <w:sz w:val="20"/>
              </w:rPr>
              <w:t>101</w:t>
            </w:r>
            <w:bookmarkEnd w:id="112"/>
          </w:p>
        </w:tc>
        <w:tc>
          <w:tcPr>
            <w:tcW w:w="3397" w:type="dxa"/>
          </w:tcPr>
          <w:p w14:paraId="057497C1" w14:textId="1B6058E4" w:rsidR="00FA3A46" w:rsidRPr="0054066F" w:rsidRDefault="00FA3A46" w:rsidP="009B6615">
            <w:pPr>
              <w:pStyle w:val="TAB2"/>
              <w:rPr>
                <w:b w:val="0"/>
                <w:bCs/>
                <w:sz w:val="20"/>
              </w:rPr>
            </w:pPr>
            <w:bookmarkStart w:id="113" w:name="_Toc97800653"/>
            <w:r w:rsidRPr="0054066F">
              <w:rPr>
                <w:b w:val="0"/>
                <w:bCs/>
                <w:sz w:val="20"/>
              </w:rPr>
              <w:t>Zaleszany</w:t>
            </w:r>
            <w:bookmarkEnd w:id="113"/>
          </w:p>
        </w:tc>
      </w:tr>
      <w:tr w:rsidR="00FA3A46" w:rsidRPr="0054066F" w14:paraId="1E15166E" w14:textId="77777777" w:rsidTr="001D5F77">
        <w:tc>
          <w:tcPr>
            <w:tcW w:w="2265" w:type="dxa"/>
          </w:tcPr>
          <w:p w14:paraId="01B361F6" w14:textId="0AD07B92" w:rsidR="00FA3A46" w:rsidRPr="0054066F" w:rsidRDefault="00FA3A46" w:rsidP="009B6615">
            <w:pPr>
              <w:pStyle w:val="TAB2"/>
              <w:rPr>
                <w:sz w:val="20"/>
              </w:rPr>
            </w:pPr>
            <w:bookmarkStart w:id="114" w:name="_Toc97800654"/>
            <w:r w:rsidRPr="0054066F">
              <w:rPr>
                <w:sz w:val="20"/>
              </w:rPr>
              <w:t>Krzyżowe Drogi/Stalowa Wola</w:t>
            </w:r>
            <w:bookmarkEnd w:id="114"/>
          </w:p>
        </w:tc>
        <w:tc>
          <w:tcPr>
            <w:tcW w:w="1699" w:type="dxa"/>
          </w:tcPr>
          <w:p w14:paraId="59C1CCCB" w14:textId="700B5E54" w:rsidR="00FA3A46" w:rsidRPr="0054066F" w:rsidRDefault="00FA3A46" w:rsidP="009B6615">
            <w:pPr>
              <w:pStyle w:val="TAB2"/>
              <w:rPr>
                <w:b w:val="0"/>
                <w:bCs/>
                <w:sz w:val="20"/>
              </w:rPr>
            </w:pPr>
            <w:bookmarkStart w:id="115" w:name="_Toc97800655"/>
            <w:r w:rsidRPr="0054066F">
              <w:rPr>
                <w:b w:val="0"/>
                <w:bCs/>
                <w:sz w:val="20"/>
              </w:rPr>
              <w:t>b.d.</w:t>
            </w:r>
            <w:bookmarkEnd w:id="115"/>
          </w:p>
        </w:tc>
        <w:tc>
          <w:tcPr>
            <w:tcW w:w="1701" w:type="dxa"/>
          </w:tcPr>
          <w:p w14:paraId="7ADA6AF3" w14:textId="70AC5EEC" w:rsidR="00FA3A46" w:rsidRPr="0054066F" w:rsidRDefault="00FA3A46" w:rsidP="009B6615">
            <w:pPr>
              <w:pStyle w:val="TAB2"/>
              <w:rPr>
                <w:b w:val="0"/>
                <w:bCs/>
                <w:sz w:val="20"/>
              </w:rPr>
            </w:pPr>
            <w:bookmarkStart w:id="116" w:name="_Toc97800656"/>
            <w:r w:rsidRPr="0054066F">
              <w:rPr>
                <w:b w:val="0"/>
                <w:bCs/>
                <w:sz w:val="20"/>
              </w:rPr>
              <w:t>899</w:t>
            </w:r>
            <w:bookmarkEnd w:id="116"/>
          </w:p>
        </w:tc>
        <w:tc>
          <w:tcPr>
            <w:tcW w:w="3397" w:type="dxa"/>
          </w:tcPr>
          <w:p w14:paraId="2845F001" w14:textId="5BFB0A23" w:rsidR="00FA3A46" w:rsidRPr="0054066F" w:rsidRDefault="00FA3A46" w:rsidP="009B6615">
            <w:pPr>
              <w:pStyle w:val="TAB2"/>
              <w:rPr>
                <w:b w:val="0"/>
                <w:bCs/>
                <w:sz w:val="20"/>
              </w:rPr>
            </w:pPr>
            <w:bookmarkStart w:id="117" w:name="_Toc97800657"/>
            <w:r w:rsidRPr="0054066F">
              <w:rPr>
                <w:b w:val="0"/>
                <w:bCs/>
                <w:sz w:val="20"/>
              </w:rPr>
              <w:t>Stalowa Wola</w:t>
            </w:r>
            <w:bookmarkEnd w:id="117"/>
          </w:p>
        </w:tc>
      </w:tr>
      <w:tr w:rsidR="00FA3A46" w:rsidRPr="0054066F" w14:paraId="7F3D646A" w14:textId="77777777" w:rsidTr="001D5F77">
        <w:tc>
          <w:tcPr>
            <w:tcW w:w="2265" w:type="dxa"/>
          </w:tcPr>
          <w:p w14:paraId="744DDD54" w14:textId="2E708EC6" w:rsidR="00FA3A46" w:rsidRPr="0054066F" w:rsidRDefault="00FA3A46" w:rsidP="009B6615">
            <w:pPr>
              <w:pStyle w:val="TAB2"/>
              <w:rPr>
                <w:sz w:val="20"/>
              </w:rPr>
            </w:pPr>
            <w:bookmarkStart w:id="118" w:name="_Toc97800658"/>
            <w:r w:rsidRPr="0054066F">
              <w:rPr>
                <w:sz w:val="20"/>
              </w:rPr>
              <w:t>Stare Ujęcie/Stalowa Wola</w:t>
            </w:r>
            <w:bookmarkEnd w:id="118"/>
          </w:p>
        </w:tc>
        <w:tc>
          <w:tcPr>
            <w:tcW w:w="1699" w:type="dxa"/>
          </w:tcPr>
          <w:p w14:paraId="6A30C830" w14:textId="3D13A726" w:rsidR="00FA3A46" w:rsidRPr="0054066F" w:rsidRDefault="00FA3A46" w:rsidP="009B6615">
            <w:pPr>
              <w:pStyle w:val="TAB2"/>
              <w:rPr>
                <w:b w:val="0"/>
                <w:bCs/>
                <w:sz w:val="20"/>
              </w:rPr>
            </w:pPr>
            <w:bookmarkStart w:id="119" w:name="_Toc97800659"/>
            <w:r w:rsidRPr="0054066F">
              <w:rPr>
                <w:b w:val="0"/>
                <w:bCs/>
                <w:sz w:val="20"/>
              </w:rPr>
              <w:t>b.d.</w:t>
            </w:r>
            <w:bookmarkEnd w:id="119"/>
          </w:p>
        </w:tc>
        <w:tc>
          <w:tcPr>
            <w:tcW w:w="1701" w:type="dxa"/>
          </w:tcPr>
          <w:p w14:paraId="6C7CD032" w14:textId="245DCABF" w:rsidR="00FA3A46" w:rsidRPr="0054066F" w:rsidRDefault="00FA3A46" w:rsidP="009B6615">
            <w:pPr>
              <w:pStyle w:val="TAB2"/>
              <w:rPr>
                <w:b w:val="0"/>
                <w:bCs/>
                <w:sz w:val="20"/>
              </w:rPr>
            </w:pPr>
            <w:bookmarkStart w:id="120" w:name="_Toc97800660"/>
            <w:r w:rsidRPr="0054066F">
              <w:rPr>
                <w:b w:val="0"/>
                <w:bCs/>
                <w:sz w:val="20"/>
              </w:rPr>
              <w:t>265</w:t>
            </w:r>
            <w:bookmarkEnd w:id="120"/>
          </w:p>
        </w:tc>
        <w:tc>
          <w:tcPr>
            <w:tcW w:w="3397" w:type="dxa"/>
          </w:tcPr>
          <w:p w14:paraId="0B4C0A8C" w14:textId="48C0CF3C" w:rsidR="00FA3A46" w:rsidRPr="0054066F" w:rsidRDefault="00FA3A46" w:rsidP="009B6615">
            <w:pPr>
              <w:pStyle w:val="TAB2"/>
              <w:rPr>
                <w:b w:val="0"/>
                <w:bCs/>
                <w:sz w:val="20"/>
              </w:rPr>
            </w:pPr>
            <w:bookmarkStart w:id="121" w:name="_Toc97800661"/>
            <w:r w:rsidRPr="0054066F">
              <w:rPr>
                <w:b w:val="0"/>
                <w:bCs/>
                <w:sz w:val="20"/>
              </w:rPr>
              <w:t>Stalowa Wola</w:t>
            </w:r>
            <w:bookmarkEnd w:id="121"/>
          </w:p>
        </w:tc>
      </w:tr>
      <w:tr w:rsidR="00FA3A46" w:rsidRPr="0054066F" w14:paraId="398376D1" w14:textId="77777777" w:rsidTr="001D5F77">
        <w:tc>
          <w:tcPr>
            <w:tcW w:w="2265" w:type="dxa"/>
          </w:tcPr>
          <w:p w14:paraId="607F91FE" w14:textId="28840863" w:rsidR="00FA3A46" w:rsidRPr="0054066F" w:rsidRDefault="00FA3A46" w:rsidP="009B6615">
            <w:pPr>
              <w:pStyle w:val="TAB2"/>
              <w:rPr>
                <w:sz w:val="20"/>
              </w:rPr>
            </w:pPr>
            <w:bookmarkStart w:id="122" w:name="_Toc97800662"/>
            <w:r w:rsidRPr="0054066F">
              <w:rPr>
                <w:sz w:val="20"/>
              </w:rPr>
              <w:t>Rudnik nad Sanem</w:t>
            </w:r>
            <w:bookmarkEnd w:id="122"/>
          </w:p>
        </w:tc>
        <w:tc>
          <w:tcPr>
            <w:tcW w:w="1699" w:type="dxa"/>
          </w:tcPr>
          <w:p w14:paraId="1910A8B9" w14:textId="28C1A737" w:rsidR="00FA3A46" w:rsidRPr="0054066F" w:rsidRDefault="00FA3A46" w:rsidP="009B6615">
            <w:pPr>
              <w:pStyle w:val="TAB2"/>
              <w:rPr>
                <w:b w:val="0"/>
                <w:bCs/>
                <w:sz w:val="20"/>
              </w:rPr>
            </w:pPr>
            <w:bookmarkStart w:id="123" w:name="_Toc97800663"/>
            <w:r w:rsidRPr="0054066F">
              <w:rPr>
                <w:b w:val="0"/>
                <w:bCs/>
                <w:sz w:val="20"/>
              </w:rPr>
              <w:t>b.d.</w:t>
            </w:r>
            <w:bookmarkEnd w:id="123"/>
          </w:p>
        </w:tc>
        <w:tc>
          <w:tcPr>
            <w:tcW w:w="1701" w:type="dxa"/>
          </w:tcPr>
          <w:p w14:paraId="2F2586D1" w14:textId="35543DF4" w:rsidR="00FA3A46" w:rsidRPr="0054066F" w:rsidRDefault="00FA3A46" w:rsidP="009B6615">
            <w:pPr>
              <w:pStyle w:val="TAB2"/>
              <w:rPr>
                <w:b w:val="0"/>
                <w:bCs/>
                <w:sz w:val="20"/>
              </w:rPr>
            </w:pPr>
            <w:bookmarkStart w:id="124" w:name="_Toc97800664"/>
            <w:r w:rsidRPr="0054066F">
              <w:rPr>
                <w:b w:val="0"/>
                <w:bCs/>
                <w:sz w:val="20"/>
              </w:rPr>
              <w:t>218</w:t>
            </w:r>
            <w:bookmarkEnd w:id="124"/>
          </w:p>
        </w:tc>
        <w:tc>
          <w:tcPr>
            <w:tcW w:w="3397" w:type="dxa"/>
          </w:tcPr>
          <w:p w14:paraId="4DB1CFF3" w14:textId="32159529" w:rsidR="00FA3A46" w:rsidRPr="0054066F" w:rsidRDefault="00FA3A46" w:rsidP="009B6615">
            <w:pPr>
              <w:pStyle w:val="TAB2"/>
              <w:rPr>
                <w:b w:val="0"/>
                <w:bCs/>
                <w:sz w:val="20"/>
              </w:rPr>
            </w:pPr>
            <w:bookmarkStart w:id="125" w:name="_Toc97800665"/>
            <w:r w:rsidRPr="0054066F">
              <w:rPr>
                <w:b w:val="0"/>
                <w:bCs/>
                <w:sz w:val="20"/>
              </w:rPr>
              <w:t>Rudnik n/Sanem</w:t>
            </w:r>
            <w:bookmarkEnd w:id="125"/>
          </w:p>
        </w:tc>
      </w:tr>
      <w:tr w:rsidR="00FA3A46" w:rsidRPr="0054066F" w14:paraId="65641C6C" w14:textId="77777777" w:rsidTr="001D5F77">
        <w:tc>
          <w:tcPr>
            <w:tcW w:w="2265" w:type="dxa"/>
          </w:tcPr>
          <w:p w14:paraId="1A563828" w14:textId="70E25AC9" w:rsidR="00FA3A46" w:rsidRPr="0054066F" w:rsidRDefault="00FA3A46" w:rsidP="009B6615">
            <w:pPr>
              <w:pStyle w:val="TAB2"/>
              <w:rPr>
                <w:sz w:val="20"/>
              </w:rPr>
            </w:pPr>
            <w:bookmarkStart w:id="126" w:name="_Toc97800666"/>
            <w:r w:rsidRPr="0054066F">
              <w:rPr>
                <w:sz w:val="20"/>
              </w:rPr>
              <w:t>Nowa Sarzyna</w:t>
            </w:r>
            <w:bookmarkEnd w:id="126"/>
          </w:p>
        </w:tc>
        <w:tc>
          <w:tcPr>
            <w:tcW w:w="1699" w:type="dxa"/>
          </w:tcPr>
          <w:p w14:paraId="78B5098E" w14:textId="0D57232F" w:rsidR="00FA3A46" w:rsidRPr="0054066F" w:rsidRDefault="00FA3A46" w:rsidP="009B6615">
            <w:pPr>
              <w:pStyle w:val="TAB2"/>
              <w:rPr>
                <w:b w:val="0"/>
                <w:bCs/>
                <w:sz w:val="20"/>
              </w:rPr>
            </w:pPr>
            <w:bookmarkStart w:id="127" w:name="_Toc97800667"/>
            <w:r w:rsidRPr="0054066F">
              <w:rPr>
                <w:b w:val="0"/>
                <w:bCs/>
                <w:sz w:val="20"/>
              </w:rPr>
              <w:t>b.d.</w:t>
            </w:r>
            <w:bookmarkEnd w:id="127"/>
          </w:p>
        </w:tc>
        <w:tc>
          <w:tcPr>
            <w:tcW w:w="1701" w:type="dxa"/>
          </w:tcPr>
          <w:p w14:paraId="543C812C" w14:textId="2CE17952" w:rsidR="00FA3A46" w:rsidRPr="0054066F" w:rsidRDefault="00FA3A46" w:rsidP="009B6615">
            <w:pPr>
              <w:pStyle w:val="TAB2"/>
              <w:rPr>
                <w:b w:val="0"/>
                <w:bCs/>
                <w:sz w:val="20"/>
              </w:rPr>
            </w:pPr>
            <w:bookmarkStart w:id="128" w:name="_Toc97800668"/>
            <w:r w:rsidRPr="0054066F">
              <w:rPr>
                <w:b w:val="0"/>
                <w:bCs/>
                <w:sz w:val="20"/>
              </w:rPr>
              <w:t>147</w:t>
            </w:r>
            <w:bookmarkEnd w:id="128"/>
          </w:p>
        </w:tc>
        <w:tc>
          <w:tcPr>
            <w:tcW w:w="3397" w:type="dxa"/>
          </w:tcPr>
          <w:p w14:paraId="3034671A" w14:textId="2917FB77" w:rsidR="00FA3A46" w:rsidRPr="0054066F" w:rsidRDefault="00FA3A46" w:rsidP="009B6615">
            <w:pPr>
              <w:pStyle w:val="TAB2"/>
              <w:rPr>
                <w:b w:val="0"/>
                <w:bCs/>
                <w:sz w:val="20"/>
              </w:rPr>
            </w:pPr>
            <w:bookmarkStart w:id="129" w:name="_Toc97800669"/>
            <w:r w:rsidRPr="0054066F">
              <w:rPr>
                <w:b w:val="0"/>
                <w:bCs/>
                <w:sz w:val="20"/>
              </w:rPr>
              <w:t>Nowa Sarzyna</w:t>
            </w:r>
            <w:bookmarkEnd w:id="129"/>
          </w:p>
        </w:tc>
      </w:tr>
      <w:tr w:rsidR="00FA3A46" w:rsidRPr="0054066F" w14:paraId="15703D1C" w14:textId="77777777" w:rsidTr="001D5F77">
        <w:tc>
          <w:tcPr>
            <w:tcW w:w="2265" w:type="dxa"/>
          </w:tcPr>
          <w:p w14:paraId="3EDC5D0C" w14:textId="5727F8A4" w:rsidR="00FA3A46" w:rsidRPr="0054066F" w:rsidRDefault="00FA3A46" w:rsidP="009B6615">
            <w:pPr>
              <w:pStyle w:val="TAB2"/>
              <w:rPr>
                <w:sz w:val="20"/>
              </w:rPr>
            </w:pPr>
            <w:bookmarkStart w:id="130" w:name="_Toc97800670"/>
            <w:r w:rsidRPr="0054066F">
              <w:rPr>
                <w:sz w:val="20"/>
              </w:rPr>
              <w:t xml:space="preserve">Nad </w:t>
            </w:r>
            <w:proofErr w:type="spellStart"/>
            <w:r w:rsidRPr="0054066F">
              <w:rPr>
                <w:sz w:val="20"/>
              </w:rPr>
              <w:t>Stojadłem</w:t>
            </w:r>
            <w:proofErr w:type="spellEnd"/>
            <w:r w:rsidRPr="0054066F">
              <w:rPr>
                <w:sz w:val="20"/>
              </w:rPr>
              <w:t>/Stare Miasto</w:t>
            </w:r>
            <w:bookmarkEnd w:id="130"/>
          </w:p>
        </w:tc>
        <w:tc>
          <w:tcPr>
            <w:tcW w:w="1699" w:type="dxa"/>
          </w:tcPr>
          <w:p w14:paraId="26EA5C8B" w14:textId="5A9AF2CD" w:rsidR="00FA3A46" w:rsidRPr="0054066F" w:rsidRDefault="00FA3A46" w:rsidP="009B6615">
            <w:pPr>
              <w:pStyle w:val="TAB2"/>
              <w:rPr>
                <w:b w:val="0"/>
                <w:bCs/>
                <w:sz w:val="20"/>
              </w:rPr>
            </w:pPr>
            <w:bookmarkStart w:id="131" w:name="_Toc97800671"/>
            <w:r w:rsidRPr="0054066F">
              <w:rPr>
                <w:b w:val="0"/>
                <w:bCs/>
                <w:sz w:val="20"/>
              </w:rPr>
              <w:t>0,12</w:t>
            </w:r>
            <w:bookmarkEnd w:id="131"/>
          </w:p>
        </w:tc>
        <w:tc>
          <w:tcPr>
            <w:tcW w:w="1701" w:type="dxa"/>
          </w:tcPr>
          <w:p w14:paraId="07ED0968" w14:textId="18849F9A" w:rsidR="00FA3A46" w:rsidRPr="0054066F" w:rsidRDefault="00FA3A46" w:rsidP="009B6615">
            <w:pPr>
              <w:pStyle w:val="TAB2"/>
              <w:rPr>
                <w:b w:val="0"/>
                <w:bCs/>
                <w:sz w:val="20"/>
              </w:rPr>
            </w:pPr>
            <w:bookmarkStart w:id="132" w:name="_Toc97800672"/>
            <w:r w:rsidRPr="0054066F">
              <w:rPr>
                <w:b w:val="0"/>
                <w:bCs/>
                <w:sz w:val="20"/>
              </w:rPr>
              <w:t>296</w:t>
            </w:r>
            <w:bookmarkEnd w:id="132"/>
          </w:p>
        </w:tc>
        <w:tc>
          <w:tcPr>
            <w:tcW w:w="3397" w:type="dxa"/>
          </w:tcPr>
          <w:p w14:paraId="2B8E8425" w14:textId="43620B68" w:rsidR="00FA3A46" w:rsidRPr="0054066F" w:rsidRDefault="00FA3A46" w:rsidP="009B6615">
            <w:pPr>
              <w:pStyle w:val="TAB2"/>
              <w:rPr>
                <w:b w:val="0"/>
                <w:bCs/>
                <w:sz w:val="20"/>
              </w:rPr>
            </w:pPr>
            <w:bookmarkStart w:id="133" w:name="_Toc97800673"/>
            <w:r w:rsidRPr="0054066F">
              <w:rPr>
                <w:b w:val="0"/>
                <w:bCs/>
                <w:sz w:val="20"/>
              </w:rPr>
              <w:t>Miasto Leżajsk, Leżajsk</w:t>
            </w:r>
            <w:bookmarkEnd w:id="133"/>
          </w:p>
        </w:tc>
      </w:tr>
      <w:tr w:rsidR="00FA3A46" w:rsidRPr="0054066F" w14:paraId="04405A15" w14:textId="77777777" w:rsidTr="001D5F77">
        <w:tc>
          <w:tcPr>
            <w:tcW w:w="2265" w:type="dxa"/>
          </w:tcPr>
          <w:p w14:paraId="58AD37D7" w14:textId="0C680821" w:rsidR="00FA3A46" w:rsidRPr="0054066F" w:rsidRDefault="00FA3A46" w:rsidP="009B6615">
            <w:pPr>
              <w:pStyle w:val="TAB2"/>
              <w:rPr>
                <w:sz w:val="20"/>
              </w:rPr>
            </w:pPr>
            <w:bookmarkStart w:id="134" w:name="_Toc97800674"/>
            <w:r w:rsidRPr="0054066F">
              <w:rPr>
                <w:sz w:val="20"/>
              </w:rPr>
              <w:t>Stare Miasto</w:t>
            </w:r>
            <w:bookmarkEnd w:id="134"/>
          </w:p>
        </w:tc>
        <w:tc>
          <w:tcPr>
            <w:tcW w:w="1699" w:type="dxa"/>
          </w:tcPr>
          <w:p w14:paraId="08440634" w14:textId="772055DE" w:rsidR="00FA3A46" w:rsidRPr="0054066F" w:rsidRDefault="00FA3A46" w:rsidP="009B6615">
            <w:pPr>
              <w:pStyle w:val="TAB2"/>
              <w:rPr>
                <w:b w:val="0"/>
                <w:bCs/>
                <w:sz w:val="20"/>
              </w:rPr>
            </w:pPr>
            <w:bookmarkStart w:id="135" w:name="_Toc97800675"/>
            <w:r w:rsidRPr="0054066F">
              <w:rPr>
                <w:b w:val="0"/>
                <w:bCs/>
                <w:sz w:val="20"/>
              </w:rPr>
              <w:t>0,19</w:t>
            </w:r>
            <w:bookmarkEnd w:id="135"/>
          </w:p>
        </w:tc>
        <w:tc>
          <w:tcPr>
            <w:tcW w:w="1701" w:type="dxa"/>
          </w:tcPr>
          <w:p w14:paraId="34AEBD3A" w14:textId="0A60378B" w:rsidR="00FA3A46" w:rsidRPr="0054066F" w:rsidRDefault="00FA3A46" w:rsidP="009B6615">
            <w:pPr>
              <w:pStyle w:val="TAB2"/>
              <w:rPr>
                <w:b w:val="0"/>
                <w:bCs/>
                <w:sz w:val="20"/>
              </w:rPr>
            </w:pPr>
            <w:bookmarkStart w:id="136" w:name="_Toc97800676"/>
            <w:r w:rsidRPr="0054066F">
              <w:rPr>
                <w:b w:val="0"/>
                <w:bCs/>
                <w:sz w:val="20"/>
              </w:rPr>
              <w:t>362</w:t>
            </w:r>
            <w:bookmarkEnd w:id="136"/>
          </w:p>
        </w:tc>
        <w:tc>
          <w:tcPr>
            <w:tcW w:w="3397" w:type="dxa"/>
          </w:tcPr>
          <w:p w14:paraId="2E9E26B9" w14:textId="503C10E5" w:rsidR="00FA3A46" w:rsidRPr="0054066F" w:rsidRDefault="00FA3A46" w:rsidP="009B6615">
            <w:pPr>
              <w:pStyle w:val="TAB2"/>
              <w:rPr>
                <w:b w:val="0"/>
                <w:bCs/>
                <w:sz w:val="20"/>
              </w:rPr>
            </w:pPr>
            <w:bookmarkStart w:id="137" w:name="_Toc97800677"/>
            <w:r w:rsidRPr="0054066F">
              <w:rPr>
                <w:b w:val="0"/>
                <w:bCs/>
                <w:sz w:val="20"/>
              </w:rPr>
              <w:t>Miasto Leżajsk, Leżajsk</w:t>
            </w:r>
            <w:bookmarkEnd w:id="137"/>
          </w:p>
        </w:tc>
      </w:tr>
      <w:tr w:rsidR="00FA3A46" w:rsidRPr="0054066F" w14:paraId="14D78F53" w14:textId="77777777" w:rsidTr="001D5F77">
        <w:tc>
          <w:tcPr>
            <w:tcW w:w="2265" w:type="dxa"/>
          </w:tcPr>
          <w:p w14:paraId="493C4ED1" w14:textId="43167239" w:rsidR="00FA3A46" w:rsidRPr="0054066F" w:rsidRDefault="00FA3A46" w:rsidP="009B6615">
            <w:pPr>
              <w:pStyle w:val="TAB2"/>
              <w:rPr>
                <w:sz w:val="20"/>
              </w:rPr>
            </w:pPr>
            <w:bookmarkStart w:id="138" w:name="_Toc97800678"/>
            <w:proofErr w:type="spellStart"/>
            <w:r w:rsidRPr="0054066F">
              <w:rPr>
                <w:sz w:val="20"/>
              </w:rPr>
              <w:lastRenderedPageBreak/>
              <w:t>Hortino</w:t>
            </w:r>
            <w:proofErr w:type="spellEnd"/>
            <w:r w:rsidRPr="0054066F">
              <w:rPr>
                <w:sz w:val="20"/>
              </w:rPr>
              <w:t>/Leżajsk</w:t>
            </w:r>
            <w:bookmarkEnd w:id="138"/>
          </w:p>
        </w:tc>
        <w:tc>
          <w:tcPr>
            <w:tcW w:w="1699" w:type="dxa"/>
          </w:tcPr>
          <w:p w14:paraId="29A8740E" w14:textId="6886AA24" w:rsidR="00FA3A46" w:rsidRPr="0054066F" w:rsidRDefault="00FA3A46" w:rsidP="009B6615">
            <w:pPr>
              <w:pStyle w:val="TAB2"/>
              <w:rPr>
                <w:b w:val="0"/>
                <w:bCs/>
                <w:sz w:val="20"/>
              </w:rPr>
            </w:pPr>
            <w:bookmarkStart w:id="139" w:name="_Toc97800679"/>
            <w:r w:rsidRPr="0054066F">
              <w:rPr>
                <w:b w:val="0"/>
                <w:bCs/>
                <w:sz w:val="20"/>
              </w:rPr>
              <w:t>0,27</w:t>
            </w:r>
            <w:bookmarkEnd w:id="139"/>
          </w:p>
        </w:tc>
        <w:tc>
          <w:tcPr>
            <w:tcW w:w="1701" w:type="dxa"/>
          </w:tcPr>
          <w:p w14:paraId="3E79058B" w14:textId="0CBEBFE6" w:rsidR="00FA3A46" w:rsidRPr="0054066F" w:rsidRDefault="00FA3A46" w:rsidP="009B6615">
            <w:pPr>
              <w:pStyle w:val="TAB2"/>
              <w:rPr>
                <w:b w:val="0"/>
                <w:bCs/>
                <w:sz w:val="20"/>
              </w:rPr>
            </w:pPr>
            <w:bookmarkStart w:id="140" w:name="_Toc97800680"/>
            <w:r w:rsidRPr="0054066F">
              <w:rPr>
                <w:b w:val="0"/>
                <w:bCs/>
                <w:sz w:val="20"/>
              </w:rPr>
              <w:t>472</w:t>
            </w:r>
            <w:bookmarkEnd w:id="140"/>
          </w:p>
        </w:tc>
        <w:tc>
          <w:tcPr>
            <w:tcW w:w="3397" w:type="dxa"/>
          </w:tcPr>
          <w:p w14:paraId="43D671C6" w14:textId="4F340505" w:rsidR="00FA3A46" w:rsidRPr="0054066F" w:rsidRDefault="00FA3A46" w:rsidP="009B6615">
            <w:pPr>
              <w:pStyle w:val="TAB2"/>
              <w:rPr>
                <w:b w:val="0"/>
                <w:bCs/>
                <w:sz w:val="20"/>
              </w:rPr>
            </w:pPr>
            <w:bookmarkStart w:id="141" w:name="_Toc97800681"/>
            <w:r w:rsidRPr="0054066F">
              <w:rPr>
                <w:b w:val="0"/>
                <w:bCs/>
                <w:sz w:val="20"/>
              </w:rPr>
              <w:t>Miasto Leżajsk, Leżajsk, Nowa Sarzyna</w:t>
            </w:r>
            <w:bookmarkEnd w:id="141"/>
          </w:p>
        </w:tc>
      </w:tr>
      <w:tr w:rsidR="00CF5D27" w:rsidRPr="0054066F" w14:paraId="7D9D440F" w14:textId="77777777" w:rsidTr="001D5F77">
        <w:tc>
          <w:tcPr>
            <w:tcW w:w="2265" w:type="dxa"/>
          </w:tcPr>
          <w:p w14:paraId="51739CC5" w14:textId="2B75FE9A" w:rsidR="00CF5D27" w:rsidRPr="0054066F" w:rsidRDefault="00CF5D27" w:rsidP="009B6615">
            <w:pPr>
              <w:pStyle w:val="TAB2"/>
              <w:rPr>
                <w:sz w:val="20"/>
              </w:rPr>
            </w:pPr>
            <w:bookmarkStart w:id="142" w:name="_Toc97800682"/>
            <w:r w:rsidRPr="0054066F">
              <w:rPr>
                <w:sz w:val="20"/>
              </w:rPr>
              <w:t>Brzóza Królewska</w:t>
            </w:r>
            <w:bookmarkEnd w:id="142"/>
          </w:p>
        </w:tc>
        <w:tc>
          <w:tcPr>
            <w:tcW w:w="1699" w:type="dxa"/>
          </w:tcPr>
          <w:p w14:paraId="5B521705" w14:textId="5F689580" w:rsidR="00CF5D27" w:rsidRPr="0054066F" w:rsidRDefault="00CF5D27" w:rsidP="009B6615">
            <w:pPr>
              <w:pStyle w:val="TAB2"/>
              <w:rPr>
                <w:b w:val="0"/>
                <w:bCs/>
                <w:sz w:val="20"/>
              </w:rPr>
            </w:pPr>
            <w:bookmarkStart w:id="143" w:name="_Toc97800683"/>
            <w:r w:rsidRPr="0054066F">
              <w:rPr>
                <w:b w:val="0"/>
                <w:bCs/>
                <w:sz w:val="20"/>
              </w:rPr>
              <w:t>0,06</w:t>
            </w:r>
            <w:bookmarkEnd w:id="143"/>
          </w:p>
        </w:tc>
        <w:tc>
          <w:tcPr>
            <w:tcW w:w="1701" w:type="dxa"/>
          </w:tcPr>
          <w:p w14:paraId="7749F268" w14:textId="09C6DAB1" w:rsidR="00CF5D27" w:rsidRPr="0054066F" w:rsidRDefault="00CF5D27" w:rsidP="009B6615">
            <w:pPr>
              <w:pStyle w:val="TAB2"/>
              <w:rPr>
                <w:b w:val="0"/>
                <w:bCs/>
                <w:sz w:val="20"/>
              </w:rPr>
            </w:pPr>
            <w:bookmarkStart w:id="144" w:name="_Toc97800684"/>
            <w:r w:rsidRPr="0054066F">
              <w:rPr>
                <w:b w:val="0"/>
                <w:bCs/>
                <w:sz w:val="20"/>
              </w:rPr>
              <w:t>70</w:t>
            </w:r>
            <w:bookmarkEnd w:id="144"/>
          </w:p>
        </w:tc>
        <w:tc>
          <w:tcPr>
            <w:tcW w:w="3397" w:type="dxa"/>
          </w:tcPr>
          <w:p w14:paraId="6AE56695" w14:textId="48FD903D" w:rsidR="00CF5D27" w:rsidRPr="0054066F" w:rsidRDefault="00CF5D27" w:rsidP="009B6615">
            <w:pPr>
              <w:pStyle w:val="TAB2"/>
              <w:rPr>
                <w:b w:val="0"/>
                <w:bCs/>
                <w:sz w:val="20"/>
              </w:rPr>
            </w:pPr>
            <w:bookmarkStart w:id="145" w:name="_Toc97800685"/>
            <w:r w:rsidRPr="0054066F">
              <w:rPr>
                <w:b w:val="0"/>
                <w:bCs/>
                <w:sz w:val="20"/>
              </w:rPr>
              <w:t>Leżajsk</w:t>
            </w:r>
            <w:bookmarkEnd w:id="145"/>
          </w:p>
        </w:tc>
      </w:tr>
      <w:tr w:rsidR="00CF5D27" w:rsidRPr="0054066F" w14:paraId="21EAA1DC" w14:textId="77777777" w:rsidTr="001D5F77">
        <w:tc>
          <w:tcPr>
            <w:tcW w:w="2265" w:type="dxa"/>
          </w:tcPr>
          <w:p w14:paraId="6F97FB10" w14:textId="4E363EBE" w:rsidR="00CF5D27" w:rsidRPr="0054066F" w:rsidRDefault="00CF5D27" w:rsidP="009B6615">
            <w:pPr>
              <w:pStyle w:val="TAB2"/>
              <w:rPr>
                <w:sz w:val="20"/>
              </w:rPr>
            </w:pPr>
            <w:bookmarkStart w:id="146" w:name="_Toc97800686"/>
            <w:r w:rsidRPr="0054066F">
              <w:rPr>
                <w:sz w:val="20"/>
              </w:rPr>
              <w:t>Przychojec</w:t>
            </w:r>
            <w:bookmarkEnd w:id="146"/>
          </w:p>
        </w:tc>
        <w:tc>
          <w:tcPr>
            <w:tcW w:w="1699" w:type="dxa"/>
          </w:tcPr>
          <w:p w14:paraId="348799E3" w14:textId="3BEEE741" w:rsidR="00CF5D27" w:rsidRPr="0054066F" w:rsidRDefault="00CF5D27" w:rsidP="009B6615">
            <w:pPr>
              <w:pStyle w:val="TAB2"/>
              <w:rPr>
                <w:b w:val="0"/>
                <w:bCs/>
                <w:sz w:val="20"/>
              </w:rPr>
            </w:pPr>
            <w:bookmarkStart w:id="147" w:name="_Toc97800687"/>
            <w:r w:rsidRPr="0054066F">
              <w:rPr>
                <w:b w:val="0"/>
                <w:bCs/>
                <w:sz w:val="20"/>
              </w:rPr>
              <w:t>0,08</w:t>
            </w:r>
            <w:bookmarkEnd w:id="147"/>
          </w:p>
        </w:tc>
        <w:tc>
          <w:tcPr>
            <w:tcW w:w="1701" w:type="dxa"/>
          </w:tcPr>
          <w:p w14:paraId="512763B8" w14:textId="0CB4359F" w:rsidR="00CF5D27" w:rsidRPr="0054066F" w:rsidRDefault="00CF5D27" w:rsidP="009B6615">
            <w:pPr>
              <w:pStyle w:val="TAB2"/>
              <w:rPr>
                <w:b w:val="0"/>
                <w:bCs/>
                <w:sz w:val="20"/>
              </w:rPr>
            </w:pPr>
            <w:bookmarkStart w:id="148" w:name="_Toc97800688"/>
            <w:r w:rsidRPr="0054066F">
              <w:rPr>
                <w:b w:val="0"/>
                <w:bCs/>
                <w:sz w:val="20"/>
              </w:rPr>
              <w:t>69</w:t>
            </w:r>
            <w:bookmarkEnd w:id="148"/>
          </w:p>
        </w:tc>
        <w:tc>
          <w:tcPr>
            <w:tcW w:w="3397" w:type="dxa"/>
          </w:tcPr>
          <w:p w14:paraId="6F2963E8" w14:textId="0FCA4211" w:rsidR="00CF5D27" w:rsidRPr="0054066F" w:rsidRDefault="00CF5D27" w:rsidP="009B6615">
            <w:pPr>
              <w:pStyle w:val="TAB2"/>
              <w:rPr>
                <w:b w:val="0"/>
                <w:bCs/>
                <w:sz w:val="20"/>
              </w:rPr>
            </w:pPr>
            <w:bookmarkStart w:id="149" w:name="_Toc97800689"/>
            <w:r w:rsidRPr="0054066F">
              <w:rPr>
                <w:b w:val="0"/>
                <w:bCs/>
                <w:sz w:val="20"/>
              </w:rPr>
              <w:t>Leżajsk</w:t>
            </w:r>
            <w:bookmarkEnd w:id="149"/>
          </w:p>
        </w:tc>
      </w:tr>
      <w:tr w:rsidR="00CF5D27" w:rsidRPr="0054066F" w14:paraId="151B3B6F" w14:textId="77777777" w:rsidTr="001D5F77">
        <w:tc>
          <w:tcPr>
            <w:tcW w:w="2265" w:type="dxa"/>
          </w:tcPr>
          <w:p w14:paraId="5DA60C2B" w14:textId="0C76AA98" w:rsidR="00CF5D27" w:rsidRPr="0054066F" w:rsidRDefault="00CF5D27" w:rsidP="009B6615">
            <w:pPr>
              <w:pStyle w:val="TAB2"/>
              <w:rPr>
                <w:sz w:val="20"/>
              </w:rPr>
            </w:pPr>
            <w:bookmarkStart w:id="150" w:name="_Toc97800690"/>
            <w:r w:rsidRPr="0054066F">
              <w:rPr>
                <w:sz w:val="20"/>
              </w:rPr>
              <w:t>Giedlarowa</w:t>
            </w:r>
            <w:bookmarkEnd w:id="150"/>
          </w:p>
        </w:tc>
        <w:tc>
          <w:tcPr>
            <w:tcW w:w="1699" w:type="dxa"/>
          </w:tcPr>
          <w:p w14:paraId="462DA570" w14:textId="61EA756B" w:rsidR="00CF5D27" w:rsidRPr="0054066F" w:rsidRDefault="00CF5D27" w:rsidP="009B6615">
            <w:pPr>
              <w:pStyle w:val="TAB2"/>
              <w:rPr>
                <w:b w:val="0"/>
                <w:bCs/>
                <w:sz w:val="20"/>
              </w:rPr>
            </w:pPr>
            <w:bookmarkStart w:id="151" w:name="_Toc97800691"/>
            <w:r w:rsidRPr="0054066F">
              <w:rPr>
                <w:b w:val="0"/>
                <w:bCs/>
                <w:sz w:val="20"/>
              </w:rPr>
              <w:t>0,1</w:t>
            </w:r>
            <w:bookmarkEnd w:id="151"/>
          </w:p>
        </w:tc>
        <w:tc>
          <w:tcPr>
            <w:tcW w:w="1701" w:type="dxa"/>
          </w:tcPr>
          <w:p w14:paraId="60308F07" w14:textId="65E968F5" w:rsidR="00CF5D27" w:rsidRPr="0054066F" w:rsidRDefault="00CF5D27" w:rsidP="009B6615">
            <w:pPr>
              <w:pStyle w:val="TAB2"/>
              <w:rPr>
                <w:b w:val="0"/>
                <w:bCs/>
                <w:sz w:val="20"/>
              </w:rPr>
            </w:pPr>
            <w:bookmarkStart w:id="152" w:name="_Toc97800692"/>
            <w:r w:rsidRPr="0054066F">
              <w:rPr>
                <w:b w:val="0"/>
                <w:bCs/>
                <w:sz w:val="20"/>
              </w:rPr>
              <w:t>240</w:t>
            </w:r>
            <w:bookmarkEnd w:id="152"/>
          </w:p>
        </w:tc>
        <w:tc>
          <w:tcPr>
            <w:tcW w:w="3397" w:type="dxa"/>
          </w:tcPr>
          <w:p w14:paraId="41EBFB79" w14:textId="7AD31369" w:rsidR="00CF5D27" w:rsidRPr="0054066F" w:rsidRDefault="00CF5D27" w:rsidP="009B6615">
            <w:pPr>
              <w:pStyle w:val="TAB2"/>
              <w:rPr>
                <w:b w:val="0"/>
                <w:bCs/>
                <w:sz w:val="20"/>
              </w:rPr>
            </w:pPr>
            <w:bookmarkStart w:id="153" w:name="_Toc97800693"/>
            <w:r w:rsidRPr="0054066F">
              <w:rPr>
                <w:b w:val="0"/>
                <w:bCs/>
                <w:sz w:val="20"/>
              </w:rPr>
              <w:t>Leżajsk, Grodzisko Dolne</w:t>
            </w:r>
            <w:bookmarkEnd w:id="153"/>
          </w:p>
        </w:tc>
      </w:tr>
      <w:tr w:rsidR="00CF5D27" w:rsidRPr="0054066F" w14:paraId="12A65FC4" w14:textId="77777777" w:rsidTr="001D5F77">
        <w:tc>
          <w:tcPr>
            <w:tcW w:w="2265" w:type="dxa"/>
          </w:tcPr>
          <w:p w14:paraId="1D008237" w14:textId="18EDAB70" w:rsidR="00CF5D27" w:rsidRPr="0054066F" w:rsidRDefault="00CF5D27" w:rsidP="009B6615">
            <w:pPr>
              <w:pStyle w:val="TAB2"/>
              <w:rPr>
                <w:sz w:val="20"/>
              </w:rPr>
            </w:pPr>
            <w:bookmarkStart w:id="154" w:name="_Toc97800694"/>
            <w:r w:rsidRPr="0054066F">
              <w:rPr>
                <w:sz w:val="20"/>
              </w:rPr>
              <w:t>Dębno</w:t>
            </w:r>
            <w:bookmarkEnd w:id="154"/>
          </w:p>
        </w:tc>
        <w:tc>
          <w:tcPr>
            <w:tcW w:w="1699" w:type="dxa"/>
          </w:tcPr>
          <w:p w14:paraId="37903858" w14:textId="79DA10E0" w:rsidR="00CF5D27" w:rsidRPr="0054066F" w:rsidRDefault="00CF5D27" w:rsidP="009B6615">
            <w:pPr>
              <w:pStyle w:val="TAB2"/>
              <w:rPr>
                <w:b w:val="0"/>
                <w:bCs/>
                <w:sz w:val="20"/>
              </w:rPr>
            </w:pPr>
            <w:bookmarkStart w:id="155" w:name="_Toc97800695"/>
            <w:r w:rsidRPr="0054066F">
              <w:rPr>
                <w:b w:val="0"/>
                <w:bCs/>
                <w:sz w:val="20"/>
              </w:rPr>
              <w:t>0,55</w:t>
            </w:r>
            <w:bookmarkEnd w:id="155"/>
          </w:p>
        </w:tc>
        <w:tc>
          <w:tcPr>
            <w:tcW w:w="1701" w:type="dxa"/>
          </w:tcPr>
          <w:p w14:paraId="32CE62EF" w14:textId="3B046797" w:rsidR="00CF5D27" w:rsidRPr="0054066F" w:rsidRDefault="00CF5D27" w:rsidP="009B6615">
            <w:pPr>
              <w:pStyle w:val="TAB2"/>
              <w:rPr>
                <w:b w:val="0"/>
                <w:bCs/>
                <w:sz w:val="20"/>
              </w:rPr>
            </w:pPr>
            <w:bookmarkStart w:id="156" w:name="_Toc97800696"/>
            <w:r w:rsidRPr="0054066F">
              <w:rPr>
                <w:b w:val="0"/>
                <w:bCs/>
                <w:sz w:val="20"/>
              </w:rPr>
              <w:t>116</w:t>
            </w:r>
            <w:bookmarkEnd w:id="156"/>
          </w:p>
        </w:tc>
        <w:tc>
          <w:tcPr>
            <w:tcW w:w="3397" w:type="dxa"/>
          </w:tcPr>
          <w:p w14:paraId="32B631EF" w14:textId="1C20FCAB" w:rsidR="00CF5D27" w:rsidRPr="0054066F" w:rsidRDefault="00CF5D27" w:rsidP="009B6615">
            <w:pPr>
              <w:pStyle w:val="TAB2"/>
              <w:rPr>
                <w:b w:val="0"/>
                <w:bCs/>
                <w:sz w:val="20"/>
              </w:rPr>
            </w:pPr>
            <w:bookmarkStart w:id="157" w:name="_Toc97800697"/>
            <w:r w:rsidRPr="0054066F">
              <w:rPr>
                <w:b w:val="0"/>
                <w:bCs/>
                <w:sz w:val="20"/>
              </w:rPr>
              <w:t>Leżajsk</w:t>
            </w:r>
            <w:bookmarkEnd w:id="157"/>
          </w:p>
        </w:tc>
      </w:tr>
      <w:tr w:rsidR="00CF5D27" w:rsidRPr="0054066F" w14:paraId="2F5DE707" w14:textId="77777777" w:rsidTr="001D5F77">
        <w:tc>
          <w:tcPr>
            <w:tcW w:w="2265" w:type="dxa"/>
          </w:tcPr>
          <w:p w14:paraId="2978363C" w14:textId="1C72088A" w:rsidR="00CF5D27" w:rsidRPr="0054066F" w:rsidRDefault="00CF5D27" w:rsidP="009B6615">
            <w:pPr>
              <w:pStyle w:val="TAB2"/>
              <w:rPr>
                <w:sz w:val="20"/>
              </w:rPr>
            </w:pPr>
            <w:bookmarkStart w:id="158" w:name="_Toc97800698"/>
            <w:r w:rsidRPr="0054066F">
              <w:rPr>
                <w:sz w:val="20"/>
              </w:rPr>
              <w:t>Dąbrówki</w:t>
            </w:r>
            <w:bookmarkEnd w:id="158"/>
          </w:p>
        </w:tc>
        <w:tc>
          <w:tcPr>
            <w:tcW w:w="1699" w:type="dxa"/>
          </w:tcPr>
          <w:p w14:paraId="03C56694" w14:textId="4C57CA1E" w:rsidR="00CF5D27" w:rsidRPr="0054066F" w:rsidRDefault="00CF5D27" w:rsidP="009B6615">
            <w:pPr>
              <w:pStyle w:val="TAB2"/>
              <w:rPr>
                <w:b w:val="0"/>
                <w:bCs/>
                <w:sz w:val="20"/>
              </w:rPr>
            </w:pPr>
            <w:bookmarkStart w:id="159" w:name="_Toc97800699"/>
            <w:r w:rsidRPr="0054066F">
              <w:rPr>
                <w:b w:val="0"/>
                <w:bCs/>
                <w:sz w:val="20"/>
              </w:rPr>
              <w:t>15,35</w:t>
            </w:r>
            <w:bookmarkEnd w:id="159"/>
          </w:p>
        </w:tc>
        <w:tc>
          <w:tcPr>
            <w:tcW w:w="1701" w:type="dxa"/>
          </w:tcPr>
          <w:p w14:paraId="46FCF9E2" w14:textId="05F5C473" w:rsidR="00CF5D27" w:rsidRPr="0054066F" w:rsidRDefault="00CF5D27" w:rsidP="009B6615">
            <w:pPr>
              <w:pStyle w:val="TAB2"/>
              <w:rPr>
                <w:b w:val="0"/>
                <w:bCs/>
                <w:sz w:val="20"/>
              </w:rPr>
            </w:pPr>
            <w:bookmarkStart w:id="160" w:name="_Toc97800700"/>
            <w:r w:rsidRPr="0054066F">
              <w:rPr>
                <w:b w:val="0"/>
                <w:bCs/>
                <w:sz w:val="20"/>
              </w:rPr>
              <w:t>476</w:t>
            </w:r>
            <w:bookmarkEnd w:id="160"/>
          </w:p>
        </w:tc>
        <w:tc>
          <w:tcPr>
            <w:tcW w:w="3397" w:type="dxa"/>
          </w:tcPr>
          <w:p w14:paraId="720B1CD4" w14:textId="0042F8AF" w:rsidR="00CF5D27" w:rsidRPr="0054066F" w:rsidRDefault="00CF5D27" w:rsidP="009B6615">
            <w:pPr>
              <w:pStyle w:val="TAB2"/>
              <w:rPr>
                <w:b w:val="0"/>
                <w:bCs/>
                <w:sz w:val="20"/>
              </w:rPr>
            </w:pPr>
            <w:bookmarkStart w:id="161" w:name="_Toc97800701"/>
            <w:r w:rsidRPr="0054066F">
              <w:rPr>
                <w:b w:val="0"/>
                <w:bCs/>
                <w:sz w:val="20"/>
              </w:rPr>
              <w:t>Czarna (pow. łańcucki), Rakszawa</w:t>
            </w:r>
            <w:bookmarkEnd w:id="161"/>
          </w:p>
        </w:tc>
      </w:tr>
      <w:tr w:rsidR="00CF5D27" w:rsidRPr="0054066F" w14:paraId="203FEF0E" w14:textId="77777777" w:rsidTr="001D5F77">
        <w:tc>
          <w:tcPr>
            <w:tcW w:w="2265" w:type="dxa"/>
          </w:tcPr>
          <w:p w14:paraId="01DEB79E" w14:textId="643528C4" w:rsidR="00CF5D27" w:rsidRPr="0054066F" w:rsidRDefault="00CF5D27" w:rsidP="009B6615">
            <w:pPr>
              <w:pStyle w:val="TAB2"/>
              <w:rPr>
                <w:sz w:val="20"/>
              </w:rPr>
            </w:pPr>
            <w:bookmarkStart w:id="162" w:name="_Toc97800702"/>
            <w:r w:rsidRPr="0054066F">
              <w:rPr>
                <w:sz w:val="20"/>
              </w:rPr>
              <w:t>Czarna</w:t>
            </w:r>
            <w:bookmarkEnd w:id="162"/>
          </w:p>
        </w:tc>
        <w:tc>
          <w:tcPr>
            <w:tcW w:w="1699" w:type="dxa"/>
          </w:tcPr>
          <w:p w14:paraId="5836D5E1" w14:textId="32AF7AD1" w:rsidR="00CF5D27" w:rsidRPr="0054066F" w:rsidRDefault="00CF5D27" w:rsidP="009B6615">
            <w:pPr>
              <w:pStyle w:val="TAB2"/>
              <w:rPr>
                <w:b w:val="0"/>
                <w:bCs/>
                <w:sz w:val="20"/>
              </w:rPr>
            </w:pPr>
            <w:bookmarkStart w:id="163" w:name="_Toc97800703"/>
            <w:r w:rsidRPr="0054066F">
              <w:rPr>
                <w:b w:val="0"/>
                <w:bCs/>
                <w:sz w:val="20"/>
              </w:rPr>
              <w:t>b.d.</w:t>
            </w:r>
            <w:bookmarkEnd w:id="163"/>
          </w:p>
        </w:tc>
        <w:tc>
          <w:tcPr>
            <w:tcW w:w="1701" w:type="dxa"/>
          </w:tcPr>
          <w:p w14:paraId="4AB7FC65" w14:textId="3ACF076F" w:rsidR="00CF5D27" w:rsidRPr="0054066F" w:rsidRDefault="00CF5D27" w:rsidP="009B6615">
            <w:pPr>
              <w:pStyle w:val="TAB2"/>
              <w:rPr>
                <w:b w:val="0"/>
                <w:bCs/>
                <w:sz w:val="20"/>
              </w:rPr>
            </w:pPr>
            <w:bookmarkStart w:id="164" w:name="_Toc97800704"/>
            <w:r w:rsidRPr="0054066F">
              <w:rPr>
                <w:b w:val="0"/>
                <w:bCs/>
                <w:sz w:val="20"/>
              </w:rPr>
              <w:t>152</w:t>
            </w:r>
            <w:bookmarkEnd w:id="164"/>
          </w:p>
        </w:tc>
        <w:tc>
          <w:tcPr>
            <w:tcW w:w="3397" w:type="dxa"/>
          </w:tcPr>
          <w:p w14:paraId="0F5A8F81" w14:textId="4751CE2B" w:rsidR="00CF5D27" w:rsidRPr="0054066F" w:rsidRDefault="00CF5D27" w:rsidP="009B6615">
            <w:pPr>
              <w:pStyle w:val="TAB2"/>
              <w:rPr>
                <w:b w:val="0"/>
                <w:bCs/>
                <w:sz w:val="20"/>
              </w:rPr>
            </w:pPr>
            <w:bookmarkStart w:id="165" w:name="_Toc97800705"/>
            <w:r w:rsidRPr="0054066F">
              <w:rPr>
                <w:b w:val="0"/>
                <w:bCs/>
                <w:sz w:val="20"/>
              </w:rPr>
              <w:t>Czarna (pow. łańcucki)</w:t>
            </w:r>
            <w:bookmarkEnd w:id="165"/>
          </w:p>
        </w:tc>
      </w:tr>
      <w:tr w:rsidR="00CF5D27" w:rsidRPr="0054066F" w14:paraId="1EC5B831" w14:textId="77777777" w:rsidTr="001D5F77">
        <w:tc>
          <w:tcPr>
            <w:tcW w:w="2265" w:type="dxa"/>
          </w:tcPr>
          <w:p w14:paraId="3FCAABE4" w14:textId="7EBCF275" w:rsidR="00CF5D27" w:rsidRPr="0054066F" w:rsidRDefault="00CF5D27" w:rsidP="009B6615">
            <w:pPr>
              <w:pStyle w:val="TAB2"/>
              <w:rPr>
                <w:sz w:val="20"/>
              </w:rPr>
            </w:pPr>
            <w:bookmarkStart w:id="166" w:name="_Toc97800706"/>
            <w:r w:rsidRPr="0054066F">
              <w:rPr>
                <w:sz w:val="20"/>
              </w:rPr>
              <w:t>Pogwizdów</w:t>
            </w:r>
            <w:bookmarkEnd w:id="166"/>
          </w:p>
        </w:tc>
        <w:tc>
          <w:tcPr>
            <w:tcW w:w="1699" w:type="dxa"/>
          </w:tcPr>
          <w:p w14:paraId="5D312A69" w14:textId="2A8BAC48" w:rsidR="00CF5D27" w:rsidRPr="0054066F" w:rsidRDefault="00CF5D27" w:rsidP="009B6615">
            <w:pPr>
              <w:pStyle w:val="TAB2"/>
              <w:rPr>
                <w:b w:val="0"/>
                <w:bCs/>
                <w:sz w:val="20"/>
              </w:rPr>
            </w:pPr>
            <w:bookmarkStart w:id="167" w:name="_Toc97800707"/>
            <w:r w:rsidRPr="0054066F">
              <w:rPr>
                <w:b w:val="0"/>
                <w:bCs/>
                <w:sz w:val="20"/>
              </w:rPr>
              <w:t>0,07</w:t>
            </w:r>
            <w:bookmarkEnd w:id="167"/>
          </w:p>
        </w:tc>
        <w:tc>
          <w:tcPr>
            <w:tcW w:w="1701" w:type="dxa"/>
          </w:tcPr>
          <w:p w14:paraId="4234DD27" w14:textId="2B44F8CC" w:rsidR="00CF5D27" w:rsidRPr="0054066F" w:rsidRDefault="00CF5D27" w:rsidP="009B6615">
            <w:pPr>
              <w:pStyle w:val="TAB2"/>
              <w:rPr>
                <w:b w:val="0"/>
                <w:bCs/>
                <w:sz w:val="20"/>
              </w:rPr>
            </w:pPr>
            <w:bookmarkStart w:id="168" w:name="_Toc97800708"/>
            <w:r w:rsidRPr="0054066F">
              <w:rPr>
                <w:b w:val="0"/>
                <w:bCs/>
                <w:sz w:val="20"/>
              </w:rPr>
              <w:t>110</w:t>
            </w:r>
            <w:bookmarkEnd w:id="168"/>
          </w:p>
        </w:tc>
        <w:tc>
          <w:tcPr>
            <w:tcW w:w="3397" w:type="dxa"/>
          </w:tcPr>
          <w:p w14:paraId="0115074D" w14:textId="3E07F78D" w:rsidR="00CF5D27" w:rsidRPr="0054066F" w:rsidRDefault="00CF5D27" w:rsidP="009B6615">
            <w:pPr>
              <w:pStyle w:val="TAB2"/>
              <w:rPr>
                <w:b w:val="0"/>
                <w:bCs/>
                <w:sz w:val="20"/>
              </w:rPr>
            </w:pPr>
            <w:bookmarkStart w:id="169" w:name="_Toc97800709"/>
            <w:r w:rsidRPr="0054066F">
              <w:rPr>
                <w:b w:val="0"/>
                <w:bCs/>
                <w:sz w:val="20"/>
              </w:rPr>
              <w:t>Czarna (pow. łańcucki), Trzebownisko</w:t>
            </w:r>
            <w:bookmarkEnd w:id="169"/>
          </w:p>
        </w:tc>
      </w:tr>
      <w:tr w:rsidR="00CF5D27" w:rsidRPr="0054066F" w14:paraId="555A3BE3" w14:textId="77777777" w:rsidTr="001D5F77">
        <w:tc>
          <w:tcPr>
            <w:tcW w:w="2265" w:type="dxa"/>
          </w:tcPr>
          <w:p w14:paraId="7033AE0B" w14:textId="3F6DC2FA" w:rsidR="00CF5D27" w:rsidRPr="0054066F" w:rsidRDefault="00CF5D27" w:rsidP="009B6615">
            <w:pPr>
              <w:pStyle w:val="TAB2"/>
              <w:rPr>
                <w:sz w:val="20"/>
              </w:rPr>
            </w:pPr>
            <w:bookmarkStart w:id="170" w:name="_Toc97800710"/>
            <w:r w:rsidRPr="0054066F">
              <w:rPr>
                <w:sz w:val="20"/>
              </w:rPr>
              <w:t>Kraczkowa</w:t>
            </w:r>
            <w:bookmarkEnd w:id="170"/>
          </w:p>
        </w:tc>
        <w:tc>
          <w:tcPr>
            <w:tcW w:w="1699" w:type="dxa"/>
          </w:tcPr>
          <w:p w14:paraId="09A8D6CF" w14:textId="5FB96176" w:rsidR="00CF5D27" w:rsidRPr="0054066F" w:rsidRDefault="00CF5D27" w:rsidP="009B6615">
            <w:pPr>
              <w:pStyle w:val="TAB2"/>
              <w:rPr>
                <w:b w:val="0"/>
                <w:bCs/>
                <w:sz w:val="20"/>
              </w:rPr>
            </w:pPr>
            <w:bookmarkStart w:id="171" w:name="_Toc97800711"/>
            <w:r w:rsidRPr="0054066F">
              <w:rPr>
                <w:b w:val="0"/>
                <w:bCs/>
                <w:sz w:val="20"/>
              </w:rPr>
              <w:t>0,1</w:t>
            </w:r>
            <w:bookmarkEnd w:id="171"/>
          </w:p>
        </w:tc>
        <w:tc>
          <w:tcPr>
            <w:tcW w:w="1701" w:type="dxa"/>
          </w:tcPr>
          <w:p w14:paraId="2D456B96" w14:textId="63092A46" w:rsidR="00CF5D27" w:rsidRPr="0054066F" w:rsidRDefault="00CF5D27" w:rsidP="009B6615">
            <w:pPr>
              <w:pStyle w:val="TAB2"/>
              <w:rPr>
                <w:b w:val="0"/>
                <w:bCs/>
                <w:sz w:val="20"/>
              </w:rPr>
            </w:pPr>
            <w:bookmarkStart w:id="172" w:name="_Toc97800712"/>
            <w:r w:rsidRPr="0054066F">
              <w:rPr>
                <w:b w:val="0"/>
                <w:bCs/>
                <w:sz w:val="20"/>
              </w:rPr>
              <w:t>79</w:t>
            </w:r>
            <w:bookmarkEnd w:id="172"/>
          </w:p>
        </w:tc>
        <w:tc>
          <w:tcPr>
            <w:tcW w:w="3397" w:type="dxa"/>
          </w:tcPr>
          <w:p w14:paraId="5B3D2FA9" w14:textId="569F0668" w:rsidR="00CF5D27" w:rsidRPr="0054066F" w:rsidRDefault="00CF5D27" w:rsidP="009B6615">
            <w:pPr>
              <w:pStyle w:val="TAB2"/>
              <w:rPr>
                <w:b w:val="0"/>
                <w:bCs/>
                <w:sz w:val="20"/>
              </w:rPr>
            </w:pPr>
            <w:bookmarkStart w:id="173" w:name="_Toc97800713"/>
            <w:r w:rsidRPr="0054066F">
              <w:rPr>
                <w:b w:val="0"/>
                <w:bCs/>
                <w:sz w:val="20"/>
              </w:rPr>
              <w:t>Łańcut</w:t>
            </w:r>
            <w:bookmarkEnd w:id="173"/>
          </w:p>
        </w:tc>
      </w:tr>
      <w:tr w:rsidR="00CF5D27" w:rsidRPr="0054066F" w14:paraId="6FBD3AAC" w14:textId="77777777" w:rsidTr="001D5F77">
        <w:tc>
          <w:tcPr>
            <w:tcW w:w="2265" w:type="dxa"/>
          </w:tcPr>
          <w:p w14:paraId="2A24CC47" w14:textId="0E6D87C8" w:rsidR="00CF5D27" w:rsidRPr="0054066F" w:rsidRDefault="00CF5D27" w:rsidP="009B6615">
            <w:pPr>
              <w:pStyle w:val="TAB2"/>
              <w:rPr>
                <w:sz w:val="20"/>
              </w:rPr>
            </w:pPr>
            <w:bookmarkStart w:id="174" w:name="_Toc97800714"/>
            <w:r w:rsidRPr="0054066F">
              <w:rPr>
                <w:sz w:val="20"/>
              </w:rPr>
              <w:t>Albigowa</w:t>
            </w:r>
            <w:bookmarkEnd w:id="174"/>
          </w:p>
        </w:tc>
        <w:tc>
          <w:tcPr>
            <w:tcW w:w="1699" w:type="dxa"/>
          </w:tcPr>
          <w:p w14:paraId="60BD8194" w14:textId="0498198C" w:rsidR="00CF5D27" w:rsidRPr="0054066F" w:rsidRDefault="00CF5D27" w:rsidP="009B6615">
            <w:pPr>
              <w:pStyle w:val="TAB2"/>
              <w:rPr>
                <w:b w:val="0"/>
                <w:bCs/>
                <w:sz w:val="20"/>
              </w:rPr>
            </w:pPr>
            <w:bookmarkStart w:id="175" w:name="_Toc97800715"/>
            <w:r w:rsidRPr="0054066F">
              <w:rPr>
                <w:b w:val="0"/>
                <w:bCs/>
                <w:sz w:val="20"/>
              </w:rPr>
              <w:t>0,07</w:t>
            </w:r>
            <w:bookmarkEnd w:id="175"/>
          </w:p>
        </w:tc>
        <w:tc>
          <w:tcPr>
            <w:tcW w:w="1701" w:type="dxa"/>
          </w:tcPr>
          <w:p w14:paraId="6120F709" w14:textId="35EF8869" w:rsidR="00CF5D27" w:rsidRPr="0054066F" w:rsidRDefault="00CF5D27" w:rsidP="009B6615">
            <w:pPr>
              <w:pStyle w:val="TAB2"/>
              <w:rPr>
                <w:b w:val="0"/>
                <w:bCs/>
                <w:sz w:val="20"/>
              </w:rPr>
            </w:pPr>
            <w:bookmarkStart w:id="176" w:name="_Toc97800716"/>
            <w:r w:rsidRPr="0054066F">
              <w:rPr>
                <w:b w:val="0"/>
                <w:bCs/>
                <w:sz w:val="20"/>
              </w:rPr>
              <w:t>185</w:t>
            </w:r>
            <w:bookmarkEnd w:id="176"/>
          </w:p>
        </w:tc>
        <w:tc>
          <w:tcPr>
            <w:tcW w:w="3397" w:type="dxa"/>
          </w:tcPr>
          <w:p w14:paraId="48B2002B" w14:textId="0BC3B940" w:rsidR="00CF5D27" w:rsidRPr="0054066F" w:rsidRDefault="00CF5D27" w:rsidP="009B6615">
            <w:pPr>
              <w:pStyle w:val="TAB2"/>
              <w:rPr>
                <w:b w:val="0"/>
                <w:bCs/>
                <w:sz w:val="20"/>
              </w:rPr>
            </w:pPr>
            <w:bookmarkStart w:id="177" w:name="_Toc97800717"/>
            <w:r w:rsidRPr="0054066F">
              <w:rPr>
                <w:b w:val="0"/>
                <w:bCs/>
                <w:sz w:val="20"/>
              </w:rPr>
              <w:t>Łańcut</w:t>
            </w:r>
            <w:bookmarkEnd w:id="177"/>
          </w:p>
        </w:tc>
      </w:tr>
      <w:tr w:rsidR="00CF5D27" w:rsidRPr="0054066F" w14:paraId="0585328A" w14:textId="77777777" w:rsidTr="001D5F77">
        <w:tc>
          <w:tcPr>
            <w:tcW w:w="2265" w:type="dxa"/>
          </w:tcPr>
          <w:p w14:paraId="405D4E5A" w14:textId="5C22AEF3" w:rsidR="00CF5D27" w:rsidRPr="0054066F" w:rsidRDefault="00CF5D27" w:rsidP="009B6615">
            <w:pPr>
              <w:pStyle w:val="TAB2"/>
              <w:rPr>
                <w:sz w:val="20"/>
              </w:rPr>
            </w:pPr>
            <w:bookmarkStart w:id="178" w:name="_Toc97800718"/>
            <w:r w:rsidRPr="0054066F">
              <w:rPr>
                <w:sz w:val="20"/>
              </w:rPr>
              <w:t>Głuchów</w:t>
            </w:r>
            <w:bookmarkEnd w:id="178"/>
          </w:p>
        </w:tc>
        <w:tc>
          <w:tcPr>
            <w:tcW w:w="1699" w:type="dxa"/>
          </w:tcPr>
          <w:p w14:paraId="5693A6B0" w14:textId="1E0B29CD" w:rsidR="00CF5D27" w:rsidRPr="0054066F" w:rsidRDefault="00CF5D27" w:rsidP="009B6615">
            <w:pPr>
              <w:pStyle w:val="TAB2"/>
              <w:rPr>
                <w:b w:val="0"/>
                <w:bCs/>
                <w:sz w:val="20"/>
              </w:rPr>
            </w:pPr>
            <w:bookmarkStart w:id="179" w:name="_Toc97800719"/>
            <w:r w:rsidRPr="0054066F">
              <w:rPr>
                <w:b w:val="0"/>
                <w:bCs/>
                <w:sz w:val="20"/>
              </w:rPr>
              <w:t>0,14</w:t>
            </w:r>
            <w:bookmarkEnd w:id="179"/>
          </w:p>
        </w:tc>
        <w:tc>
          <w:tcPr>
            <w:tcW w:w="1701" w:type="dxa"/>
          </w:tcPr>
          <w:p w14:paraId="796E9F87" w14:textId="1B389919" w:rsidR="00CF5D27" w:rsidRPr="0054066F" w:rsidRDefault="00CF5D27" w:rsidP="009B6615">
            <w:pPr>
              <w:pStyle w:val="TAB2"/>
              <w:rPr>
                <w:b w:val="0"/>
                <w:bCs/>
                <w:sz w:val="20"/>
              </w:rPr>
            </w:pPr>
            <w:bookmarkStart w:id="180" w:name="_Toc97800720"/>
            <w:r w:rsidRPr="0054066F">
              <w:rPr>
                <w:b w:val="0"/>
                <w:bCs/>
                <w:sz w:val="20"/>
              </w:rPr>
              <w:t>247</w:t>
            </w:r>
            <w:bookmarkEnd w:id="180"/>
          </w:p>
        </w:tc>
        <w:tc>
          <w:tcPr>
            <w:tcW w:w="3397" w:type="dxa"/>
          </w:tcPr>
          <w:p w14:paraId="23EAE5F8" w14:textId="4A77B23F" w:rsidR="00CF5D27" w:rsidRPr="0054066F" w:rsidRDefault="00CF5D27" w:rsidP="009B6615">
            <w:pPr>
              <w:pStyle w:val="TAB2"/>
              <w:rPr>
                <w:b w:val="0"/>
                <w:bCs/>
                <w:sz w:val="20"/>
              </w:rPr>
            </w:pPr>
            <w:bookmarkStart w:id="181" w:name="_Toc97800721"/>
            <w:r w:rsidRPr="0054066F">
              <w:rPr>
                <w:b w:val="0"/>
                <w:bCs/>
                <w:sz w:val="20"/>
              </w:rPr>
              <w:t>Łańcut, Białobrzegi</w:t>
            </w:r>
            <w:bookmarkEnd w:id="181"/>
          </w:p>
        </w:tc>
      </w:tr>
      <w:tr w:rsidR="00CF5D27" w:rsidRPr="0054066F" w14:paraId="33437489" w14:textId="77777777" w:rsidTr="001D5F77">
        <w:tc>
          <w:tcPr>
            <w:tcW w:w="2265" w:type="dxa"/>
          </w:tcPr>
          <w:p w14:paraId="69371D55" w14:textId="64270D00" w:rsidR="00CF5D27" w:rsidRPr="0054066F" w:rsidRDefault="00CF5D27" w:rsidP="009B6615">
            <w:pPr>
              <w:pStyle w:val="TAB2"/>
              <w:rPr>
                <w:sz w:val="20"/>
              </w:rPr>
            </w:pPr>
            <w:bookmarkStart w:id="182" w:name="_Toc97800722"/>
            <w:r w:rsidRPr="0054066F">
              <w:rPr>
                <w:sz w:val="20"/>
              </w:rPr>
              <w:t>Kosina</w:t>
            </w:r>
            <w:bookmarkEnd w:id="182"/>
          </w:p>
        </w:tc>
        <w:tc>
          <w:tcPr>
            <w:tcW w:w="1699" w:type="dxa"/>
          </w:tcPr>
          <w:p w14:paraId="026D3E84" w14:textId="230448F4" w:rsidR="00CF5D27" w:rsidRPr="0054066F" w:rsidRDefault="00CF5D27" w:rsidP="009B6615">
            <w:pPr>
              <w:pStyle w:val="TAB2"/>
              <w:rPr>
                <w:b w:val="0"/>
                <w:bCs/>
                <w:sz w:val="20"/>
              </w:rPr>
            </w:pPr>
            <w:bookmarkStart w:id="183" w:name="_Toc97800723"/>
            <w:r w:rsidRPr="0054066F">
              <w:rPr>
                <w:b w:val="0"/>
                <w:bCs/>
                <w:sz w:val="20"/>
              </w:rPr>
              <w:t>0,13</w:t>
            </w:r>
            <w:bookmarkEnd w:id="183"/>
          </w:p>
        </w:tc>
        <w:tc>
          <w:tcPr>
            <w:tcW w:w="1701" w:type="dxa"/>
          </w:tcPr>
          <w:p w14:paraId="3404125D" w14:textId="18EC0CDF" w:rsidR="00CF5D27" w:rsidRPr="0054066F" w:rsidRDefault="00CF5D27" w:rsidP="009B6615">
            <w:pPr>
              <w:pStyle w:val="TAB2"/>
              <w:rPr>
                <w:b w:val="0"/>
                <w:bCs/>
                <w:sz w:val="20"/>
              </w:rPr>
            </w:pPr>
            <w:bookmarkStart w:id="184" w:name="_Toc97800724"/>
            <w:r w:rsidRPr="0054066F">
              <w:rPr>
                <w:b w:val="0"/>
                <w:bCs/>
                <w:sz w:val="20"/>
              </w:rPr>
              <w:t>126</w:t>
            </w:r>
            <w:bookmarkEnd w:id="184"/>
          </w:p>
        </w:tc>
        <w:tc>
          <w:tcPr>
            <w:tcW w:w="3397" w:type="dxa"/>
          </w:tcPr>
          <w:p w14:paraId="1B414D69" w14:textId="4A8CDACF" w:rsidR="00CF5D27" w:rsidRPr="0054066F" w:rsidRDefault="00CF5D27" w:rsidP="009B6615">
            <w:pPr>
              <w:pStyle w:val="TAB2"/>
              <w:rPr>
                <w:b w:val="0"/>
                <w:bCs/>
                <w:sz w:val="20"/>
              </w:rPr>
            </w:pPr>
            <w:bookmarkStart w:id="185" w:name="_Toc97800725"/>
            <w:r w:rsidRPr="0054066F">
              <w:rPr>
                <w:b w:val="0"/>
                <w:bCs/>
                <w:sz w:val="20"/>
              </w:rPr>
              <w:t>Łańcut, Białobrzegi</w:t>
            </w:r>
            <w:bookmarkEnd w:id="185"/>
          </w:p>
        </w:tc>
      </w:tr>
      <w:tr w:rsidR="00CF5D27" w:rsidRPr="0054066F" w14:paraId="135465AB" w14:textId="77777777" w:rsidTr="001D5F77">
        <w:tc>
          <w:tcPr>
            <w:tcW w:w="2265" w:type="dxa"/>
          </w:tcPr>
          <w:p w14:paraId="462E2DCB" w14:textId="1914061B" w:rsidR="00CF5D27" w:rsidRPr="0054066F" w:rsidRDefault="00CF5D27" w:rsidP="009B6615">
            <w:pPr>
              <w:pStyle w:val="TAB2"/>
              <w:rPr>
                <w:sz w:val="20"/>
              </w:rPr>
            </w:pPr>
            <w:bookmarkStart w:id="186" w:name="_Toc97800726"/>
            <w:r w:rsidRPr="0054066F">
              <w:rPr>
                <w:sz w:val="20"/>
              </w:rPr>
              <w:t>Świętoniowa</w:t>
            </w:r>
            <w:bookmarkEnd w:id="186"/>
          </w:p>
        </w:tc>
        <w:tc>
          <w:tcPr>
            <w:tcW w:w="1699" w:type="dxa"/>
          </w:tcPr>
          <w:p w14:paraId="749F948B" w14:textId="3526F314" w:rsidR="00CF5D27" w:rsidRPr="0054066F" w:rsidRDefault="00CF5D27" w:rsidP="009B6615">
            <w:pPr>
              <w:pStyle w:val="TAB2"/>
              <w:rPr>
                <w:b w:val="0"/>
                <w:bCs/>
                <w:sz w:val="20"/>
              </w:rPr>
            </w:pPr>
            <w:bookmarkStart w:id="187" w:name="_Toc97800727"/>
            <w:r w:rsidRPr="0054066F">
              <w:rPr>
                <w:b w:val="0"/>
                <w:bCs/>
                <w:sz w:val="20"/>
              </w:rPr>
              <w:t>0,19</w:t>
            </w:r>
            <w:bookmarkEnd w:id="187"/>
          </w:p>
        </w:tc>
        <w:tc>
          <w:tcPr>
            <w:tcW w:w="1701" w:type="dxa"/>
          </w:tcPr>
          <w:p w14:paraId="29129A80" w14:textId="3EC3DA2C" w:rsidR="00CF5D27" w:rsidRPr="0054066F" w:rsidRDefault="00CF5D27" w:rsidP="009B6615">
            <w:pPr>
              <w:pStyle w:val="TAB2"/>
              <w:rPr>
                <w:b w:val="0"/>
                <w:bCs/>
                <w:sz w:val="20"/>
              </w:rPr>
            </w:pPr>
            <w:bookmarkStart w:id="188" w:name="_Toc97800728"/>
            <w:r w:rsidRPr="0054066F">
              <w:rPr>
                <w:b w:val="0"/>
                <w:bCs/>
                <w:sz w:val="20"/>
              </w:rPr>
              <w:t>468</w:t>
            </w:r>
            <w:bookmarkEnd w:id="188"/>
          </w:p>
        </w:tc>
        <w:tc>
          <w:tcPr>
            <w:tcW w:w="3397" w:type="dxa"/>
          </w:tcPr>
          <w:p w14:paraId="49BDD9AC" w14:textId="14726E35" w:rsidR="00CF5D27" w:rsidRPr="0054066F" w:rsidRDefault="00CF5D27" w:rsidP="009B6615">
            <w:pPr>
              <w:pStyle w:val="TAB2"/>
              <w:rPr>
                <w:b w:val="0"/>
                <w:bCs/>
                <w:sz w:val="20"/>
              </w:rPr>
            </w:pPr>
            <w:bookmarkStart w:id="189" w:name="_Toc97800729"/>
            <w:r w:rsidRPr="0054066F">
              <w:rPr>
                <w:b w:val="0"/>
                <w:bCs/>
                <w:sz w:val="20"/>
              </w:rPr>
              <w:t>Przeworsk, Tryńcza</w:t>
            </w:r>
            <w:bookmarkEnd w:id="189"/>
          </w:p>
        </w:tc>
      </w:tr>
      <w:tr w:rsidR="00CF5D27" w:rsidRPr="0054066F" w14:paraId="3810A3A4" w14:textId="77777777" w:rsidTr="001D5F77">
        <w:tc>
          <w:tcPr>
            <w:tcW w:w="2265" w:type="dxa"/>
          </w:tcPr>
          <w:p w14:paraId="7EA5C744" w14:textId="5311A574" w:rsidR="00CF5D27" w:rsidRPr="0054066F" w:rsidRDefault="00CF5D27" w:rsidP="009B6615">
            <w:pPr>
              <w:pStyle w:val="TAB2"/>
              <w:rPr>
                <w:sz w:val="20"/>
              </w:rPr>
            </w:pPr>
            <w:bookmarkStart w:id="190" w:name="_Toc97800730"/>
            <w:r w:rsidRPr="0054066F">
              <w:rPr>
                <w:sz w:val="20"/>
              </w:rPr>
              <w:t>Urzejowice</w:t>
            </w:r>
            <w:bookmarkEnd w:id="190"/>
          </w:p>
        </w:tc>
        <w:tc>
          <w:tcPr>
            <w:tcW w:w="1699" w:type="dxa"/>
          </w:tcPr>
          <w:p w14:paraId="38DA76F6" w14:textId="5417D4FB" w:rsidR="00CF5D27" w:rsidRPr="0054066F" w:rsidRDefault="00CF5D27" w:rsidP="009B6615">
            <w:pPr>
              <w:pStyle w:val="TAB2"/>
              <w:rPr>
                <w:b w:val="0"/>
                <w:bCs/>
                <w:sz w:val="20"/>
              </w:rPr>
            </w:pPr>
            <w:bookmarkStart w:id="191" w:name="_Toc97800731"/>
            <w:r w:rsidRPr="0054066F">
              <w:rPr>
                <w:b w:val="0"/>
                <w:bCs/>
                <w:sz w:val="20"/>
              </w:rPr>
              <w:t>1,8</w:t>
            </w:r>
            <w:bookmarkEnd w:id="191"/>
          </w:p>
        </w:tc>
        <w:tc>
          <w:tcPr>
            <w:tcW w:w="1701" w:type="dxa"/>
          </w:tcPr>
          <w:p w14:paraId="30128D91" w14:textId="3837D83B" w:rsidR="00CF5D27" w:rsidRPr="0054066F" w:rsidRDefault="00CF5D27" w:rsidP="009B6615">
            <w:pPr>
              <w:pStyle w:val="TAB2"/>
              <w:rPr>
                <w:b w:val="0"/>
                <w:bCs/>
                <w:sz w:val="20"/>
              </w:rPr>
            </w:pPr>
            <w:bookmarkStart w:id="192" w:name="_Toc97800732"/>
            <w:r w:rsidRPr="0054066F">
              <w:rPr>
                <w:b w:val="0"/>
                <w:bCs/>
                <w:sz w:val="20"/>
              </w:rPr>
              <w:t>1 200</w:t>
            </w:r>
            <w:bookmarkEnd w:id="192"/>
          </w:p>
        </w:tc>
        <w:tc>
          <w:tcPr>
            <w:tcW w:w="3397" w:type="dxa"/>
          </w:tcPr>
          <w:p w14:paraId="52CDB11E" w14:textId="168CB368" w:rsidR="00CF5D27" w:rsidRPr="0054066F" w:rsidRDefault="00CF5D27" w:rsidP="009B6615">
            <w:pPr>
              <w:pStyle w:val="TAB2"/>
              <w:rPr>
                <w:b w:val="0"/>
                <w:bCs/>
                <w:sz w:val="20"/>
              </w:rPr>
            </w:pPr>
            <w:bookmarkStart w:id="193" w:name="_Toc97800733"/>
            <w:r w:rsidRPr="0054066F">
              <w:rPr>
                <w:b w:val="0"/>
                <w:bCs/>
                <w:sz w:val="20"/>
              </w:rPr>
              <w:t>Przeworsk, Zarzecze</w:t>
            </w:r>
            <w:bookmarkEnd w:id="193"/>
          </w:p>
        </w:tc>
      </w:tr>
      <w:tr w:rsidR="00CF5D27" w:rsidRPr="0054066F" w14:paraId="49F71FB6" w14:textId="77777777" w:rsidTr="001D5F77">
        <w:tc>
          <w:tcPr>
            <w:tcW w:w="2265" w:type="dxa"/>
          </w:tcPr>
          <w:p w14:paraId="250C295C" w14:textId="257C18E9" w:rsidR="00CF5D27" w:rsidRPr="0054066F" w:rsidRDefault="00CF5D27" w:rsidP="009B6615">
            <w:pPr>
              <w:pStyle w:val="TAB2"/>
              <w:rPr>
                <w:sz w:val="20"/>
              </w:rPr>
            </w:pPr>
            <w:bookmarkStart w:id="194" w:name="_Toc97800734"/>
            <w:r w:rsidRPr="0054066F">
              <w:rPr>
                <w:sz w:val="20"/>
              </w:rPr>
              <w:t>Tapin</w:t>
            </w:r>
            <w:bookmarkEnd w:id="194"/>
          </w:p>
        </w:tc>
        <w:tc>
          <w:tcPr>
            <w:tcW w:w="1699" w:type="dxa"/>
          </w:tcPr>
          <w:p w14:paraId="5E9B7D78" w14:textId="77FBA216" w:rsidR="00CF5D27" w:rsidRPr="0054066F" w:rsidRDefault="00CF5D27" w:rsidP="009B6615">
            <w:pPr>
              <w:pStyle w:val="TAB2"/>
              <w:rPr>
                <w:b w:val="0"/>
                <w:bCs/>
                <w:sz w:val="20"/>
              </w:rPr>
            </w:pPr>
            <w:bookmarkStart w:id="195" w:name="_Toc97800735"/>
            <w:r w:rsidRPr="0054066F">
              <w:rPr>
                <w:b w:val="0"/>
                <w:bCs/>
                <w:sz w:val="20"/>
              </w:rPr>
              <w:t>b.d.</w:t>
            </w:r>
            <w:bookmarkEnd w:id="195"/>
          </w:p>
        </w:tc>
        <w:tc>
          <w:tcPr>
            <w:tcW w:w="1701" w:type="dxa"/>
          </w:tcPr>
          <w:p w14:paraId="0E2956A3" w14:textId="433F3247" w:rsidR="00CF5D27" w:rsidRPr="0054066F" w:rsidRDefault="00CF5D27" w:rsidP="009B6615">
            <w:pPr>
              <w:pStyle w:val="TAB2"/>
              <w:rPr>
                <w:b w:val="0"/>
                <w:bCs/>
                <w:sz w:val="20"/>
              </w:rPr>
            </w:pPr>
            <w:bookmarkStart w:id="196" w:name="_Toc97800736"/>
            <w:r w:rsidRPr="0054066F">
              <w:rPr>
                <w:b w:val="0"/>
                <w:bCs/>
                <w:sz w:val="20"/>
              </w:rPr>
              <w:t>202</w:t>
            </w:r>
            <w:bookmarkEnd w:id="196"/>
          </w:p>
        </w:tc>
        <w:tc>
          <w:tcPr>
            <w:tcW w:w="3397" w:type="dxa"/>
          </w:tcPr>
          <w:p w14:paraId="62ED7039" w14:textId="11CBA45E" w:rsidR="00CF5D27" w:rsidRPr="0054066F" w:rsidRDefault="00CF5D27" w:rsidP="009B6615">
            <w:pPr>
              <w:pStyle w:val="TAB2"/>
              <w:rPr>
                <w:b w:val="0"/>
                <w:bCs/>
                <w:sz w:val="20"/>
              </w:rPr>
            </w:pPr>
            <w:bookmarkStart w:id="197" w:name="_Toc97800737"/>
            <w:r w:rsidRPr="0054066F">
              <w:rPr>
                <w:b w:val="0"/>
                <w:bCs/>
                <w:sz w:val="20"/>
              </w:rPr>
              <w:t>Rokietnica, Chłopice, Orły, Żurawica</w:t>
            </w:r>
            <w:bookmarkEnd w:id="197"/>
          </w:p>
        </w:tc>
      </w:tr>
      <w:tr w:rsidR="00CF5D27" w:rsidRPr="0054066F" w14:paraId="6FEB9DE9" w14:textId="77777777" w:rsidTr="001D5F77">
        <w:tc>
          <w:tcPr>
            <w:tcW w:w="2265" w:type="dxa"/>
          </w:tcPr>
          <w:p w14:paraId="4A10B89F" w14:textId="4FB6F51E" w:rsidR="00CF5D27" w:rsidRPr="0054066F" w:rsidRDefault="00CF5D27" w:rsidP="009B6615">
            <w:pPr>
              <w:pStyle w:val="TAB2"/>
              <w:rPr>
                <w:sz w:val="20"/>
              </w:rPr>
            </w:pPr>
            <w:bookmarkStart w:id="198" w:name="_Toc97800738"/>
            <w:r w:rsidRPr="0054066F">
              <w:rPr>
                <w:sz w:val="20"/>
              </w:rPr>
              <w:t>Piwoda, Szówsko</w:t>
            </w:r>
            <w:bookmarkEnd w:id="198"/>
          </w:p>
        </w:tc>
        <w:tc>
          <w:tcPr>
            <w:tcW w:w="1699" w:type="dxa"/>
          </w:tcPr>
          <w:p w14:paraId="7E878DD7" w14:textId="3910FA19" w:rsidR="00CF5D27" w:rsidRPr="0054066F" w:rsidRDefault="00CF5D27" w:rsidP="009B6615">
            <w:pPr>
              <w:pStyle w:val="TAB2"/>
              <w:rPr>
                <w:b w:val="0"/>
                <w:bCs/>
                <w:sz w:val="20"/>
              </w:rPr>
            </w:pPr>
            <w:bookmarkStart w:id="199" w:name="_Toc97800739"/>
            <w:r w:rsidRPr="0054066F">
              <w:rPr>
                <w:b w:val="0"/>
                <w:bCs/>
                <w:sz w:val="20"/>
              </w:rPr>
              <w:t>b.d.</w:t>
            </w:r>
            <w:bookmarkEnd w:id="199"/>
          </w:p>
        </w:tc>
        <w:tc>
          <w:tcPr>
            <w:tcW w:w="1701" w:type="dxa"/>
          </w:tcPr>
          <w:p w14:paraId="31596864" w14:textId="37339C95" w:rsidR="00CF5D27" w:rsidRPr="0054066F" w:rsidRDefault="00CF5D27" w:rsidP="009B6615">
            <w:pPr>
              <w:pStyle w:val="TAB2"/>
              <w:rPr>
                <w:b w:val="0"/>
                <w:bCs/>
                <w:sz w:val="20"/>
              </w:rPr>
            </w:pPr>
            <w:bookmarkStart w:id="200" w:name="_Toc97800740"/>
            <w:r w:rsidRPr="0054066F">
              <w:rPr>
                <w:b w:val="0"/>
                <w:bCs/>
                <w:sz w:val="20"/>
              </w:rPr>
              <w:t>574</w:t>
            </w:r>
            <w:bookmarkEnd w:id="200"/>
          </w:p>
        </w:tc>
        <w:tc>
          <w:tcPr>
            <w:tcW w:w="3397" w:type="dxa"/>
          </w:tcPr>
          <w:p w14:paraId="4E06A4C3" w14:textId="7C3B030C" w:rsidR="00CF5D27" w:rsidRPr="0054066F" w:rsidRDefault="00CF5D27" w:rsidP="009B6615">
            <w:pPr>
              <w:pStyle w:val="TAB2"/>
              <w:rPr>
                <w:b w:val="0"/>
                <w:bCs/>
                <w:sz w:val="20"/>
              </w:rPr>
            </w:pPr>
            <w:bookmarkStart w:id="201" w:name="_Toc97800741"/>
            <w:r w:rsidRPr="0054066F">
              <w:rPr>
                <w:b w:val="0"/>
                <w:bCs/>
                <w:sz w:val="20"/>
              </w:rPr>
              <w:t>Wiązownica, Jarosław</w:t>
            </w:r>
            <w:bookmarkEnd w:id="201"/>
          </w:p>
        </w:tc>
      </w:tr>
      <w:tr w:rsidR="00CF5D27" w:rsidRPr="0054066F" w14:paraId="7F01AAD3" w14:textId="77777777" w:rsidTr="001D5F77">
        <w:tc>
          <w:tcPr>
            <w:tcW w:w="2265" w:type="dxa"/>
          </w:tcPr>
          <w:p w14:paraId="6DC0C83D" w14:textId="38AE9EF6" w:rsidR="00CF5D27" w:rsidRPr="0054066F" w:rsidRDefault="00CF5D27" w:rsidP="009B6615">
            <w:pPr>
              <w:pStyle w:val="TAB2"/>
              <w:rPr>
                <w:sz w:val="20"/>
              </w:rPr>
            </w:pPr>
            <w:bookmarkStart w:id="202" w:name="_Toc97800742"/>
            <w:r w:rsidRPr="0054066F">
              <w:rPr>
                <w:sz w:val="20"/>
              </w:rPr>
              <w:t>Stary Dzików</w:t>
            </w:r>
            <w:bookmarkEnd w:id="202"/>
          </w:p>
        </w:tc>
        <w:tc>
          <w:tcPr>
            <w:tcW w:w="1699" w:type="dxa"/>
          </w:tcPr>
          <w:p w14:paraId="17CEB48A" w14:textId="5B575138" w:rsidR="00CF5D27" w:rsidRPr="0054066F" w:rsidRDefault="00CF5D27" w:rsidP="009B6615">
            <w:pPr>
              <w:pStyle w:val="TAB2"/>
              <w:rPr>
                <w:b w:val="0"/>
                <w:bCs/>
                <w:sz w:val="20"/>
              </w:rPr>
            </w:pPr>
            <w:bookmarkStart w:id="203" w:name="_Toc97800743"/>
            <w:r w:rsidRPr="0054066F">
              <w:rPr>
                <w:b w:val="0"/>
                <w:bCs/>
                <w:sz w:val="20"/>
              </w:rPr>
              <w:t>b.d.</w:t>
            </w:r>
            <w:bookmarkEnd w:id="203"/>
          </w:p>
        </w:tc>
        <w:tc>
          <w:tcPr>
            <w:tcW w:w="1701" w:type="dxa"/>
          </w:tcPr>
          <w:p w14:paraId="6FF0C6A8" w14:textId="7E03BDBE" w:rsidR="00CF5D27" w:rsidRPr="0054066F" w:rsidRDefault="00CF5D27" w:rsidP="009B6615">
            <w:pPr>
              <w:pStyle w:val="TAB2"/>
              <w:rPr>
                <w:b w:val="0"/>
                <w:bCs/>
                <w:sz w:val="20"/>
              </w:rPr>
            </w:pPr>
            <w:bookmarkStart w:id="204" w:name="_Toc97800744"/>
            <w:r w:rsidRPr="0054066F">
              <w:rPr>
                <w:b w:val="0"/>
                <w:bCs/>
                <w:sz w:val="20"/>
              </w:rPr>
              <w:t>194</w:t>
            </w:r>
            <w:bookmarkEnd w:id="204"/>
          </w:p>
        </w:tc>
        <w:tc>
          <w:tcPr>
            <w:tcW w:w="3397" w:type="dxa"/>
          </w:tcPr>
          <w:p w14:paraId="0302018A" w14:textId="15EB3C71" w:rsidR="00CF5D27" w:rsidRPr="0054066F" w:rsidRDefault="00CF5D27" w:rsidP="009B6615">
            <w:pPr>
              <w:pStyle w:val="TAB2"/>
              <w:rPr>
                <w:b w:val="0"/>
                <w:bCs/>
                <w:sz w:val="20"/>
              </w:rPr>
            </w:pPr>
            <w:bookmarkStart w:id="205" w:name="_Toc97800745"/>
            <w:r w:rsidRPr="0054066F">
              <w:rPr>
                <w:b w:val="0"/>
                <w:bCs/>
                <w:sz w:val="20"/>
              </w:rPr>
              <w:t>Stary Dzików</w:t>
            </w:r>
            <w:bookmarkEnd w:id="205"/>
          </w:p>
        </w:tc>
      </w:tr>
      <w:tr w:rsidR="00CF5D27" w:rsidRPr="0054066F" w14:paraId="6C1EF5CF" w14:textId="77777777" w:rsidTr="001D5F77">
        <w:tc>
          <w:tcPr>
            <w:tcW w:w="2265" w:type="dxa"/>
          </w:tcPr>
          <w:p w14:paraId="209DE479" w14:textId="4AD362C4" w:rsidR="00CF5D27" w:rsidRPr="0054066F" w:rsidRDefault="00CF5D27" w:rsidP="009B6615">
            <w:pPr>
              <w:pStyle w:val="TAB2"/>
              <w:rPr>
                <w:sz w:val="20"/>
              </w:rPr>
            </w:pPr>
            <w:bookmarkStart w:id="206" w:name="_Toc97800746"/>
            <w:r w:rsidRPr="0054066F">
              <w:rPr>
                <w:sz w:val="20"/>
              </w:rPr>
              <w:t>Łukawiec</w:t>
            </w:r>
            <w:bookmarkEnd w:id="206"/>
          </w:p>
        </w:tc>
        <w:tc>
          <w:tcPr>
            <w:tcW w:w="1699" w:type="dxa"/>
          </w:tcPr>
          <w:p w14:paraId="6452AA8E" w14:textId="64BD6D1E" w:rsidR="00CF5D27" w:rsidRPr="0054066F" w:rsidRDefault="00CF5D27" w:rsidP="009B6615">
            <w:pPr>
              <w:pStyle w:val="TAB2"/>
              <w:rPr>
                <w:b w:val="0"/>
                <w:bCs/>
                <w:sz w:val="20"/>
              </w:rPr>
            </w:pPr>
            <w:bookmarkStart w:id="207" w:name="_Toc97800747"/>
            <w:r w:rsidRPr="0054066F">
              <w:rPr>
                <w:b w:val="0"/>
                <w:bCs/>
                <w:sz w:val="20"/>
              </w:rPr>
              <w:t>0,29</w:t>
            </w:r>
            <w:bookmarkEnd w:id="207"/>
          </w:p>
        </w:tc>
        <w:tc>
          <w:tcPr>
            <w:tcW w:w="1701" w:type="dxa"/>
          </w:tcPr>
          <w:p w14:paraId="5265F70E" w14:textId="00949B8A" w:rsidR="00CF5D27" w:rsidRPr="0054066F" w:rsidRDefault="00CF5D27" w:rsidP="009B6615">
            <w:pPr>
              <w:pStyle w:val="TAB2"/>
              <w:rPr>
                <w:b w:val="0"/>
                <w:bCs/>
                <w:sz w:val="20"/>
              </w:rPr>
            </w:pPr>
            <w:bookmarkStart w:id="208" w:name="_Toc97800748"/>
            <w:r w:rsidRPr="0054066F">
              <w:rPr>
                <w:b w:val="0"/>
                <w:bCs/>
                <w:sz w:val="20"/>
              </w:rPr>
              <w:t>13</w:t>
            </w:r>
            <w:bookmarkEnd w:id="208"/>
          </w:p>
        </w:tc>
        <w:tc>
          <w:tcPr>
            <w:tcW w:w="3397" w:type="dxa"/>
          </w:tcPr>
          <w:p w14:paraId="2CC3BC63" w14:textId="7AA0D468" w:rsidR="00CF5D27" w:rsidRPr="0054066F" w:rsidRDefault="00CF5D27" w:rsidP="009B6615">
            <w:pPr>
              <w:pStyle w:val="TAB2"/>
              <w:rPr>
                <w:b w:val="0"/>
                <w:bCs/>
                <w:sz w:val="20"/>
              </w:rPr>
            </w:pPr>
            <w:bookmarkStart w:id="209" w:name="_Toc97800749"/>
            <w:r w:rsidRPr="0054066F">
              <w:rPr>
                <w:b w:val="0"/>
                <w:bCs/>
                <w:sz w:val="20"/>
              </w:rPr>
              <w:t>Wielkie Oczy</w:t>
            </w:r>
            <w:bookmarkEnd w:id="209"/>
          </w:p>
        </w:tc>
      </w:tr>
      <w:tr w:rsidR="00CF5D27" w:rsidRPr="0054066F" w14:paraId="45A2AC1A" w14:textId="77777777" w:rsidTr="001D5F77">
        <w:tc>
          <w:tcPr>
            <w:tcW w:w="2265" w:type="dxa"/>
          </w:tcPr>
          <w:p w14:paraId="7FE47C7E" w14:textId="616BBAFB" w:rsidR="00CF5D27" w:rsidRPr="0054066F" w:rsidRDefault="00CF5D27" w:rsidP="009B6615">
            <w:pPr>
              <w:pStyle w:val="TAB2"/>
              <w:rPr>
                <w:sz w:val="20"/>
              </w:rPr>
            </w:pPr>
            <w:bookmarkStart w:id="210" w:name="_Toc97800750"/>
            <w:r w:rsidRPr="0054066F">
              <w:rPr>
                <w:sz w:val="20"/>
              </w:rPr>
              <w:t>Kobylnica Ruska</w:t>
            </w:r>
            <w:bookmarkEnd w:id="210"/>
          </w:p>
        </w:tc>
        <w:tc>
          <w:tcPr>
            <w:tcW w:w="1699" w:type="dxa"/>
          </w:tcPr>
          <w:p w14:paraId="7B88F1F2" w14:textId="513048CA" w:rsidR="00CF5D27" w:rsidRPr="0054066F" w:rsidRDefault="00CF5D27" w:rsidP="009B6615">
            <w:pPr>
              <w:pStyle w:val="TAB2"/>
              <w:rPr>
                <w:b w:val="0"/>
                <w:bCs/>
                <w:sz w:val="20"/>
              </w:rPr>
            </w:pPr>
            <w:bookmarkStart w:id="211" w:name="_Toc97800751"/>
            <w:r w:rsidRPr="0054066F">
              <w:rPr>
                <w:b w:val="0"/>
                <w:bCs/>
                <w:sz w:val="20"/>
              </w:rPr>
              <w:t>b.d.</w:t>
            </w:r>
            <w:bookmarkEnd w:id="211"/>
          </w:p>
        </w:tc>
        <w:tc>
          <w:tcPr>
            <w:tcW w:w="1701" w:type="dxa"/>
          </w:tcPr>
          <w:p w14:paraId="4FB6BAA3" w14:textId="281F2FE5" w:rsidR="00CF5D27" w:rsidRPr="0054066F" w:rsidRDefault="00CF5D27" w:rsidP="009B6615">
            <w:pPr>
              <w:pStyle w:val="TAB2"/>
              <w:rPr>
                <w:b w:val="0"/>
                <w:bCs/>
                <w:sz w:val="20"/>
              </w:rPr>
            </w:pPr>
            <w:bookmarkStart w:id="212" w:name="_Toc97800752"/>
            <w:r w:rsidRPr="0054066F">
              <w:rPr>
                <w:b w:val="0"/>
                <w:bCs/>
                <w:sz w:val="20"/>
              </w:rPr>
              <w:t>82</w:t>
            </w:r>
            <w:bookmarkEnd w:id="212"/>
          </w:p>
        </w:tc>
        <w:tc>
          <w:tcPr>
            <w:tcW w:w="3397" w:type="dxa"/>
          </w:tcPr>
          <w:p w14:paraId="3022E472" w14:textId="74BF0533" w:rsidR="00CF5D27" w:rsidRPr="0054066F" w:rsidRDefault="00CF5D27" w:rsidP="009B6615">
            <w:pPr>
              <w:pStyle w:val="TAB2"/>
              <w:rPr>
                <w:b w:val="0"/>
                <w:bCs/>
                <w:sz w:val="20"/>
              </w:rPr>
            </w:pPr>
            <w:bookmarkStart w:id="213" w:name="_Toc97800753"/>
            <w:r w:rsidRPr="0054066F">
              <w:rPr>
                <w:b w:val="0"/>
                <w:bCs/>
                <w:sz w:val="20"/>
              </w:rPr>
              <w:t>Wielkie Oczy, Radymno</w:t>
            </w:r>
            <w:bookmarkEnd w:id="213"/>
          </w:p>
        </w:tc>
      </w:tr>
      <w:tr w:rsidR="00CF5D27" w:rsidRPr="0054066F" w14:paraId="57C37483" w14:textId="77777777" w:rsidTr="001D5F77">
        <w:tc>
          <w:tcPr>
            <w:tcW w:w="2265" w:type="dxa"/>
          </w:tcPr>
          <w:p w14:paraId="302DB217" w14:textId="3EF7F1D9" w:rsidR="00CF5D27" w:rsidRPr="0054066F" w:rsidRDefault="00CF5D27" w:rsidP="009B6615">
            <w:pPr>
              <w:pStyle w:val="TAB2"/>
              <w:rPr>
                <w:sz w:val="20"/>
              </w:rPr>
            </w:pPr>
            <w:bookmarkStart w:id="214" w:name="_Toc97800754"/>
            <w:proofErr w:type="spellStart"/>
            <w:r w:rsidRPr="0054066F">
              <w:rPr>
                <w:sz w:val="20"/>
              </w:rPr>
              <w:t>Lutoryż</w:t>
            </w:r>
            <w:bookmarkEnd w:id="214"/>
            <w:proofErr w:type="spellEnd"/>
          </w:p>
        </w:tc>
        <w:tc>
          <w:tcPr>
            <w:tcW w:w="1699" w:type="dxa"/>
          </w:tcPr>
          <w:p w14:paraId="6415F9DD" w14:textId="036018DA" w:rsidR="00CF5D27" w:rsidRPr="0054066F" w:rsidRDefault="00CF5D27" w:rsidP="009B6615">
            <w:pPr>
              <w:pStyle w:val="TAB2"/>
              <w:rPr>
                <w:b w:val="0"/>
                <w:bCs/>
                <w:sz w:val="20"/>
              </w:rPr>
            </w:pPr>
            <w:bookmarkStart w:id="215" w:name="_Toc97800755"/>
            <w:r w:rsidRPr="0054066F">
              <w:rPr>
                <w:b w:val="0"/>
                <w:bCs/>
                <w:sz w:val="20"/>
              </w:rPr>
              <w:t>0,28</w:t>
            </w:r>
            <w:bookmarkEnd w:id="215"/>
          </w:p>
        </w:tc>
        <w:tc>
          <w:tcPr>
            <w:tcW w:w="1701" w:type="dxa"/>
          </w:tcPr>
          <w:p w14:paraId="3A1F8780" w14:textId="2D10BF47" w:rsidR="00CF5D27" w:rsidRPr="0054066F" w:rsidRDefault="00CF5D27" w:rsidP="009B6615">
            <w:pPr>
              <w:pStyle w:val="TAB2"/>
              <w:rPr>
                <w:b w:val="0"/>
                <w:bCs/>
                <w:sz w:val="20"/>
              </w:rPr>
            </w:pPr>
            <w:bookmarkStart w:id="216" w:name="_Toc97800756"/>
            <w:r w:rsidRPr="0054066F">
              <w:rPr>
                <w:b w:val="0"/>
                <w:bCs/>
                <w:sz w:val="20"/>
              </w:rPr>
              <w:t>246,65</w:t>
            </w:r>
            <w:bookmarkEnd w:id="216"/>
          </w:p>
        </w:tc>
        <w:tc>
          <w:tcPr>
            <w:tcW w:w="3397" w:type="dxa"/>
          </w:tcPr>
          <w:p w14:paraId="669E08C6" w14:textId="0C1C2C85" w:rsidR="00CF5D27" w:rsidRPr="0054066F" w:rsidRDefault="00CF5D27" w:rsidP="009B6615">
            <w:pPr>
              <w:pStyle w:val="TAB2"/>
              <w:rPr>
                <w:b w:val="0"/>
                <w:bCs/>
                <w:sz w:val="20"/>
              </w:rPr>
            </w:pPr>
            <w:bookmarkStart w:id="217" w:name="_Toc97800757"/>
            <w:r w:rsidRPr="0054066F">
              <w:rPr>
                <w:b w:val="0"/>
                <w:bCs/>
                <w:sz w:val="20"/>
              </w:rPr>
              <w:t>Boguchwała</w:t>
            </w:r>
            <w:bookmarkEnd w:id="217"/>
          </w:p>
        </w:tc>
      </w:tr>
    </w:tbl>
    <w:p w14:paraId="799BC5B4" w14:textId="071624DF" w:rsidR="009B6615" w:rsidRPr="0054066F" w:rsidRDefault="009B6615" w:rsidP="00B951EA">
      <w:pPr>
        <w:rPr>
          <w:rFonts w:ascii="Arial" w:hAnsi="Arial" w:cs="Arial"/>
          <w:sz w:val="20"/>
          <w:szCs w:val="20"/>
        </w:rPr>
      </w:pPr>
      <w:r w:rsidRPr="0054066F">
        <w:rPr>
          <w:rFonts w:ascii="Arial" w:hAnsi="Arial" w:cs="Arial"/>
          <w:b/>
          <w:sz w:val="20"/>
          <w:szCs w:val="20"/>
        </w:rPr>
        <w:t>Źródło:</w:t>
      </w:r>
      <w:r w:rsidRPr="0054066F">
        <w:rPr>
          <w:rFonts w:ascii="Arial" w:hAnsi="Arial" w:cs="Arial"/>
          <w:sz w:val="20"/>
          <w:szCs w:val="20"/>
        </w:rPr>
        <w:t xml:space="preserve"> Opracowanie własne na podstawie rozporządzeń ustanawiających poszczególne strefy.</w:t>
      </w:r>
    </w:p>
    <w:p w14:paraId="77912D8A" w14:textId="77777777" w:rsidR="00A96BAC" w:rsidRPr="0054066F" w:rsidRDefault="00A96BAC" w:rsidP="00B951EA">
      <w:pPr>
        <w:rPr>
          <w:rFonts w:ascii="Arial" w:hAnsi="Arial" w:cs="Arial"/>
          <w:sz w:val="20"/>
          <w:szCs w:val="20"/>
        </w:rPr>
      </w:pPr>
    </w:p>
    <w:p w14:paraId="0ED22160" w14:textId="53566308" w:rsidR="00DC6791" w:rsidRPr="0054066F" w:rsidRDefault="00312DA9" w:rsidP="00611FF7">
      <w:pPr>
        <w:pStyle w:val="aaa4"/>
        <w:spacing w:before="240"/>
      </w:pPr>
      <w:bookmarkStart w:id="218" w:name="_Toc97815392"/>
      <w:r w:rsidRPr="0054066F">
        <w:t>1.2.4.</w:t>
      </w:r>
      <w:r w:rsidRPr="0054066F">
        <w:tab/>
      </w:r>
      <w:r w:rsidR="00CA2399" w:rsidRPr="0054066F">
        <w:t>Główne zbiorniki wód podziemnych</w:t>
      </w:r>
      <w:bookmarkEnd w:id="218"/>
    </w:p>
    <w:p w14:paraId="39D74B65" w14:textId="77777777" w:rsidR="00A96BAC" w:rsidRPr="0054066F" w:rsidRDefault="00A96BAC" w:rsidP="00B951EA">
      <w:pPr>
        <w:spacing w:before="240" w:line="360" w:lineRule="auto"/>
        <w:ind w:firstLine="709"/>
        <w:rPr>
          <w:rFonts w:ascii="Arial" w:hAnsi="Arial" w:cs="Arial"/>
          <w:sz w:val="24"/>
          <w:szCs w:val="24"/>
        </w:rPr>
      </w:pPr>
    </w:p>
    <w:p w14:paraId="69F66DDE" w14:textId="3ACF32A9" w:rsidR="004449D7" w:rsidRPr="0054066F" w:rsidRDefault="004449D7" w:rsidP="00B951EA">
      <w:pPr>
        <w:spacing w:before="240" w:line="360" w:lineRule="auto"/>
        <w:ind w:firstLine="709"/>
        <w:rPr>
          <w:rFonts w:ascii="Arial" w:hAnsi="Arial" w:cs="Arial"/>
          <w:sz w:val="24"/>
          <w:szCs w:val="24"/>
        </w:rPr>
      </w:pPr>
      <w:r w:rsidRPr="0054066F">
        <w:rPr>
          <w:rFonts w:ascii="Arial" w:hAnsi="Arial" w:cs="Arial"/>
          <w:sz w:val="24"/>
          <w:szCs w:val="24"/>
        </w:rPr>
        <w:t xml:space="preserve">Główne Zbiorniki Wód Podziemnych (GZWP) są to struktury geologiczne zasobne w wodę, które stanowią lub mogą stanowić w przyszłości strategiczne zasoby wód podziemnych do zaopatrzenia ludności i podstawowych gałęzi gospodarki wymagających wody wysokiej jakości. Ze względu na wysoką jakość wód, zasobność i potencjalną produktywność GZWP stanowią najcenniejsze fragmenty jednostek </w:t>
      </w:r>
      <w:proofErr w:type="spellStart"/>
      <w:r w:rsidRPr="0054066F">
        <w:rPr>
          <w:rFonts w:ascii="Arial" w:hAnsi="Arial" w:cs="Arial"/>
          <w:sz w:val="24"/>
          <w:szCs w:val="24"/>
        </w:rPr>
        <w:t>hydrostrukturalnych</w:t>
      </w:r>
      <w:proofErr w:type="spellEnd"/>
      <w:r w:rsidRPr="0054066F">
        <w:rPr>
          <w:rFonts w:ascii="Arial" w:hAnsi="Arial" w:cs="Arial"/>
          <w:sz w:val="24"/>
          <w:szCs w:val="24"/>
        </w:rPr>
        <w:t xml:space="preserve"> i systemów wodonośnych. Wymagają one szczególnej ochrony w zakresie stanu chemicznego i ilościowego wód podziemnych </w:t>
      </w:r>
      <w:r w:rsidRPr="0054066F">
        <w:rPr>
          <w:rFonts w:ascii="Arial" w:hAnsi="Arial" w:cs="Arial"/>
          <w:sz w:val="24"/>
          <w:szCs w:val="24"/>
        </w:rPr>
        <w:lastRenderedPageBreak/>
        <w:t>oraz kontroli zarządzania zasobami z zachowaniem priorytetu dla zbiorowego zaopatrzenia w wodę do spożycia i zaspokojenia niezbędnych potrzeb gospodarczych. Oprócz GZWP wyznaczone są także Lokalne Zbiorniki Wód Podziemnych (LZWP), które są strukturami geologicznymi o mniejszych zasobach wody niespełniających kryteriów ilościowych dla GZWP.</w:t>
      </w:r>
    </w:p>
    <w:p w14:paraId="2DE1CEF1" w14:textId="5B4B9802" w:rsidR="004449D7" w:rsidRPr="0054066F" w:rsidRDefault="004449D7" w:rsidP="004449D7">
      <w:pPr>
        <w:spacing w:line="360" w:lineRule="auto"/>
        <w:ind w:firstLine="709"/>
        <w:rPr>
          <w:rFonts w:ascii="Arial" w:hAnsi="Arial" w:cs="Arial"/>
          <w:sz w:val="24"/>
          <w:szCs w:val="24"/>
        </w:rPr>
      </w:pPr>
      <w:r w:rsidRPr="0054066F">
        <w:rPr>
          <w:rFonts w:ascii="Arial" w:hAnsi="Arial" w:cs="Arial"/>
          <w:sz w:val="24"/>
          <w:szCs w:val="24"/>
        </w:rPr>
        <w:t xml:space="preserve">Na terenie województwa podkarpackiego zlokalizowanych jest, w całości bądź w części, 10 GZWP tj.: Nr 406 </w:t>
      </w:r>
      <w:r w:rsidRPr="0054066F">
        <w:rPr>
          <w:rFonts w:ascii="Arial" w:eastAsia="Calibri" w:hAnsi="Arial" w:cs="Arial"/>
          <w:sz w:val="24"/>
          <w:szCs w:val="24"/>
        </w:rPr>
        <w:t xml:space="preserve">Zbiornik Niecka lubelska (Lublin), Nr 407 </w:t>
      </w:r>
      <w:r w:rsidRPr="0054066F">
        <w:rPr>
          <w:rFonts w:ascii="Arial" w:eastAsia="Calibri" w:hAnsi="Arial" w:cs="Arial"/>
          <w:bCs/>
          <w:sz w:val="24"/>
          <w:szCs w:val="24"/>
        </w:rPr>
        <w:t xml:space="preserve">Niecka lubelska (Chełm - Zamość), Nr 424 </w:t>
      </w:r>
      <w:r w:rsidRPr="0054066F">
        <w:rPr>
          <w:rFonts w:ascii="Arial" w:eastAsia="Calibri" w:hAnsi="Arial" w:cs="Arial"/>
          <w:spacing w:val="-1"/>
          <w:sz w:val="24"/>
          <w:szCs w:val="24"/>
        </w:rPr>
        <w:t xml:space="preserve">Dolina Borowa, Nr 425 Zbiornik Dębica-Stalowa Wola-Rzeszów, Nr 426 </w:t>
      </w:r>
      <w:r w:rsidRPr="0054066F">
        <w:rPr>
          <w:rFonts w:ascii="Arial" w:eastAsia="Calibri" w:hAnsi="Arial" w:cs="Arial"/>
          <w:spacing w:val="-4"/>
          <w:sz w:val="24"/>
          <w:szCs w:val="24"/>
        </w:rPr>
        <w:t xml:space="preserve">Dolina kopalna Kolbuszowa, Nr 428 </w:t>
      </w:r>
      <w:r w:rsidRPr="0054066F">
        <w:rPr>
          <w:rFonts w:ascii="Arial" w:eastAsia="Calibri" w:hAnsi="Arial" w:cs="Arial"/>
          <w:spacing w:val="-2"/>
          <w:sz w:val="24"/>
          <w:szCs w:val="24"/>
        </w:rPr>
        <w:t xml:space="preserve">Dolina kopalna Biłgoraj-Lubaczów, Nr 429 </w:t>
      </w:r>
      <w:r w:rsidRPr="0054066F">
        <w:rPr>
          <w:rFonts w:ascii="Arial" w:eastAsia="Calibri" w:hAnsi="Arial" w:cs="Arial"/>
          <w:spacing w:val="-4"/>
          <w:sz w:val="24"/>
          <w:szCs w:val="24"/>
        </w:rPr>
        <w:t xml:space="preserve">Dolina Przemyśl, Nr 430 Dolina rzeki San, Nr 432 </w:t>
      </w:r>
      <w:r w:rsidRPr="0054066F">
        <w:rPr>
          <w:rFonts w:ascii="Arial" w:eastAsia="Calibri" w:hAnsi="Arial" w:cs="Arial"/>
          <w:spacing w:val="-1"/>
          <w:sz w:val="24"/>
          <w:szCs w:val="24"/>
        </w:rPr>
        <w:t xml:space="preserve">Dolina rzeki Wisłok, Nr 433 Dolina rzeki Wisłoka oraz </w:t>
      </w:r>
      <w:r w:rsidRPr="0054066F">
        <w:rPr>
          <w:rFonts w:ascii="Arial" w:hAnsi="Arial" w:cs="Arial"/>
          <w:sz w:val="24"/>
          <w:szCs w:val="24"/>
        </w:rPr>
        <w:t xml:space="preserve">jeden LZWP Nr 431 </w:t>
      </w:r>
      <w:r w:rsidRPr="0054066F">
        <w:rPr>
          <w:rFonts w:ascii="Arial" w:eastAsia="Calibri" w:hAnsi="Arial" w:cs="Arial"/>
          <w:spacing w:val="-2"/>
          <w:sz w:val="24"/>
          <w:szCs w:val="24"/>
        </w:rPr>
        <w:t xml:space="preserve">Zbiornik warstw krośnieńskich (Sanok - Lesko). </w:t>
      </w:r>
      <w:r w:rsidRPr="0054066F">
        <w:rPr>
          <w:rFonts w:ascii="Arial" w:hAnsi="Arial" w:cs="Arial"/>
          <w:sz w:val="24"/>
          <w:szCs w:val="24"/>
        </w:rPr>
        <w:t>Rozmieszczenie ww. zbiorników wód podziemnych przedstawia Rysunek 1</w:t>
      </w:r>
      <w:r w:rsidR="00B951EA" w:rsidRPr="0054066F">
        <w:rPr>
          <w:rFonts w:ascii="Arial" w:hAnsi="Arial" w:cs="Arial"/>
          <w:sz w:val="24"/>
          <w:szCs w:val="24"/>
        </w:rPr>
        <w:t>0</w:t>
      </w:r>
      <w:r w:rsidRPr="0054066F">
        <w:rPr>
          <w:rFonts w:ascii="Arial" w:hAnsi="Arial" w:cs="Arial"/>
          <w:sz w:val="24"/>
          <w:szCs w:val="24"/>
        </w:rPr>
        <w:t>.</w:t>
      </w:r>
    </w:p>
    <w:p w14:paraId="5755328A" w14:textId="77777777" w:rsidR="009D0F37" w:rsidRPr="0054066F" w:rsidRDefault="009D0F37">
      <w:pPr>
        <w:rPr>
          <w:rFonts w:ascii="Arial" w:eastAsia="Times New Roman" w:hAnsi="Arial" w:cs="Arial"/>
          <w:b/>
          <w:szCs w:val="24"/>
          <w:lang w:eastAsia="pl-PL"/>
        </w:rPr>
      </w:pPr>
      <w:r w:rsidRPr="0054066F">
        <w:br w:type="page"/>
      </w:r>
    </w:p>
    <w:p w14:paraId="7AD9BB94" w14:textId="474DDBCA" w:rsidR="009B6615" w:rsidRPr="0054066F" w:rsidRDefault="009B6615" w:rsidP="001166A3">
      <w:pPr>
        <w:pStyle w:val="1rys"/>
      </w:pPr>
      <w:bookmarkStart w:id="219" w:name="_Toc97799557"/>
      <w:bookmarkStart w:id="220" w:name="_Hlk97742486"/>
      <w:r w:rsidRPr="0054066F">
        <w:lastRenderedPageBreak/>
        <w:t>Rysunek 1</w:t>
      </w:r>
      <w:r w:rsidR="00B951EA" w:rsidRPr="0054066F">
        <w:t>0</w:t>
      </w:r>
      <w:r w:rsidRPr="0054066F">
        <w:t xml:space="preserve">. </w:t>
      </w:r>
      <w:r w:rsidRPr="0054066F">
        <w:rPr>
          <w:b w:val="0"/>
        </w:rPr>
        <w:t>Rozmieszczenie zbiorników wód podziemnych</w:t>
      </w:r>
      <w:bookmarkEnd w:id="219"/>
      <w:r w:rsidRPr="0054066F">
        <w:t xml:space="preserve"> </w:t>
      </w:r>
    </w:p>
    <w:bookmarkEnd w:id="220"/>
    <w:p w14:paraId="0DFE181A" w14:textId="56C85B12" w:rsidR="009B6615" w:rsidRPr="0054066F" w:rsidRDefault="0098374A" w:rsidP="0098374A">
      <w:pPr>
        <w:spacing w:line="240" w:lineRule="auto"/>
        <w:rPr>
          <w:rFonts w:ascii="Arial" w:hAnsi="Arial" w:cs="Arial"/>
        </w:rPr>
      </w:pPr>
      <w:r w:rsidRPr="0054066F">
        <w:rPr>
          <w:rFonts w:ascii="Arial" w:hAnsi="Arial" w:cs="Arial"/>
          <w:noProof/>
          <w:lang w:eastAsia="pl-PL"/>
        </w:rPr>
        <w:drawing>
          <wp:inline distT="0" distB="0" distL="0" distR="0" wp14:anchorId="5F5AB274" wp14:editId="3D97FA10">
            <wp:extent cx="4715256" cy="6448044"/>
            <wp:effectExtent l="0" t="0" r="9525" b="0"/>
            <wp:docPr id="5" name="Obraz 5" descr="Rysunek przedstawia rozmieszczenie zbiorników wód podziemnych. Najwięcej głównych zbiorników wód podziemnych występuje na północ od linii Dębica-Rzeszów-Jarosław." title="Rozmieszczenie zbiorników wód podziem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15256" cy="6448044"/>
                    </a:xfrm>
                    <a:prstGeom prst="rect">
                      <a:avLst/>
                    </a:prstGeom>
                  </pic:spPr>
                </pic:pic>
              </a:graphicData>
            </a:graphic>
          </wp:inline>
        </w:drawing>
      </w:r>
    </w:p>
    <w:p w14:paraId="1B2879EA" w14:textId="36880693" w:rsidR="009B6615" w:rsidRPr="0054066F" w:rsidRDefault="009B6615" w:rsidP="009D0F37">
      <w:pPr>
        <w:rPr>
          <w:rFonts w:ascii="Arial" w:hAnsi="Arial" w:cs="Arial"/>
          <w:sz w:val="20"/>
          <w:szCs w:val="20"/>
        </w:rPr>
      </w:pPr>
      <w:r w:rsidRPr="0054066F">
        <w:rPr>
          <w:rFonts w:ascii="Arial" w:hAnsi="Arial" w:cs="Arial"/>
          <w:b/>
          <w:bCs/>
          <w:sz w:val="20"/>
          <w:szCs w:val="20"/>
        </w:rPr>
        <w:t xml:space="preserve">Źródło: </w:t>
      </w:r>
      <w:r w:rsidRPr="0054066F">
        <w:rPr>
          <w:rFonts w:ascii="Arial" w:hAnsi="Arial" w:cs="Arial"/>
          <w:sz w:val="20"/>
          <w:szCs w:val="20"/>
        </w:rPr>
        <w:t>Opracowanie własne na podstawie danych PIG-PIB.</w:t>
      </w:r>
    </w:p>
    <w:p w14:paraId="5CE56DFA" w14:textId="77777777" w:rsidR="00596685" w:rsidRPr="0054066F" w:rsidRDefault="00596685">
      <w:pPr>
        <w:rPr>
          <w:rFonts w:ascii="Arial" w:hAnsi="Arial" w:cs="Arial"/>
          <w:sz w:val="24"/>
          <w:szCs w:val="24"/>
        </w:rPr>
      </w:pPr>
      <w:r w:rsidRPr="0054066F">
        <w:rPr>
          <w:rFonts w:ascii="Arial" w:hAnsi="Arial" w:cs="Arial"/>
          <w:sz w:val="24"/>
          <w:szCs w:val="24"/>
        </w:rPr>
        <w:br w:type="page"/>
      </w:r>
    </w:p>
    <w:p w14:paraId="0DA18927" w14:textId="09174602" w:rsidR="00596685" w:rsidRPr="0054066F" w:rsidRDefault="001D5F77" w:rsidP="001D5F77">
      <w:pPr>
        <w:spacing w:before="240" w:line="360" w:lineRule="auto"/>
        <w:ind w:firstLine="709"/>
        <w:rPr>
          <w:rFonts w:ascii="Arial" w:hAnsi="Arial" w:cs="Arial"/>
          <w:sz w:val="24"/>
          <w:szCs w:val="24"/>
        </w:rPr>
      </w:pPr>
      <w:r w:rsidRPr="0054066F">
        <w:rPr>
          <w:rFonts w:ascii="Arial" w:hAnsi="Arial" w:cs="Arial"/>
          <w:sz w:val="24"/>
          <w:szCs w:val="24"/>
        </w:rPr>
        <w:lastRenderedPageBreak/>
        <w:t>Zgodnie z ustawą Prawo wodne w celu zapewnienia</w:t>
      </w:r>
      <w:r w:rsidRPr="0054066F">
        <w:rPr>
          <w:rFonts w:ascii="Arial" w:hAnsi="Arial" w:cs="Arial"/>
          <w:b/>
          <w:sz w:val="24"/>
          <w:szCs w:val="24"/>
        </w:rPr>
        <w:t xml:space="preserve"> </w:t>
      </w:r>
      <w:r w:rsidRPr="0054066F">
        <w:rPr>
          <w:rFonts w:ascii="Arial" w:hAnsi="Arial" w:cs="Arial"/>
          <w:sz w:val="24"/>
          <w:szCs w:val="24"/>
        </w:rPr>
        <w:t>odpowiedniej jakości wód ujmowanych do zaopatrzenia ludności w wodę przeznaczoną do spożycia przez ludzi oraz zaopatrzenia zakładów wymagających wody wysokiej jakości, a także ochrony zasobów wodnych ustanawiane są obszary ochronne zbiorników wód śródlądowych. Na obszarach tych obowiązują zakazy oraz ograniczenia w zakresie użytkowania gruntów lub korzystania z wód, w celu ochrony zasobów tych wód przed degradacją.</w:t>
      </w:r>
    </w:p>
    <w:p w14:paraId="1B70F82A" w14:textId="2CA9EACD" w:rsidR="001D5F77" w:rsidRPr="0054066F" w:rsidRDefault="001D5F77" w:rsidP="001D5F77">
      <w:pPr>
        <w:spacing w:before="240" w:line="360" w:lineRule="auto"/>
        <w:ind w:firstLine="709"/>
        <w:rPr>
          <w:rFonts w:ascii="Arial" w:hAnsi="Arial" w:cs="Arial"/>
          <w:sz w:val="24"/>
          <w:szCs w:val="24"/>
        </w:rPr>
      </w:pPr>
      <w:r w:rsidRPr="0054066F">
        <w:rPr>
          <w:rFonts w:ascii="Arial" w:hAnsi="Arial" w:cs="Arial"/>
          <w:sz w:val="24"/>
          <w:szCs w:val="24"/>
        </w:rPr>
        <w:t>Obszar ochronny, na wniosek Wód Polskich, w drodze aktu prawa miejscowego ustanawia wojewoda wskazując ograniczenia lub zakazy dotyczące użytkowania gruntów, korzystania z wód oraz granice tego obszaru.</w:t>
      </w:r>
    </w:p>
    <w:p w14:paraId="573B94B6" w14:textId="13743EE8" w:rsidR="009D0F37" w:rsidRPr="0054066F" w:rsidRDefault="00286A79" w:rsidP="001D6C5B">
      <w:pPr>
        <w:spacing w:before="240" w:after="0" w:line="360" w:lineRule="auto"/>
        <w:ind w:firstLine="709"/>
        <w:rPr>
          <w:rFonts w:ascii="Arial" w:hAnsi="Arial" w:cs="Arial"/>
          <w:sz w:val="24"/>
          <w:szCs w:val="24"/>
        </w:rPr>
      </w:pPr>
      <w:r w:rsidRPr="0054066F">
        <w:rPr>
          <w:rFonts w:ascii="Arial" w:hAnsi="Arial" w:cs="Arial"/>
          <w:sz w:val="24"/>
          <w:szCs w:val="24"/>
        </w:rPr>
        <w:t>Obecnie żaden z ww. zbiorników wód podziemnych nie posiada ustanowionych obszarów ochronnych wód podziemnych. W ramach sporządzanych, przez Państwowy Instytut Geologiczny - Państwowy Instytut Badawczy, dokumentacji hydrogeologicznych określających warunki hydrogeologiczne wyznaczone zostały projektowane obszary ochronne na podstawie, których ustanawiane będą docelowe obszary ochronne w trybie aktów prawa miejscowego.</w:t>
      </w:r>
    </w:p>
    <w:p w14:paraId="6D9DFC42" w14:textId="77777777" w:rsidR="00A96BAC" w:rsidRPr="0054066F" w:rsidRDefault="00A96BAC" w:rsidP="001D6C5B">
      <w:pPr>
        <w:spacing w:before="240" w:after="0" w:line="360" w:lineRule="auto"/>
        <w:ind w:firstLine="709"/>
        <w:rPr>
          <w:rFonts w:ascii="Arial" w:hAnsi="Arial" w:cs="Arial"/>
          <w:sz w:val="24"/>
          <w:szCs w:val="24"/>
        </w:rPr>
      </w:pPr>
    </w:p>
    <w:p w14:paraId="7EC5E3BA" w14:textId="34220C70" w:rsidR="00DC6791" w:rsidRPr="0054066F" w:rsidRDefault="00312DA9" w:rsidP="00611FF7">
      <w:pPr>
        <w:pStyle w:val="aa3"/>
        <w:spacing w:before="240"/>
      </w:pPr>
      <w:bookmarkStart w:id="221" w:name="_Toc97815393"/>
      <w:r w:rsidRPr="0054066F">
        <w:t>1.3.</w:t>
      </w:r>
      <w:r w:rsidRPr="0054066F">
        <w:tab/>
      </w:r>
      <w:r w:rsidR="00CA2399" w:rsidRPr="0054066F">
        <w:t>Gleby</w:t>
      </w:r>
      <w:bookmarkEnd w:id="221"/>
    </w:p>
    <w:p w14:paraId="50A5887B" w14:textId="77777777" w:rsidR="00A96BAC" w:rsidRPr="0054066F" w:rsidRDefault="00A96BAC" w:rsidP="001D6C5B">
      <w:pPr>
        <w:spacing w:before="240" w:line="360" w:lineRule="auto"/>
        <w:ind w:firstLine="709"/>
        <w:rPr>
          <w:rFonts w:ascii="Arial" w:hAnsi="Arial" w:cs="Arial"/>
          <w:sz w:val="24"/>
        </w:rPr>
      </w:pPr>
    </w:p>
    <w:p w14:paraId="67E5B11B" w14:textId="65783C13" w:rsidR="009B6615" w:rsidRPr="0054066F" w:rsidRDefault="009B6615" w:rsidP="001D6C5B">
      <w:pPr>
        <w:spacing w:before="240" w:line="360" w:lineRule="auto"/>
        <w:ind w:firstLine="709"/>
        <w:rPr>
          <w:rFonts w:ascii="Arial" w:hAnsi="Arial" w:cs="Arial"/>
          <w:sz w:val="24"/>
        </w:rPr>
      </w:pPr>
      <w:r w:rsidRPr="0054066F">
        <w:rPr>
          <w:rFonts w:ascii="Arial" w:hAnsi="Arial" w:cs="Arial"/>
          <w:sz w:val="24"/>
        </w:rPr>
        <w:t>Gleby województwa podkarpackiego charakteryzuje zmienność typologiczna związana z budową geologiczną, morfologią terenu, stosunkami wodnymi, charakterem szaty</w:t>
      </w:r>
      <w:r w:rsidRPr="0054066F">
        <w:rPr>
          <w:rFonts w:ascii="Arial" w:hAnsi="Arial" w:cs="Arial"/>
          <w:snapToGrid w:val="0"/>
          <w:sz w:val="24"/>
        </w:rPr>
        <w:t xml:space="preserve"> roślinnej oraz działalnością człowieka.</w:t>
      </w:r>
      <w:r w:rsidRPr="0054066F">
        <w:rPr>
          <w:rFonts w:ascii="Arial" w:hAnsi="Arial" w:cs="Arial"/>
          <w:sz w:val="24"/>
        </w:rPr>
        <w:t xml:space="preserve"> Gleba jest układem dynamicznym, a związki w niej zawarte ulegają ciągłym przemianom wpływając na jej żyzność bądź zubożenie. </w:t>
      </w:r>
    </w:p>
    <w:p w14:paraId="71C83DBC" w14:textId="086F39C2" w:rsidR="009B6615" w:rsidRPr="0054066F" w:rsidRDefault="009B6615" w:rsidP="009B6615">
      <w:pPr>
        <w:spacing w:line="360" w:lineRule="auto"/>
        <w:ind w:firstLine="709"/>
        <w:rPr>
          <w:rFonts w:ascii="Arial" w:hAnsi="Arial" w:cs="Arial"/>
          <w:sz w:val="24"/>
        </w:rPr>
      </w:pPr>
      <w:r w:rsidRPr="0054066F">
        <w:rPr>
          <w:rFonts w:ascii="Arial" w:hAnsi="Arial" w:cs="Arial"/>
          <w:sz w:val="24"/>
        </w:rPr>
        <w:t>Na terenach nizinnych województwa dominują gleby płowe i brunatne (Rysunek 1</w:t>
      </w:r>
      <w:r w:rsidR="001D6C5B" w:rsidRPr="0054066F">
        <w:rPr>
          <w:rFonts w:ascii="Arial" w:hAnsi="Arial" w:cs="Arial"/>
          <w:sz w:val="24"/>
        </w:rPr>
        <w:t>1</w:t>
      </w:r>
      <w:r w:rsidRPr="0054066F">
        <w:rPr>
          <w:rFonts w:ascii="Arial" w:hAnsi="Arial" w:cs="Arial"/>
          <w:sz w:val="24"/>
        </w:rPr>
        <w:t xml:space="preserve">), wytworzone z piasków, glin, iłów i utworów pyłowych. Część północno-wschodnią województwa tj. Płaskowyż Tarnogrodzki, część Równiny Biłgorajskiej oraz Roztocze, pokrywają gleby brunatne i bielice. W obniżeniach terenu występują gleby rdzawe i bielicowe. W dolinach rzek: Wisła, San, Wisłok i Wisłoka oraz ich dopływów wytworzyły się mady (gleby pyłowe gliniaste i pyłowe, zaliczane są do </w:t>
      </w:r>
      <w:r w:rsidRPr="0054066F">
        <w:rPr>
          <w:rFonts w:ascii="Arial" w:hAnsi="Arial" w:cs="Arial"/>
          <w:sz w:val="24"/>
        </w:rPr>
        <w:lastRenderedPageBreak/>
        <w:t xml:space="preserve">III klasy bonitacyjnej, lecz ich znaczenie gospodarcze jest znikome z uwagi na ich niewielką ilość). W rejonie Jarosławia, Przemyśla i Przeworska występują czarnoziemy. Są to gleby zaliczane do najlepszych w województwie, pomimo, iż często są zdegradowane i częściowo zakwaszone. Na obszarach wyżynnych i górskich przeważają gleby brunatne wytworzone ze skał fliszowych. Gleby te podlegają procesom erozyjnym oraz ruchom masowym, często o dużej intensywności. </w:t>
      </w:r>
    </w:p>
    <w:p w14:paraId="0EE6D509" w14:textId="77777777" w:rsidR="00611FF7" w:rsidRPr="0054066F" w:rsidRDefault="00611FF7" w:rsidP="00611FF7">
      <w:pPr>
        <w:spacing w:line="360" w:lineRule="auto"/>
        <w:ind w:firstLine="709"/>
        <w:rPr>
          <w:rFonts w:ascii="Arial" w:hAnsi="Arial" w:cs="Arial"/>
          <w:sz w:val="24"/>
        </w:rPr>
      </w:pPr>
      <w:r w:rsidRPr="0054066F">
        <w:rPr>
          <w:rFonts w:ascii="Arial" w:hAnsi="Arial" w:cs="Arial"/>
          <w:sz w:val="24"/>
        </w:rPr>
        <w:t>W obrębie województwa największą powierzchnię użytków rolnych zajmują gleby IV, III i V klasy bonitacyjnej (ok. 87% użytków rolnych). Udział gleb bardzo słabych (VI klasa), nadających się pod zalesienia, wynosi około 8%, natomiast udział gleb najlepszych (klasa I) i bardzo dobrych (klasa II) jest niewielki i wynosi około 5%.</w:t>
      </w:r>
    </w:p>
    <w:p w14:paraId="48877F34" w14:textId="77777777" w:rsidR="00611FF7" w:rsidRPr="0054066F" w:rsidRDefault="00611FF7" w:rsidP="00611FF7">
      <w:pPr>
        <w:spacing w:line="360" w:lineRule="auto"/>
        <w:ind w:firstLine="709"/>
        <w:rPr>
          <w:rFonts w:ascii="Arial" w:hAnsi="Arial" w:cs="Arial"/>
          <w:sz w:val="24"/>
        </w:rPr>
      </w:pPr>
      <w:r w:rsidRPr="0054066F">
        <w:rPr>
          <w:rFonts w:ascii="Arial" w:hAnsi="Arial" w:cs="Arial"/>
          <w:sz w:val="24"/>
        </w:rPr>
        <w:t>Większość gleb zaliczana jest do kompleksów żytnich z dużym udziałem kompleksu żytniego bardzo dobrego. W południowej części przeważają gleby kompleksu zbożowego górskiego, kompleksu owsiano-ziemniaczanego i owsiano-pastewnego górskiego. Północną część województwa i pasma pogórzy zajmują gleby zaliczane do kompleksu pszennego bardzo dobrego i dobrego (Rysunek 12). Grunty orne klasy VI kwalifikują się przede wszystkim do zalesienia, zaś grunty klasy V znajdujące się na pograniczu klasy VI, powinny zostać zalesiane ze względu na małą produktywność i dużą podatność na degradację.</w:t>
      </w:r>
    </w:p>
    <w:p w14:paraId="2E077D47" w14:textId="77777777" w:rsidR="00611FF7" w:rsidRPr="0054066F" w:rsidRDefault="00611FF7" w:rsidP="009B6615">
      <w:pPr>
        <w:spacing w:line="360" w:lineRule="auto"/>
        <w:ind w:firstLine="709"/>
        <w:rPr>
          <w:rFonts w:ascii="Arial" w:hAnsi="Arial" w:cs="Arial"/>
          <w:sz w:val="24"/>
        </w:rPr>
      </w:pPr>
    </w:p>
    <w:p w14:paraId="018C8FA4" w14:textId="77777777" w:rsidR="00611FF7" w:rsidRPr="0054066F" w:rsidRDefault="00611FF7">
      <w:pPr>
        <w:rPr>
          <w:rFonts w:ascii="Arial" w:hAnsi="Arial" w:cs="Arial"/>
          <w:b/>
          <w:bCs/>
          <w:lang w:eastAsia="pl-PL"/>
        </w:rPr>
      </w:pPr>
      <w:bookmarkStart w:id="222" w:name="_Toc80007778"/>
      <w:bookmarkStart w:id="223" w:name="_Toc97799558"/>
      <w:bookmarkStart w:id="224" w:name="_Hlk97742523"/>
      <w:r w:rsidRPr="0054066F">
        <w:br w:type="page"/>
      </w:r>
    </w:p>
    <w:p w14:paraId="41101C3C" w14:textId="30A9EA41" w:rsidR="009B6615" w:rsidRPr="0054066F" w:rsidRDefault="009B6615" w:rsidP="001166A3">
      <w:pPr>
        <w:pStyle w:val="1rys"/>
      </w:pPr>
      <w:r w:rsidRPr="0054066F">
        <w:lastRenderedPageBreak/>
        <w:t>Rysunek 1</w:t>
      </w:r>
      <w:r w:rsidR="001D6C5B" w:rsidRPr="0054066F">
        <w:t>1</w:t>
      </w:r>
      <w:r w:rsidRPr="0054066F">
        <w:t xml:space="preserve">. </w:t>
      </w:r>
      <w:r w:rsidRPr="0054066F">
        <w:rPr>
          <w:b w:val="0"/>
        </w:rPr>
        <w:t>Typy gleb</w:t>
      </w:r>
      <w:bookmarkEnd w:id="222"/>
      <w:bookmarkEnd w:id="223"/>
      <w:r w:rsidRPr="0054066F">
        <w:t xml:space="preserve"> </w:t>
      </w:r>
    </w:p>
    <w:bookmarkEnd w:id="224"/>
    <w:p w14:paraId="2217FBB2" w14:textId="3CA92EAA" w:rsidR="009B6615" w:rsidRPr="0054066F" w:rsidRDefault="0098374A" w:rsidP="0098374A">
      <w:pPr>
        <w:pStyle w:val="Bezodstpw"/>
        <w:spacing w:line="276" w:lineRule="auto"/>
        <w:rPr>
          <w:rFonts w:ascii="Arial" w:hAnsi="Arial" w:cs="Arial"/>
          <w:snapToGrid w:val="0"/>
          <w:sz w:val="20"/>
          <w:szCs w:val="20"/>
        </w:rPr>
      </w:pPr>
      <w:r w:rsidRPr="0054066F">
        <w:rPr>
          <w:rFonts w:ascii="Arial" w:hAnsi="Arial" w:cs="Arial"/>
          <w:noProof/>
          <w:sz w:val="20"/>
          <w:szCs w:val="20"/>
        </w:rPr>
        <w:drawing>
          <wp:inline distT="0" distB="0" distL="0" distR="0" wp14:anchorId="417000E8" wp14:editId="4B7AFF15">
            <wp:extent cx="4715256" cy="6448044"/>
            <wp:effectExtent l="0" t="0" r="9525" b="0"/>
            <wp:docPr id="10" name="Obraz 10" descr="Rysunek przedstawia rodzaje gleb, jakie występują na terenie województwa podkarpackiego. Na terenach nizinnych dominują gleby płowe i brunatne. Część północno-wschodnią pokrywają gleby brunatne i bielice. Na obszarach wyżynnych i górskich przeważają gleby brunatne. Najlepsze gleby - czarnoziemy występują rejonie Jarosławia, Przemyśla i Przeworska. " title="Typy gl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715256" cy="6448044"/>
                    </a:xfrm>
                    <a:prstGeom prst="rect">
                      <a:avLst/>
                    </a:prstGeom>
                  </pic:spPr>
                </pic:pic>
              </a:graphicData>
            </a:graphic>
          </wp:inline>
        </w:drawing>
      </w:r>
    </w:p>
    <w:p w14:paraId="0D1FA399" w14:textId="77777777" w:rsidR="009B6615" w:rsidRPr="0054066F" w:rsidRDefault="009B6615" w:rsidP="009B6615">
      <w:pPr>
        <w:rPr>
          <w:rFonts w:ascii="Arial" w:hAnsi="Arial" w:cs="Arial"/>
          <w:sz w:val="20"/>
          <w:szCs w:val="16"/>
        </w:rPr>
      </w:pPr>
      <w:r w:rsidRPr="0054066F">
        <w:rPr>
          <w:rFonts w:ascii="Arial" w:hAnsi="Arial" w:cs="Arial"/>
          <w:b/>
          <w:sz w:val="20"/>
          <w:szCs w:val="16"/>
        </w:rPr>
        <w:t>Źródło:</w:t>
      </w:r>
      <w:r w:rsidRPr="0054066F">
        <w:rPr>
          <w:rFonts w:ascii="Arial" w:hAnsi="Arial" w:cs="Arial"/>
          <w:sz w:val="20"/>
          <w:szCs w:val="16"/>
        </w:rPr>
        <w:t xml:space="preserve"> Kryteria wyróżniania i przestrzenne ujęcie gleb wg klasyfikacji FAO, 1984 r. – opracowanie własne</w:t>
      </w:r>
    </w:p>
    <w:p w14:paraId="33E4331C" w14:textId="77777777" w:rsidR="009D0F37" w:rsidRPr="0054066F" w:rsidRDefault="009D0F37">
      <w:pPr>
        <w:rPr>
          <w:rFonts w:ascii="Arial" w:eastAsia="Times New Roman" w:hAnsi="Arial" w:cs="Arial"/>
          <w:b/>
          <w:szCs w:val="24"/>
          <w:lang w:eastAsia="pl-PL"/>
        </w:rPr>
      </w:pPr>
      <w:bookmarkStart w:id="225" w:name="_Toc80007779"/>
      <w:r w:rsidRPr="0054066F">
        <w:br w:type="page"/>
      </w:r>
    </w:p>
    <w:p w14:paraId="494D4FF5" w14:textId="42FCB83B" w:rsidR="009B6615" w:rsidRPr="0054066F" w:rsidRDefault="009B6615" w:rsidP="001166A3">
      <w:pPr>
        <w:pStyle w:val="1rys"/>
      </w:pPr>
      <w:bookmarkStart w:id="226" w:name="_Toc97799559"/>
      <w:bookmarkStart w:id="227" w:name="_Hlk97742537"/>
      <w:r w:rsidRPr="0054066F">
        <w:lastRenderedPageBreak/>
        <w:t>Rysunek 1</w:t>
      </w:r>
      <w:r w:rsidR="001D6C5B" w:rsidRPr="0054066F">
        <w:t>2</w:t>
      </w:r>
      <w:r w:rsidRPr="0054066F">
        <w:t xml:space="preserve">. </w:t>
      </w:r>
      <w:r w:rsidRPr="0054066F">
        <w:rPr>
          <w:b w:val="0"/>
        </w:rPr>
        <w:t>Rolnicza przydatność gleb</w:t>
      </w:r>
      <w:bookmarkEnd w:id="225"/>
      <w:bookmarkEnd w:id="226"/>
      <w:r w:rsidRPr="0054066F">
        <w:rPr>
          <w:b w:val="0"/>
        </w:rPr>
        <w:t xml:space="preserve"> </w:t>
      </w:r>
    </w:p>
    <w:bookmarkEnd w:id="227"/>
    <w:p w14:paraId="36015261" w14:textId="59AD28C7" w:rsidR="009B6615" w:rsidRPr="0054066F" w:rsidRDefault="0098374A" w:rsidP="0098374A">
      <w:pPr>
        <w:pStyle w:val="rys"/>
        <w:rPr>
          <w:rFonts w:ascii="Arial" w:hAnsi="Arial" w:cs="Arial"/>
        </w:rPr>
      </w:pPr>
      <w:r w:rsidRPr="0054066F">
        <w:rPr>
          <w:rFonts w:ascii="Arial" w:hAnsi="Arial" w:cs="Arial"/>
          <w:noProof/>
          <w:lang w:eastAsia="pl-PL"/>
        </w:rPr>
        <w:drawing>
          <wp:inline distT="0" distB="0" distL="0" distR="0" wp14:anchorId="63023E3F" wp14:editId="3E33A90E">
            <wp:extent cx="4715256" cy="6477000"/>
            <wp:effectExtent l="0" t="0" r="9525" b="0"/>
            <wp:docPr id="11" name="Obraz 11" descr="Większość gleb występujących na terenie województwa podkarpackiego zaliczana jest do kompleksów żytnich. Na południu przeważają gleby kompleksu zbożowego górskiego, kompleksu owsiano-ziemniaczanego i owsiano-pastewnego górskiego. Na północy województwa i paśmie pogórzy przeważa kompleks pszenny bardzo dobry i dobry. Są to najlepsze gleby w województwie. " title="Rolnicza przydatność gl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715256" cy="6477000"/>
                    </a:xfrm>
                    <a:prstGeom prst="rect">
                      <a:avLst/>
                    </a:prstGeom>
                  </pic:spPr>
                </pic:pic>
              </a:graphicData>
            </a:graphic>
          </wp:inline>
        </w:drawing>
      </w:r>
    </w:p>
    <w:p w14:paraId="16FC3A5B" w14:textId="283EB795" w:rsidR="009B6615" w:rsidRPr="0054066F" w:rsidRDefault="009B6615" w:rsidP="009D0F37">
      <w:pPr>
        <w:jc w:val="both"/>
        <w:rPr>
          <w:rFonts w:ascii="Arial" w:hAnsi="Arial" w:cs="Arial"/>
          <w:snapToGrid w:val="0"/>
          <w:sz w:val="20"/>
          <w:szCs w:val="16"/>
        </w:rPr>
      </w:pPr>
      <w:r w:rsidRPr="0054066F">
        <w:rPr>
          <w:rFonts w:ascii="Arial" w:hAnsi="Arial" w:cs="Arial"/>
          <w:b/>
          <w:snapToGrid w:val="0"/>
          <w:sz w:val="20"/>
          <w:szCs w:val="16"/>
        </w:rPr>
        <w:t>Źródło:</w:t>
      </w:r>
      <w:r w:rsidRPr="0054066F">
        <w:rPr>
          <w:rFonts w:ascii="Arial" w:hAnsi="Arial" w:cs="Arial"/>
          <w:snapToGrid w:val="0"/>
          <w:sz w:val="20"/>
          <w:szCs w:val="16"/>
        </w:rPr>
        <w:t xml:space="preserve"> Narodowy Atlas Polski, 1973–1978 r. – opracowanie własn</w:t>
      </w:r>
      <w:r w:rsidR="009D0F37" w:rsidRPr="0054066F">
        <w:rPr>
          <w:rFonts w:ascii="Arial" w:hAnsi="Arial" w:cs="Arial"/>
          <w:snapToGrid w:val="0"/>
          <w:sz w:val="20"/>
          <w:szCs w:val="16"/>
        </w:rPr>
        <w:t>e</w:t>
      </w:r>
    </w:p>
    <w:p w14:paraId="1CE0BC36" w14:textId="77777777" w:rsidR="009D0F37" w:rsidRPr="0054066F" w:rsidRDefault="009D0F37">
      <w:pPr>
        <w:rPr>
          <w:rFonts w:ascii="Arial" w:hAnsi="Arial" w:cs="Arial"/>
          <w:b/>
          <w:bCs/>
          <w:noProof/>
          <w:sz w:val="24"/>
          <w:szCs w:val="24"/>
        </w:rPr>
      </w:pPr>
      <w:r w:rsidRPr="0054066F">
        <w:rPr>
          <w:rFonts w:ascii="Arial" w:hAnsi="Arial" w:cs="Arial"/>
          <w:b/>
          <w:bCs/>
          <w:noProof/>
          <w:sz w:val="24"/>
          <w:szCs w:val="24"/>
        </w:rPr>
        <w:br w:type="page"/>
      </w:r>
    </w:p>
    <w:p w14:paraId="38AAC763" w14:textId="1943F90F" w:rsidR="00DC6791" w:rsidRPr="0054066F" w:rsidRDefault="00312DA9" w:rsidP="00D068F2">
      <w:pPr>
        <w:pStyle w:val="aa3"/>
      </w:pPr>
      <w:bookmarkStart w:id="228" w:name="_Toc97815394"/>
      <w:r w:rsidRPr="0054066F">
        <w:lastRenderedPageBreak/>
        <w:t>1.4.</w:t>
      </w:r>
      <w:r w:rsidRPr="0054066F">
        <w:tab/>
      </w:r>
      <w:r w:rsidR="00CA2399" w:rsidRPr="0054066F">
        <w:t>Surowce mineralne</w:t>
      </w:r>
      <w:bookmarkEnd w:id="228"/>
    </w:p>
    <w:p w14:paraId="1BDB1BD8" w14:textId="77777777" w:rsidR="00A96BAC" w:rsidRPr="0054066F" w:rsidRDefault="00A96BAC" w:rsidP="001D6C5B">
      <w:pPr>
        <w:spacing w:before="240" w:line="360" w:lineRule="auto"/>
        <w:ind w:firstLine="709"/>
        <w:rPr>
          <w:rFonts w:ascii="Arial" w:hAnsi="Arial" w:cs="Arial"/>
          <w:sz w:val="24"/>
          <w:szCs w:val="24"/>
        </w:rPr>
      </w:pPr>
    </w:p>
    <w:p w14:paraId="187D5FDC" w14:textId="7971BFE1" w:rsidR="009B6615" w:rsidRPr="0054066F" w:rsidRDefault="009B6615" w:rsidP="001D6C5B">
      <w:pPr>
        <w:spacing w:before="240" w:line="360" w:lineRule="auto"/>
        <w:ind w:firstLine="709"/>
        <w:rPr>
          <w:rFonts w:ascii="Arial" w:hAnsi="Arial" w:cs="Arial"/>
          <w:sz w:val="24"/>
          <w:szCs w:val="24"/>
        </w:rPr>
      </w:pPr>
      <w:r w:rsidRPr="0054066F">
        <w:rPr>
          <w:rFonts w:ascii="Arial" w:hAnsi="Arial" w:cs="Arial"/>
          <w:sz w:val="24"/>
          <w:szCs w:val="24"/>
        </w:rPr>
        <w:t>Województwo podkarpackie należy do średnio zasobnych w kopaliny. Ich występowanie wiąże się bezpośrednio z budową geologiczną danego rejonu. Ilość złóż i wielkość zasobów większości surowców od wielu lat nie uległa znaczącym zmianom, co wynika ze stosunkowo dobrego rozpoznania geologicznego obszaru województwa. W roku 2020</w:t>
      </w:r>
      <w:r w:rsidRPr="0054066F">
        <w:rPr>
          <w:rStyle w:val="Odwoanieprzypisudolnego"/>
          <w:rFonts w:ascii="Arial" w:hAnsi="Arial" w:cs="Arial"/>
          <w:sz w:val="24"/>
          <w:szCs w:val="24"/>
        </w:rPr>
        <w:footnoteReference w:id="6"/>
      </w:r>
      <w:r w:rsidRPr="0054066F">
        <w:rPr>
          <w:rFonts w:ascii="Arial" w:hAnsi="Arial" w:cs="Arial"/>
          <w:sz w:val="24"/>
          <w:szCs w:val="24"/>
        </w:rPr>
        <w:t xml:space="preserve"> liczba udokumentowanych złóż kopalin wynosiła 1156.</w:t>
      </w:r>
    </w:p>
    <w:p w14:paraId="1CD32FD3" w14:textId="77777777" w:rsidR="009B6615" w:rsidRPr="0054066F" w:rsidRDefault="009B6615" w:rsidP="009B6615">
      <w:pPr>
        <w:spacing w:line="360" w:lineRule="auto"/>
        <w:ind w:firstLine="709"/>
        <w:rPr>
          <w:rFonts w:ascii="Arial" w:hAnsi="Arial" w:cs="Arial"/>
          <w:sz w:val="24"/>
          <w:szCs w:val="24"/>
        </w:rPr>
      </w:pPr>
      <w:r w:rsidRPr="0054066F">
        <w:rPr>
          <w:rFonts w:ascii="Arial" w:hAnsi="Arial" w:cs="Arial"/>
          <w:sz w:val="24"/>
          <w:szCs w:val="24"/>
        </w:rPr>
        <w:t xml:space="preserve">Złoża kopalin występujących na terenie województwa obejmują cztery zasadnicze grupy surowców, wydzielane w zależności od głównego przeznaczenia i możliwości zastosowania. Są to: </w:t>
      </w:r>
    </w:p>
    <w:p w14:paraId="741F4298" w14:textId="3661EA85" w:rsidR="00286A79" w:rsidRPr="0054066F" w:rsidRDefault="00596685" w:rsidP="004C2EC9">
      <w:pPr>
        <w:pStyle w:val="Akapitzlist"/>
        <w:numPr>
          <w:ilvl w:val="0"/>
          <w:numId w:val="87"/>
        </w:numPr>
        <w:spacing w:after="0" w:line="360" w:lineRule="auto"/>
        <w:rPr>
          <w:rFonts w:ascii="Arial" w:hAnsi="Arial" w:cs="Arial"/>
          <w:sz w:val="24"/>
        </w:rPr>
      </w:pPr>
      <w:r w:rsidRPr="0054066F">
        <w:rPr>
          <w:rFonts w:ascii="Arial" w:hAnsi="Arial" w:cs="Arial"/>
          <w:b/>
          <w:sz w:val="24"/>
        </w:rPr>
        <w:t xml:space="preserve">Surowce </w:t>
      </w:r>
      <w:r w:rsidR="009B6615" w:rsidRPr="0054066F">
        <w:rPr>
          <w:rFonts w:ascii="Arial" w:hAnsi="Arial" w:cs="Arial"/>
          <w:b/>
          <w:sz w:val="24"/>
        </w:rPr>
        <w:t>energetyczne</w:t>
      </w:r>
      <w:r w:rsidR="009B6615" w:rsidRPr="0054066F">
        <w:rPr>
          <w:rFonts w:ascii="Arial" w:hAnsi="Arial" w:cs="Arial"/>
          <w:sz w:val="24"/>
        </w:rPr>
        <w:t xml:space="preserve"> –</w:t>
      </w:r>
      <w:r w:rsidR="009B6615" w:rsidRPr="0054066F">
        <w:rPr>
          <w:rFonts w:ascii="Arial" w:hAnsi="Arial" w:cs="Arial"/>
          <w:b/>
          <w:sz w:val="24"/>
        </w:rPr>
        <w:t xml:space="preserve"> </w:t>
      </w:r>
      <w:r w:rsidR="009B6615" w:rsidRPr="0054066F">
        <w:rPr>
          <w:rFonts w:ascii="Arial" w:hAnsi="Arial" w:cs="Arial"/>
          <w:sz w:val="24"/>
        </w:rPr>
        <w:t>gaz ziemny występuje głównie na terenie powiatów: rzeszowskiego, leżajskiego, przemyskiego, przeworskiego, łańcuckiego, jarosławskiego, krośnieńskiego, lubaczowskiego, ropczycko-sędziszowskiego i dębickiego, tworząc samodzielne złoża lub współwystępując z ropą naftową. Zasoby gazu udokumentowane w 102. złożach stanowią 20,20% zasobów krajowych. Złoża ropy naftowej koncentrują się w rejonie Jasła, Krosna, Sanoka oraz Dębicy, Lubaczowa i Rzeszowa. Złoża ropy naftowej i złoża gazu ziemnego często współwystępują. Udokumentowane w 28. złożach zasoby ropy naftowej stanowią 3,66% zasobów krajowych;</w:t>
      </w:r>
    </w:p>
    <w:p w14:paraId="5429A947" w14:textId="64ECA21C" w:rsidR="00286A79" w:rsidRPr="0054066F" w:rsidRDefault="00596685" w:rsidP="004C2EC9">
      <w:pPr>
        <w:pStyle w:val="Akapitzlist"/>
        <w:numPr>
          <w:ilvl w:val="0"/>
          <w:numId w:val="87"/>
        </w:numPr>
        <w:spacing w:after="0" w:line="360" w:lineRule="auto"/>
        <w:rPr>
          <w:rFonts w:ascii="Arial" w:hAnsi="Arial" w:cs="Arial"/>
          <w:sz w:val="24"/>
        </w:rPr>
      </w:pPr>
      <w:r w:rsidRPr="0054066F">
        <w:rPr>
          <w:rFonts w:ascii="Arial" w:hAnsi="Arial" w:cs="Arial"/>
          <w:b/>
          <w:sz w:val="24"/>
        </w:rPr>
        <w:t xml:space="preserve">Surowce </w:t>
      </w:r>
      <w:r w:rsidR="009B6615" w:rsidRPr="0054066F">
        <w:rPr>
          <w:rFonts w:ascii="Arial" w:hAnsi="Arial" w:cs="Arial"/>
          <w:b/>
          <w:sz w:val="24"/>
        </w:rPr>
        <w:t xml:space="preserve">chemiczne </w:t>
      </w:r>
      <w:r w:rsidR="009B6615" w:rsidRPr="0054066F">
        <w:rPr>
          <w:rFonts w:ascii="Arial" w:hAnsi="Arial" w:cs="Arial"/>
          <w:sz w:val="24"/>
        </w:rPr>
        <w:t xml:space="preserve">– udokumentowane złoża siarki rodzimej zlokalizowane są w rejonie Tarnobrzega i Lubaczowa (8 złóż, ich zasoby to 86,42% zasobów krajowych) oraz diatomity (skała </w:t>
      </w:r>
      <w:proofErr w:type="spellStart"/>
      <w:r w:rsidR="009B6615" w:rsidRPr="0054066F">
        <w:rPr>
          <w:rFonts w:ascii="Arial" w:hAnsi="Arial" w:cs="Arial"/>
          <w:sz w:val="24"/>
        </w:rPr>
        <w:t>diatomitowa</w:t>
      </w:r>
      <w:proofErr w:type="spellEnd"/>
      <w:r w:rsidR="009B6615" w:rsidRPr="0054066F">
        <w:rPr>
          <w:rFonts w:ascii="Arial" w:hAnsi="Arial" w:cs="Arial"/>
          <w:sz w:val="24"/>
        </w:rPr>
        <w:t>) na terenie gminy Bircza, są to 4 złoża, których zasoby stanowią 100% zasobów krajowych;</w:t>
      </w:r>
    </w:p>
    <w:p w14:paraId="39493C01" w14:textId="4893E571" w:rsidR="005656EF" w:rsidRPr="0054066F" w:rsidRDefault="00596685" w:rsidP="004C2EC9">
      <w:pPr>
        <w:pStyle w:val="Akapitzlist"/>
        <w:numPr>
          <w:ilvl w:val="0"/>
          <w:numId w:val="87"/>
        </w:numPr>
        <w:spacing w:after="0" w:line="360" w:lineRule="auto"/>
        <w:rPr>
          <w:rFonts w:ascii="Arial" w:hAnsi="Arial" w:cs="Arial"/>
          <w:sz w:val="24"/>
        </w:rPr>
      </w:pPr>
      <w:r w:rsidRPr="0054066F">
        <w:rPr>
          <w:rFonts w:ascii="Arial" w:hAnsi="Arial" w:cs="Arial"/>
          <w:b/>
          <w:sz w:val="24"/>
        </w:rPr>
        <w:t xml:space="preserve">Surowce </w:t>
      </w:r>
      <w:r w:rsidR="009B6615" w:rsidRPr="0054066F">
        <w:rPr>
          <w:rFonts w:ascii="Arial" w:hAnsi="Arial" w:cs="Arial"/>
          <w:b/>
          <w:sz w:val="24"/>
        </w:rPr>
        <w:t>skalne i inne:</w:t>
      </w:r>
    </w:p>
    <w:p w14:paraId="762BA79E" w14:textId="77777777" w:rsidR="005656EF" w:rsidRPr="0054066F" w:rsidRDefault="009B6615" w:rsidP="004C2EC9">
      <w:pPr>
        <w:pStyle w:val="Akapitzlist"/>
        <w:numPr>
          <w:ilvl w:val="0"/>
          <w:numId w:val="38"/>
        </w:numPr>
        <w:spacing w:after="0" w:line="360" w:lineRule="auto"/>
        <w:ind w:left="1134" w:hanging="425"/>
        <w:rPr>
          <w:rFonts w:ascii="Arial" w:hAnsi="Arial" w:cs="Arial"/>
          <w:sz w:val="24"/>
        </w:rPr>
      </w:pPr>
      <w:r w:rsidRPr="0054066F">
        <w:rPr>
          <w:rFonts w:ascii="Arial" w:hAnsi="Arial" w:cs="Arial"/>
          <w:b/>
          <w:sz w:val="24"/>
        </w:rPr>
        <w:t>kamienie łamane i </w:t>
      </w:r>
      <w:proofErr w:type="spellStart"/>
      <w:r w:rsidRPr="0054066F">
        <w:rPr>
          <w:rFonts w:ascii="Arial" w:hAnsi="Arial" w:cs="Arial"/>
          <w:b/>
          <w:sz w:val="24"/>
        </w:rPr>
        <w:t>bloczne</w:t>
      </w:r>
      <w:proofErr w:type="spellEnd"/>
      <w:r w:rsidRPr="0054066F">
        <w:rPr>
          <w:rFonts w:ascii="Arial" w:hAnsi="Arial" w:cs="Arial"/>
          <w:sz w:val="24"/>
        </w:rPr>
        <w:t xml:space="preserve"> – reprezentowane przez piaskowce, wapienie i łupki menilitowe występują na terenie powiatów: leskiego, bieszczadzkiego, brzozowskiego, krośnieńskiego, strzyżowskiego, sanockiego i przemyskiego. Łącznie udokumentowano 56 złóż, których </w:t>
      </w:r>
      <w:r w:rsidRPr="0054066F">
        <w:rPr>
          <w:rFonts w:ascii="Arial" w:hAnsi="Arial" w:cs="Arial"/>
          <w:sz w:val="24"/>
        </w:rPr>
        <w:lastRenderedPageBreak/>
        <w:t>zasoby stanowią 6,09% zasobów krajowych. Zdecydowanie przeważają złoża piaskowców - 43 udokumentowane złoża;</w:t>
      </w:r>
    </w:p>
    <w:p w14:paraId="2EC57734" w14:textId="77777777" w:rsidR="005656EF" w:rsidRPr="0054066F" w:rsidRDefault="009B6615" w:rsidP="004C2EC9">
      <w:pPr>
        <w:pStyle w:val="Akapitzlist"/>
        <w:numPr>
          <w:ilvl w:val="0"/>
          <w:numId w:val="38"/>
        </w:numPr>
        <w:spacing w:after="0" w:line="360" w:lineRule="auto"/>
        <w:ind w:left="1134" w:hanging="425"/>
        <w:rPr>
          <w:rFonts w:ascii="Arial" w:hAnsi="Arial" w:cs="Arial"/>
          <w:sz w:val="24"/>
        </w:rPr>
      </w:pPr>
      <w:r w:rsidRPr="0054066F">
        <w:rPr>
          <w:rFonts w:ascii="Arial" w:hAnsi="Arial" w:cs="Arial"/>
          <w:b/>
          <w:sz w:val="24"/>
        </w:rPr>
        <w:t>wapienie i margle dla przemysłu wapienniczego i cementowego</w:t>
      </w:r>
      <w:r w:rsidRPr="0054066F">
        <w:rPr>
          <w:rFonts w:ascii="Arial" w:hAnsi="Arial" w:cs="Arial"/>
          <w:sz w:val="24"/>
        </w:rPr>
        <w:t xml:space="preserve"> – występują w powiatach: lubaczowskim, rzeszowskim i stalowowolskim. Udokumentowane zasoby 8. złóż to 2,37% zasobów krajowych;</w:t>
      </w:r>
    </w:p>
    <w:p w14:paraId="60751421" w14:textId="77777777" w:rsidR="005656EF" w:rsidRPr="0054066F" w:rsidRDefault="009B6615" w:rsidP="004C2EC9">
      <w:pPr>
        <w:pStyle w:val="Akapitzlist"/>
        <w:numPr>
          <w:ilvl w:val="0"/>
          <w:numId w:val="38"/>
        </w:numPr>
        <w:spacing w:after="0" w:line="360" w:lineRule="auto"/>
        <w:ind w:left="1134" w:hanging="425"/>
        <w:rPr>
          <w:rFonts w:ascii="Arial" w:hAnsi="Arial" w:cs="Arial"/>
          <w:sz w:val="24"/>
        </w:rPr>
      </w:pPr>
      <w:r w:rsidRPr="0054066F">
        <w:rPr>
          <w:rFonts w:ascii="Arial" w:hAnsi="Arial" w:cs="Arial"/>
          <w:b/>
          <w:sz w:val="24"/>
        </w:rPr>
        <w:t>piaski i żwiry</w:t>
      </w:r>
      <w:r w:rsidRPr="0054066F">
        <w:rPr>
          <w:rFonts w:ascii="Arial" w:hAnsi="Arial" w:cs="Arial"/>
          <w:sz w:val="24"/>
        </w:rPr>
        <w:t xml:space="preserve"> – największe zasoby niezagospodarowane oraz podlegające eksploatacji znajdują się głównie w powiatach: rzeszowskim, leskim, dębickim, mieleckim, przemyskim, jarosławskim, łańcuckim, przeworskim, brzozowskim i stalowowolskim. Na terenie województwa znajduje się 769 złóż piasków i żwirów. W ogólnej ich liczbie zdecydowanie przeważają złoża niewielkie, udokumentowane w ciągu ostatnich kilku lat, na potrzeby eksploatacji. Łączne zasoby kruszyw naturalnych stanowią 6,68% zasobów krajowych;</w:t>
      </w:r>
    </w:p>
    <w:p w14:paraId="6E079AB8" w14:textId="77777777" w:rsidR="005656EF" w:rsidRPr="0054066F" w:rsidRDefault="009B6615" w:rsidP="004C2EC9">
      <w:pPr>
        <w:pStyle w:val="Akapitzlist"/>
        <w:numPr>
          <w:ilvl w:val="0"/>
          <w:numId w:val="38"/>
        </w:numPr>
        <w:spacing w:after="0" w:line="360" w:lineRule="auto"/>
        <w:ind w:left="1134" w:hanging="425"/>
        <w:rPr>
          <w:rFonts w:ascii="Arial" w:hAnsi="Arial" w:cs="Arial"/>
          <w:sz w:val="24"/>
        </w:rPr>
      </w:pPr>
      <w:r w:rsidRPr="0054066F">
        <w:rPr>
          <w:rFonts w:ascii="Arial" w:hAnsi="Arial" w:cs="Arial"/>
          <w:b/>
          <w:sz w:val="24"/>
        </w:rPr>
        <w:t>piaski szklarskie</w:t>
      </w:r>
      <w:r w:rsidRPr="0054066F">
        <w:rPr>
          <w:rFonts w:ascii="Arial" w:hAnsi="Arial" w:cs="Arial"/>
          <w:sz w:val="24"/>
        </w:rPr>
        <w:t xml:space="preserve"> – występują w rejonie Lubaczowa. Jest to pojedyncze złoże, którego zasoby stanowią 0,38% zasobów krajowych;</w:t>
      </w:r>
    </w:p>
    <w:p w14:paraId="175231B4" w14:textId="77777777" w:rsidR="005656EF" w:rsidRPr="0054066F" w:rsidRDefault="009B6615" w:rsidP="004C2EC9">
      <w:pPr>
        <w:pStyle w:val="Akapitzlist"/>
        <w:numPr>
          <w:ilvl w:val="0"/>
          <w:numId w:val="38"/>
        </w:numPr>
        <w:spacing w:after="0" w:line="360" w:lineRule="auto"/>
        <w:ind w:left="1134" w:hanging="425"/>
        <w:rPr>
          <w:rFonts w:ascii="Arial" w:hAnsi="Arial" w:cs="Arial"/>
          <w:sz w:val="24"/>
        </w:rPr>
      </w:pPr>
      <w:r w:rsidRPr="0054066F">
        <w:rPr>
          <w:rFonts w:ascii="Arial" w:hAnsi="Arial" w:cs="Arial"/>
          <w:b/>
          <w:sz w:val="24"/>
        </w:rPr>
        <w:t>piaski kwarcowe</w:t>
      </w:r>
      <w:r w:rsidRPr="0054066F">
        <w:rPr>
          <w:rFonts w:ascii="Arial" w:hAnsi="Arial" w:cs="Arial"/>
          <w:sz w:val="24"/>
        </w:rPr>
        <w:t xml:space="preserve"> – udokumentowano w powiatach: stalowowolskim, leżajskim, rzeszowskim i lubaczowskim. Zasoby udokumentowanych 9. złóż to 4,87% zasobów krajowych;</w:t>
      </w:r>
    </w:p>
    <w:p w14:paraId="0A73224F" w14:textId="77777777" w:rsidR="005656EF" w:rsidRPr="0054066F" w:rsidRDefault="009B6615" w:rsidP="004C2EC9">
      <w:pPr>
        <w:pStyle w:val="Akapitzlist"/>
        <w:numPr>
          <w:ilvl w:val="0"/>
          <w:numId w:val="38"/>
        </w:numPr>
        <w:spacing w:after="0" w:line="360" w:lineRule="auto"/>
        <w:ind w:left="1134" w:hanging="425"/>
        <w:rPr>
          <w:rFonts w:ascii="Arial" w:hAnsi="Arial" w:cs="Arial"/>
          <w:sz w:val="24"/>
        </w:rPr>
      </w:pPr>
      <w:r w:rsidRPr="0054066F">
        <w:rPr>
          <w:rFonts w:ascii="Arial" w:hAnsi="Arial" w:cs="Arial"/>
          <w:b/>
          <w:sz w:val="24"/>
        </w:rPr>
        <w:t>piaski formierskie</w:t>
      </w:r>
      <w:r w:rsidRPr="0054066F">
        <w:rPr>
          <w:rFonts w:ascii="Arial" w:hAnsi="Arial" w:cs="Arial"/>
          <w:sz w:val="24"/>
        </w:rPr>
        <w:t xml:space="preserve"> – zasoby udokumentowanego w rejonie Horyńca-Zdroju pojedynczego złoża stanowią 5,16% zasobów krajowych;</w:t>
      </w:r>
    </w:p>
    <w:p w14:paraId="64F25060" w14:textId="77777777" w:rsidR="005656EF" w:rsidRPr="0054066F" w:rsidRDefault="009B6615" w:rsidP="004C2EC9">
      <w:pPr>
        <w:pStyle w:val="Akapitzlist"/>
        <w:numPr>
          <w:ilvl w:val="0"/>
          <w:numId w:val="38"/>
        </w:numPr>
        <w:spacing w:after="0" w:line="360" w:lineRule="auto"/>
        <w:ind w:left="1134" w:hanging="425"/>
        <w:rPr>
          <w:rFonts w:ascii="Arial" w:hAnsi="Arial" w:cs="Arial"/>
          <w:sz w:val="24"/>
        </w:rPr>
      </w:pPr>
      <w:r w:rsidRPr="0054066F">
        <w:rPr>
          <w:rFonts w:ascii="Arial" w:hAnsi="Arial" w:cs="Arial"/>
          <w:b/>
          <w:sz w:val="24"/>
        </w:rPr>
        <w:t>surowce ilaste ceramiki budowlanej</w:t>
      </w:r>
      <w:r w:rsidRPr="0054066F">
        <w:rPr>
          <w:rFonts w:ascii="Arial" w:hAnsi="Arial" w:cs="Arial"/>
          <w:sz w:val="24"/>
        </w:rPr>
        <w:t xml:space="preserve"> – największe zasoby występują w powiatach: kolbuszowskim, mieleckim, przeworskim, rzeszowskim, stalowowolskim i jasielskim. Udokumentowano 157 złóż, w tym 3 złoża surowców ilastych dla przemysłu cementowego, których łączne zasoby stanowią 10,06% zasobów krajowych;</w:t>
      </w:r>
    </w:p>
    <w:p w14:paraId="1ADAB65A" w14:textId="77777777" w:rsidR="005656EF" w:rsidRPr="0054066F" w:rsidRDefault="009B6615" w:rsidP="004C2EC9">
      <w:pPr>
        <w:pStyle w:val="Akapitzlist"/>
        <w:numPr>
          <w:ilvl w:val="0"/>
          <w:numId w:val="38"/>
        </w:numPr>
        <w:spacing w:after="0" w:line="360" w:lineRule="auto"/>
        <w:ind w:left="1134" w:hanging="425"/>
        <w:rPr>
          <w:rFonts w:ascii="Arial" w:hAnsi="Arial" w:cs="Arial"/>
          <w:sz w:val="24"/>
        </w:rPr>
      </w:pPr>
      <w:r w:rsidRPr="0054066F">
        <w:rPr>
          <w:rFonts w:ascii="Arial" w:hAnsi="Arial" w:cs="Arial"/>
          <w:b/>
          <w:sz w:val="24"/>
        </w:rPr>
        <w:t>gipsy</w:t>
      </w:r>
      <w:r w:rsidRPr="0054066F">
        <w:rPr>
          <w:rFonts w:ascii="Arial" w:hAnsi="Arial" w:cs="Arial"/>
          <w:sz w:val="24"/>
        </w:rPr>
        <w:t xml:space="preserve"> – udokumentowane 2 złoża znajdują się na terenie gmin: Kańczuga i Lubenia, a ich zasoby to 1,61% zasobów krajowych; </w:t>
      </w:r>
    </w:p>
    <w:p w14:paraId="47301C41" w14:textId="77777777" w:rsidR="005656EF" w:rsidRPr="0054066F" w:rsidRDefault="009B6615" w:rsidP="004C2EC9">
      <w:pPr>
        <w:pStyle w:val="Akapitzlist"/>
        <w:numPr>
          <w:ilvl w:val="0"/>
          <w:numId w:val="38"/>
        </w:numPr>
        <w:spacing w:after="0" w:line="360" w:lineRule="auto"/>
        <w:ind w:left="1134" w:hanging="425"/>
        <w:rPr>
          <w:rFonts w:ascii="Arial" w:hAnsi="Arial" w:cs="Arial"/>
          <w:sz w:val="24"/>
        </w:rPr>
      </w:pPr>
      <w:r w:rsidRPr="0054066F">
        <w:rPr>
          <w:rFonts w:ascii="Arial" w:hAnsi="Arial" w:cs="Arial"/>
          <w:b/>
          <w:sz w:val="24"/>
        </w:rPr>
        <w:t>surowce ilaste do produkcji kruszywa lekkiego</w:t>
      </w:r>
      <w:r w:rsidRPr="0054066F">
        <w:rPr>
          <w:rFonts w:ascii="Arial" w:hAnsi="Arial" w:cs="Arial"/>
          <w:sz w:val="24"/>
        </w:rPr>
        <w:t xml:space="preserve"> – udokumentowane 3 złoża znajdują się w powiatach: rzeszowskim, mieleckim i jarosławskim. Ich zasoby to 11,36% zasobów krajowych;</w:t>
      </w:r>
    </w:p>
    <w:p w14:paraId="3BB0137C" w14:textId="77777777" w:rsidR="005656EF" w:rsidRPr="0054066F" w:rsidRDefault="009B6615" w:rsidP="004C2EC9">
      <w:pPr>
        <w:pStyle w:val="Akapitzlist"/>
        <w:numPr>
          <w:ilvl w:val="0"/>
          <w:numId w:val="38"/>
        </w:numPr>
        <w:spacing w:after="0" w:line="360" w:lineRule="auto"/>
        <w:ind w:left="1134" w:hanging="425"/>
        <w:rPr>
          <w:rFonts w:ascii="Arial" w:hAnsi="Arial" w:cs="Arial"/>
          <w:sz w:val="24"/>
        </w:rPr>
      </w:pPr>
      <w:r w:rsidRPr="0054066F">
        <w:rPr>
          <w:rFonts w:ascii="Arial" w:hAnsi="Arial" w:cs="Arial"/>
          <w:b/>
          <w:sz w:val="24"/>
        </w:rPr>
        <w:t>surowce ilaste do produkcji cementu</w:t>
      </w:r>
      <w:r w:rsidRPr="0054066F">
        <w:rPr>
          <w:rFonts w:ascii="Arial" w:hAnsi="Arial" w:cs="Arial"/>
          <w:sz w:val="24"/>
        </w:rPr>
        <w:t xml:space="preserve"> – udokumentowane zostały w powiatach lubaczowskim i stalowowolskim. Są to 3 złoża, a ich zasoby stanowią 25,61% zasobów krajowych;</w:t>
      </w:r>
    </w:p>
    <w:p w14:paraId="5724C59E" w14:textId="77777777" w:rsidR="005656EF" w:rsidRPr="0054066F" w:rsidRDefault="005656EF" w:rsidP="004C2EC9">
      <w:pPr>
        <w:pStyle w:val="Akapitzlist"/>
        <w:numPr>
          <w:ilvl w:val="0"/>
          <w:numId w:val="38"/>
        </w:numPr>
        <w:spacing w:after="0" w:line="360" w:lineRule="auto"/>
        <w:ind w:left="1134" w:hanging="425"/>
        <w:rPr>
          <w:rFonts w:ascii="Arial" w:hAnsi="Arial" w:cs="Arial"/>
          <w:sz w:val="24"/>
        </w:rPr>
      </w:pPr>
      <w:r w:rsidRPr="0054066F">
        <w:rPr>
          <w:rFonts w:ascii="Arial" w:hAnsi="Arial" w:cs="Arial"/>
          <w:b/>
          <w:sz w:val="24"/>
        </w:rPr>
        <w:lastRenderedPageBreak/>
        <w:t>t</w:t>
      </w:r>
      <w:r w:rsidR="009B6615" w:rsidRPr="0054066F">
        <w:rPr>
          <w:rFonts w:ascii="Arial" w:hAnsi="Arial" w:cs="Arial"/>
          <w:b/>
          <w:sz w:val="24"/>
        </w:rPr>
        <w:t xml:space="preserve">orfy </w:t>
      </w:r>
      <w:r w:rsidR="009B6615" w:rsidRPr="0054066F">
        <w:rPr>
          <w:rFonts w:ascii="Arial" w:hAnsi="Arial" w:cs="Arial"/>
          <w:sz w:val="24"/>
        </w:rPr>
        <w:t>– występują praktycznie na terenie całego województwa, lecz udokumentowane złoża są nieliczne (5 złóż), a ich zasoby niewielkie, stanowiące 0,65% zasobów krajowych;</w:t>
      </w:r>
    </w:p>
    <w:p w14:paraId="21B026F9" w14:textId="5CC39B2C" w:rsidR="009B6615" w:rsidRPr="0054066F" w:rsidRDefault="009B6615" w:rsidP="004C2EC9">
      <w:pPr>
        <w:pStyle w:val="Akapitzlist"/>
        <w:numPr>
          <w:ilvl w:val="0"/>
          <w:numId w:val="38"/>
        </w:numPr>
        <w:spacing w:after="0" w:line="360" w:lineRule="auto"/>
        <w:ind w:left="1134" w:hanging="425"/>
        <w:rPr>
          <w:rFonts w:ascii="Arial" w:hAnsi="Arial" w:cs="Arial"/>
          <w:sz w:val="24"/>
        </w:rPr>
      </w:pPr>
      <w:r w:rsidRPr="0054066F">
        <w:rPr>
          <w:rFonts w:ascii="Arial" w:hAnsi="Arial" w:cs="Arial"/>
          <w:b/>
          <w:sz w:val="24"/>
        </w:rPr>
        <w:t>torfy lecznicze (borowiny)</w:t>
      </w:r>
      <w:r w:rsidRPr="0054066F">
        <w:rPr>
          <w:rFonts w:ascii="Arial" w:hAnsi="Arial" w:cs="Arial"/>
          <w:sz w:val="24"/>
        </w:rPr>
        <w:t xml:space="preserve"> – udokumentowane w jednym złożu są stosowane w lecznictwie uzdrowiskowym w Horyńcu-Zdroju;</w:t>
      </w:r>
    </w:p>
    <w:p w14:paraId="43BEDD43" w14:textId="6770568B" w:rsidR="009B6615" w:rsidRPr="0054066F" w:rsidRDefault="00596685" w:rsidP="004C2EC9">
      <w:pPr>
        <w:pStyle w:val="Akapitzlist"/>
        <w:numPr>
          <w:ilvl w:val="0"/>
          <w:numId w:val="88"/>
        </w:numPr>
        <w:spacing w:after="0" w:line="360" w:lineRule="auto"/>
        <w:rPr>
          <w:rFonts w:ascii="Arial" w:hAnsi="Arial" w:cs="Arial"/>
          <w:b/>
          <w:sz w:val="24"/>
        </w:rPr>
      </w:pPr>
      <w:r w:rsidRPr="0054066F">
        <w:rPr>
          <w:rFonts w:ascii="Arial" w:hAnsi="Arial" w:cs="Arial"/>
          <w:b/>
          <w:sz w:val="24"/>
        </w:rPr>
        <w:t xml:space="preserve">Wody </w:t>
      </w:r>
      <w:r w:rsidR="009B6615" w:rsidRPr="0054066F">
        <w:rPr>
          <w:rFonts w:ascii="Arial" w:hAnsi="Arial" w:cs="Arial"/>
          <w:b/>
          <w:sz w:val="24"/>
        </w:rPr>
        <w:t xml:space="preserve">lecznicze, mineralne i termalne: </w:t>
      </w:r>
      <w:r w:rsidR="009B6615" w:rsidRPr="0054066F">
        <w:rPr>
          <w:rFonts w:ascii="Arial" w:hAnsi="Arial" w:cs="Arial"/>
          <w:sz w:val="24"/>
        </w:rPr>
        <w:t xml:space="preserve">rozpoznano i częściowo udokumentowano zasoby wód mineralnych i zmineralizowanych w następujących powiatach: leskim (Lesko w gm. Lesko, Polańczyk w gm. Solina, </w:t>
      </w:r>
      <w:proofErr w:type="spellStart"/>
      <w:r w:rsidR="009B6615" w:rsidRPr="0054066F">
        <w:rPr>
          <w:rFonts w:ascii="Arial" w:hAnsi="Arial" w:cs="Arial"/>
          <w:sz w:val="24"/>
        </w:rPr>
        <w:t>Rabe</w:t>
      </w:r>
      <w:proofErr w:type="spellEnd"/>
      <w:r w:rsidR="009B6615" w:rsidRPr="0054066F">
        <w:rPr>
          <w:rFonts w:ascii="Arial" w:hAnsi="Arial" w:cs="Arial"/>
          <w:sz w:val="24"/>
        </w:rPr>
        <w:t xml:space="preserve"> w gm. Baligród), brzozowskim (Brzozów – Humniska w gm. Brzozów), dębickim (Latoszyn w gm. Dębica), krośnieńskim (Iwonicz-Zdrój i Lubatówka w gm. Iwonicz-Zdrój, Krościenko </w:t>
      </w:r>
      <w:proofErr w:type="spellStart"/>
      <w:r w:rsidR="009B6615" w:rsidRPr="0054066F">
        <w:rPr>
          <w:rFonts w:ascii="Arial" w:hAnsi="Arial" w:cs="Arial"/>
          <w:sz w:val="24"/>
        </w:rPr>
        <w:t>Wyżne</w:t>
      </w:r>
      <w:proofErr w:type="spellEnd"/>
      <w:r w:rsidR="009B6615" w:rsidRPr="0054066F">
        <w:rPr>
          <w:rFonts w:ascii="Arial" w:hAnsi="Arial" w:cs="Arial"/>
          <w:sz w:val="24"/>
        </w:rPr>
        <w:t xml:space="preserve"> w gm. Krościenko </w:t>
      </w:r>
      <w:proofErr w:type="spellStart"/>
      <w:r w:rsidR="009B6615" w:rsidRPr="0054066F">
        <w:rPr>
          <w:rFonts w:ascii="Arial" w:hAnsi="Arial" w:cs="Arial"/>
          <w:sz w:val="24"/>
        </w:rPr>
        <w:t>Wyżne</w:t>
      </w:r>
      <w:proofErr w:type="spellEnd"/>
      <w:r w:rsidR="009B6615" w:rsidRPr="0054066F">
        <w:rPr>
          <w:rFonts w:ascii="Arial" w:hAnsi="Arial" w:cs="Arial"/>
          <w:sz w:val="24"/>
        </w:rPr>
        <w:t xml:space="preserve">, Rudawka Rymanowska i Rymanów Zdrój w gm. Rymanów), sanockim (Komańcza w gm. Komańcza, </w:t>
      </w:r>
      <w:proofErr w:type="spellStart"/>
      <w:r w:rsidR="009B6615" w:rsidRPr="0054066F">
        <w:rPr>
          <w:rFonts w:ascii="Arial" w:hAnsi="Arial" w:cs="Arial"/>
          <w:sz w:val="24"/>
        </w:rPr>
        <w:t>Poraż</w:t>
      </w:r>
      <w:proofErr w:type="spellEnd"/>
      <w:r w:rsidR="009B6615" w:rsidRPr="0054066F">
        <w:rPr>
          <w:rFonts w:ascii="Arial" w:hAnsi="Arial" w:cs="Arial"/>
          <w:sz w:val="24"/>
        </w:rPr>
        <w:t xml:space="preserve"> w gm. Zagórz), stalowowolskim (Lipa w gm. Zaklików), rzeszowskim (Borek Stary i Tyczyn w gm. Tyczyn, Chmielnik, Lubenia i Straszydle w gm. Lubenia, Rudna Wielka w gm. Świlcza, Hyżne, Szklary i Nieborów w gm. Hyżne, Rzeszów-Staromieście), jasielskim (Folusz w gm. Dębowiec). Według stanu na koniec 2020 r. na terenie województwa znajduje się 12 udokumentowanych złóż wód leczniczych, których zasoby stanowią 0,42% zasobów krajowych. Są to: udokumentowane zasoby wód leczniczych (wody zmineralizowane i o słabej mineralizacji) wykorzystywane w lecznictwie uzdrowiskowym w: Horyńcu-Zdroju, Iwoniczu-Zdroju, Rymanowie Zdroju i Polańczyku, wody lecznicze w Lipie (gm. Zaklików) oraz w Latoszynie (gm. Dębica). Wody lecznicze wykorzystywane w uzdrowisku Iwonicz-Zdrój (odwierty Lubatówka 12 i 14 w złożu Iwonicz-Lubatówka) posiadają dodatkowo właściwości wód termalnych. Udokumentowane wody mineralne w miejscowościach: Czarna Górna (gm. Czarna), Komańcza, Lesko, Nieborów (gm. Hyżne), </w:t>
      </w:r>
      <w:proofErr w:type="spellStart"/>
      <w:r w:rsidR="009B6615" w:rsidRPr="0054066F">
        <w:rPr>
          <w:rFonts w:ascii="Arial" w:hAnsi="Arial" w:cs="Arial"/>
          <w:sz w:val="24"/>
        </w:rPr>
        <w:t>Rabe</w:t>
      </w:r>
      <w:proofErr w:type="spellEnd"/>
      <w:r w:rsidR="009B6615" w:rsidRPr="0054066F">
        <w:rPr>
          <w:rFonts w:ascii="Arial" w:hAnsi="Arial" w:cs="Arial"/>
          <w:sz w:val="24"/>
        </w:rPr>
        <w:t xml:space="preserve"> 1 (gm. Baligród), Rzeszów S-1, S-2 są od lat eksploatowane na podstawie pozwoleń wodno-prawnych. Zasoby wymienionych sześciu ujęć zostały zaliczone do kopalin – wód leczniczych z chwilą wejścia w życie (01.01.2012 r.) znowelizowanej </w:t>
      </w:r>
      <w:r w:rsidR="009B6615" w:rsidRPr="0054066F">
        <w:rPr>
          <w:rFonts w:ascii="Arial" w:hAnsi="Arial" w:cs="Arial"/>
          <w:sz w:val="24"/>
        </w:rPr>
        <w:lastRenderedPageBreak/>
        <w:t>ustawy Prawo geologiczne i górnicze</w:t>
      </w:r>
      <w:r w:rsidR="009B6615" w:rsidRPr="0054066F">
        <w:rPr>
          <w:vertAlign w:val="superscript"/>
        </w:rPr>
        <w:footnoteReference w:id="7"/>
      </w:r>
      <w:r w:rsidR="009B6615" w:rsidRPr="0054066F">
        <w:rPr>
          <w:rFonts w:ascii="Arial" w:hAnsi="Arial" w:cs="Arial"/>
          <w:sz w:val="24"/>
        </w:rPr>
        <w:t>. Liczne poziomy występowania wód termalnych o temperaturze od 35</w:t>
      </w:r>
      <w:r w:rsidR="009B6615" w:rsidRPr="0054066F">
        <w:rPr>
          <w:rFonts w:ascii="Arial" w:hAnsi="Arial" w:cs="Arial"/>
          <w:sz w:val="24"/>
          <w:vertAlign w:val="superscript"/>
        </w:rPr>
        <w:t>0</w:t>
      </w:r>
      <w:r w:rsidR="009B6615" w:rsidRPr="0054066F">
        <w:rPr>
          <w:rFonts w:ascii="Arial" w:hAnsi="Arial" w:cs="Arial"/>
          <w:sz w:val="24"/>
        </w:rPr>
        <w:t>C do ponad 120</w:t>
      </w:r>
      <w:r w:rsidR="009B6615" w:rsidRPr="0054066F">
        <w:rPr>
          <w:rFonts w:ascii="Arial" w:hAnsi="Arial" w:cs="Arial"/>
          <w:sz w:val="24"/>
          <w:vertAlign w:val="superscript"/>
        </w:rPr>
        <w:t>0</w:t>
      </w:r>
      <w:r w:rsidR="009B6615" w:rsidRPr="0054066F">
        <w:rPr>
          <w:rFonts w:ascii="Arial" w:hAnsi="Arial" w:cs="Arial"/>
          <w:sz w:val="24"/>
        </w:rPr>
        <w:t>C na wypływie, zostały stwierdzone podczas poszukiwań oraz eksploatacji gazu i ropy naftowej. Występowanie wód termalnych, mineralnych stwierdzono w rejonie Wiśniowej i Rudawki Rymanowskiej. Jedynie w rejonie Lubatówki udokumentowane wody lecznicze są wodami leczniczymi termalnymi, o temperaturze powyżej 20</w:t>
      </w:r>
      <w:r w:rsidR="009B6615" w:rsidRPr="0054066F">
        <w:rPr>
          <w:rFonts w:ascii="Arial" w:hAnsi="Arial" w:cs="Arial"/>
          <w:sz w:val="24"/>
          <w:vertAlign w:val="superscript"/>
        </w:rPr>
        <w:t>0</w:t>
      </w:r>
      <w:r w:rsidR="009B6615" w:rsidRPr="0054066F">
        <w:rPr>
          <w:rFonts w:ascii="Arial" w:hAnsi="Arial" w:cs="Arial"/>
          <w:sz w:val="24"/>
        </w:rPr>
        <w:t xml:space="preserve">C na wypływie. Zasoby wód termalnych są słabo rozpoznane (zostały stwierdzone punktowo otworami naftowymi i gazowymi). Ilość tych wód nie jest dokładnie określona, a część otworów została zlikwidowana. </w:t>
      </w:r>
    </w:p>
    <w:p w14:paraId="0C3B2730" w14:textId="3E150081" w:rsidR="009B6615" w:rsidRPr="0054066F" w:rsidRDefault="009B6615" w:rsidP="001D6C5B">
      <w:pPr>
        <w:spacing w:before="240" w:line="360" w:lineRule="auto"/>
        <w:ind w:firstLine="709"/>
        <w:rPr>
          <w:rFonts w:ascii="Arial" w:hAnsi="Arial" w:cs="Arial"/>
          <w:sz w:val="24"/>
        </w:rPr>
      </w:pPr>
      <w:r w:rsidRPr="0054066F">
        <w:rPr>
          <w:rFonts w:ascii="Arial" w:hAnsi="Arial" w:cs="Arial"/>
          <w:sz w:val="24"/>
        </w:rPr>
        <w:t>Istotne znaczenie dla gospodarki regionalnej i krajowej mają przede wszystkim dość bogate zasoby gazu ziemnego, cechującego się dobrymi parametrami jakościowymi. Zasoby surowców skalnych są stosunkowo bogate, dosyć równomiernie rozmieszczone na obszarze województwa, charakteryzują się dobrą dostępnością oraz dobrymi parametrami jakościowymi, decydującymi o ich przydatności. Udokumentowane zasoby kopalin (Rysunek 1</w:t>
      </w:r>
      <w:r w:rsidR="001D6C5B" w:rsidRPr="0054066F">
        <w:rPr>
          <w:rFonts w:ascii="Arial" w:hAnsi="Arial" w:cs="Arial"/>
          <w:sz w:val="24"/>
        </w:rPr>
        <w:t>3</w:t>
      </w:r>
      <w:r w:rsidRPr="0054066F">
        <w:rPr>
          <w:rFonts w:ascii="Arial" w:hAnsi="Arial" w:cs="Arial"/>
          <w:sz w:val="24"/>
        </w:rPr>
        <w:t>) zaspokajają lokalne i regionalne zapotrzebowanie. Stanowią także cenne rezerwy surowcowe, jednak część złóż, ze względu na położenie w obrębie obszarów chronionych na podstawie ustawy o ochronie przyrody, ma ograniczone możliwości ich wykorzystania.</w:t>
      </w:r>
    </w:p>
    <w:p w14:paraId="3F1BADD1" w14:textId="3FE63C5C" w:rsidR="00DC6791" w:rsidRPr="0054066F" w:rsidRDefault="009B6615" w:rsidP="009B6615">
      <w:pPr>
        <w:spacing w:line="360" w:lineRule="auto"/>
        <w:ind w:firstLine="709"/>
        <w:rPr>
          <w:rFonts w:ascii="Arial" w:hAnsi="Arial" w:cs="Arial"/>
          <w:sz w:val="24"/>
        </w:rPr>
      </w:pPr>
      <w:r w:rsidRPr="0054066F">
        <w:rPr>
          <w:rFonts w:ascii="Arial" w:hAnsi="Arial" w:cs="Arial"/>
          <w:sz w:val="24"/>
        </w:rPr>
        <w:t xml:space="preserve">Słabo rozpoznane są zasoby wód mineralnych i termalnych, których obecność została stwierdzona przy okazji poszukiwania i eksploatacji węglowodorów. </w:t>
      </w:r>
    </w:p>
    <w:p w14:paraId="4DA9B29E" w14:textId="4756CD04" w:rsidR="009B6615" w:rsidRPr="0054066F" w:rsidRDefault="009B6615" w:rsidP="009B6615">
      <w:pPr>
        <w:rPr>
          <w:rFonts w:ascii="Arial" w:hAnsi="Arial" w:cs="Arial"/>
          <w:noProof/>
          <w:sz w:val="24"/>
          <w:szCs w:val="24"/>
        </w:rPr>
      </w:pPr>
    </w:p>
    <w:p w14:paraId="138F9762" w14:textId="77777777" w:rsidR="006747A9" w:rsidRPr="0054066F" w:rsidRDefault="006747A9">
      <w:pPr>
        <w:rPr>
          <w:rFonts w:ascii="Arial" w:eastAsia="Times New Roman" w:hAnsi="Arial" w:cs="Arial"/>
          <w:b/>
          <w:szCs w:val="24"/>
          <w:lang w:eastAsia="pl-PL"/>
        </w:rPr>
      </w:pPr>
      <w:bookmarkStart w:id="229" w:name="_Toc80007780"/>
      <w:r w:rsidRPr="0054066F">
        <w:br w:type="page"/>
      </w:r>
    </w:p>
    <w:p w14:paraId="7AB1FDB9" w14:textId="7AD93031" w:rsidR="009B6615" w:rsidRPr="0054066F" w:rsidRDefault="009B6615" w:rsidP="001166A3">
      <w:pPr>
        <w:pStyle w:val="1rys"/>
      </w:pPr>
      <w:bookmarkStart w:id="230" w:name="_Toc97799560"/>
      <w:bookmarkStart w:id="231" w:name="_Hlk97742599"/>
      <w:r w:rsidRPr="0054066F">
        <w:lastRenderedPageBreak/>
        <w:t>Rysunek 1</w:t>
      </w:r>
      <w:r w:rsidR="001D6C5B" w:rsidRPr="0054066F">
        <w:t>3</w:t>
      </w:r>
      <w:r w:rsidRPr="0054066F">
        <w:t xml:space="preserve">. </w:t>
      </w:r>
      <w:r w:rsidRPr="0054066F">
        <w:rPr>
          <w:b w:val="0"/>
        </w:rPr>
        <w:t>Udokumentowane złoża kopalin</w:t>
      </w:r>
      <w:bookmarkEnd w:id="229"/>
      <w:bookmarkEnd w:id="230"/>
    </w:p>
    <w:bookmarkEnd w:id="231"/>
    <w:p w14:paraId="195FA39C" w14:textId="7E4AE29C" w:rsidR="009B6615" w:rsidRPr="0054066F" w:rsidRDefault="0098374A" w:rsidP="0098374A">
      <w:pPr>
        <w:rPr>
          <w:rFonts w:ascii="Arial" w:hAnsi="Arial" w:cs="Arial"/>
          <w:sz w:val="24"/>
        </w:rPr>
      </w:pPr>
      <w:r w:rsidRPr="0054066F">
        <w:rPr>
          <w:rFonts w:ascii="Arial" w:hAnsi="Arial" w:cs="Arial"/>
          <w:noProof/>
          <w:sz w:val="24"/>
          <w:lang w:eastAsia="pl-PL"/>
        </w:rPr>
        <w:drawing>
          <wp:inline distT="0" distB="0" distL="0" distR="0" wp14:anchorId="19E46419" wp14:editId="4950993B">
            <wp:extent cx="4715256" cy="6448044"/>
            <wp:effectExtent l="0" t="0" r="9525" b="0"/>
            <wp:docPr id="13" name="Obraz 13" descr="Rysunek przedstawia rozmieszczenie udokumentowanych złóż kopalin występujących na terenie województwa. W środkowej części województwa dominują złoża piasków, żwiru, na południu piaskowców oraz ropy i gazu oraz wód leczniczych. Na północnym wschodzie surowce do produkcji cementu. W okolicach Tarnobrzega występuje siarka. " title="Udokumentowane złoża kopa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715256" cy="6448044"/>
                    </a:xfrm>
                    <a:prstGeom prst="rect">
                      <a:avLst/>
                    </a:prstGeom>
                  </pic:spPr>
                </pic:pic>
              </a:graphicData>
            </a:graphic>
          </wp:inline>
        </w:drawing>
      </w:r>
    </w:p>
    <w:p w14:paraId="2437165E" w14:textId="29D6DA77" w:rsidR="009B6615" w:rsidRPr="0054066F" w:rsidRDefault="009B6615" w:rsidP="009F4490">
      <w:pPr>
        <w:spacing w:line="276" w:lineRule="auto"/>
        <w:rPr>
          <w:rFonts w:ascii="Arial" w:hAnsi="Arial" w:cs="Arial"/>
          <w:sz w:val="20"/>
          <w:szCs w:val="20"/>
        </w:rPr>
      </w:pPr>
      <w:r w:rsidRPr="0054066F">
        <w:rPr>
          <w:rFonts w:ascii="Arial" w:hAnsi="Arial" w:cs="Arial"/>
          <w:b/>
          <w:sz w:val="20"/>
          <w:szCs w:val="20"/>
        </w:rPr>
        <w:t>Źródło:</w:t>
      </w:r>
      <w:r w:rsidRPr="0054066F">
        <w:rPr>
          <w:rFonts w:ascii="Arial" w:hAnsi="Arial" w:cs="Arial"/>
          <w:sz w:val="20"/>
          <w:szCs w:val="20"/>
        </w:rPr>
        <w:t xml:space="preserve"> Bilans zasobów złóż kopalin w Polsce - wg stanu na 31.XII.2020 r. - Państwowy Instytut Geologiczny - Państwowy Instytut Badawczy, Warszawa 2021 r.</w:t>
      </w:r>
    </w:p>
    <w:p w14:paraId="11927A11" w14:textId="77777777" w:rsidR="0098374A" w:rsidRPr="0054066F" w:rsidRDefault="0098374A">
      <w:pPr>
        <w:rPr>
          <w:rFonts w:ascii="Arial" w:hAnsi="Arial" w:cs="Arial"/>
          <w:b/>
          <w:bCs/>
          <w:noProof/>
          <w:sz w:val="24"/>
          <w:szCs w:val="24"/>
        </w:rPr>
      </w:pPr>
      <w:r w:rsidRPr="0054066F">
        <w:rPr>
          <w:rFonts w:ascii="Arial" w:hAnsi="Arial" w:cs="Arial"/>
          <w:b/>
          <w:bCs/>
          <w:noProof/>
          <w:sz w:val="24"/>
          <w:szCs w:val="24"/>
        </w:rPr>
        <w:br w:type="page"/>
      </w:r>
    </w:p>
    <w:p w14:paraId="231BAE8D" w14:textId="5FB67C27" w:rsidR="00DC6791" w:rsidRPr="0054066F" w:rsidRDefault="00312DA9" w:rsidP="00D068F2">
      <w:pPr>
        <w:pStyle w:val="aa3"/>
      </w:pPr>
      <w:bookmarkStart w:id="232" w:name="_Toc97815395"/>
      <w:r w:rsidRPr="0054066F">
        <w:lastRenderedPageBreak/>
        <w:t>1.5.</w:t>
      </w:r>
      <w:r w:rsidRPr="0054066F">
        <w:tab/>
      </w:r>
      <w:r w:rsidR="00CA2399" w:rsidRPr="0054066F">
        <w:t>Powietrze</w:t>
      </w:r>
      <w:bookmarkEnd w:id="232"/>
    </w:p>
    <w:p w14:paraId="71DF77A7" w14:textId="77777777" w:rsidR="00A96BAC" w:rsidRPr="0054066F" w:rsidRDefault="0012108F" w:rsidP="001D6C5B">
      <w:pPr>
        <w:tabs>
          <w:tab w:val="left" w:pos="709"/>
        </w:tabs>
        <w:spacing w:before="240" w:line="360" w:lineRule="auto"/>
        <w:rPr>
          <w:rFonts w:ascii="Arial" w:hAnsi="Arial" w:cs="Arial"/>
          <w:sz w:val="24"/>
        </w:rPr>
      </w:pPr>
      <w:r w:rsidRPr="0054066F">
        <w:rPr>
          <w:rFonts w:ascii="Arial" w:hAnsi="Arial" w:cs="Arial"/>
          <w:sz w:val="24"/>
        </w:rPr>
        <w:tab/>
      </w:r>
    </w:p>
    <w:p w14:paraId="79541E57" w14:textId="3FC7DFBF" w:rsidR="009B6615" w:rsidRPr="0054066F" w:rsidRDefault="009B6615" w:rsidP="001D6C5B">
      <w:pPr>
        <w:tabs>
          <w:tab w:val="left" w:pos="709"/>
        </w:tabs>
        <w:spacing w:before="240" w:line="360" w:lineRule="auto"/>
        <w:rPr>
          <w:rFonts w:ascii="Arial" w:hAnsi="Arial" w:cs="Arial"/>
          <w:sz w:val="24"/>
        </w:rPr>
      </w:pPr>
      <w:r w:rsidRPr="0054066F">
        <w:rPr>
          <w:rFonts w:ascii="Arial" w:hAnsi="Arial" w:cs="Arial"/>
          <w:sz w:val="24"/>
        </w:rPr>
        <w:t>Zanieczyszczenie powietrza na obszarze województwa pochodzi głównie z emisji antropogenicznej, przede wszystkim z procesów energetycznego spalania paliw w sektorze produkcji energii i przemyśle oraz przemysłowych procesów technologicznych (tzw. emisja punktowa), ze środków transportu, głównie komunikacji samochodowej (tzw. emisja liniowa) oraz z indywidualnego i komunalnego ogrzewnictwa (tzw. emisja powierzchniowa).</w:t>
      </w:r>
      <w:r w:rsidRPr="0054066F">
        <w:rPr>
          <w:rFonts w:ascii="Arial" w:hAnsi="Arial" w:cs="Arial"/>
          <w:strike/>
          <w:sz w:val="24"/>
        </w:rPr>
        <w:t xml:space="preserve"> </w:t>
      </w:r>
    </w:p>
    <w:p w14:paraId="2B1CEF0F" w14:textId="77777777" w:rsidR="009B6615" w:rsidRPr="0054066F" w:rsidRDefault="009B6615" w:rsidP="009B6615">
      <w:pPr>
        <w:spacing w:line="360" w:lineRule="auto"/>
        <w:ind w:firstLine="709"/>
        <w:rPr>
          <w:rFonts w:ascii="Arial" w:hAnsi="Arial" w:cs="Arial"/>
          <w:sz w:val="24"/>
          <w:szCs w:val="24"/>
        </w:rPr>
      </w:pPr>
      <w:r w:rsidRPr="0054066F">
        <w:rPr>
          <w:rFonts w:ascii="Arial" w:hAnsi="Arial" w:cs="Arial"/>
          <w:sz w:val="24"/>
          <w:szCs w:val="24"/>
        </w:rPr>
        <w:t xml:space="preserve">Ocenę jakości powietrza w województwie podkarpackim prowadzi Wojewódzki Inspektorat Ochrony Środowiska w Rzeszowie. </w:t>
      </w:r>
    </w:p>
    <w:p w14:paraId="344C665E" w14:textId="79E266D0" w:rsidR="009B6615" w:rsidRPr="0054066F" w:rsidRDefault="009B6615" w:rsidP="006747A9">
      <w:pPr>
        <w:spacing w:line="360" w:lineRule="auto"/>
        <w:ind w:firstLine="709"/>
        <w:rPr>
          <w:rFonts w:ascii="Arial" w:hAnsi="Arial" w:cs="Arial"/>
          <w:sz w:val="24"/>
        </w:rPr>
      </w:pPr>
      <w:r w:rsidRPr="0054066F">
        <w:rPr>
          <w:rFonts w:ascii="Arial" w:hAnsi="Arial" w:cs="Arial"/>
          <w:sz w:val="24"/>
        </w:rPr>
        <w:t>Według oceny jakości powietrza przeprowadzonej w latach 2019-2020, zanieczyszczenia gazowe objęte programem badań tj. dwutlenek siarki, dwutlenek azotu, tlenek węgla, benzen i ozon (w kryterium ochrony zdrowia) oraz dwutlenek siarki, tlenki azotu i ozon (w kryterium ochrony roślin) osiągały na terenie województwa stężenia nieprzekraczające obowiązujących, dla tych substancji wartości kryterialnych, zarówno ze względu na ochronę zdrowia, jak i ochronę roślin, co pozwoliło na zakwalifikowanie strefy miasto Rzeszów i strefy podkarpackiej do klasy A.</w:t>
      </w:r>
    </w:p>
    <w:p w14:paraId="71FFEA81" w14:textId="77777777" w:rsidR="009B6615" w:rsidRPr="0054066F" w:rsidRDefault="009B6615" w:rsidP="009B6615">
      <w:pPr>
        <w:spacing w:line="360" w:lineRule="auto"/>
        <w:ind w:firstLine="709"/>
        <w:rPr>
          <w:rFonts w:ascii="Arial" w:hAnsi="Arial" w:cs="Arial"/>
          <w:sz w:val="24"/>
        </w:rPr>
      </w:pPr>
      <w:r w:rsidRPr="0054066F">
        <w:rPr>
          <w:rFonts w:ascii="Arial" w:hAnsi="Arial" w:cs="Arial"/>
          <w:sz w:val="24"/>
        </w:rPr>
        <w:t>W ostatnich latach dotrzymany został średnioroczny poziom dopuszczalny dla pyłu zawieszonego PM10, w związku z czym strefy miasto Rzeszów i podkarpacka zakwalifikowane zostały do klasy A.</w:t>
      </w:r>
    </w:p>
    <w:p w14:paraId="01D44636" w14:textId="77777777" w:rsidR="009B6615" w:rsidRPr="0054066F" w:rsidRDefault="009B6615" w:rsidP="009B6615">
      <w:pPr>
        <w:spacing w:line="360" w:lineRule="auto"/>
        <w:ind w:firstLine="709"/>
        <w:rPr>
          <w:rFonts w:ascii="Arial" w:hAnsi="Arial" w:cs="Arial"/>
          <w:sz w:val="24"/>
        </w:rPr>
      </w:pPr>
      <w:r w:rsidRPr="0054066F">
        <w:rPr>
          <w:rFonts w:ascii="Arial" w:hAnsi="Arial" w:cs="Arial"/>
          <w:sz w:val="24"/>
        </w:rPr>
        <w:t xml:space="preserve">Wartości średnioroczne stężenia pyłu zawieszonego PM10 w 2020 r. zawierały się w zakresie 8-31 </w:t>
      </w:r>
      <w:r w:rsidRPr="0054066F">
        <w:rPr>
          <w:rFonts w:ascii="Arial" w:hAnsi="Arial" w:cs="Arial"/>
          <w:sz w:val="24"/>
        </w:rPr>
        <w:sym w:font="Symbol" w:char="F06D"/>
      </w:r>
      <w:r w:rsidRPr="0054066F">
        <w:rPr>
          <w:rFonts w:ascii="Arial" w:hAnsi="Arial" w:cs="Arial"/>
          <w:sz w:val="24"/>
        </w:rPr>
        <w:t>g/m</w:t>
      </w:r>
      <w:r w:rsidRPr="0054066F">
        <w:rPr>
          <w:rFonts w:ascii="Arial" w:hAnsi="Arial" w:cs="Arial"/>
          <w:sz w:val="24"/>
          <w:vertAlign w:val="superscript"/>
        </w:rPr>
        <w:t>3</w:t>
      </w:r>
      <w:r w:rsidRPr="0054066F">
        <w:rPr>
          <w:rFonts w:ascii="Arial" w:hAnsi="Arial" w:cs="Arial"/>
          <w:sz w:val="24"/>
        </w:rPr>
        <w:t xml:space="preserve"> (20-78% normy), a najwyższe stężenia, powyżej 68% dopuszczalnej normy, odnotowane zostały w gminach: m. Mielec, Mielec, Stalowa Wola, Nisko, m. Dębica, Dębica, Czarna (dębicka), Żyraków, m. Jarosław, Jarosław. W roku 2019 średnioroczne stężenia pyłu zawieszonego PM10 zawierały się w zakresie 15-34 </w:t>
      </w:r>
      <w:r w:rsidRPr="0054066F">
        <w:rPr>
          <w:rFonts w:ascii="Arial" w:hAnsi="Arial" w:cs="Arial"/>
          <w:sz w:val="24"/>
        </w:rPr>
        <w:sym w:font="Symbol" w:char="F06D"/>
      </w:r>
      <w:r w:rsidRPr="0054066F">
        <w:rPr>
          <w:rFonts w:ascii="Arial" w:hAnsi="Arial" w:cs="Arial"/>
          <w:sz w:val="24"/>
        </w:rPr>
        <w:t>g/m</w:t>
      </w:r>
      <w:r w:rsidRPr="0054066F">
        <w:rPr>
          <w:rFonts w:ascii="Arial" w:hAnsi="Arial" w:cs="Arial"/>
          <w:sz w:val="24"/>
          <w:vertAlign w:val="superscript"/>
        </w:rPr>
        <w:t>3</w:t>
      </w:r>
      <w:r w:rsidRPr="0054066F">
        <w:rPr>
          <w:rFonts w:ascii="Arial" w:hAnsi="Arial" w:cs="Arial"/>
          <w:sz w:val="24"/>
        </w:rPr>
        <w:t xml:space="preserve"> (38-85% normy), a najwyższe stężenia, powyżej 70% normy wskazane zostały w Rzeszowie oraz gminach: m. Mielec, Borowa, Stalowa Wola, Nisko, m. Dębica, Dębica, Czarna (dębicka), Pilzno, Żyraków, m. Jarosław, m. Sanok, Sanok.</w:t>
      </w:r>
    </w:p>
    <w:p w14:paraId="47963618" w14:textId="77777777" w:rsidR="009B6615" w:rsidRPr="0054066F" w:rsidRDefault="009B6615" w:rsidP="009B6615">
      <w:pPr>
        <w:spacing w:line="360" w:lineRule="auto"/>
        <w:ind w:firstLine="709"/>
        <w:rPr>
          <w:rFonts w:ascii="Arial" w:hAnsi="Arial" w:cs="Arial"/>
          <w:sz w:val="24"/>
        </w:rPr>
      </w:pPr>
      <w:r w:rsidRPr="0054066F">
        <w:rPr>
          <w:rFonts w:ascii="Arial" w:hAnsi="Arial" w:cs="Arial"/>
          <w:sz w:val="24"/>
        </w:rPr>
        <w:lastRenderedPageBreak/>
        <w:t>Wyniki badań stężeń metali w pyle zawieszonym PM10 (arsen, kadm, nikiel, ołów) wykazały, że wartości odniesienia zostały dotrzymane na obszarze całego województwa, w związku z czym strefy miasto Rzeszów i podkarpacka zaliczone zostały do klasy A.</w:t>
      </w:r>
    </w:p>
    <w:p w14:paraId="68A62490" w14:textId="77777777" w:rsidR="009B6615" w:rsidRPr="0054066F" w:rsidRDefault="009B6615" w:rsidP="009B6615">
      <w:pPr>
        <w:tabs>
          <w:tab w:val="left" w:pos="709"/>
        </w:tabs>
        <w:spacing w:line="360" w:lineRule="auto"/>
        <w:rPr>
          <w:rFonts w:ascii="Arial" w:hAnsi="Arial" w:cs="Arial"/>
          <w:sz w:val="24"/>
        </w:rPr>
      </w:pPr>
      <w:r w:rsidRPr="0054066F">
        <w:rPr>
          <w:rFonts w:ascii="Arial" w:hAnsi="Arial" w:cs="Arial"/>
          <w:sz w:val="24"/>
        </w:rPr>
        <w:tab/>
        <w:t xml:space="preserve">Wyniki pomiarów </w:t>
      </w:r>
      <w:proofErr w:type="spellStart"/>
      <w:r w:rsidRPr="0054066F">
        <w:rPr>
          <w:rFonts w:ascii="Arial" w:hAnsi="Arial" w:cs="Arial"/>
          <w:sz w:val="24"/>
        </w:rPr>
        <w:t>benzo</w:t>
      </w:r>
      <w:proofErr w:type="spellEnd"/>
      <w:r w:rsidRPr="0054066F">
        <w:rPr>
          <w:rFonts w:ascii="Arial" w:hAnsi="Arial" w:cs="Arial"/>
          <w:sz w:val="24"/>
        </w:rPr>
        <w:t>(a)</w:t>
      </w:r>
      <w:proofErr w:type="spellStart"/>
      <w:r w:rsidRPr="0054066F">
        <w:rPr>
          <w:rFonts w:ascii="Arial" w:hAnsi="Arial" w:cs="Arial"/>
          <w:sz w:val="24"/>
        </w:rPr>
        <w:t>pirenu</w:t>
      </w:r>
      <w:proofErr w:type="spellEnd"/>
      <w:r w:rsidRPr="0054066F">
        <w:rPr>
          <w:rFonts w:ascii="Arial" w:hAnsi="Arial" w:cs="Arial"/>
          <w:sz w:val="24"/>
        </w:rPr>
        <w:t xml:space="preserve"> (B(a)P) wykazały przekroczenie poziomu docelowego dla stężenia średniorocznego w kryterium ochrony zdrowia na obszarze województwa podkarpackiego, w związku z czym strefy miasto Rzeszów oraz podkarpacka zakwalifikowane zostały do klasy C. Najwyższe średnioroczne stężenie B(a)P w 2020 r. wynoszące 4 </w:t>
      </w:r>
      <w:proofErr w:type="spellStart"/>
      <w:r w:rsidRPr="0054066F">
        <w:rPr>
          <w:rFonts w:ascii="Arial" w:hAnsi="Arial" w:cs="Arial"/>
          <w:sz w:val="24"/>
        </w:rPr>
        <w:t>ng</w:t>
      </w:r>
      <w:proofErr w:type="spellEnd"/>
      <w:r w:rsidRPr="0054066F">
        <w:rPr>
          <w:rFonts w:ascii="Arial" w:hAnsi="Arial" w:cs="Arial"/>
          <w:sz w:val="24"/>
        </w:rPr>
        <w:t xml:space="preserve">/m3 (400% poziomu docelowego) odnotowano w Dębicy, a w Rzeszowie zawierały się w przedziale 0,8-3 </w:t>
      </w:r>
      <w:proofErr w:type="spellStart"/>
      <w:r w:rsidRPr="0054066F">
        <w:rPr>
          <w:rFonts w:ascii="Arial" w:hAnsi="Arial" w:cs="Arial"/>
          <w:sz w:val="24"/>
        </w:rPr>
        <w:t>ng</w:t>
      </w:r>
      <w:proofErr w:type="spellEnd"/>
      <w:r w:rsidRPr="0054066F">
        <w:rPr>
          <w:rFonts w:ascii="Arial" w:hAnsi="Arial" w:cs="Arial"/>
          <w:sz w:val="24"/>
        </w:rPr>
        <w:t>/m</w:t>
      </w:r>
      <w:r w:rsidRPr="0054066F">
        <w:rPr>
          <w:rFonts w:ascii="Arial" w:hAnsi="Arial" w:cs="Arial"/>
          <w:sz w:val="24"/>
          <w:vertAlign w:val="superscript"/>
        </w:rPr>
        <w:t>3</w:t>
      </w:r>
      <w:r w:rsidRPr="0054066F">
        <w:rPr>
          <w:rFonts w:ascii="Arial" w:hAnsi="Arial" w:cs="Arial"/>
          <w:sz w:val="24"/>
        </w:rPr>
        <w:t xml:space="preserve"> (80-300% normy). Najwyższe wartości stężeń średniorocznych B(a)P wskazano na obszarze obrębów ewidencyjnych: Nowe Miasto, Zalesie, Biała, Pogwizdów.</w:t>
      </w:r>
    </w:p>
    <w:p w14:paraId="0483DD97" w14:textId="24FE36A2" w:rsidR="009B6615" w:rsidRPr="0054066F" w:rsidRDefault="009B6615" w:rsidP="001D6C5B">
      <w:pPr>
        <w:tabs>
          <w:tab w:val="left" w:pos="709"/>
        </w:tabs>
        <w:spacing w:line="360" w:lineRule="auto"/>
        <w:rPr>
          <w:rFonts w:ascii="Arial" w:hAnsi="Arial" w:cs="Arial"/>
          <w:sz w:val="24"/>
        </w:rPr>
      </w:pPr>
      <w:r w:rsidRPr="0054066F">
        <w:rPr>
          <w:rFonts w:ascii="Arial" w:hAnsi="Arial" w:cs="Arial"/>
          <w:sz w:val="24"/>
        </w:rPr>
        <w:tab/>
        <w:t>Podlegające ocenie za rok 2020, w kryterium ochrony roślin, zanieczyszczenia gazowe, tj. dwutlenek siarki, tlenki azotu i ozon, osiągały na terenie strefy podkarpackiej stężenia nieprzekraczające obowiązujących wartości kryterialnych. Badań takich nie prowadzono w obrębie strefy miasto Rzeszów. Ponadto badania prowadzone w kryterium ochrony roślin wykazały niedotrzymanie poziomu celu długoterminowego ozonu, w związku z tym strefa podkarpacka zaliczona została do klasy D2. Wyznaczony został obszar przekroczenia, który objął ponad 70% obszaru strefy podkarpackiej, w tym 11 815,6 km</w:t>
      </w:r>
      <w:r w:rsidRPr="0054066F">
        <w:rPr>
          <w:rFonts w:ascii="Arial" w:hAnsi="Arial" w:cs="Arial"/>
          <w:sz w:val="24"/>
          <w:vertAlign w:val="superscript"/>
        </w:rPr>
        <w:t>2</w:t>
      </w:r>
      <w:r w:rsidRPr="0054066F">
        <w:rPr>
          <w:rFonts w:ascii="Arial" w:hAnsi="Arial" w:cs="Arial"/>
          <w:sz w:val="24"/>
        </w:rPr>
        <w:t xml:space="preserve"> powierzchni ekosystemów roślinnych wrażliwych na wysokie stężenia ozonu.</w:t>
      </w:r>
    </w:p>
    <w:p w14:paraId="4782AD28" w14:textId="77777777" w:rsidR="00A96BAC" w:rsidRPr="0054066F" w:rsidRDefault="00A96BAC" w:rsidP="001D6C5B">
      <w:pPr>
        <w:tabs>
          <w:tab w:val="left" w:pos="709"/>
        </w:tabs>
        <w:spacing w:line="360" w:lineRule="auto"/>
        <w:rPr>
          <w:rFonts w:ascii="Arial" w:hAnsi="Arial" w:cs="Arial"/>
          <w:sz w:val="24"/>
        </w:rPr>
      </w:pPr>
    </w:p>
    <w:p w14:paraId="77E064CC" w14:textId="76C5DDD9" w:rsidR="00DC6791" w:rsidRPr="0054066F" w:rsidRDefault="00312DA9" w:rsidP="00D068F2">
      <w:pPr>
        <w:pStyle w:val="aa3"/>
      </w:pPr>
      <w:bookmarkStart w:id="233" w:name="_Toc97815396"/>
      <w:r w:rsidRPr="0054066F">
        <w:t>1.6.</w:t>
      </w:r>
      <w:r w:rsidRPr="0054066F">
        <w:tab/>
      </w:r>
      <w:r w:rsidR="00CA2399" w:rsidRPr="0054066F">
        <w:t>Klimat akustyczny</w:t>
      </w:r>
      <w:bookmarkEnd w:id="233"/>
    </w:p>
    <w:p w14:paraId="546937CD" w14:textId="77777777" w:rsidR="00A96BAC" w:rsidRPr="0054066F" w:rsidRDefault="00A96BAC" w:rsidP="001D6C5B">
      <w:pPr>
        <w:spacing w:before="240" w:line="360" w:lineRule="auto"/>
        <w:ind w:firstLine="708"/>
        <w:rPr>
          <w:rFonts w:ascii="Arial" w:eastAsia="TimesNewRoman,Bold" w:hAnsi="Arial" w:cs="Arial"/>
          <w:sz w:val="24"/>
        </w:rPr>
      </w:pPr>
    </w:p>
    <w:p w14:paraId="1F1A6E09" w14:textId="54D6EDAF" w:rsidR="009B6615" w:rsidRPr="0054066F" w:rsidRDefault="009B6615" w:rsidP="001D6C5B">
      <w:pPr>
        <w:spacing w:before="240" w:line="360" w:lineRule="auto"/>
        <w:ind w:firstLine="708"/>
        <w:rPr>
          <w:rFonts w:ascii="Arial" w:hAnsi="Arial" w:cs="Arial"/>
          <w:sz w:val="24"/>
        </w:rPr>
      </w:pPr>
      <w:r w:rsidRPr="0054066F">
        <w:rPr>
          <w:rFonts w:ascii="Arial" w:eastAsia="TimesNewRoman,Bold" w:hAnsi="Arial" w:cs="Arial"/>
          <w:sz w:val="24"/>
        </w:rPr>
        <w:t xml:space="preserve">Klimat akustyczny województwa podkarpackiego kształtowany jest przede wszystkim przez hałas komunikacyjny </w:t>
      </w:r>
      <w:r w:rsidRPr="0054066F">
        <w:rPr>
          <w:rFonts w:ascii="Arial" w:hAnsi="Arial" w:cs="Arial"/>
          <w:sz w:val="24"/>
        </w:rPr>
        <w:t>oraz hałas przemysłowy. Głównym generatorem hałasu jest ruch drogowy, przy czym natężenie ruchu pojazdów osobowych koncentruje się przede wszystkim na drogach dojazdowych do głównych miast.</w:t>
      </w:r>
    </w:p>
    <w:p w14:paraId="53FC1E9E" w14:textId="77777777" w:rsidR="009B6615" w:rsidRPr="0054066F" w:rsidRDefault="009B6615" w:rsidP="009B6615">
      <w:pPr>
        <w:spacing w:line="360" w:lineRule="auto"/>
        <w:rPr>
          <w:rFonts w:ascii="Arial" w:hAnsi="Arial" w:cs="Arial"/>
          <w:sz w:val="24"/>
        </w:rPr>
      </w:pPr>
      <w:r w:rsidRPr="0054066F">
        <w:rPr>
          <w:rFonts w:ascii="Arial" w:hAnsi="Arial" w:cs="Arial"/>
          <w:sz w:val="24"/>
        </w:rPr>
        <w:lastRenderedPageBreak/>
        <w:tab/>
        <w:t xml:space="preserve">Regionalny Wydział Monitoringu Środowiska w Rzeszowie w 2020 roku realizował zadania związane z pomiarami i oceną hałasu, które zostały zawarte w „Programie Państwowego Monitoringu Środowiska województwa podkarpackiego na lata 2016-2020”. </w:t>
      </w:r>
    </w:p>
    <w:p w14:paraId="0A2F7AF4" w14:textId="77777777" w:rsidR="009B6615" w:rsidRPr="0054066F" w:rsidRDefault="009B6615" w:rsidP="009B6615">
      <w:pPr>
        <w:spacing w:line="360" w:lineRule="auto"/>
        <w:ind w:firstLine="709"/>
        <w:rPr>
          <w:rFonts w:ascii="Arial" w:hAnsi="Arial" w:cs="Arial"/>
          <w:sz w:val="24"/>
        </w:rPr>
      </w:pPr>
      <w:r w:rsidRPr="0054066F">
        <w:rPr>
          <w:rFonts w:ascii="Arial" w:hAnsi="Arial" w:cs="Arial"/>
          <w:sz w:val="24"/>
        </w:rPr>
        <w:t>Pomiary poziomów długookresowych hałasu komunikacyjnego L</w:t>
      </w:r>
      <w:r w:rsidRPr="0054066F">
        <w:rPr>
          <w:rFonts w:ascii="Arial" w:hAnsi="Arial" w:cs="Arial"/>
          <w:sz w:val="24"/>
          <w:vertAlign w:val="subscript"/>
        </w:rPr>
        <w:t>DWN</w:t>
      </w:r>
      <w:r w:rsidRPr="0054066F">
        <w:rPr>
          <w:rFonts w:ascii="Arial" w:hAnsi="Arial" w:cs="Arial"/>
          <w:sz w:val="24"/>
        </w:rPr>
        <w:t xml:space="preserve"> i L</w:t>
      </w:r>
      <w:r w:rsidRPr="0054066F">
        <w:rPr>
          <w:rFonts w:ascii="Arial" w:hAnsi="Arial" w:cs="Arial"/>
          <w:sz w:val="24"/>
          <w:vertAlign w:val="subscript"/>
        </w:rPr>
        <w:t>N</w:t>
      </w:r>
      <w:r w:rsidRPr="0054066F">
        <w:rPr>
          <w:rFonts w:ascii="Arial" w:hAnsi="Arial" w:cs="Arial"/>
          <w:sz w:val="24"/>
        </w:rPr>
        <w:t xml:space="preserve"> przeprowadzono w trzech punktach pomiarowych (Polańczyk, Dębica, Przeworsk) oraz w 18 punktach pomiaru równoważnego poziomu hałasu </w:t>
      </w:r>
      <w:proofErr w:type="spellStart"/>
      <w:r w:rsidRPr="0054066F">
        <w:rPr>
          <w:rFonts w:ascii="Arial" w:hAnsi="Arial" w:cs="Arial"/>
          <w:sz w:val="24"/>
        </w:rPr>
        <w:t>L</w:t>
      </w:r>
      <w:r w:rsidRPr="0054066F">
        <w:rPr>
          <w:rFonts w:ascii="Arial" w:hAnsi="Arial" w:cs="Arial"/>
          <w:sz w:val="24"/>
          <w:vertAlign w:val="subscript"/>
        </w:rPr>
        <w:t>AeqD</w:t>
      </w:r>
      <w:proofErr w:type="spellEnd"/>
      <w:r w:rsidRPr="0054066F">
        <w:rPr>
          <w:rFonts w:ascii="Arial" w:hAnsi="Arial" w:cs="Arial"/>
          <w:sz w:val="24"/>
          <w:vertAlign w:val="subscript"/>
        </w:rPr>
        <w:t xml:space="preserve"> </w:t>
      </w:r>
      <w:r w:rsidRPr="0054066F">
        <w:rPr>
          <w:rFonts w:ascii="Arial" w:hAnsi="Arial" w:cs="Arial"/>
          <w:sz w:val="24"/>
        </w:rPr>
        <w:t>i </w:t>
      </w:r>
      <w:proofErr w:type="spellStart"/>
      <w:r w:rsidRPr="0054066F">
        <w:rPr>
          <w:rFonts w:ascii="Arial" w:hAnsi="Arial" w:cs="Arial"/>
          <w:sz w:val="24"/>
        </w:rPr>
        <w:t>L</w:t>
      </w:r>
      <w:r w:rsidRPr="0054066F">
        <w:rPr>
          <w:rFonts w:ascii="Arial" w:hAnsi="Arial" w:cs="Arial"/>
          <w:sz w:val="24"/>
          <w:vertAlign w:val="subscript"/>
        </w:rPr>
        <w:t>AeN</w:t>
      </w:r>
      <w:proofErr w:type="spellEnd"/>
      <w:r w:rsidRPr="0054066F">
        <w:rPr>
          <w:rFonts w:ascii="Arial" w:hAnsi="Arial" w:cs="Arial"/>
          <w:sz w:val="24"/>
          <w:vertAlign w:val="subscript"/>
        </w:rPr>
        <w:t xml:space="preserve"> </w:t>
      </w:r>
      <w:r w:rsidRPr="0054066F">
        <w:rPr>
          <w:rFonts w:ascii="Arial" w:hAnsi="Arial" w:cs="Arial"/>
          <w:sz w:val="24"/>
        </w:rPr>
        <w:t xml:space="preserve">(Dębica-5 pkt., Ropczyce-4 pkt., Przeworsk-4pkt., Ruda Różaniecka- 1pkt, Polańczyk-1pkt, Rymanów Zdrój-1 pkt, Iwonicz Zdrój-1pkt, Dukla-1pkt), łącznie badaniami monitoringowymi objęto 8 miejscowości (w tym 3 posiadające status uzdrowiska), w obrębie których zlokalizowano sieć punktów pomiarowych. Na badanych terenach nie stwierdzono przekroczeń emisji hałasu komunikacyjnego powyżej 10 </w:t>
      </w:r>
      <w:proofErr w:type="spellStart"/>
      <w:r w:rsidRPr="0054066F">
        <w:rPr>
          <w:rFonts w:ascii="Arial" w:hAnsi="Arial" w:cs="Arial"/>
          <w:sz w:val="24"/>
        </w:rPr>
        <w:t>dB</w:t>
      </w:r>
      <w:proofErr w:type="spellEnd"/>
      <w:r w:rsidRPr="0054066F">
        <w:rPr>
          <w:rFonts w:ascii="Arial" w:hAnsi="Arial" w:cs="Arial"/>
          <w:sz w:val="24"/>
        </w:rPr>
        <w:t xml:space="preserve">.  </w:t>
      </w:r>
    </w:p>
    <w:p w14:paraId="5A8C972A" w14:textId="77777777" w:rsidR="009B6615" w:rsidRPr="0054066F" w:rsidRDefault="009B6615" w:rsidP="009B6615">
      <w:pPr>
        <w:spacing w:line="360" w:lineRule="auto"/>
        <w:rPr>
          <w:rFonts w:ascii="Arial" w:hAnsi="Arial" w:cs="Arial"/>
          <w:sz w:val="24"/>
          <w:szCs w:val="24"/>
        </w:rPr>
      </w:pPr>
      <w:r w:rsidRPr="0054066F">
        <w:rPr>
          <w:rFonts w:ascii="Arial" w:hAnsi="Arial" w:cs="Arial"/>
          <w:sz w:val="24"/>
          <w:szCs w:val="24"/>
        </w:rPr>
        <w:tab/>
        <w:t xml:space="preserve">Hałas przemysłowy na terenie województwa podkarpackiego ma charakter lokalny i występuje głównie na terenach sąsiadujących z zakładami przemysłowymi. W 2019 r., w zakresie hałasu przemysłowego, kontroli poddano 21 zakładów. Badania przeprowadzono w 55 punktach pomiarowych. Większość wyników badań osiągnęła wartość &lt;50 </w:t>
      </w:r>
      <w:proofErr w:type="spellStart"/>
      <w:r w:rsidRPr="0054066F">
        <w:rPr>
          <w:rFonts w:ascii="Arial" w:hAnsi="Arial" w:cs="Arial"/>
          <w:sz w:val="24"/>
          <w:szCs w:val="24"/>
        </w:rPr>
        <w:t>dB</w:t>
      </w:r>
      <w:proofErr w:type="spellEnd"/>
      <w:r w:rsidRPr="0054066F">
        <w:rPr>
          <w:rFonts w:ascii="Arial" w:hAnsi="Arial" w:cs="Arial"/>
          <w:sz w:val="24"/>
          <w:szCs w:val="24"/>
        </w:rPr>
        <w:t xml:space="preserve"> zarówno w ciągu dnia, jak i w ciągu nocy. Wykazano jednak naruszenia dopuszczalnych norm hałasu zarówno dla pory dziennej (w ponad 22% punktów pomiarowych), jak i dla pory nocnej (w 55% punktów pomiarowych).</w:t>
      </w:r>
    </w:p>
    <w:p w14:paraId="6566B876" w14:textId="12E828F4" w:rsidR="009B6615" w:rsidRPr="0054066F" w:rsidRDefault="009B6615" w:rsidP="008A1260">
      <w:pPr>
        <w:spacing w:line="360" w:lineRule="auto"/>
        <w:ind w:firstLine="709"/>
        <w:rPr>
          <w:rFonts w:ascii="Arial" w:hAnsi="Arial" w:cs="Arial"/>
          <w:sz w:val="24"/>
          <w:szCs w:val="24"/>
        </w:rPr>
      </w:pPr>
      <w:r w:rsidRPr="0054066F">
        <w:rPr>
          <w:rFonts w:ascii="Arial" w:hAnsi="Arial" w:cs="Arial"/>
          <w:sz w:val="24"/>
          <w:szCs w:val="24"/>
        </w:rPr>
        <w:t xml:space="preserve">Poprawie stanu klimatu akustycznego na terenie województwa podkarpackiego służą opracowane i realizowane programy ochrony środowiska przed hałasem, w których wskazane zostały działania, jakie należy podjąć, aby ograniczyć poziom hałasu w środowisku. </w:t>
      </w:r>
    </w:p>
    <w:p w14:paraId="71178D7B" w14:textId="77777777" w:rsidR="00A96BAC" w:rsidRPr="0054066F" w:rsidRDefault="00A96BAC">
      <w:pPr>
        <w:rPr>
          <w:rFonts w:ascii="Arial" w:hAnsi="Arial" w:cs="Arial"/>
          <w:b/>
          <w:bCs/>
          <w:noProof/>
          <w:sz w:val="24"/>
          <w:szCs w:val="24"/>
        </w:rPr>
      </w:pPr>
      <w:bookmarkStart w:id="234" w:name="_Toc97815397"/>
      <w:r w:rsidRPr="0054066F">
        <w:br w:type="page"/>
      </w:r>
    </w:p>
    <w:p w14:paraId="382C7161" w14:textId="638E9C85" w:rsidR="00DC6791" w:rsidRPr="0054066F" w:rsidRDefault="00312DA9" w:rsidP="00D068F2">
      <w:pPr>
        <w:pStyle w:val="aa3"/>
      </w:pPr>
      <w:r w:rsidRPr="0054066F">
        <w:lastRenderedPageBreak/>
        <w:t>1.7.</w:t>
      </w:r>
      <w:r w:rsidRPr="0054066F">
        <w:tab/>
      </w:r>
      <w:r w:rsidR="00CA2399" w:rsidRPr="0054066F">
        <w:t>Promieniowanie elektromagnetyczne</w:t>
      </w:r>
      <w:bookmarkEnd w:id="234"/>
    </w:p>
    <w:p w14:paraId="7CD01752" w14:textId="77777777" w:rsidR="00A96BAC" w:rsidRPr="0054066F" w:rsidRDefault="00A96BAC" w:rsidP="008A1260">
      <w:pPr>
        <w:spacing w:before="240" w:line="360" w:lineRule="auto"/>
        <w:ind w:firstLine="709"/>
        <w:rPr>
          <w:rFonts w:ascii="Arial" w:hAnsi="Arial" w:cs="Arial"/>
          <w:sz w:val="24"/>
          <w:szCs w:val="24"/>
        </w:rPr>
      </w:pPr>
    </w:p>
    <w:p w14:paraId="5366CE57" w14:textId="2F9B887E" w:rsidR="009B6615" w:rsidRPr="0054066F" w:rsidRDefault="009B6615" w:rsidP="008A1260">
      <w:pPr>
        <w:spacing w:before="240" w:line="360" w:lineRule="auto"/>
        <w:ind w:firstLine="709"/>
        <w:rPr>
          <w:rFonts w:ascii="Arial" w:hAnsi="Arial" w:cs="Arial"/>
          <w:sz w:val="24"/>
          <w:szCs w:val="24"/>
        </w:rPr>
      </w:pPr>
      <w:r w:rsidRPr="0054066F">
        <w:rPr>
          <w:rFonts w:ascii="Arial" w:hAnsi="Arial" w:cs="Arial"/>
          <w:sz w:val="24"/>
          <w:szCs w:val="24"/>
        </w:rPr>
        <w:t xml:space="preserve">Monitoring pól elektromagnetycznych w środowisku, do 2019 roku prowadzony był przez Wojewódzki Inspektorat Ochrony Środowiska w Rzeszowie, w sposób ujednolicony dla całego kraju. Obecnie badania okresowe, w ramach Państwowego Monitoringu Środowiska (PMŚ), wykonuje Generalny Inspektor Ochrony Środowiska. </w:t>
      </w:r>
    </w:p>
    <w:p w14:paraId="2A06D458" w14:textId="77777777" w:rsidR="009B6615" w:rsidRPr="0054066F" w:rsidRDefault="009B6615" w:rsidP="009B6615">
      <w:pPr>
        <w:spacing w:line="360" w:lineRule="auto"/>
        <w:ind w:firstLine="709"/>
        <w:rPr>
          <w:rFonts w:ascii="Arial" w:hAnsi="Arial" w:cs="Arial"/>
          <w:sz w:val="24"/>
          <w:szCs w:val="24"/>
        </w:rPr>
      </w:pPr>
      <w:r w:rsidRPr="0054066F">
        <w:rPr>
          <w:rFonts w:ascii="Arial" w:hAnsi="Arial" w:cs="Arial"/>
          <w:sz w:val="24"/>
          <w:szCs w:val="24"/>
        </w:rPr>
        <w:t xml:space="preserve">W roku 2020 badania zostały przeprowadzone w 45 punktach pomiarowych, zlokalizowanych w miejscach dostępnych dla ludności w obrębie następujących rodzajów obszarów: </w:t>
      </w:r>
    </w:p>
    <w:p w14:paraId="3B06CF9E" w14:textId="47590DC4" w:rsidR="008A1260" w:rsidRPr="0054066F" w:rsidRDefault="00596685" w:rsidP="004C2EC9">
      <w:pPr>
        <w:pStyle w:val="Akapitzlist"/>
        <w:numPr>
          <w:ilvl w:val="0"/>
          <w:numId w:val="120"/>
        </w:numPr>
        <w:spacing w:after="0" w:line="360" w:lineRule="auto"/>
        <w:rPr>
          <w:rFonts w:ascii="Arial" w:hAnsi="Arial" w:cs="Arial"/>
          <w:sz w:val="24"/>
          <w:szCs w:val="24"/>
        </w:rPr>
      </w:pPr>
      <w:r w:rsidRPr="0054066F">
        <w:rPr>
          <w:rFonts w:ascii="Arial" w:hAnsi="Arial" w:cs="Arial"/>
          <w:sz w:val="24"/>
          <w:szCs w:val="24"/>
        </w:rPr>
        <w:t xml:space="preserve">W </w:t>
      </w:r>
      <w:r w:rsidR="009B6615" w:rsidRPr="0054066F">
        <w:rPr>
          <w:rFonts w:ascii="Arial" w:hAnsi="Arial" w:cs="Arial"/>
          <w:sz w:val="24"/>
          <w:szCs w:val="24"/>
        </w:rPr>
        <w:t xml:space="preserve">centralnych dzielnicach lub osiedlach miast o liczbie mieszkańców większej od 50 tys. (15 punktów pomiarowych); </w:t>
      </w:r>
    </w:p>
    <w:p w14:paraId="73A2A7E3" w14:textId="737DAC06" w:rsidR="008A1260" w:rsidRPr="0054066F" w:rsidRDefault="00596685" w:rsidP="004C2EC9">
      <w:pPr>
        <w:pStyle w:val="Akapitzlist"/>
        <w:numPr>
          <w:ilvl w:val="0"/>
          <w:numId w:val="120"/>
        </w:numPr>
        <w:spacing w:after="0" w:line="360" w:lineRule="auto"/>
        <w:rPr>
          <w:rFonts w:ascii="Arial" w:hAnsi="Arial" w:cs="Arial"/>
          <w:sz w:val="24"/>
          <w:szCs w:val="24"/>
        </w:rPr>
      </w:pPr>
      <w:r w:rsidRPr="0054066F">
        <w:rPr>
          <w:rFonts w:ascii="Arial" w:hAnsi="Arial" w:cs="Arial"/>
          <w:sz w:val="24"/>
          <w:szCs w:val="24"/>
        </w:rPr>
        <w:t xml:space="preserve">W </w:t>
      </w:r>
      <w:r w:rsidR="009B6615" w:rsidRPr="0054066F">
        <w:rPr>
          <w:rFonts w:ascii="Arial" w:hAnsi="Arial" w:cs="Arial"/>
          <w:sz w:val="24"/>
          <w:szCs w:val="24"/>
        </w:rPr>
        <w:t xml:space="preserve">pozostałych miastach (15 punktów pomiarowych); </w:t>
      </w:r>
    </w:p>
    <w:p w14:paraId="073C983E" w14:textId="0D484EFB" w:rsidR="009B6615" w:rsidRPr="0054066F" w:rsidRDefault="00596685" w:rsidP="004C2EC9">
      <w:pPr>
        <w:pStyle w:val="Akapitzlist"/>
        <w:numPr>
          <w:ilvl w:val="0"/>
          <w:numId w:val="120"/>
        </w:numPr>
        <w:spacing w:after="0" w:line="360" w:lineRule="auto"/>
        <w:rPr>
          <w:rFonts w:ascii="Arial" w:hAnsi="Arial" w:cs="Arial"/>
          <w:sz w:val="24"/>
          <w:szCs w:val="24"/>
        </w:rPr>
      </w:pPr>
      <w:r w:rsidRPr="0054066F">
        <w:rPr>
          <w:rFonts w:ascii="Arial" w:hAnsi="Arial" w:cs="Arial"/>
          <w:sz w:val="24"/>
          <w:szCs w:val="24"/>
        </w:rPr>
        <w:t xml:space="preserve">Na </w:t>
      </w:r>
      <w:r w:rsidR="009B6615" w:rsidRPr="0054066F">
        <w:rPr>
          <w:rFonts w:ascii="Arial" w:hAnsi="Arial" w:cs="Arial"/>
          <w:sz w:val="24"/>
          <w:szCs w:val="24"/>
        </w:rPr>
        <w:t xml:space="preserve">terenach wiejskich (15 punktów pomiarowych). </w:t>
      </w:r>
    </w:p>
    <w:p w14:paraId="4355F362" w14:textId="561BA4EA" w:rsidR="009B6615" w:rsidRPr="0054066F" w:rsidRDefault="009B6615" w:rsidP="008A1260">
      <w:pPr>
        <w:spacing w:line="360" w:lineRule="auto"/>
        <w:ind w:firstLine="709"/>
        <w:rPr>
          <w:rFonts w:ascii="Arial" w:hAnsi="Arial" w:cs="Arial"/>
          <w:sz w:val="24"/>
          <w:szCs w:val="24"/>
        </w:rPr>
      </w:pPr>
      <w:r w:rsidRPr="0054066F">
        <w:rPr>
          <w:rFonts w:ascii="Arial" w:hAnsi="Arial" w:cs="Arial"/>
          <w:sz w:val="24"/>
          <w:szCs w:val="24"/>
        </w:rPr>
        <w:t>Najwyższe poziomy pól elektromagnetycznych zarejestrowano w następujących miejscowościach: Lubaczów (osiedle Jagiellonów), Jarosław (ul. Traugutta), Mielec (ul. Pisarska), Rzeszów (ul. Zamkowa), niemniej ich poziom nie przekroczył wartości dopuszczalnych.</w:t>
      </w:r>
    </w:p>
    <w:p w14:paraId="7D929639" w14:textId="77777777" w:rsidR="00A96BAC" w:rsidRPr="0054066F" w:rsidRDefault="00A96BAC" w:rsidP="008A1260">
      <w:pPr>
        <w:spacing w:line="360" w:lineRule="auto"/>
        <w:ind w:firstLine="709"/>
        <w:rPr>
          <w:rFonts w:ascii="Arial" w:hAnsi="Arial" w:cs="Arial"/>
          <w:sz w:val="24"/>
          <w:szCs w:val="24"/>
        </w:rPr>
      </w:pPr>
    </w:p>
    <w:p w14:paraId="032D705C" w14:textId="74C2020C" w:rsidR="009B6615" w:rsidRPr="0054066F" w:rsidRDefault="00312DA9" w:rsidP="00D068F2">
      <w:pPr>
        <w:pStyle w:val="aa3"/>
      </w:pPr>
      <w:bookmarkStart w:id="235" w:name="_Toc97815398"/>
      <w:r w:rsidRPr="0054066F">
        <w:t>1.8.</w:t>
      </w:r>
      <w:r w:rsidRPr="0054066F">
        <w:tab/>
      </w:r>
      <w:r w:rsidR="00CA2399" w:rsidRPr="0054066F">
        <w:t>Dane przyrodnicze</w:t>
      </w:r>
      <w:bookmarkEnd w:id="235"/>
    </w:p>
    <w:p w14:paraId="3E89DB49" w14:textId="66697809" w:rsidR="00DC6791" w:rsidRPr="0054066F" w:rsidRDefault="00312DA9" w:rsidP="00D068F2">
      <w:pPr>
        <w:pStyle w:val="aaa4"/>
      </w:pPr>
      <w:bookmarkStart w:id="236" w:name="_Toc97815399"/>
      <w:r w:rsidRPr="0054066F">
        <w:t>1.8.1</w:t>
      </w:r>
      <w:r w:rsidRPr="0054066F">
        <w:tab/>
      </w:r>
      <w:r w:rsidR="00CA2399" w:rsidRPr="0054066F">
        <w:t>Opis szaty roślinnej</w:t>
      </w:r>
      <w:bookmarkEnd w:id="236"/>
    </w:p>
    <w:p w14:paraId="262D5BA3" w14:textId="77777777" w:rsidR="00A96BAC" w:rsidRPr="0054066F" w:rsidRDefault="00A96BAC" w:rsidP="008A1260">
      <w:pPr>
        <w:spacing w:before="240" w:line="360" w:lineRule="auto"/>
        <w:ind w:firstLine="708"/>
        <w:rPr>
          <w:rFonts w:ascii="Arial" w:hAnsi="Arial" w:cs="Arial"/>
          <w:sz w:val="24"/>
        </w:rPr>
      </w:pPr>
    </w:p>
    <w:p w14:paraId="43CE3B8C" w14:textId="7B05BCEA" w:rsidR="009B6615" w:rsidRPr="0054066F" w:rsidRDefault="009B6615" w:rsidP="008A1260">
      <w:pPr>
        <w:spacing w:before="240" w:line="360" w:lineRule="auto"/>
        <w:ind w:firstLine="708"/>
        <w:rPr>
          <w:rFonts w:ascii="Arial" w:hAnsi="Arial" w:cs="Arial"/>
          <w:sz w:val="24"/>
        </w:rPr>
      </w:pPr>
      <w:r w:rsidRPr="0054066F">
        <w:rPr>
          <w:rFonts w:ascii="Arial" w:hAnsi="Arial" w:cs="Arial"/>
          <w:sz w:val="24"/>
        </w:rPr>
        <w:t xml:space="preserve">Szata roślinna na terenie województwa odznacza się wielkim bogactwem i różnorodnością. Występują tu niemal wszystkie gatunki chronionych grzybów, porostów, paprotników, widłaków czy roślin naczyniowych. Strukturę roślinności województwa tworzą: lasy, tereny rolne, wyspy leśne w postaci małych fragmentów lasów, kompleksów </w:t>
      </w:r>
      <w:proofErr w:type="spellStart"/>
      <w:r w:rsidRPr="0054066F">
        <w:rPr>
          <w:rFonts w:ascii="Arial" w:hAnsi="Arial" w:cs="Arial"/>
          <w:sz w:val="24"/>
        </w:rPr>
        <w:t>zadrzewień</w:t>
      </w:r>
      <w:proofErr w:type="spellEnd"/>
      <w:r w:rsidRPr="0054066F">
        <w:rPr>
          <w:rFonts w:ascii="Arial" w:hAnsi="Arial" w:cs="Arial"/>
          <w:sz w:val="24"/>
        </w:rPr>
        <w:t xml:space="preserve"> i </w:t>
      </w:r>
      <w:proofErr w:type="spellStart"/>
      <w:r w:rsidRPr="0054066F">
        <w:rPr>
          <w:rFonts w:ascii="Arial" w:hAnsi="Arial" w:cs="Arial"/>
          <w:sz w:val="24"/>
        </w:rPr>
        <w:t>zakrzaczeń</w:t>
      </w:r>
      <w:proofErr w:type="spellEnd"/>
      <w:r w:rsidRPr="0054066F">
        <w:rPr>
          <w:rFonts w:ascii="Arial" w:hAnsi="Arial" w:cs="Arial"/>
          <w:sz w:val="24"/>
        </w:rPr>
        <w:t xml:space="preserve"> śródpolnych oraz tereny wzdłuż cieków wodnych.</w:t>
      </w:r>
    </w:p>
    <w:p w14:paraId="59CF4964" w14:textId="77777777" w:rsidR="009B6615" w:rsidRPr="0054066F" w:rsidRDefault="009B6615" w:rsidP="009B6615">
      <w:pPr>
        <w:spacing w:line="360" w:lineRule="auto"/>
        <w:rPr>
          <w:rFonts w:ascii="Arial" w:hAnsi="Arial" w:cs="Arial"/>
          <w:sz w:val="24"/>
        </w:rPr>
      </w:pPr>
      <w:r w:rsidRPr="0054066F">
        <w:rPr>
          <w:rFonts w:ascii="Arial" w:hAnsi="Arial" w:cs="Arial"/>
          <w:b/>
          <w:sz w:val="24"/>
        </w:rPr>
        <w:lastRenderedPageBreak/>
        <w:tab/>
      </w:r>
      <w:r w:rsidRPr="0054066F">
        <w:rPr>
          <w:rFonts w:ascii="Arial" w:hAnsi="Arial" w:cs="Arial"/>
          <w:sz w:val="24"/>
        </w:rPr>
        <w:t xml:space="preserve">Lasy na terenie województwa rozmieszczone są nierównomiernie. W rejonie Kotliny Sandomierskiej przeważają bory sosnowe. Spotyka się tam również dość często lasy mieszane i liściaste, w których przeważają takie gatunki, jak: sosna, jodła, świerk, modrzew, a z drzew liściastych – buk, dąb, brzoza oraz grab. Duże kompleksy leśne zachowały się w rejonie głównego pasma Pogórza Ciężkowickiego oraz na Pogórzu Przemyskim. W szczytowych partiach wzniesień występują głównie lasy mieszane bukowo-jodłowe, w terenach niżej położonych najczęściej spotykanymi gatunkami są: dąb, grab, brzoza i sosna, a w wyższych częściach – buk, jodła oraz świerk. Górzysta, południowa i południowo-wschodnia część województwa posiada najbogatszą i najbardziej zróżnicowaną szatę roślinną. Rejon Beskidu Niskiego porastają lasy mieszane jodłowo-bukowe, w których można spotkać także jawor, jesion, brzozę i wiąz. Występują tu także skupiska cisów i modrzewia. W terenach wyżej położonych występują w głównej mierze lasy bukowe. W Bieszczadach występują trzy piętra roślinności: </w:t>
      </w:r>
    </w:p>
    <w:p w14:paraId="360A16DB" w14:textId="742FD4DE" w:rsidR="005656EF" w:rsidRPr="0054066F" w:rsidRDefault="00596685" w:rsidP="004C2EC9">
      <w:pPr>
        <w:pStyle w:val="Akapitzlist"/>
        <w:numPr>
          <w:ilvl w:val="0"/>
          <w:numId w:val="89"/>
        </w:numPr>
        <w:spacing w:after="0" w:line="360" w:lineRule="auto"/>
        <w:rPr>
          <w:rFonts w:ascii="Arial" w:hAnsi="Arial" w:cs="Arial"/>
          <w:sz w:val="24"/>
        </w:rPr>
      </w:pPr>
      <w:r w:rsidRPr="0054066F">
        <w:rPr>
          <w:rFonts w:ascii="Arial" w:hAnsi="Arial" w:cs="Arial"/>
          <w:sz w:val="24"/>
        </w:rPr>
        <w:t xml:space="preserve">Piętro </w:t>
      </w:r>
      <w:r w:rsidR="009B6615" w:rsidRPr="0054066F">
        <w:rPr>
          <w:rFonts w:ascii="Arial" w:hAnsi="Arial" w:cs="Arial"/>
          <w:sz w:val="24"/>
        </w:rPr>
        <w:t>pogórza sięgające do ok. 500 m n.p.m., w którym występują wielogatunkowe lasy liściaste z przewagą dębu, lipy i grądu;</w:t>
      </w:r>
    </w:p>
    <w:p w14:paraId="12DE5826" w14:textId="76BF358C" w:rsidR="005656EF" w:rsidRPr="0054066F" w:rsidRDefault="00596685" w:rsidP="004C2EC9">
      <w:pPr>
        <w:pStyle w:val="Akapitzlist"/>
        <w:numPr>
          <w:ilvl w:val="0"/>
          <w:numId w:val="89"/>
        </w:numPr>
        <w:spacing w:after="0" w:line="360" w:lineRule="auto"/>
        <w:rPr>
          <w:rFonts w:ascii="Arial" w:hAnsi="Arial" w:cs="Arial"/>
          <w:sz w:val="24"/>
        </w:rPr>
      </w:pPr>
      <w:r w:rsidRPr="0054066F">
        <w:rPr>
          <w:rFonts w:ascii="Arial" w:hAnsi="Arial" w:cs="Arial"/>
          <w:sz w:val="24"/>
        </w:rPr>
        <w:t xml:space="preserve">Piętro </w:t>
      </w:r>
      <w:r w:rsidR="009B6615" w:rsidRPr="0054066F">
        <w:rPr>
          <w:rFonts w:ascii="Arial" w:hAnsi="Arial" w:cs="Arial"/>
          <w:sz w:val="24"/>
        </w:rPr>
        <w:t xml:space="preserve">regla dolnego sięgające do ok. 1200 m n. p. m., gdzie spotkać można lasy </w:t>
      </w:r>
      <w:r w:rsidR="009B6615" w:rsidRPr="0054066F">
        <w:rPr>
          <w:rFonts w:ascii="Arial" w:hAnsi="Arial" w:cs="Arial"/>
          <w:sz w:val="24"/>
          <w:shd w:val="clear" w:color="auto" w:fill="FFFFFF"/>
        </w:rPr>
        <w:t>bukowo-jodłowe, bukowo-jaworowe, jaworowe, olszowe i świerkowo-jodłowe;</w:t>
      </w:r>
    </w:p>
    <w:p w14:paraId="66679743" w14:textId="07334D8D" w:rsidR="009B6615" w:rsidRPr="0054066F" w:rsidRDefault="00596685" w:rsidP="004C2EC9">
      <w:pPr>
        <w:pStyle w:val="Akapitzlist"/>
        <w:numPr>
          <w:ilvl w:val="0"/>
          <w:numId w:val="89"/>
        </w:numPr>
        <w:spacing w:after="0" w:line="360" w:lineRule="auto"/>
        <w:rPr>
          <w:rFonts w:ascii="Arial" w:hAnsi="Arial" w:cs="Arial"/>
          <w:sz w:val="24"/>
        </w:rPr>
      </w:pPr>
      <w:r w:rsidRPr="0054066F">
        <w:rPr>
          <w:rFonts w:ascii="Arial" w:hAnsi="Arial" w:cs="Arial"/>
          <w:sz w:val="24"/>
        </w:rPr>
        <w:t xml:space="preserve">Piętro </w:t>
      </w:r>
      <w:r w:rsidR="009B6615" w:rsidRPr="0054066F">
        <w:rPr>
          <w:rFonts w:ascii="Arial" w:hAnsi="Arial" w:cs="Arial"/>
          <w:sz w:val="24"/>
        </w:rPr>
        <w:t>połonin rozciąga się powyżej 1200 m n.p.m. i porośnięte jest przez niskie krzewy i murawy, można także znaleźć tutaj zarośla olchy kosej.</w:t>
      </w:r>
    </w:p>
    <w:p w14:paraId="2F22D9C8" w14:textId="77777777" w:rsidR="009B6615" w:rsidRPr="0054066F" w:rsidRDefault="009B6615" w:rsidP="008A1260">
      <w:pPr>
        <w:spacing w:before="240" w:line="360" w:lineRule="auto"/>
        <w:rPr>
          <w:rFonts w:ascii="Arial" w:hAnsi="Arial" w:cs="Arial"/>
          <w:sz w:val="24"/>
          <w:szCs w:val="24"/>
        </w:rPr>
      </w:pPr>
      <w:r w:rsidRPr="0054066F">
        <w:rPr>
          <w:rFonts w:ascii="Arial" w:hAnsi="Arial" w:cs="Arial"/>
          <w:sz w:val="24"/>
          <w:szCs w:val="24"/>
        </w:rPr>
        <w:tab/>
        <w:t xml:space="preserve">Gatunkami, które przeważają w Bieszczadach są buk i jodła. Lasy jodłowe i mieszane występują głównie w terenach niżej położonych, zaś wyższe partie porośnięte są wyłącznie lasami bukowymi. </w:t>
      </w:r>
    </w:p>
    <w:p w14:paraId="67098B78" w14:textId="39A617FB" w:rsidR="009B6615" w:rsidRPr="0054066F" w:rsidRDefault="009B6615" w:rsidP="009B6615">
      <w:pPr>
        <w:spacing w:line="360" w:lineRule="auto"/>
        <w:rPr>
          <w:rFonts w:ascii="Arial" w:hAnsi="Arial" w:cs="Arial"/>
          <w:sz w:val="24"/>
          <w:szCs w:val="24"/>
        </w:rPr>
      </w:pPr>
      <w:r w:rsidRPr="0054066F">
        <w:rPr>
          <w:rFonts w:ascii="Arial" w:hAnsi="Arial" w:cs="Arial"/>
          <w:b/>
          <w:sz w:val="24"/>
          <w:szCs w:val="24"/>
        </w:rPr>
        <w:tab/>
      </w:r>
      <w:r w:rsidRPr="0054066F">
        <w:rPr>
          <w:rFonts w:ascii="Arial" w:hAnsi="Arial" w:cs="Arial"/>
          <w:sz w:val="24"/>
          <w:szCs w:val="24"/>
        </w:rPr>
        <w:t>Tereny rolne,</w:t>
      </w:r>
      <w:r w:rsidRPr="0054066F">
        <w:rPr>
          <w:rFonts w:ascii="Arial" w:hAnsi="Arial" w:cs="Arial"/>
          <w:b/>
          <w:sz w:val="24"/>
          <w:szCs w:val="24"/>
        </w:rPr>
        <w:t xml:space="preserve"> </w:t>
      </w:r>
      <w:r w:rsidRPr="0054066F">
        <w:rPr>
          <w:rFonts w:ascii="Arial" w:hAnsi="Arial" w:cs="Arial"/>
          <w:sz w:val="24"/>
          <w:szCs w:val="24"/>
        </w:rPr>
        <w:t xml:space="preserve">głównie łąki i pastwiska mają istotne znaczenie dla zachowania wysokiej różnorodności gatunkowej i biocenotycznej. Położone w najbliższym sąsiedztwie lasów pełnią rolę stref </w:t>
      </w:r>
      <w:proofErr w:type="spellStart"/>
      <w:r w:rsidRPr="0054066F">
        <w:rPr>
          <w:rFonts w:ascii="Arial" w:hAnsi="Arial" w:cs="Arial"/>
          <w:sz w:val="24"/>
          <w:szCs w:val="24"/>
        </w:rPr>
        <w:t>ekotonowych</w:t>
      </w:r>
      <w:proofErr w:type="spellEnd"/>
      <w:r w:rsidRPr="0054066F">
        <w:rPr>
          <w:rFonts w:ascii="Arial" w:hAnsi="Arial" w:cs="Arial"/>
          <w:sz w:val="24"/>
          <w:szCs w:val="24"/>
        </w:rPr>
        <w:t xml:space="preserve">. W obrębie Kotliny Sandomierskiej znajdują się zbiorowiska pól uprawnych, a także zbiorowiska łąkowe, torfowe, bagienne i wodne. Roztocze jest terenem, na którym występują rośliny południowo-wschodnie – kłokoczka południowa </w:t>
      </w:r>
      <w:r w:rsidRPr="0054066F">
        <w:rPr>
          <w:rFonts w:ascii="Arial" w:hAnsi="Arial" w:cs="Arial"/>
          <w:i/>
          <w:sz w:val="24"/>
          <w:szCs w:val="24"/>
        </w:rPr>
        <w:t>(</w:t>
      </w:r>
      <w:proofErr w:type="spellStart"/>
      <w:r w:rsidRPr="0054066F">
        <w:rPr>
          <w:rFonts w:ascii="Arial" w:hAnsi="Arial" w:cs="Arial"/>
          <w:i/>
          <w:sz w:val="24"/>
          <w:szCs w:val="24"/>
        </w:rPr>
        <w:t>Staphylea</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pinnata</w:t>
      </w:r>
      <w:proofErr w:type="spellEnd"/>
      <w:r w:rsidRPr="0054066F">
        <w:rPr>
          <w:rFonts w:ascii="Arial" w:hAnsi="Arial" w:cs="Arial"/>
          <w:i/>
          <w:sz w:val="24"/>
          <w:szCs w:val="24"/>
        </w:rPr>
        <w:t>)</w:t>
      </w:r>
      <w:r w:rsidRPr="0054066F">
        <w:rPr>
          <w:rFonts w:ascii="Arial" w:hAnsi="Arial" w:cs="Arial"/>
          <w:sz w:val="24"/>
          <w:szCs w:val="24"/>
        </w:rPr>
        <w:t>, północne – zimoziół północny</w:t>
      </w:r>
      <w:r w:rsidR="00596685" w:rsidRPr="0054066F">
        <w:rPr>
          <w:rFonts w:ascii="Arial" w:hAnsi="Arial" w:cs="Arial"/>
          <w:sz w:val="24"/>
          <w:szCs w:val="24"/>
        </w:rPr>
        <w:t xml:space="preserve"> </w:t>
      </w:r>
      <w:r w:rsidRPr="0054066F">
        <w:rPr>
          <w:rFonts w:ascii="Arial" w:hAnsi="Arial" w:cs="Arial"/>
          <w:i/>
          <w:sz w:val="24"/>
          <w:szCs w:val="24"/>
        </w:rPr>
        <w:t>(</w:t>
      </w:r>
      <w:proofErr w:type="spellStart"/>
      <w:r w:rsidRPr="0054066F">
        <w:rPr>
          <w:rFonts w:ascii="Arial" w:hAnsi="Arial" w:cs="Arial"/>
          <w:i/>
          <w:sz w:val="24"/>
          <w:szCs w:val="24"/>
        </w:rPr>
        <w:t>Linnaea</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borealis</w:t>
      </w:r>
      <w:proofErr w:type="spellEnd"/>
      <w:r w:rsidRPr="0054066F">
        <w:rPr>
          <w:rFonts w:ascii="Arial" w:hAnsi="Arial" w:cs="Arial"/>
          <w:i/>
          <w:sz w:val="24"/>
          <w:szCs w:val="24"/>
        </w:rPr>
        <w:t xml:space="preserve">) </w:t>
      </w:r>
      <w:r w:rsidRPr="0054066F">
        <w:rPr>
          <w:rFonts w:ascii="Arial" w:hAnsi="Arial" w:cs="Arial"/>
          <w:sz w:val="24"/>
          <w:szCs w:val="24"/>
        </w:rPr>
        <w:t xml:space="preserve">oraz górskie, które charakterystyczne są dla terenów o zimniejszym klimacie, np.: widłak wroniec </w:t>
      </w:r>
      <w:r w:rsidRPr="0054066F">
        <w:rPr>
          <w:rStyle w:val="st"/>
          <w:rFonts w:ascii="Arial" w:hAnsi="Arial" w:cs="Arial"/>
          <w:i/>
          <w:sz w:val="24"/>
          <w:szCs w:val="24"/>
        </w:rPr>
        <w:t>(</w:t>
      </w:r>
      <w:proofErr w:type="spellStart"/>
      <w:r w:rsidRPr="0054066F">
        <w:rPr>
          <w:rStyle w:val="st"/>
          <w:rFonts w:ascii="Arial" w:hAnsi="Arial" w:cs="Arial"/>
          <w:i/>
          <w:sz w:val="24"/>
          <w:szCs w:val="24"/>
        </w:rPr>
        <w:t>Lycopodium</w:t>
      </w:r>
      <w:proofErr w:type="spellEnd"/>
      <w:r w:rsidRPr="0054066F">
        <w:rPr>
          <w:rStyle w:val="st"/>
          <w:rFonts w:ascii="Arial" w:hAnsi="Arial" w:cs="Arial"/>
          <w:i/>
          <w:sz w:val="24"/>
          <w:szCs w:val="24"/>
        </w:rPr>
        <w:t xml:space="preserve"> </w:t>
      </w:r>
      <w:proofErr w:type="spellStart"/>
      <w:r w:rsidRPr="0054066F">
        <w:rPr>
          <w:rStyle w:val="st"/>
          <w:rFonts w:ascii="Arial" w:hAnsi="Arial" w:cs="Arial"/>
          <w:i/>
          <w:sz w:val="24"/>
          <w:szCs w:val="24"/>
        </w:rPr>
        <w:t>selago</w:t>
      </w:r>
      <w:proofErr w:type="spellEnd"/>
      <w:r w:rsidRPr="0054066F">
        <w:rPr>
          <w:rStyle w:val="st"/>
          <w:rFonts w:ascii="Arial" w:hAnsi="Arial" w:cs="Arial"/>
          <w:i/>
          <w:sz w:val="24"/>
          <w:szCs w:val="24"/>
        </w:rPr>
        <w:t>)</w:t>
      </w:r>
      <w:r w:rsidRPr="0054066F">
        <w:rPr>
          <w:rFonts w:ascii="Arial" w:hAnsi="Arial" w:cs="Arial"/>
          <w:sz w:val="24"/>
          <w:szCs w:val="24"/>
        </w:rPr>
        <w:t xml:space="preserve">. Na Pogórzu </w:t>
      </w:r>
      <w:r w:rsidRPr="0054066F">
        <w:rPr>
          <w:rFonts w:ascii="Arial" w:hAnsi="Arial" w:cs="Arial"/>
          <w:sz w:val="24"/>
          <w:szCs w:val="24"/>
        </w:rPr>
        <w:lastRenderedPageBreak/>
        <w:t xml:space="preserve">wykształciły się zbiorowiska kserotermiczne, a z gatunków chronionych występują tutaj m. in. barwinek pospolity </w:t>
      </w:r>
      <w:r w:rsidRPr="0054066F">
        <w:rPr>
          <w:rFonts w:ascii="Arial" w:hAnsi="Arial" w:cs="Arial"/>
          <w:i/>
          <w:sz w:val="24"/>
          <w:szCs w:val="24"/>
        </w:rPr>
        <w:t xml:space="preserve">(Vinca minor) </w:t>
      </w:r>
      <w:r w:rsidRPr="0054066F">
        <w:rPr>
          <w:rFonts w:ascii="Arial" w:hAnsi="Arial" w:cs="Arial"/>
          <w:sz w:val="24"/>
          <w:szCs w:val="24"/>
        </w:rPr>
        <w:t xml:space="preserve">i bluszcz pospolity </w:t>
      </w:r>
      <w:r w:rsidRPr="0054066F">
        <w:rPr>
          <w:rFonts w:ascii="Arial" w:hAnsi="Arial" w:cs="Arial"/>
          <w:i/>
          <w:sz w:val="24"/>
          <w:szCs w:val="24"/>
        </w:rPr>
        <w:t>(</w:t>
      </w:r>
      <w:proofErr w:type="spellStart"/>
      <w:r w:rsidRPr="0054066F">
        <w:rPr>
          <w:rFonts w:ascii="Arial" w:hAnsi="Arial" w:cs="Arial"/>
          <w:i/>
          <w:sz w:val="24"/>
          <w:szCs w:val="24"/>
        </w:rPr>
        <w:t>Hedera</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helix</w:t>
      </w:r>
      <w:proofErr w:type="spellEnd"/>
      <w:r w:rsidRPr="0054066F">
        <w:rPr>
          <w:rFonts w:ascii="Arial" w:hAnsi="Arial" w:cs="Arial"/>
          <w:i/>
          <w:sz w:val="24"/>
          <w:szCs w:val="24"/>
        </w:rPr>
        <w:t>)</w:t>
      </w:r>
      <w:r w:rsidRPr="0054066F">
        <w:rPr>
          <w:rFonts w:ascii="Arial" w:hAnsi="Arial" w:cs="Arial"/>
          <w:sz w:val="24"/>
          <w:szCs w:val="24"/>
        </w:rPr>
        <w:t xml:space="preserve">. W Bieszczadach występują jedyne w Polsce, </w:t>
      </w:r>
      <w:proofErr w:type="spellStart"/>
      <w:r w:rsidRPr="0054066F">
        <w:rPr>
          <w:rFonts w:ascii="Arial" w:hAnsi="Arial" w:cs="Arial"/>
          <w:sz w:val="24"/>
          <w:szCs w:val="24"/>
        </w:rPr>
        <w:t>połoninowe</w:t>
      </w:r>
      <w:proofErr w:type="spellEnd"/>
      <w:r w:rsidRPr="0054066F">
        <w:rPr>
          <w:rFonts w:ascii="Arial" w:hAnsi="Arial" w:cs="Arial"/>
          <w:sz w:val="24"/>
          <w:szCs w:val="24"/>
        </w:rPr>
        <w:t xml:space="preserve">, </w:t>
      </w:r>
      <w:proofErr w:type="spellStart"/>
      <w:r w:rsidRPr="0054066F">
        <w:rPr>
          <w:rFonts w:ascii="Arial" w:hAnsi="Arial" w:cs="Arial"/>
          <w:sz w:val="24"/>
          <w:szCs w:val="24"/>
        </w:rPr>
        <w:t>wschodniokarpackie</w:t>
      </w:r>
      <w:proofErr w:type="spellEnd"/>
      <w:r w:rsidRPr="0054066F">
        <w:rPr>
          <w:rFonts w:ascii="Arial" w:hAnsi="Arial" w:cs="Arial"/>
          <w:sz w:val="24"/>
          <w:szCs w:val="24"/>
        </w:rPr>
        <w:t xml:space="preserve"> zbiorowiska roślinne, tj.: </w:t>
      </w:r>
      <w:proofErr w:type="spellStart"/>
      <w:r w:rsidRPr="0054066F">
        <w:rPr>
          <w:rFonts w:ascii="Arial" w:hAnsi="Arial" w:cs="Arial"/>
          <w:sz w:val="24"/>
          <w:szCs w:val="24"/>
        </w:rPr>
        <w:t>bliźniaczyska</w:t>
      </w:r>
      <w:proofErr w:type="spellEnd"/>
      <w:r w:rsidRPr="0054066F">
        <w:rPr>
          <w:rFonts w:ascii="Arial" w:hAnsi="Arial" w:cs="Arial"/>
          <w:sz w:val="24"/>
          <w:szCs w:val="24"/>
        </w:rPr>
        <w:t xml:space="preserve">, </w:t>
      </w:r>
      <w:proofErr w:type="spellStart"/>
      <w:r w:rsidRPr="0054066F">
        <w:rPr>
          <w:rFonts w:ascii="Arial" w:hAnsi="Arial" w:cs="Arial"/>
          <w:sz w:val="24"/>
          <w:szCs w:val="24"/>
        </w:rPr>
        <w:t>borowczyska</w:t>
      </w:r>
      <w:proofErr w:type="spellEnd"/>
      <w:r w:rsidRPr="0054066F">
        <w:rPr>
          <w:rFonts w:ascii="Arial" w:hAnsi="Arial" w:cs="Arial"/>
          <w:sz w:val="24"/>
          <w:szCs w:val="24"/>
        </w:rPr>
        <w:t xml:space="preserve">, </w:t>
      </w:r>
      <w:proofErr w:type="spellStart"/>
      <w:r w:rsidRPr="0054066F">
        <w:rPr>
          <w:rFonts w:ascii="Arial" w:hAnsi="Arial" w:cs="Arial"/>
          <w:sz w:val="24"/>
          <w:szCs w:val="24"/>
        </w:rPr>
        <w:t>traworośla</w:t>
      </w:r>
      <w:proofErr w:type="spellEnd"/>
      <w:r w:rsidRPr="0054066F">
        <w:rPr>
          <w:rFonts w:ascii="Arial" w:hAnsi="Arial" w:cs="Arial"/>
          <w:sz w:val="24"/>
          <w:szCs w:val="24"/>
        </w:rPr>
        <w:t xml:space="preserve">, </w:t>
      </w:r>
      <w:proofErr w:type="spellStart"/>
      <w:r w:rsidRPr="0054066F">
        <w:rPr>
          <w:rFonts w:ascii="Arial" w:hAnsi="Arial" w:cs="Arial"/>
          <w:sz w:val="24"/>
          <w:szCs w:val="24"/>
        </w:rPr>
        <w:t>ziołorośla</w:t>
      </w:r>
      <w:proofErr w:type="spellEnd"/>
      <w:r w:rsidRPr="0054066F">
        <w:rPr>
          <w:rFonts w:ascii="Arial" w:hAnsi="Arial" w:cs="Arial"/>
          <w:sz w:val="24"/>
          <w:szCs w:val="24"/>
        </w:rPr>
        <w:t xml:space="preserve">, zarośla jarzębinowe z paprocią, zespoły pastwiskowe, kwieciste łąki </w:t>
      </w:r>
      <w:proofErr w:type="spellStart"/>
      <w:r w:rsidRPr="0054066F">
        <w:rPr>
          <w:rFonts w:ascii="Arial" w:hAnsi="Arial" w:cs="Arial"/>
          <w:sz w:val="24"/>
          <w:szCs w:val="24"/>
        </w:rPr>
        <w:t>połoninowe</w:t>
      </w:r>
      <w:proofErr w:type="spellEnd"/>
      <w:r w:rsidRPr="0054066F">
        <w:rPr>
          <w:rFonts w:ascii="Arial" w:hAnsi="Arial" w:cs="Arial"/>
          <w:sz w:val="24"/>
          <w:szCs w:val="24"/>
        </w:rPr>
        <w:t>.</w:t>
      </w:r>
    </w:p>
    <w:p w14:paraId="7438752C" w14:textId="77777777" w:rsidR="009B6615" w:rsidRPr="0054066F" w:rsidRDefault="009B6615" w:rsidP="009B6615">
      <w:pPr>
        <w:spacing w:line="360" w:lineRule="auto"/>
        <w:rPr>
          <w:rFonts w:ascii="Arial" w:hAnsi="Arial" w:cs="Arial"/>
          <w:sz w:val="24"/>
        </w:rPr>
      </w:pPr>
      <w:r w:rsidRPr="0054066F">
        <w:rPr>
          <w:rFonts w:ascii="Arial" w:hAnsi="Arial" w:cs="Arial"/>
          <w:b/>
          <w:sz w:val="24"/>
        </w:rPr>
        <w:tab/>
      </w:r>
      <w:r w:rsidRPr="0054066F">
        <w:rPr>
          <w:rFonts w:ascii="Arial" w:hAnsi="Arial" w:cs="Arial"/>
          <w:sz w:val="24"/>
        </w:rPr>
        <w:t xml:space="preserve">Wyspy leśne, m.in. lasy o małych powierzchniach, większe kompleksy </w:t>
      </w:r>
      <w:proofErr w:type="spellStart"/>
      <w:r w:rsidRPr="0054066F">
        <w:rPr>
          <w:rFonts w:ascii="Arial" w:hAnsi="Arial" w:cs="Arial"/>
          <w:sz w:val="24"/>
        </w:rPr>
        <w:t>zadrzewień</w:t>
      </w:r>
      <w:proofErr w:type="spellEnd"/>
      <w:r w:rsidRPr="0054066F">
        <w:rPr>
          <w:rFonts w:ascii="Arial" w:hAnsi="Arial" w:cs="Arial"/>
          <w:sz w:val="24"/>
        </w:rPr>
        <w:t xml:space="preserve"> i </w:t>
      </w:r>
      <w:proofErr w:type="spellStart"/>
      <w:r w:rsidRPr="0054066F">
        <w:rPr>
          <w:rFonts w:ascii="Arial" w:hAnsi="Arial" w:cs="Arial"/>
          <w:sz w:val="24"/>
        </w:rPr>
        <w:t>zakrzewień</w:t>
      </w:r>
      <w:proofErr w:type="spellEnd"/>
      <w:r w:rsidRPr="0054066F">
        <w:rPr>
          <w:rFonts w:ascii="Arial" w:hAnsi="Arial" w:cs="Arial"/>
          <w:sz w:val="24"/>
        </w:rPr>
        <w:t xml:space="preserve"> śródpolnych, to ekosystemy o bogatych, zróżnicowanych zbiorowiskach roślinności. Wraz z roślinnością towarzyszącą ciekom wodnym wchodzą w system lokalnych korytarzy ekologicznych.</w:t>
      </w:r>
    </w:p>
    <w:p w14:paraId="34F41F7B" w14:textId="77777777" w:rsidR="009B6615" w:rsidRPr="0054066F" w:rsidRDefault="009B6615" w:rsidP="009B6615">
      <w:pPr>
        <w:spacing w:line="360" w:lineRule="auto"/>
        <w:rPr>
          <w:rFonts w:ascii="Arial" w:hAnsi="Arial" w:cs="Arial"/>
          <w:sz w:val="24"/>
        </w:rPr>
      </w:pPr>
      <w:r w:rsidRPr="0054066F">
        <w:rPr>
          <w:rFonts w:ascii="Arial" w:hAnsi="Arial" w:cs="Arial"/>
          <w:sz w:val="24"/>
        </w:rPr>
        <w:tab/>
        <w:t xml:space="preserve">Na różnorodność gatunkową roślinności na obszarze województwa wpływa jego zróżnicowanie fizjograficzne. </w:t>
      </w:r>
    </w:p>
    <w:p w14:paraId="14688D53" w14:textId="77777777" w:rsidR="009B6615" w:rsidRPr="0054066F" w:rsidRDefault="009B6615" w:rsidP="009B6615">
      <w:pPr>
        <w:spacing w:line="360" w:lineRule="auto"/>
        <w:rPr>
          <w:rFonts w:ascii="Arial" w:hAnsi="Arial" w:cs="Arial"/>
          <w:sz w:val="24"/>
        </w:rPr>
      </w:pPr>
      <w:r w:rsidRPr="0054066F">
        <w:rPr>
          <w:rFonts w:ascii="Arial" w:hAnsi="Arial" w:cs="Arial"/>
          <w:sz w:val="24"/>
        </w:rPr>
        <w:tab/>
        <w:t xml:space="preserve">Na terenie województwa występują rośliny chronione i rzadkie, z czego co najmniej 60 wpisanych jest do Polskiej Czerwonej Księgi roślin, a 12 z nich ma tutaj swoje naturalne środowiska, m. in. szachownica </w:t>
      </w:r>
      <w:proofErr w:type="spellStart"/>
      <w:r w:rsidRPr="0054066F">
        <w:rPr>
          <w:rFonts w:ascii="Arial" w:hAnsi="Arial" w:cs="Arial"/>
          <w:sz w:val="24"/>
        </w:rPr>
        <w:t>kostkowata</w:t>
      </w:r>
      <w:proofErr w:type="spellEnd"/>
      <w:r w:rsidRPr="0054066F">
        <w:rPr>
          <w:rFonts w:ascii="Arial" w:hAnsi="Arial" w:cs="Arial"/>
          <w:sz w:val="24"/>
        </w:rPr>
        <w:t xml:space="preserve"> </w:t>
      </w:r>
      <w:r w:rsidRPr="0054066F">
        <w:rPr>
          <w:rFonts w:ascii="Arial" w:hAnsi="Arial" w:cs="Arial"/>
          <w:i/>
          <w:sz w:val="24"/>
        </w:rPr>
        <w:t>(</w:t>
      </w:r>
      <w:proofErr w:type="spellStart"/>
      <w:r w:rsidRPr="0054066F">
        <w:rPr>
          <w:rFonts w:ascii="Arial" w:hAnsi="Arial" w:cs="Arial"/>
          <w:i/>
          <w:sz w:val="24"/>
        </w:rPr>
        <w:t>Fritillaria</w:t>
      </w:r>
      <w:proofErr w:type="spellEnd"/>
      <w:r w:rsidRPr="0054066F">
        <w:rPr>
          <w:rFonts w:ascii="Arial" w:hAnsi="Arial" w:cs="Arial"/>
          <w:i/>
          <w:sz w:val="24"/>
        </w:rPr>
        <w:t xml:space="preserve"> </w:t>
      </w:r>
      <w:proofErr w:type="spellStart"/>
      <w:r w:rsidRPr="0054066F">
        <w:rPr>
          <w:rFonts w:ascii="Arial" w:hAnsi="Arial" w:cs="Arial"/>
          <w:i/>
          <w:sz w:val="24"/>
        </w:rPr>
        <w:t>meleagris</w:t>
      </w:r>
      <w:proofErr w:type="spellEnd"/>
      <w:r w:rsidRPr="0054066F">
        <w:rPr>
          <w:rFonts w:ascii="Arial" w:hAnsi="Arial" w:cs="Arial"/>
          <w:i/>
          <w:sz w:val="24"/>
        </w:rPr>
        <w:t>)</w:t>
      </w:r>
      <w:r w:rsidRPr="0054066F">
        <w:rPr>
          <w:rFonts w:ascii="Arial" w:hAnsi="Arial" w:cs="Arial"/>
          <w:sz w:val="24"/>
        </w:rPr>
        <w:t xml:space="preserve">, chaber </w:t>
      </w:r>
      <w:proofErr w:type="spellStart"/>
      <w:r w:rsidRPr="0054066F">
        <w:rPr>
          <w:rFonts w:ascii="Arial" w:hAnsi="Arial" w:cs="Arial"/>
          <w:sz w:val="24"/>
        </w:rPr>
        <w:t>Kotschyego</w:t>
      </w:r>
      <w:proofErr w:type="spellEnd"/>
      <w:r w:rsidRPr="0054066F">
        <w:rPr>
          <w:rFonts w:ascii="Arial" w:hAnsi="Arial" w:cs="Arial"/>
          <w:i/>
          <w:sz w:val="24"/>
        </w:rPr>
        <w:t xml:space="preserve"> </w:t>
      </w:r>
      <w:r w:rsidRPr="0054066F">
        <w:rPr>
          <w:rFonts w:ascii="Arial" w:hAnsi="Arial" w:cs="Arial"/>
          <w:i/>
          <w:sz w:val="24"/>
          <w:shd w:val="clear" w:color="auto" w:fill="FFFFFF"/>
        </w:rPr>
        <w:t>(</w:t>
      </w:r>
      <w:proofErr w:type="spellStart"/>
      <w:r w:rsidRPr="0054066F">
        <w:rPr>
          <w:rFonts w:ascii="Arial" w:hAnsi="Arial" w:cs="Arial"/>
          <w:i/>
          <w:iCs/>
          <w:sz w:val="24"/>
          <w:shd w:val="clear" w:color="auto" w:fill="FFFFFF"/>
        </w:rPr>
        <w:t>Centaurea</w:t>
      </w:r>
      <w:proofErr w:type="spellEnd"/>
      <w:r w:rsidRPr="0054066F">
        <w:rPr>
          <w:rFonts w:ascii="Arial" w:hAnsi="Arial" w:cs="Arial"/>
          <w:i/>
          <w:iCs/>
          <w:sz w:val="24"/>
          <w:shd w:val="clear" w:color="auto" w:fill="FFFFFF"/>
        </w:rPr>
        <w:t xml:space="preserve"> </w:t>
      </w:r>
      <w:proofErr w:type="spellStart"/>
      <w:r w:rsidRPr="0054066F">
        <w:rPr>
          <w:rFonts w:ascii="Arial" w:hAnsi="Arial" w:cs="Arial"/>
          <w:i/>
          <w:iCs/>
          <w:sz w:val="24"/>
          <w:shd w:val="clear" w:color="auto" w:fill="FFFFFF"/>
        </w:rPr>
        <w:t>kotschyana</w:t>
      </w:r>
      <w:proofErr w:type="spellEnd"/>
      <w:r w:rsidRPr="0054066F">
        <w:rPr>
          <w:rFonts w:ascii="Arial" w:hAnsi="Arial" w:cs="Arial"/>
          <w:sz w:val="24"/>
          <w:shd w:val="clear" w:color="auto" w:fill="FFFFFF"/>
        </w:rPr>
        <w:t>)</w:t>
      </w:r>
      <w:r w:rsidRPr="0054066F">
        <w:rPr>
          <w:rFonts w:ascii="Arial" w:hAnsi="Arial" w:cs="Arial"/>
          <w:sz w:val="24"/>
        </w:rPr>
        <w:t xml:space="preserve">, ostrożeń siedmiogrodzki </w:t>
      </w:r>
      <w:r w:rsidRPr="0054066F">
        <w:rPr>
          <w:rFonts w:ascii="Arial" w:hAnsi="Arial" w:cs="Arial"/>
          <w:i/>
          <w:sz w:val="24"/>
          <w:shd w:val="clear" w:color="auto" w:fill="FFFFFF"/>
        </w:rPr>
        <w:t>(</w:t>
      </w:r>
      <w:proofErr w:type="spellStart"/>
      <w:r w:rsidRPr="0054066F">
        <w:rPr>
          <w:rFonts w:ascii="Arial" w:hAnsi="Arial" w:cs="Arial"/>
          <w:i/>
          <w:iCs/>
          <w:sz w:val="24"/>
          <w:shd w:val="clear" w:color="auto" w:fill="FFFFFF"/>
        </w:rPr>
        <w:t>Cirsium</w:t>
      </w:r>
      <w:proofErr w:type="spellEnd"/>
      <w:r w:rsidRPr="0054066F">
        <w:rPr>
          <w:rFonts w:ascii="Arial" w:hAnsi="Arial" w:cs="Arial"/>
          <w:i/>
          <w:iCs/>
          <w:sz w:val="24"/>
          <w:shd w:val="clear" w:color="auto" w:fill="FFFFFF"/>
        </w:rPr>
        <w:t xml:space="preserve"> </w:t>
      </w:r>
      <w:proofErr w:type="spellStart"/>
      <w:r w:rsidRPr="0054066F">
        <w:rPr>
          <w:rFonts w:ascii="Arial" w:hAnsi="Arial" w:cs="Arial"/>
          <w:i/>
          <w:iCs/>
          <w:sz w:val="24"/>
          <w:shd w:val="clear" w:color="auto" w:fill="FFFFFF"/>
        </w:rPr>
        <w:t>decussatum</w:t>
      </w:r>
      <w:proofErr w:type="spellEnd"/>
      <w:r w:rsidRPr="0054066F">
        <w:rPr>
          <w:rFonts w:ascii="Arial" w:hAnsi="Arial" w:cs="Arial"/>
          <w:i/>
          <w:iCs/>
          <w:sz w:val="24"/>
          <w:shd w:val="clear" w:color="auto" w:fill="FFFFFF"/>
        </w:rPr>
        <w:t>)</w:t>
      </w:r>
      <w:r w:rsidRPr="0054066F">
        <w:rPr>
          <w:rFonts w:ascii="Arial" w:hAnsi="Arial" w:cs="Arial"/>
          <w:sz w:val="24"/>
        </w:rPr>
        <w:t xml:space="preserve">, różanecznik żółty </w:t>
      </w:r>
      <w:r w:rsidRPr="0054066F">
        <w:rPr>
          <w:rFonts w:ascii="Arial" w:hAnsi="Arial" w:cs="Arial"/>
          <w:i/>
          <w:sz w:val="24"/>
        </w:rPr>
        <w:t>(</w:t>
      </w:r>
      <w:proofErr w:type="spellStart"/>
      <w:r w:rsidRPr="0054066F">
        <w:rPr>
          <w:rFonts w:ascii="Arial" w:hAnsi="Arial" w:cs="Arial"/>
          <w:i/>
          <w:sz w:val="24"/>
        </w:rPr>
        <w:t>Rhododendron</w:t>
      </w:r>
      <w:proofErr w:type="spellEnd"/>
      <w:r w:rsidRPr="0054066F">
        <w:rPr>
          <w:rFonts w:ascii="Arial" w:hAnsi="Arial" w:cs="Arial"/>
          <w:i/>
          <w:sz w:val="24"/>
        </w:rPr>
        <w:t xml:space="preserve"> </w:t>
      </w:r>
      <w:proofErr w:type="spellStart"/>
      <w:r w:rsidRPr="0054066F">
        <w:rPr>
          <w:rFonts w:ascii="Arial" w:hAnsi="Arial" w:cs="Arial"/>
          <w:i/>
          <w:sz w:val="24"/>
        </w:rPr>
        <w:t>luteum</w:t>
      </w:r>
      <w:proofErr w:type="spellEnd"/>
      <w:r w:rsidRPr="0054066F">
        <w:rPr>
          <w:rFonts w:ascii="Arial" w:hAnsi="Arial" w:cs="Arial"/>
          <w:i/>
          <w:sz w:val="24"/>
        </w:rPr>
        <w:t>)</w:t>
      </w:r>
      <w:r w:rsidRPr="0054066F">
        <w:rPr>
          <w:rFonts w:ascii="Arial" w:hAnsi="Arial" w:cs="Arial"/>
          <w:sz w:val="24"/>
        </w:rPr>
        <w:t xml:space="preserve">, turzyca dacka </w:t>
      </w:r>
      <w:r w:rsidRPr="0054066F">
        <w:rPr>
          <w:rFonts w:ascii="Arial" w:hAnsi="Arial" w:cs="Arial"/>
          <w:i/>
          <w:sz w:val="24"/>
          <w:shd w:val="clear" w:color="auto" w:fill="FFFFFF"/>
        </w:rPr>
        <w:t>(</w:t>
      </w:r>
      <w:proofErr w:type="spellStart"/>
      <w:r w:rsidRPr="0054066F">
        <w:rPr>
          <w:rFonts w:ascii="Arial" w:hAnsi="Arial" w:cs="Arial"/>
          <w:i/>
          <w:iCs/>
          <w:sz w:val="24"/>
          <w:shd w:val="clear" w:color="auto" w:fill="FFFFFF"/>
        </w:rPr>
        <w:t>Carex</w:t>
      </w:r>
      <w:proofErr w:type="spellEnd"/>
      <w:r w:rsidRPr="0054066F">
        <w:rPr>
          <w:rFonts w:ascii="Arial" w:hAnsi="Arial" w:cs="Arial"/>
          <w:i/>
          <w:iCs/>
          <w:sz w:val="24"/>
          <w:shd w:val="clear" w:color="auto" w:fill="FFFFFF"/>
        </w:rPr>
        <w:t xml:space="preserve"> </w:t>
      </w:r>
      <w:proofErr w:type="spellStart"/>
      <w:r w:rsidRPr="0054066F">
        <w:rPr>
          <w:rFonts w:ascii="Arial" w:hAnsi="Arial" w:cs="Arial"/>
          <w:i/>
          <w:iCs/>
          <w:sz w:val="24"/>
          <w:shd w:val="clear" w:color="auto" w:fill="FFFFFF"/>
        </w:rPr>
        <w:t>dacica</w:t>
      </w:r>
      <w:proofErr w:type="spellEnd"/>
      <w:r w:rsidRPr="0054066F">
        <w:rPr>
          <w:rFonts w:ascii="Arial" w:hAnsi="Arial" w:cs="Arial"/>
          <w:i/>
          <w:iCs/>
          <w:sz w:val="24"/>
          <w:shd w:val="clear" w:color="auto" w:fill="FFFFFF"/>
        </w:rPr>
        <w:t>)</w:t>
      </w:r>
      <w:r w:rsidRPr="0054066F">
        <w:rPr>
          <w:rFonts w:ascii="Arial" w:hAnsi="Arial" w:cs="Arial"/>
          <w:sz w:val="24"/>
        </w:rPr>
        <w:t>, turzyca skalna</w:t>
      </w:r>
      <w:r w:rsidRPr="0054066F">
        <w:rPr>
          <w:rStyle w:val="apple-converted-space"/>
          <w:rFonts w:ascii="Arial" w:hAnsi="Arial" w:cs="Arial"/>
          <w:sz w:val="28"/>
          <w:shd w:val="clear" w:color="auto" w:fill="FFFFFF"/>
        </w:rPr>
        <w:t xml:space="preserve"> </w:t>
      </w:r>
      <w:r w:rsidRPr="0054066F">
        <w:rPr>
          <w:rFonts w:ascii="Arial" w:hAnsi="Arial" w:cs="Arial"/>
          <w:i/>
          <w:sz w:val="24"/>
          <w:shd w:val="clear" w:color="auto" w:fill="FFFFFF"/>
        </w:rPr>
        <w:t>(</w:t>
      </w:r>
      <w:proofErr w:type="spellStart"/>
      <w:r w:rsidRPr="0054066F">
        <w:rPr>
          <w:rFonts w:ascii="Arial" w:hAnsi="Arial" w:cs="Arial"/>
          <w:i/>
          <w:iCs/>
          <w:sz w:val="24"/>
          <w:shd w:val="clear" w:color="auto" w:fill="FFFFFF"/>
        </w:rPr>
        <w:t>Carex</w:t>
      </w:r>
      <w:proofErr w:type="spellEnd"/>
      <w:r w:rsidRPr="0054066F">
        <w:rPr>
          <w:rFonts w:ascii="Arial" w:hAnsi="Arial" w:cs="Arial"/>
          <w:i/>
          <w:iCs/>
          <w:sz w:val="24"/>
          <w:shd w:val="clear" w:color="auto" w:fill="FFFFFF"/>
        </w:rPr>
        <w:t xml:space="preserve"> </w:t>
      </w:r>
      <w:proofErr w:type="spellStart"/>
      <w:r w:rsidRPr="0054066F">
        <w:rPr>
          <w:rFonts w:ascii="Arial" w:hAnsi="Arial" w:cs="Arial"/>
          <w:i/>
          <w:iCs/>
          <w:sz w:val="24"/>
          <w:shd w:val="clear" w:color="auto" w:fill="FFFFFF"/>
        </w:rPr>
        <w:t>rupestris</w:t>
      </w:r>
      <w:proofErr w:type="spellEnd"/>
      <w:r w:rsidRPr="0054066F">
        <w:rPr>
          <w:rFonts w:ascii="Arial" w:hAnsi="Arial" w:cs="Arial"/>
          <w:i/>
          <w:iCs/>
          <w:sz w:val="24"/>
          <w:shd w:val="clear" w:color="auto" w:fill="FFFFFF"/>
        </w:rPr>
        <w:t>)</w:t>
      </w:r>
      <w:r w:rsidRPr="0054066F">
        <w:rPr>
          <w:rFonts w:ascii="Arial" w:hAnsi="Arial" w:cs="Arial"/>
          <w:sz w:val="24"/>
        </w:rPr>
        <w:t xml:space="preserve">, tojad wiechowaty </w:t>
      </w:r>
      <w:r w:rsidRPr="0054066F">
        <w:rPr>
          <w:rFonts w:ascii="Arial" w:hAnsi="Arial" w:cs="Arial"/>
          <w:i/>
          <w:sz w:val="24"/>
        </w:rPr>
        <w:t>(</w:t>
      </w:r>
      <w:proofErr w:type="spellStart"/>
      <w:r w:rsidRPr="0054066F">
        <w:rPr>
          <w:rFonts w:ascii="Arial" w:hAnsi="Arial" w:cs="Arial"/>
          <w:i/>
          <w:sz w:val="24"/>
        </w:rPr>
        <w:t>Aconitum</w:t>
      </w:r>
      <w:proofErr w:type="spellEnd"/>
      <w:r w:rsidRPr="0054066F">
        <w:rPr>
          <w:rFonts w:ascii="Arial" w:hAnsi="Arial" w:cs="Arial"/>
          <w:i/>
          <w:sz w:val="24"/>
        </w:rPr>
        <w:t xml:space="preserve"> </w:t>
      </w:r>
      <w:proofErr w:type="spellStart"/>
      <w:r w:rsidRPr="0054066F">
        <w:rPr>
          <w:rFonts w:ascii="Arial" w:hAnsi="Arial" w:cs="Arial"/>
          <w:i/>
          <w:sz w:val="24"/>
        </w:rPr>
        <w:t>degenii</w:t>
      </w:r>
      <w:proofErr w:type="spellEnd"/>
      <w:r w:rsidRPr="0054066F">
        <w:rPr>
          <w:rFonts w:ascii="Arial" w:hAnsi="Arial" w:cs="Arial"/>
          <w:i/>
          <w:sz w:val="24"/>
        </w:rPr>
        <w:t>)</w:t>
      </w:r>
      <w:r w:rsidRPr="0054066F">
        <w:rPr>
          <w:rFonts w:ascii="Arial" w:hAnsi="Arial" w:cs="Arial"/>
          <w:sz w:val="24"/>
        </w:rPr>
        <w:t>.</w:t>
      </w:r>
    </w:p>
    <w:p w14:paraId="0A026240" w14:textId="77777777" w:rsidR="009B6615" w:rsidRPr="0054066F" w:rsidRDefault="009B6615" w:rsidP="009B6615">
      <w:pPr>
        <w:tabs>
          <w:tab w:val="left" w:pos="709"/>
        </w:tabs>
        <w:spacing w:line="360" w:lineRule="auto"/>
        <w:rPr>
          <w:rFonts w:ascii="Arial" w:hAnsi="Arial" w:cs="Arial"/>
          <w:i/>
          <w:sz w:val="24"/>
        </w:rPr>
      </w:pPr>
      <w:r w:rsidRPr="0054066F">
        <w:rPr>
          <w:rFonts w:ascii="Arial" w:hAnsi="Arial" w:cs="Arial"/>
          <w:sz w:val="24"/>
        </w:rPr>
        <w:tab/>
        <w:t xml:space="preserve">Występuje tu również około 200 gatunków roślin chronionych prawem polskim, z których przeważająca większość objęta jest ochroną ścisłą. Przykłady tych gatunków, to: śnieżyczka przebiśnieg </w:t>
      </w:r>
      <w:r w:rsidRPr="0054066F">
        <w:rPr>
          <w:rFonts w:ascii="Arial" w:hAnsi="Arial" w:cs="Arial"/>
          <w:i/>
          <w:sz w:val="24"/>
        </w:rPr>
        <w:t>(</w:t>
      </w:r>
      <w:proofErr w:type="spellStart"/>
      <w:r w:rsidRPr="0054066F">
        <w:rPr>
          <w:rFonts w:ascii="Arial" w:hAnsi="Arial" w:cs="Arial"/>
          <w:i/>
          <w:sz w:val="24"/>
        </w:rPr>
        <w:t>Galanthus</w:t>
      </w:r>
      <w:proofErr w:type="spellEnd"/>
      <w:r w:rsidRPr="0054066F">
        <w:rPr>
          <w:rFonts w:ascii="Arial" w:hAnsi="Arial" w:cs="Arial"/>
          <w:i/>
          <w:sz w:val="24"/>
        </w:rPr>
        <w:t xml:space="preserve"> </w:t>
      </w:r>
      <w:proofErr w:type="spellStart"/>
      <w:r w:rsidRPr="0054066F">
        <w:rPr>
          <w:rFonts w:ascii="Arial" w:hAnsi="Arial" w:cs="Arial"/>
          <w:i/>
          <w:sz w:val="24"/>
        </w:rPr>
        <w:t>nivalis</w:t>
      </w:r>
      <w:proofErr w:type="spellEnd"/>
      <w:r w:rsidRPr="0054066F">
        <w:rPr>
          <w:rFonts w:ascii="Arial" w:hAnsi="Arial" w:cs="Arial"/>
          <w:i/>
          <w:sz w:val="24"/>
        </w:rPr>
        <w:t xml:space="preserve">), </w:t>
      </w:r>
      <w:proofErr w:type="spellStart"/>
      <w:r w:rsidRPr="0054066F">
        <w:rPr>
          <w:rFonts w:ascii="Arial" w:hAnsi="Arial" w:cs="Arial"/>
          <w:sz w:val="24"/>
        </w:rPr>
        <w:t>starodub</w:t>
      </w:r>
      <w:proofErr w:type="spellEnd"/>
      <w:r w:rsidRPr="0054066F">
        <w:rPr>
          <w:rFonts w:ascii="Arial" w:hAnsi="Arial" w:cs="Arial"/>
          <w:sz w:val="24"/>
        </w:rPr>
        <w:t xml:space="preserve"> łąkowy </w:t>
      </w:r>
      <w:r w:rsidRPr="0054066F">
        <w:rPr>
          <w:rFonts w:ascii="Arial" w:hAnsi="Arial" w:cs="Arial"/>
          <w:i/>
          <w:sz w:val="24"/>
        </w:rPr>
        <w:t>(</w:t>
      </w:r>
      <w:proofErr w:type="spellStart"/>
      <w:r w:rsidRPr="0054066F">
        <w:rPr>
          <w:rFonts w:ascii="Arial" w:hAnsi="Arial" w:cs="Arial"/>
          <w:i/>
          <w:sz w:val="24"/>
        </w:rPr>
        <w:t>Ostericum</w:t>
      </w:r>
      <w:proofErr w:type="spellEnd"/>
      <w:r w:rsidRPr="0054066F">
        <w:rPr>
          <w:rFonts w:ascii="Arial" w:hAnsi="Arial" w:cs="Arial"/>
          <w:i/>
          <w:sz w:val="24"/>
        </w:rPr>
        <w:t xml:space="preserve"> </w:t>
      </w:r>
      <w:proofErr w:type="spellStart"/>
      <w:r w:rsidRPr="0054066F">
        <w:rPr>
          <w:rFonts w:ascii="Arial" w:hAnsi="Arial" w:cs="Arial"/>
          <w:i/>
          <w:sz w:val="24"/>
        </w:rPr>
        <w:t>palustre</w:t>
      </w:r>
      <w:proofErr w:type="spellEnd"/>
      <w:r w:rsidRPr="0054066F">
        <w:rPr>
          <w:rFonts w:ascii="Arial" w:hAnsi="Arial" w:cs="Arial"/>
          <w:i/>
          <w:sz w:val="24"/>
        </w:rPr>
        <w:t xml:space="preserve">), </w:t>
      </w:r>
      <w:r w:rsidRPr="0054066F">
        <w:rPr>
          <w:rFonts w:ascii="Arial" w:hAnsi="Arial" w:cs="Arial"/>
          <w:sz w:val="24"/>
        </w:rPr>
        <w:t xml:space="preserve">dziewięćsił bezłodygowy </w:t>
      </w:r>
      <w:r w:rsidRPr="0054066F">
        <w:rPr>
          <w:rFonts w:ascii="Arial" w:hAnsi="Arial" w:cs="Arial"/>
          <w:i/>
          <w:sz w:val="24"/>
        </w:rPr>
        <w:t>(</w:t>
      </w:r>
      <w:proofErr w:type="spellStart"/>
      <w:r w:rsidRPr="0054066F">
        <w:rPr>
          <w:rFonts w:ascii="Arial" w:hAnsi="Arial" w:cs="Arial"/>
          <w:i/>
          <w:sz w:val="24"/>
        </w:rPr>
        <w:t>Carlina</w:t>
      </w:r>
      <w:proofErr w:type="spellEnd"/>
      <w:r w:rsidRPr="0054066F">
        <w:rPr>
          <w:rFonts w:ascii="Arial" w:hAnsi="Arial" w:cs="Arial"/>
          <w:i/>
          <w:sz w:val="24"/>
        </w:rPr>
        <w:t xml:space="preserve"> </w:t>
      </w:r>
      <w:proofErr w:type="spellStart"/>
      <w:r w:rsidRPr="0054066F">
        <w:rPr>
          <w:rFonts w:ascii="Arial" w:hAnsi="Arial" w:cs="Arial"/>
          <w:i/>
          <w:sz w:val="24"/>
        </w:rPr>
        <w:t>acaulis</w:t>
      </w:r>
      <w:proofErr w:type="spellEnd"/>
      <w:r w:rsidRPr="0054066F">
        <w:rPr>
          <w:rFonts w:ascii="Arial" w:hAnsi="Arial" w:cs="Arial"/>
          <w:i/>
          <w:sz w:val="24"/>
        </w:rPr>
        <w:t>),</w:t>
      </w:r>
      <w:r w:rsidRPr="0054066F">
        <w:rPr>
          <w:rFonts w:ascii="Arial" w:hAnsi="Arial" w:cs="Arial"/>
          <w:sz w:val="24"/>
        </w:rPr>
        <w:t xml:space="preserve"> grążel żółty </w:t>
      </w:r>
      <w:r w:rsidRPr="0054066F">
        <w:rPr>
          <w:rFonts w:ascii="Arial" w:hAnsi="Arial" w:cs="Arial"/>
          <w:i/>
          <w:sz w:val="24"/>
        </w:rPr>
        <w:t>(</w:t>
      </w:r>
      <w:proofErr w:type="spellStart"/>
      <w:r w:rsidRPr="0054066F">
        <w:rPr>
          <w:rFonts w:ascii="Arial" w:hAnsi="Arial" w:cs="Arial"/>
          <w:i/>
          <w:sz w:val="24"/>
        </w:rPr>
        <w:t>Nuphar</w:t>
      </w:r>
      <w:proofErr w:type="spellEnd"/>
      <w:r w:rsidRPr="0054066F">
        <w:rPr>
          <w:rFonts w:ascii="Arial" w:hAnsi="Arial" w:cs="Arial"/>
          <w:i/>
          <w:sz w:val="24"/>
        </w:rPr>
        <w:t xml:space="preserve"> </w:t>
      </w:r>
      <w:proofErr w:type="spellStart"/>
      <w:r w:rsidRPr="0054066F">
        <w:rPr>
          <w:rFonts w:ascii="Arial" w:hAnsi="Arial" w:cs="Arial"/>
          <w:i/>
          <w:sz w:val="24"/>
        </w:rPr>
        <w:t>lutea</w:t>
      </w:r>
      <w:proofErr w:type="spellEnd"/>
      <w:r w:rsidRPr="0054066F">
        <w:rPr>
          <w:rFonts w:ascii="Arial" w:hAnsi="Arial" w:cs="Arial"/>
          <w:i/>
          <w:sz w:val="24"/>
        </w:rPr>
        <w:t xml:space="preserve">) </w:t>
      </w:r>
      <w:r w:rsidRPr="0054066F">
        <w:rPr>
          <w:rFonts w:ascii="Arial" w:hAnsi="Arial" w:cs="Arial"/>
          <w:sz w:val="24"/>
        </w:rPr>
        <w:t xml:space="preserve">ciemiężyca biała </w:t>
      </w:r>
      <w:r w:rsidRPr="0054066F">
        <w:rPr>
          <w:rFonts w:ascii="Arial" w:hAnsi="Arial" w:cs="Arial"/>
          <w:i/>
          <w:sz w:val="24"/>
        </w:rPr>
        <w:t>(</w:t>
      </w:r>
      <w:proofErr w:type="spellStart"/>
      <w:r w:rsidRPr="0054066F">
        <w:rPr>
          <w:rFonts w:ascii="Arial" w:hAnsi="Arial" w:cs="Arial"/>
          <w:i/>
          <w:sz w:val="24"/>
        </w:rPr>
        <w:t>Veratrum</w:t>
      </w:r>
      <w:proofErr w:type="spellEnd"/>
      <w:r w:rsidRPr="0054066F">
        <w:rPr>
          <w:rFonts w:ascii="Arial" w:hAnsi="Arial" w:cs="Arial"/>
          <w:i/>
          <w:sz w:val="24"/>
        </w:rPr>
        <w:t xml:space="preserve"> album), </w:t>
      </w:r>
      <w:r w:rsidRPr="0054066F">
        <w:rPr>
          <w:rFonts w:ascii="Arial" w:hAnsi="Arial" w:cs="Arial"/>
          <w:sz w:val="24"/>
        </w:rPr>
        <w:t xml:space="preserve">rukiew wodna </w:t>
      </w:r>
      <w:r w:rsidRPr="0054066F">
        <w:rPr>
          <w:rFonts w:ascii="Arial" w:hAnsi="Arial" w:cs="Arial"/>
          <w:i/>
          <w:sz w:val="24"/>
        </w:rPr>
        <w:t>(</w:t>
      </w:r>
      <w:proofErr w:type="spellStart"/>
      <w:r w:rsidRPr="0054066F">
        <w:rPr>
          <w:rFonts w:ascii="Arial" w:hAnsi="Arial" w:cs="Arial"/>
          <w:i/>
          <w:sz w:val="24"/>
        </w:rPr>
        <w:t>Nasturtium</w:t>
      </w:r>
      <w:proofErr w:type="spellEnd"/>
      <w:r w:rsidRPr="0054066F">
        <w:rPr>
          <w:rFonts w:ascii="Arial" w:hAnsi="Arial" w:cs="Arial"/>
          <w:i/>
          <w:sz w:val="24"/>
        </w:rPr>
        <w:t xml:space="preserve"> </w:t>
      </w:r>
      <w:proofErr w:type="spellStart"/>
      <w:r w:rsidRPr="0054066F">
        <w:rPr>
          <w:rFonts w:ascii="Arial" w:hAnsi="Arial" w:cs="Arial"/>
          <w:i/>
          <w:sz w:val="24"/>
        </w:rPr>
        <w:t>officinale</w:t>
      </w:r>
      <w:proofErr w:type="spellEnd"/>
      <w:r w:rsidRPr="0054066F">
        <w:rPr>
          <w:rFonts w:ascii="Arial" w:hAnsi="Arial" w:cs="Arial"/>
          <w:i/>
          <w:sz w:val="24"/>
        </w:rPr>
        <w:t xml:space="preserve">), </w:t>
      </w:r>
      <w:r w:rsidRPr="0054066F">
        <w:rPr>
          <w:rFonts w:ascii="Arial" w:hAnsi="Arial" w:cs="Arial"/>
          <w:sz w:val="24"/>
        </w:rPr>
        <w:t xml:space="preserve">zimoziół północny </w:t>
      </w:r>
      <w:r w:rsidRPr="0054066F">
        <w:rPr>
          <w:rFonts w:ascii="Arial" w:hAnsi="Arial" w:cs="Arial"/>
          <w:i/>
          <w:sz w:val="24"/>
        </w:rPr>
        <w:t>(</w:t>
      </w:r>
      <w:proofErr w:type="spellStart"/>
      <w:r w:rsidRPr="0054066F">
        <w:rPr>
          <w:rFonts w:ascii="Arial" w:hAnsi="Arial" w:cs="Arial"/>
          <w:i/>
          <w:sz w:val="24"/>
        </w:rPr>
        <w:t>Linnaea</w:t>
      </w:r>
      <w:proofErr w:type="spellEnd"/>
      <w:r w:rsidRPr="0054066F">
        <w:rPr>
          <w:rFonts w:ascii="Arial" w:hAnsi="Arial" w:cs="Arial"/>
          <w:i/>
          <w:sz w:val="24"/>
        </w:rPr>
        <w:t xml:space="preserve"> </w:t>
      </w:r>
      <w:proofErr w:type="spellStart"/>
      <w:r w:rsidRPr="0054066F">
        <w:rPr>
          <w:rFonts w:ascii="Arial" w:hAnsi="Arial" w:cs="Arial"/>
          <w:i/>
          <w:sz w:val="24"/>
        </w:rPr>
        <w:t>borealis</w:t>
      </w:r>
      <w:proofErr w:type="spellEnd"/>
      <w:r w:rsidRPr="0054066F">
        <w:rPr>
          <w:rFonts w:ascii="Arial" w:hAnsi="Arial" w:cs="Arial"/>
          <w:i/>
          <w:sz w:val="24"/>
        </w:rPr>
        <w:t xml:space="preserve">), </w:t>
      </w:r>
      <w:r w:rsidRPr="0054066F">
        <w:rPr>
          <w:rFonts w:ascii="Arial" w:hAnsi="Arial" w:cs="Arial"/>
          <w:sz w:val="24"/>
        </w:rPr>
        <w:t xml:space="preserve">goździk piaskowy </w:t>
      </w:r>
      <w:r w:rsidRPr="0054066F">
        <w:rPr>
          <w:rFonts w:ascii="Arial" w:hAnsi="Arial" w:cs="Arial"/>
          <w:i/>
          <w:sz w:val="24"/>
        </w:rPr>
        <w:t>(</w:t>
      </w:r>
      <w:proofErr w:type="spellStart"/>
      <w:r w:rsidRPr="0054066F">
        <w:rPr>
          <w:rFonts w:ascii="Arial" w:hAnsi="Arial" w:cs="Arial"/>
          <w:i/>
          <w:sz w:val="24"/>
        </w:rPr>
        <w:t>Dianthus</w:t>
      </w:r>
      <w:proofErr w:type="spellEnd"/>
      <w:r w:rsidRPr="0054066F">
        <w:rPr>
          <w:rFonts w:ascii="Arial" w:hAnsi="Arial" w:cs="Arial"/>
          <w:i/>
          <w:sz w:val="24"/>
        </w:rPr>
        <w:t xml:space="preserve"> </w:t>
      </w:r>
      <w:proofErr w:type="spellStart"/>
      <w:r w:rsidRPr="0054066F">
        <w:rPr>
          <w:rFonts w:ascii="Arial" w:hAnsi="Arial" w:cs="Arial"/>
          <w:i/>
          <w:sz w:val="24"/>
        </w:rPr>
        <w:t>arenarius</w:t>
      </w:r>
      <w:proofErr w:type="spellEnd"/>
      <w:r w:rsidRPr="0054066F">
        <w:rPr>
          <w:rFonts w:ascii="Arial" w:hAnsi="Arial" w:cs="Arial"/>
          <w:i/>
          <w:sz w:val="24"/>
        </w:rPr>
        <w:t xml:space="preserve">), </w:t>
      </w:r>
      <w:r w:rsidRPr="0054066F">
        <w:rPr>
          <w:rFonts w:ascii="Arial" w:hAnsi="Arial" w:cs="Arial"/>
          <w:sz w:val="24"/>
        </w:rPr>
        <w:t xml:space="preserve">sasanka łąkowa </w:t>
      </w:r>
      <w:r w:rsidRPr="0054066F">
        <w:rPr>
          <w:rFonts w:ascii="Arial" w:hAnsi="Arial" w:cs="Arial"/>
          <w:i/>
          <w:sz w:val="24"/>
        </w:rPr>
        <w:t>(</w:t>
      </w:r>
      <w:proofErr w:type="spellStart"/>
      <w:r w:rsidRPr="0054066F">
        <w:rPr>
          <w:rFonts w:ascii="Arial" w:hAnsi="Arial" w:cs="Arial"/>
          <w:i/>
          <w:sz w:val="24"/>
        </w:rPr>
        <w:t>Pulsatilla</w:t>
      </w:r>
      <w:proofErr w:type="spellEnd"/>
      <w:r w:rsidRPr="0054066F">
        <w:rPr>
          <w:rFonts w:ascii="Arial" w:hAnsi="Arial" w:cs="Arial"/>
          <w:i/>
          <w:sz w:val="24"/>
        </w:rPr>
        <w:t xml:space="preserve"> </w:t>
      </w:r>
      <w:proofErr w:type="spellStart"/>
      <w:r w:rsidRPr="0054066F">
        <w:rPr>
          <w:rFonts w:ascii="Arial" w:hAnsi="Arial" w:cs="Arial"/>
          <w:i/>
          <w:sz w:val="24"/>
        </w:rPr>
        <w:t>pratensis</w:t>
      </w:r>
      <w:proofErr w:type="spellEnd"/>
      <w:r w:rsidRPr="0054066F">
        <w:rPr>
          <w:rFonts w:ascii="Arial" w:hAnsi="Arial" w:cs="Arial"/>
          <w:i/>
          <w:sz w:val="24"/>
        </w:rPr>
        <w:t xml:space="preserve">), </w:t>
      </w:r>
      <w:r w:rsidRPr="0054066F">
        <w:rPr>
          <w:rFonts w:ascii="Arial" w:hAnsi="Arial" w:cs="Arial"/>
          <w:sz w:val="24"/>
        </w:rPr>
        <w:t xml:space="preserve">długosz królewski </w:t>
      </w:r>
      <w:r w:rsidRPr="0054066F">
        <w:rPr>
          <w:rFonts w:ascii="Arial" w:hAnsi="Arial" w:cs="Arial"/>
          <w:i/>
          <w:sz w:val="24"/>
        </w:rPr>
        <w:t>(</w:t>
      </w:r>
      <w:proofErr w:type="spellStart"/>
      <w:r w:rsidRPr="0054066F">
        <w:rPr>
          <w:rFonts w:ascii="Arial" w:hAnsi="Arial" w:cs="Arial"/>
          <w:i/>
          <w:sz w:val="24"/>
        </w:rPr>
        <w:t>Osmunda</w:t>
      </w:r>
      <w:proofErr w:type="spellEnd"/>
      <w:r w:rsidRPr="0054066F">
        <w:rPr>
          <w:rFonts w:ascii="Arial" w:hAnsi="Arial" w:cs="Arial"/>
          <w:i/>
          <w:sz w:val="24"/>
        </w:rPr>
        <w:t xml:space="preserve"> </w:t>
      </w:r>
      <w:proofErr w:type="spellStart"/>
      <w:r w:rsidRPr="0054066F">
        <w:rPr>
          <w:rFonts w:ascii="Arial" w:hAnsi="Arial" w:cs="Arial"/>
          <w:i/>
          <w:sz w:val="24"/>
        </w:rPr>
        <w:t>regalis</w:t>
      </w:r>
      <w:proofErr w:type="spellEnd"/>
      <w:r w:rsidRPr="0054066F">
        <w:rPr>
          <w:rFonts w:ascii="Arial" w:hAnsi="Arial" w:cs="Arial"/>
          <w:i/>
          <w:sz w:val="24"/>
        </w:rPr>
        <w:t xml:space="preserve">), </w:t>
      </w:r>
      <w:r w:rsidRPr="0054066F">
        <w:rPr>
          <w:rFonts w:ascii="Arial" w:hAnsi="Arial" w:cs="Arial"/>
          <w:sz w:val="24"/>
        </w:rPr>
        <w:t xml:space="preserve">storczyk błotny </w:t>
      </w:r>
      <w:r w:rsidRPr="0054066F">
        <w:rPr>
          <w:rFonts w:ascii="Arial" w:hAnsi="Arial" w:cs="Arial"/>
          <w:i/>
          <w:sz w:val="24"/>
        </w:rPr>
        <w:t>(</w:t>
      </w:r>
      <w:proofErr w:type="spellStart"/>
      <w:r w:rsidRPr="0054066F">
        <w:rPr>
          <w:rFonts w:ascii="Arial" w:hAnsi="Arial" w:cs="Arial"/>
          <w:i/>
          <w:sz w:val="24"/>
        </w:rPr>
        <w:t>Orchis</w:t>
      </w:r>
      <w:proofErr w:type="spellEnd"/>
      <w:r w:rsidRPr="0054066F">
        <w:rPr>
          <w:rFonts w:ascii="Arial" w:hAnsi="Arial" w:cs="Arial"/>
          <w:i/>
          <w:sz w:val="24"/>
        </w:rPr>
        <w:t xml:space="preserve"> </w:t>
      </w:r>
      <w:proofErr w:type="spellStart"/>
      <w:r w:rsidRPr="0054066F">
        <w:rPr>
          <w:rFonts w:ascii="Arial" w:hAnsi="Arial" w:cs="Arial"/>
          <w:i/>
          <w:sz w:val="24"/>
        </w:rPr>
        <w:t>palustris</w:t>
      </w:r>
      <w:proofErr w:type="spellEnd"/>
      <w:r w:rsidRPr="0054066F">
        <w:rPr>
          <w:rFonts w:ascii="Arial" w:hAnsi="Arial" w:cs="Arial"/>
          <w:i/>
          <w:sz w:val="24"/>
        </w:rPr>
        <w:t xml:space="preserve">), </w:t>
      </w:r>
      <w:r w:rsidRPr="0054066F">
        <w:rPr>
          <w:rFonts w:ascii="Arial" w:hAnsi="Arial" w:cs="Arial"/>
          <w:sz w:val="24"/>
        </w:rPr>
        <w:t xml:space="preserve">storczyk męski </w:t>
      </w:r>
      <w:r w:rsidRPr="0054066F">
        <w:rPr>
          <w:rFonts w:ascii="Arial" w:hAnsi="Arial" w:cs="Arial"/>
          <w:i/>
          <w:sz w:val="24"/>
        </w:rPr>
        <w:t>(</w:t>
      </w:r>
      <w:proofErr w:type="spellStart"/>
      <w:r w:rsidRPr="0054066F">
        <w:rPr>
          <w:rFonts w:ascii="Arial" w:hAnsi="Arial" w:cs="Arial"/>
          <w:i/>
          <w:sz w:val="24"/>
        </w:rPr>
        <w:t>Orchis</w:t>
      </w:r>
      <w:proofErr w:type="spellEnd"/>
      <w:r w:rsidRPr="0054066F">
        <w:rPr>
          <w:rFonts w:ascii="Arial" w:hAnsi="Arial" w:cs="Arial"/>
          <w:i/>
          <w:sz w:val="24"/>
        </w:rPr>
        <w:t xml:space="preserve"> </w:t>
      </w:r>
      <w:proofErr w:type="spellStart"/>
      <w:r w:rsidRPr="0054066F">
        <w:rPr>
          <w:rFonts w:ascii="Arial" w:hAnsi="Arial" w:cs="Arial"/>
          <w:i/>
          <w:sz w:val="24"/>
        </w:rPr>
        <w:t>mascula</w:t>
      </w:r>
      <w:proofErr w:type="spellEnd"/>
      <w:r w:rsidRPr="0054066F">
        <w:rPr>
          <w:rFonts w:ascii="Arial" w:hAnsi="Arial" w:cs="Arial"/>
          <w:i/>
          <w:sz w:val="24"/>
        </w:rPr>
        <w:t>),</w:t>
      </w:r>
      <w:r w:rsidRPr="0054066F">
        <w:rPr>
          <w:rFonts w:ascii="Arial" w:hAnsi="Arial" w:cs="Arial"/>
          <w:sz w:val="24"/>
        </w:rPr>
        <w:t xml:space="preserve"> zawilec narcyzowaty </w:t>
      </w:r>
      <w:r w:rsidRPr="0054066F">
        <w:rPr>
          <w:rFonts w:ascii="Arial" w:hAnsi="Arial" w:cs="Arial"/>
          <w:i/>
          <w:sz w:val="24"/>
        </w:rPr>
        <w:t>(</w:t>
      </w:r>
      <w:proofErr w:type="spellStart"/>
      <w:r w:rsidRPr="0054066F">
        <w:rPr>
          <w:rFonts w:ascii="Arial" w:hAnsi="Arial" w:cs="Arial"/>
          <w:i/>
          <w:sz w:val="24"/>
        </w:rPr>
        <w:t>Anemone</w:t>
      </w:r>
      <w:proofErr w:type="spellEnd"/>
      <w:r w:rsidRPr="0054066F">
        <w:rPr>
          <w:rFonts w:ascii="Arial" w:hAnsi="Arial" w:cs="Arial"/>
          <w:i/>
          <w:sz w:val="24"/>
        </w:rPr>
        <w:t xml:space="preserve"> </w:t>
      </w:r>
      <w:proofErr w:type="spellStart"/>
      <w:r w:rsidRPr="0054066F">
        <w:rPr>
          <w:rFonts w:ascii="Arial" w:hAnsi="Arial" w:cs="Arial"/>
          <w:i/>
          <w:sz w:val="24"/>
        </w:rPr>
        <w:t>narcissifolia</w:t>
      </w:r>
      <w:proofErr w:type="spellEnd"/>
      <w:r w:rsidRPr="0054066F">
        <w:rPr>
          <w:rFonts w:ascii="Arial" w:hAnsi="Arial" w:cs="Arial"/>
          <w:i/>
          <w:sz w:val="24"/>
        </w:rPr>
        <w:t xml:space="preserve">) </w:t>
      </w:r>
      <w:r w:rsidRPr="0054066F">
        <w:rPr>
          <w:rFonts w:ascii="Arial" w:hAnsi="Arial" w:cs="Arial"/>
          <w:sz w:val="24"/>
        </w:rPr>
        <w:t xml:space="preserve">i wiele innych. Ochrona częściowa obejmuje między innymi: czosnek niedźwiedzi </w:t>
      </w:r>
      <w:r w:rsidRPr="0054066F">
        <w:rPr>
          <w:rFonts w:ascii="Arial" w:hAnsi="Arial" w:cs="Arial"/>
          <w:i/>
          <w:sz w:val="24"/>
        </w:rPr>
        <w:t>(</w:t>
      </w:r>
      <w:proofErr w:type="spellStart"/>
      <w:r w:rsidRPr="0054066F">
        <w:rPr>
          <w:rFonts w:ascii="Arial" w:hAnsi="Arial" w:cs="Arial"/>
          <w:i/>
          <w:sz w:val="24"/>
        </w:rPr>
        <w:t>Allium</w:t>
      </w:r>
      <w:proofErr w:type="spellEnd"/>
      <w:r w:rsidRPr="0054066F">
        <w:rPr>
          <w:rFonts w:ascii="Arial" w:hAnsi="Arial" w:cs="Arial"/>
          <w:i/>
          <w:sz w:val="24"/>
        </w:rPr>
        <w:t xml:space="preserve"> </w:t>
      </w:r>
      <w:proofErr w:type="spellStart"/>
      <w:r w:rsidRPr="0054066F">
        <w:rPr>
          <w:rFonts w:ascii="Arial" w:hAnsi="Arial" w:cs="Arial"/>
          <w:i/>
          <w:sz w:val="24"/>
        </w:rPr>
        <w:t>ursinum</w:t>
      </w:r>
      <w:proofErr w:type="spellEnd"/>
      <w:r w:rsidRPr="0054066F">
        <w:rPr>
          <w:rFonts w:ascii="Arial" w:hAnsi="Arial" w:cs="Arial"/>
          <w:i/>
          <w:sz w:val="24"/>
        </w:rPr>
        <w:t xml:space="preserve">), </w:t>
      </w:r>
      <w:r w:rsidRPr="0054066F">
        <w:rPr>
          <w:rFonts w:ascii="Arial" w:hAnsi="Arial" w:cs="Arial"/>
          <w:sz w:val="24"/>
        </w:rPr>
        <w:t xml:space="preserve">kalinę koralową </w:t>
      </w:r>
      <w:r w:rsidRPr="0054066F">
        <w:rPr>
          <w:rFonts w:ascii="Arial" w:hAnsi="Arial" w:cs="Arial"/>
          <w:i/>
          <w:sz w:val="24"/>
        </w:rPr>
        <w:t>(</w:t>
      </w:r>
      <w:proofErr w:type="spellStart"/>
      <w:r w:rsidRPr="0054066F">
        <w:rPr>
          <w:rFonts w:ascii="Arial" w:hAnsi="Arial" w:cs="Arial"/>
          <w:i/>
          <w:sz w:val="24"/>
        </w:rPr>
        <w:t>Viburnum</w:t>
      </w:r>
      <w:proofErr w:type="spellEnd"/>
      <w:r w:rsidRPr="0054066F">
        <w:rPr>
          <w:rFonts w:ascii="Arial" w:hAnsi="Arial" w:cs="Arial"/>
          <w:i/>
          <w:sz w:val="24"/>
        </w:rPr>
        <w:t xml:space="preserve"> </w:t>
      </w:r>
      <w:proofErr w:type="spellStart"/>
      <w:r w:rsidRPr="0054066F">
        <w:rPr>
          <w:rFonts w:ascii="Arial" w:hAnsi="Arial" w:cs="Arial"/>
          <w:i/>
          <w:sz w:val="24"/>
        </w:rPr>
        <w:t>opulus</w:t>
      </w:r>
      <w:proofErr w:type="spellEnd"/>
      <w:r w:rsidRPr="0054066F">
        <w:rPr>
          <w:rFonts w:ascii="Arial" w:hAnsi="Arial" w:cs="Arial"/>
          <w:i/>
          <w:sz w:val="24"/>
        </w:rPr>
        <w:t xml:space="preserve">), </w:t>
      </w:r>
      <w:r w:rsidRPr="0054066F">
        <w:rPr>
          <w:rFonts w:ascii="Arial" w:hAnsi="Arial" w:cs="Arial"/>
          <w:sz w:val="24"/>
        </w:rPr>
        <w:t xml:space="preserve">konwalię majową </w:t>
      </w:r>
      <w:r w:rsidRPr="0054066F">
        <w:rPr>
          <w:rFonts w:ascii="Arial" w:hAnsi="Arial" w:cs="Arial"/>
          <w:i/>
          <w:sz w:val="24"/>
        </w:rPr>
        <w:t>(</w:t>
      </w:r>
      <w:proofErr w:type="spellStart"/>
      <w:r w:rsidRPr="0054066F">
        <w:rPr>
          <w:rFonts w:ascii="Arial" w:hAnsi="Arial" w:cs="Arial"/>
          <w:i/>
          <w:sz w:val="24"/>
        </w:rPr>
        <w:t>Convallaria</w:t>
      </w:r>
      <w:proofErr w:type="spellEnd"/>
      <w:r w:rsidRPr="0054066F">
        <w:rPr>
          <w:rFonts w:ascii="Arial" w:hAnsi="Arial" w:cs="Arial"/>
          <w:i/>
          <w:sz w:val="24"/>
        </w:rPr>
        <w:t xml:space="preserve"> </w:t>
      </w:r>
      <w:proofErr w:type="spellStart"/>
      <w:r w:rsidRPr="0054066F">
        <w:rPr>
          <w:rFonts w:ascii="Arial" w:hAnsi="Arial" w:cs="Arial"/>
          <w:i/>
          <w:sz w:val="24"/>
        </w:rPr>
        <w:t>majalis</w:t>
      </w:r>
      <w:proofErr w:type="spellEnd"/>
      <w:r w:rsidRPr="0054066F">
        <w:rPr>
          <w:rFonts w:ascii="Arial" w:hAnsi="Arial" w:cs="Arial"/>
          <w:i/>
          <w:sz w:val="24"/>
        </w:rPr>
        <w:t xml:space="preserve">) </w:t>
      </w:r>
      <w:r w:rsidRPr="0054066F">
        <w:rPr>
          <w:rFonts w:ascii="Arial" w:hAnsi="Arial" w:cs="Arial"/>
          <w:sz w:val="24"/>
        </w:rPr>
        <w:t xml:space="preserve">czy grzybienie białe </w:t>
      </w:r>
      <w:r w:rsidRPr="0054066F">
        <w:rPr>
          <w:rFonts w:ascii="Arial" w:hAnsi="Arial" w:cs="Arial"/>
          <w:i/>
          <w:sz w:val="24"/>
        </w:rPr>
        <w:t>(</w:t>
      </w:r>
      <w:proofErr w:type="spellStart"/>
      <w:r w:rsidRPr="0054066F">
        <w:rPr>
          <w:rFonts w:ascii="Arial" w:hAnsi="Arial" w:cs="Arial"/>
          <w:i/>
          <w:sz w:val="24"/>
        </w:rPr>
        <w:t>Nymphaea</w:t>
      </w:r>
      <w:proofErr w:type="spellEnd"/>
      <w:r w:rsidRPr="0054066F">
        <w:rPr>
          <w:rFonts w:ascii="Arial" w:hAnsi="Arial" w:cs="Arial"/>
          <w:i/>
          <w:sz w:val="24"/>
        </w:rPr>
        <w:t xml:space="preserve"> alba).</w:t>
      </w:r>
    </w:p>
    <w:p w14:paraId="7FD22A15" w14:textId="70D68E03" w:rsidR="009B6615" w:rsidRPr="0054066F" w:rsidRDefault="009B6615" w:rsidP="008A1260">
      <w:pPr>
        <w:pStyle w:val="Bezodstpw"/>
        <w:spacing w:line="360" w:lineRule="auto"/>
        <w:ind w:firstLine="709"/>
        <w:jc w:val="both"/>
        <w:rPr>
          <w:rFonts w:ascii="Arial" w:hAnsi="Arial" w:cs="Arial"/>
        </w:rPr>
      </w:pPr>
      <w:r w:rsidRPr="0054066F">
        <w:rPr>
          <w:rFonts w:ascii="Arial" w:hAnsi="Arial" w:cs="Arial"/>
        </w:rPr>
        <w:t xml:space="preserve">W Tabeli </w:t>
      </w:r>
      <w:r w:rsidR="0048416C" w:rsidRPr="0054066F">
        <w:rPr>
          <w:rFonts w:ascii="Arial" w:hAnsi="Arial" w:cs="Arial"/>
        </w:rPr>
        <w:t>4</w:t>
      </w:r>
      <w:r w:rsidRPr="0054066F">
        <w:rPr>
          <w:rFonts w:ascii="Arial" w:hAnsi="Arial" w:cs="Arial"/>
        </w:rPr>
        <w:t xml:space="preserve"> wyszczególniono gatunki roślin chronionych na mocy Dyrektywy Siedliskowej oraz siedliska przyrodnicze, z jakimi są one związane.</w:t>
      </w:r>
    </w:p>
    <w:p w14:paraId="3CA551F4" w14:textId="73EA799B" w:rsidR="009B6615" w:rsidRPr="0054066F" w:rsidRDefault="009B6615" w:rsidP="00FC0C0D">
      <w:pPr>
        <w:pStyle w:val="1tab"/>
        <w:spacing w:before="240"/>
      </w:pPr>
      <w:bookmarkStart w:id="237" w:name="_Toc80007674"/>
      <w:bookmarkStart w:id="238" w:name="_Toc97800758"/>
      <w:bookmarkStart w:id="239" w:name="_Toc97801250"/>
      <w:bookmarkStart w:id="240" w:name="_Hlk97742656"/>
      <w:r w:rsidRPr="0054066F">
        <w:lastRenderedPageBreak/>
        <w:t xml:space="preserve">Tabela </w:t>
      </w:r>
      <w:r w:rsidR="00C803A4" w:rsidRPr="0054066F">
        <w:t>4</w:t>
      </w:r>
      <w:r w:rsidRPr="0054066F">
        <w:t xml:space="preserve">. </w:t>
      </w:r>
      <w:r w:rsidRPr="0054066F">
        <w:rPr>
          <w:b w:val="0"/>
        </w:rPr>
        <w:t>Gatunki roślin chronionych na mocy Dyrektywy Siedliskowej oraz siedliska przyrodnicze, z jakimi są one związane</w:t>
      </w:r>
      <w:bookmarkEnd w:id="237"/>
      <w:bookmarkEnd w:id="238"/>
      <w:bookmarkEnd w:id="239"/>
    </w:p>
    <w:tbl>
      <w:tblPr>
        <w:tblStyle w:val="Tabela-Siatka"/>
        <w:tblW w:w="0" w:type="auto"/>
        <w:tblCellMar>
          <w:top w:w="28" w:type="dxa"/>
          <w:bottom w:w="28" w:type="dxa"/>
        </w:tblCellMar>
        <w:tblLook w:val="04A0" w:firstRow="1" w:lastRow="0" w:firstColumn="1" w:lastColumn="0" w:noHBand="0" w:noVBand="1"/>
        <w:tblCaption w:val="Gatunki roślin chronionych na mocy Dyrektywy Siedliskowej oraz siedliska przyrodnicze, z jakimi są one związane "/>
        <w:tblDescription w:val="Tabela zawiera polską i łacińską nazwę roślin chronionych, a także polską i łacińską nazwę siedliska przyrodniczego, z którym związany jest każdy z wymienionych gatunków roślin chronionych. "/>
      </w:tblPr>
      <w:tblGrid>
        <w:gridCol w:w="562"/>
        <w:gridCol w:w="3544"/>
        <w:gridCol w:w="4956"/>
      </w:tblGrid>
      <w:tr w:rsidR="0075613D" w:rsidRPr="0054066F" w14:paraId="15090D8B" w14:textId="77777777" w:rsidTr="005656EF">
        <w:trPr>
          <w:tblHeader/>
        </w:trPr>
        <w:tc>
          <w:tcPr>
            <w:tcW w:w="562" w:type="dxa"/>
          </w:tcPr>
          <w:p w14:paraId="2A2936AC" w14:textId="0DB3AAE3" w:rsidR="0075613D" w:rsidRPr="0054066F" w:rsidRDefault="0075613D" w:rsidP="009B6615">
            <w:pPr>
              <w:pStyle w:val="TAB2"/>
              <w:rPr>
                <w:sz w:val="20"/>
              </w:rPr>
            </w:pPr>
            <w:bookmarkStart w:id="241" w:name="_Toc97800759"/>
            <w:bookmarkEnd w:id="240"/>
            <w:r w:rsidRPr="0054066F">
              <w:rPr>
                <w:sz w:val="20"/>
              </w:rPr>
              <w:t>Lp.</w:t>
            </w:r>
            <w:bookmarkEnd w:id="241"/>
          </w:p>
        </w:tc>
        <w:tc>
          <w:tcPr>
            <w:tcW w:w="3544" w:type="dxa"/>
          </w:tcPr>
          <w:p w14:paraId="0A233722" w14:textId="769D6285" w:rsidR="0075613D" w:rsidRPr="0054066F" w:rsidRDefault="0075613D" w:rsidP="009B6615">
            <w:pPr>
              <w:pStyle w:val="TAB2"/>
              <w:rPr>
                <w:sz w:val="20"/>
              </w:rPr>
            </w:pPr>
            <w:bookmarkStart w:id="242" w:name="_Toc97800760"/>
            <w:r w:rsidRPr="0054066F">
              <w:rPr>
                <w:sz w:val="20"/>
              </w:rPr>
              <w:t>Nazwa</w:t>
            </w:r>
            <w:bookmarkEnd w:id="242"/>
          </w:p>
        </w:tc>
        <w:tc>
          <w:tcPr>
            <w:tcW w:w="4956" w:type="dxa"/>
          </w:tcPr>
          <w:p w14:paraId="0406D43E" w14:textId="4AD5A25F" w:rsidR="0075613D" w:rsidRPr="0054066F" w:rsidRDefault="0075613D" w:rsidP="009B6615">
            <w:pPr>
              <w:pStyle w:val="TAB2"/>
              <w:rPr>
                <w:sz w:val="20"/>
              </w:rPr>
            </w:pPr>
            <w:bookmarkStart w:id="243" w:name="_Toc97800761"/>
            <w:r w:rsidRPr="0054066F">
              <w:rPr>
                <w:sz w:val="20"/>
              </w:rPr>
              <w:t>Siedliska przyrodnicze, z jakimi jest związany gatunek</w:t>
            </w:r>
            <w:bookmarkEnd w:id="243"/>
          </w:p>
        </w:tc>
      </w:tr>
      <w:tr w:rsidR="0075613D" w:rsidRPr="0054066F" w14:paraId="293E7F86" w14:textId="77777777" w:rsidTr="00C803A4">
        <w:tc>
          <w:tcPr>
            <w:tcW w:w="562" w:type="dxa"/>
          </w:tcPr>
          <w:p w14:paraId="175937C2" w14:textId="19EBB3EE" w:rsidR="0075613D" w:rsidRPr="0054066F" w:rsidRDefault="0075613D" w:rsidP="009B6615">
            <w:pPr>
              <w:pStyle w:val="TAB2"/>
              <w:rPr>
                <w:sz w:val="20"/>
              </w:rPr>
            </w:pPr>
            <w:bookmarkStart w:id="244" w:name="_Toc97800762"/>
            <w:r w:rsidRPr="0054066F">
              <w:rPr>
                <w:sz w:val="20"/>
              </w:rPr>
              <w:t>1.</w:t>
            </w:r>
            <w:bookmarkEnd w:id="244"/>
          </w:p>
        </w:tc>
        <w:tc>
          <w:tcPr>
            <w:tcW w:w="3544" w:type="dxa"/>
          </w:tcPr>
          <w:p w14:paraId="54BCD209" w14:textId="33C3CBA5" w:rsidR="0075613D" w:rsidRPr="0054066F" w:rsidRDefault="0075613D" w:rsidP="00AC3849">
            <w:pPr>
              <w:pStyle w:val="TAB2"/>
              <w:ind w:left="461" w:hanging="425"/>
              <w:rPr>
                <w:sz w:val="20"/>
              </w:rPr>
            </w:pPr>
            <w:bookmarkStart w:id="245" w:name="_Toc97800763"/>
            <w:r w:rsidRPr="0054066F">
              <w:rPr>
                <w:sz w:val="20"/>
              </w:rPr>
              <w:t xml:space="preserve">1393 </w:t>
            </w:r>
            <w:proofErr w:type="spellStart"/>
            <w:r w:rsidRPr="0054066F">
              <w:rPr>
                <w:sz w:val="20"/>
              </w:rPr>
              <w:t>Sierpowiec</w:t>
            </w:r>
            <w:proofErr w:type="spellEnd"/>
            <w:r w:rsidRPr="0054066F">
              <w:rPr>
                <w:sz w:val="20"/>
              </w:rPr>
              <w:t xml:space="preserve"> błyszczący, </w:t>
            </w:r>
            <w:proofErr w:type="spellStart"/>
            <w:r w:rsidRPr="0054066F">
              <w:rPr>
                <w:sz w:val="20"/>
              </w:rPr>
              <w:t>Haczykowiec</w:t>
            </w:r>
            <w:proofErr w:type="spellEnd"/>
            <w:r w:rsidRPr="0054066F">
              <w:rPr>
                <w:sz w:val="20"/>
              </w:rPr>
              <w:t xml:space="preserve"> błyszczący </w:t>
            </w:r>
            <w:r w:rsidRPr="0054066F">
              <w:rPr>
                <w:b w:val="0"/>
                <w:bCs/>
                <w:i/>
                <w:sz w:val="20"/>
              </w:rPr>
              <w:t>(</w:t>
            </w:r>
            <w:proofErr w:type="spellStart"/>
            <w:r w:rsidRPr="0054066F">
              <w:rPr>
                <w:b w:val="0"/>
                <w:bCs/>
                <w:i/>
                <w:sz w:val="20"/>
              </w:rPr>
              <w:t>Drepanocladus</w:t>
            </w:r>
            <w:proofErr w:type="spellEnd"/>
            <w:r w:rsidRPr="0054066F">
              <w:rPr>
                <w:b w:val="0"/>
                <w:bCs/>
                <w:i/>
                <w:sz w:val="20"/>
              </w:rPr>
              <w:t xml:space="preserve"> </w:t>
            </w:r>
            <w:proofErr w:type="spellStart"/>
            <w:r w:rsidRPr="0054066F">
              <w:rPr>
                <w:b w:val="0"/>
                <w:bCs/>
                <w:i/>
                <w:sz w:val="20"/>
              </w:rPr>
              <w:t>vernicosus</w:t>
            </w:r>
            <w:proofErr w:type="spellEnd"/>
            <w:r w:rsidRPr="0054066F">
              <w:rPr>
                <w:b w:val="0"/>
                <w:bCs/>
                <w:i/>
                <w:sz w:val="20"/>
              </w:rPr>
              <w:t>).</w:t>
            </w:r>
            <w:bookmarkEnd w:id="245"/>
          </w:p>
        </w:tc>
        <w:tc>
          <w:tcPr>
            <w:tcW w:w="4956" w:type="dxa"/>
          </w:tcPr>
          <w:p w14:paraId="19CE3E8C" w14:textId="77777777" w:rsidR="00AC3849" w:rsidRPr="0054066F" w:rsidRDefault="00AC3849" w:rsidP="00AC3849">
            <w:pPr>
              <w:spacing w:line="276" w:lineRule="auto"/>
              <w:ind w:left="484" w:right="-81" w:hanging="484"/>
              <w:rPr>
                <w:rFonts w:ascii="Arial" w:eastAsia="Times New Roman" w:hAnsi="Arial" w:cs="Arial"/>
                <w:sz w:val="20"/>
                <w:szCs w:val="20"/>
                <w:lang w:eastAsia="pl-PL"/>
              </w:rPr>
            </w:pPr>
            <w:r w:rsidRPr="0054066F">
              <w:rPr>
                <w:rFonts w:ascii="Arial" w:eastAsia="Times New Roman" w:hAnsi="Arial" w:cs="Arial"/>
                <w:b/>
                <w:sz w:val="20"/>
                <w:szCs w:val="20"/>
                <w:lang w:eastAsia="pl-PL"/>
              </w:rPr>
              <w:t>7140</w:t>
            </w:r>
            <w:r w:rsidRPr="0054066F">
              <w:rPr>
                <w:rFonts w:ascii="Arial" w:eastAsia="Times New Roman" w:hAnsi="Arial" w:cs="Arial"/>
                <w:sz w:val="20"/>
                <w:szCs w:val="20"/>
                <w:lang w:eastAsia="pl-PL"/>
              </w:rPr>
              <w:t xml:space="preserve"> </w:t>
            </w:r>
            <w:r w:rsidRPr="0054066F">
              <w:rPr>
                <w:rFonts w:ascii="Arial" w:eastAsia="Times New Roman" w:hAnsi="Arial" w:cs="Arial"/>
                <w:b/>
                <w:sz w:val="20"/>
                <w:szCs w:val="20"/>
                <w:lang w:eastAsia="pl-PL"/>
              </w:rPr>
              <w:t>Torfowiska przejściowe i trzęsawiska</w:t>
            </w:r>
            <w:r w:rsidRPr="0054066F">
              <w:rPr>
                <w:rFonts w:ascii="Arial" w:eastAsia="Times New Roman" w:hAnsi="Arial" w:cs="Arial"/>
                <w:sz w:val="20"/>
                <w:szCs w:val="20"/>
                <w:lang w:eastAsia="pl-PL"/>
              </w:rPr>
              <w:t xml:space="preserve"> (przeważnie z roślinnością z </w:t>
            </w:r>
            <w:proofErr w:type="spellStart"/>
            <w:r w:rsidRPr="0054066F">
              <w:rPr>
                <w:rFonts w:ascii="Arial" w:eastAsia="Times New Roman" w:hAnsi="Arial" w:cs="Arial"/>
                <w:i/>
                <w:sz w:val="20"/>
                <w:szCs w:val="20"/>
                <w:lang w:eastAsia="pl-PL"/>
              </w:rPr>
              <w:t>Scheuchchzeri-Caricetea</w:t>
            </w:r>
            <w:proofErr w:type="spellEnd"/>
            <w:r w:rsidRPr="0054066F">
              <w:rPr>
                <w:rFonts w:ascii="Arial" w:eastAsia="Times New Roman" w:hAnsi="Arial" w:cs="Arial"/>
                <w:sz w:val="20"/>
                <w:szCs w:val="20"/>
                <w:lang w:eastAsia="pl-PL"/>
              </w:rPr>
              <w:t>),</w:t>
            </w:r>
          </w:p>
          <w:p w14:paraId="1842377C" w14:textId="77777777" w:rsidR="00AC3849" w:rsidRPr="0054066F" w:rsidRDefault="00AC3849" w:rsidP="00AC3849">
            <w:pPr>
              <w:spacing w:line="276" w:lineRule="auto"/>
              <w:ind w:left="484" w:hanging="484"/>
              <w:rPr>
                <w:rFonts w:ascii="Arial" w:eastAsia="Times New Roman" w:hAnsi="Arial" w:cs="Arial"/>
                <w:sz w:val="20"/>
                <w:szCs w:val="20"/>
                <w:lang w:eastAsia="pl-PL"/>
              </w:rPr>
            </w:pPr>
            <w:r w:rsidRPr="0054066F">
              <w:rPr>
                <w:rFonts w:ascii="Arial" w:eastAsia="Times New Roman" w:hAnsi="Arial" w:cs="Arial"/>
                <w:b/>
                <w:sz w:val="20"/>
                <w:szCs w:val="20"/>
                <w:lang w:eastAsia="pl-PL"/>
              </w:rPr>
              <w:t xml:space="preserve">7210 Torfowiska </w:t>
            </w:r>
            <w:proofErr w:type="spellStart"/>
            <w:r w:rsidRPr="0054066F">
              <w:rPr>
                <w:rFonts w:ascii="Arial" w:eastAsia="Times New Roman" w:hAnsi="Arial" w:cs="Arial"/>
                <w:b/>
                <w:sz w:val="20"/>
                <w:szCs w:val="20"/>
                <w:lang w:eastAsia="pl-PL"/>
              </w:rPr>
              <w:t>nakredowe</w:t>
            </w:r>
            <w:proofErr w:type="spellEnd"/>
            <w:r w:rsidRPr="0054066F">
              <w:rPr>
                <w:rFonts w:ascii="Arial" w:eastAsia="Times New Roman" w:hAnsi="Arial" w:cs="Arial"/>
                <w:sz w:val="20"/>
                <w:szCs w:val="20"/>
                <w:lang w:eastAsia="pl-PL"/>
              </w:rPr>
              <w:t xml:space="preserve"> </w:t>
            </w:r>
            <w:r w:rsidRPr="0054066F">
              <w:rPr>
                <w:rFonts w:ascii="Arial" w:eastAsia="Times New Roman" w:hAnsi="Arial" w:cs="Arial"/>
                <w:i/>
                <w:sz w:val="20"/>
                <w:szCs w:val="20"/>
                <w:lang w:eastAsia="pl-PL"/>
              </w:rPr>
              <w:t>(</w:t>
            </w:r>
            <w:proofErr w:type="spellStart"/>
            <w:r w:rsidRPr="0054066F">
              <w:rPr>
                <w:rFonts w:ascii="Arial" w:eastAsia="Times New Roman" w:hAnsi="Arial" w:cs="Arial"/>
                <w:i/>
                <w:sz w:val="20"/>
                <w:szCs w:val="20"/>
                <w:lang w:eastAsia="pl-PL"/>
              </w:rPr>
              <w:t>Cladietum</w:t>
            </w:r>
            <w:proofErr w:type="spellEnd"/>
            <w:r w:rsidRPr="0054066F">
              <w:rPr>
                <w:rFonts w:ascii="Arial" w:eastAsia="Times New Roman" w:hAnsi="Arial" w:cs="Arial"/>
                <w:i/>
                <w:sz w:val="20"/>
                <w:szCs w:val="20"/>
                <w:lang w:eastAsia="pl-PL"/>
              </w:rPr>
              <w:t xml:space="preserve"> </w:t>
            </w:r>
            <w:proofErr w:type="spellStart"/>
            <w:r w:rsidRPr="0054066F">
              <w:rPr>
                <w:rFonts w:ascii="Arial" w:eastAsia="Times New Roman" w:hAnsi="Arial" w:cs="Arial"/>
                <w:i/>
                <w:sz w:val="20"/>
                <w:szCs w:val="20"/>
                <w:lang w:eastAsia="pl-PL"/>
              </w:rPr>
              <w:t>marisci</w:t>
            </w:r>
            <w:proofErr w:type="spellEnd"/>
            <w:r w:rsidRPr="0054066F">
              <w:rPr>
                <w:rFonts w:ascii="Arial" w:eastAsia="Times New Roman" w:hAnsi="Arial" w:cs="Arial"/>
                <w:i/>
                <w:sz w:val="20"/>
                <w:szCs w:val="20"/>
                <w:lang w:eastAsia="pl-PL"/>
              </w:rPr>
              <w:t xml:space="preserve">, </w:t>
            </w:r>
            <w:proofErr w:type="spellStart"/>
            <w:r w:rsidRPr="0054066F">
              <w:rPr>
                <w:rFonts w:ascii="Arial" w:eastAsia="Times New Roman" w:hAnsi="Arial" w:cs="Arial"/>
                <w:i/>
                <w:sz w:val="20"/>
                <w:szCs w:val="20"/>
                <w:lang w:eastAsia="pl-PL"/>
              </w:rPr>
              <w:t>Caricetum</w:t>
            </w:r>
            <w:proofErr w:type="spellEnd"/>
            <w:r w:rsidRPr="0054066F">
              <w:rPr>
                <w:rFonts w:ascii="Arial" w:eastAsia="Times New Roman" w:hAnsi="Arial" w:cs="Arial"/>
                <w:i/>
                <w:sz w:val="20"/>
                <w:szCs w:val="20"/>
                <w:lang w:eastAsia="pl-PL"/>
              </w:rPr>
              <w:t xml:space="preserve"> </w:t>
            </w:r>
            <w:proofErr w:type="spellStart"/>
            <w:r w:rsidRPr="0054066F">
              <w:rPr>
                <w:rFonts w:ascii="Arial" w:eastAsia="Times New Roman" w:hAnsi="Arial" w:cs="Arial"/>
                <w:i/>
                <w:sz w:val="20"/>
                <w:szCs w:val="20"/>
                <w:lang w:eastAsia="pl-PL"/>
              </w:rPr>
              <w:t>buxbaumii</w:t>
            </w:r>
            <w:proofErr w:type="spellEnd"/>
            <w:r w:rsidRPr="0054066F">
              <w:rPr>
                <w:rFonts w:ascii="Arial" w:eastAsia="Times New Roman" w:hAnsi="Arial" w:cs="Arial"/>
                <w:i/>
                <w:sz w:val="20"/>
                <w:szCs w:val="20"/>
                <w:lang w:eastAsia="pl-PL"/>
              </w:rPr>
              <w:t xml:space="preserve">, </w:t>
            </w:r>
            <w:proofErr w:type="spellStart"/>
            <w:r w:rsidRPr="0054066F">
              <w:rPr>
                <w:rFonts w:ascii="Arial" w:eastAsia="Times New Roman" w:hAnsi="Arial" w:cs="Arial"/>
                <w:i/>
                <w:sz w:val="20"/>
                <w:szCs w:val="20"/>
                <w:lang w:eastAsia="pl-PL"/>
              </w:rPr>
              <w:t>Schoenetum</w:t>
            </w:r>
            <w:proofErr w:type="spellEnd"/>
            <w:r w:rsidRPr="0054066F">
              <w:rPr>
                <w:rFonts w:ascii="Arial" w:eastAsia="Times New Roman" w:hAnsi="Arial" w:cs="Arial"/>
                <w:i/>
                <w:sz w:val="20"/>
                <w:szCs w:val="20"/>
                <w:lang w:eastAsia="pl-PL"/>
              </w:rPr>
              <w:t xml:space="preserve"> </w:t>
            </w:r>
            <w:proofErr w:type="spellStart"/>
            <w:r w:rsidRPr="0054066F">
              <w:rPr>
                <w:rFonts w:ascii="Arial" w:eastAsia="Times New Roman" w:hAnsi="Arial" w:cs="Arial"/>
                <w:i/>
                <w:sz w:val="20"/>
                <w:szCs w:val="20"/>
                <w:lang w:eastAsia="pl-PL"/>
              </w:rPr>
              <w:t>nigricantis</w:t>
            </w:r>
            <w:proofErr w:type="spellEnd"/>
            <w:r w:rsidRPr="0054066F">
              <w:rPr>
                <w:rFonts w:ascii="Arial" w:eastAsia="Times New Roman" w:hAnsi="Arial" w:cs="Arial"/>
                <w:i/>
                <w:sz w:val="20"/>
                <w:szCs w:val="20"/>
                <w:lang w:eastAsia="pl-PL"/>
              </w:rPr>
              <w:t>),</w:t>
            </w:r>
          </w:p>
          <w:p w14:paraId="6AD284D3" w14:textId="3F57537C" w:rsidR="0075613D" w:rsidRPr="0054066F" w:rsidRDefault="00AC3849" w:rsidP="0091472A">
            <w:pPr>
              <w:pStyle w:val="TAB2"/>
              <w:ind w:left="600" w:hanging="600"/>
              <w:rPr>
                <w:sz w:val="20"/>
              </w:rPr>
            </w:pPr>
            <w:bookmarkStart w:id="246" w:name="_Toc97800764"/>
            <w:r w:rsidRPr="0054066F">
              <w:rPr>
                <w:rFonts w:eastAsiaTheme="minorHAnsi"/>
                <w:sz w:val="20"/>
                <w:lang w:eastAsia="en-US"/>
              </w:rPr>
              <w:t>7230</w:t>
            </w:r>
            <w:r w:rsidRPr="0054066F">
              <w:rPr>
                <w:rFonts w:eastAsiaTheme="minorHAnsi"/>
                <w:b w:val="0"/>
                <w:sz w:val="20"/>
                <w:lang w:eastAsia="en-US"/>
              </w:rPr>
              <w:t xml:space="preserve"> </w:t>
            </w:r>
            <w:r w:rsidRPr="0054066F">
              <w:rPr>
                <w:rFonts w:eastAsiaTheme="minorHAnsi"/>
                <w:sz w:val="20"/>
                <w:lang w:eastAsia="en-US"/>
              </w:rPr>
              <w:t>Górskie i nizinne torfowiska zasadowe o charakterze młak, turzycowisk i mechowisk.</w:t>
            </w:r>
            <w:bookmarkEnd w:id="246"/>
          </w:p>
        </w:tc>
      </w:tr>
      <w:tr w:rsidR="0075613D" w:rsidRPr="0054066F" w14:paraId="1F93937F" w14:textId="77777777" w:rsidTr="00C803A4">
        <w:tc>
          <w:tcPr>
            <w:tcW w:w="562" w:type="dxa"/>
          </w:tcPr>
          <w:p w14:paraId="5DAF0EAC" w14:textId="42A22466" w:rsidR="0075613D" w:rsidRPr="0054066F" w:rsidRDefault="0075613D" w:rsidP="009B6615">
            <w:pPr>
              <w:pStyle w:val="TAB2"/>
              <w:rPr>
                <w:sz w:val="20"/>
              </w:rPr>
            </w:pPr>
            <w:bookmarkStart w:id="247" w:name="_Toc97800765"/>
            <w:r w:rsidRPr="0054066F">
              <w:rPr>
                <w:sz w:val="20"/>
              </w:rPr>
              <w:t>2.</w:t>
            </w:r>
            <w:bookmarkEnd w:id="247"/>
          </w:p>
        </w:tc>
        <w:tc>
          <w:tcPr>
            <w:tcW w:w="3544" w:type="dxa"/>
          </w:tcPr>
          <w:p w14:paraId="1FD2B1E8" w14:textId="3EE58B22" w:rsidR="0075613D" w:rsidRPr="0054066F" w:rsidRDefault="00AC3849" w:rsidP="0091472A">
            <w:pPr>
              <w:pStyle w:val="TAB2"/>
              <w:ind w:left="603" w:hanging="603"/>
              <w:rPr>
                <w:sz w:val="20"/>
              </w:rPr>
            </w:pPr>
            <w:bookmarkStart w:id="248" w:name="_Toc97800766"/>
            <w:r w:rsidRPr="0054066F">
              <w:rPr>
                <w:sz w:val="20"/>
              </w:rPr>
              <w:t xml:space="preserve">*4070 Dzwonek piłkowany, dzwonek lancetowaty </w:t>
            </w:r>
            <w:r w:rsidRPr="0054066F">
              <w:rPr>
                <w:b w:val="0"/>
                <w:bCs/>
                <w:i/>
                <w:sz w:val="20"/>
              </w:rPr>
              <w:t>(</w:t>
            </w:r>
            <w:proofErr w:type="spellStart"/>
            <w:r w:rsidRPr="0054066F">
              <w:rPr>
                <w:b w:val="0"/>
                <w:bCs/>
                <w:i/>
                <w:sz w:val="20"/>
              </w:rPr>
              <w:t>Campanula</w:t>
            </w:r>
            <w:proofErr w:type="spellEnd"/>
            <w:r w:rsidRPr="0054066F">
              <w:rPr>
                <w:b w:val="0"/>
                <w:bCs/>
                <w:i/>
                <w:sz w:val="20"/>
              </w:rPr>
              <w:t xml:space="preserve"> </w:t>
            </w:r>
            <w:proofErr w:type="spellStart"/>
            <w:r w:rsidRPr="0054066F">
              <w:rPr>
                <w:b w:val="0"/>
                <w:bCs/>
                <w:i/>
                <w:sz w:val="20"/>
              </w:rPr>
              <w:t>serrata</w:t>
            </w:r>
            <w:proofErr w:type="spellEnd"/>
            <w:r w:rsidRPr="0054066F">
              <w:rPr>
                <w:b w:val="0"/>
                <w:bCs/>
                <w:i/>
                <w:sz w:val="20"/>
              </w:rPr>
              <w:t>)</w:t>
            </w:r>
            <w:r w:rsidRPr="0054066F">
              <w:rPr>
                <w:b w:val="0"/>
                <w:bCs/>
                <w:sz w:val="20"/>
              </w:rPr>
              <w:t xml:space="preserve"> – występuje w Bieszczadach </w:t>
            </w:r>
            <w:proofErr w:type="spellStart"/>
            <w:r w:rsidRPr="0054066F">
              <w:rPr>
                <w:b w:val="0"/>
                <w:bCs/>
                <w:sz w:val="20"/>
              </w:rPr>
              <w:t>BdPN</w:t>
            </w:r>
            <w:proofErr w:type="spellEnd"/>
            <w:r w:rsidRPr="0054066F">
              <w:rPr>
                <w:b w:val="0"/>
                <w:bCs/>
                <w:sz w:val="20"/>
              </w:rPr>
              <w:t>.</w:t>
            </w:r>
            <w:bookmarkEnd w:id="248"/>
          </w:p>
        </w:tc>
        <w:tc>
          <w:tcPr>
            <w:tcW w:w="4956" w:type="dxa"/>
          </w:tcPr>
          <w:p w14:paraId="64BF9056" w14:textId="77777777" w:rsidR="00AC3849" w:rsidRPr="0054066F" w:rsidRDefault="00AC3849" w:rsidP="00AC3849">
            <w:pPr>
              <w:spacing w:line="276" w:lineRule="auto"/>
              <w:ind w:left="484" w:hanging="484"/>
              <w:rPr>
                <w:rFonts w:ascii="Arial" w:hAnsi="Arial" w:cs="Arial"/>
                <w:sz w:val="20"/>
                <w:szCs w:val="20"/>
              </w:rPr>
            </w:pPr>
            <w:r w:rsidRPr="0054066F">
              <w:rPr>
                <w:rFonts w:ascii="Arial" w:hAnsi="Arial" w:cs="Arial"/>
                <w:b/>
                <w:sz w:val="20"/>
                <w:szCs w:val="20"/>
              </w:rPr>
              <w:t>4060</w:t>
            </w:r>
            <w:r w:rsidRPr="0054066F">
              <w:rPr>
                <w:rFonts w:ascii="Arial" w:hAnsi="Arial" w:cs="Arial"/>
                <w:sz w:val="20"/>
                <w:szCs w:val="20"/>
              </w:rPr>
              <w:t xml:space="preserve"> </w:t>
            </w:r>
            <w:r w:rsidRPr="0054066F">
              <w:rPr>
                <w:rFonts w:ascii="Arial" w:hAnsi="Arial" w:cs="Arial"/>
                <w:b/>
                <w:sz w:val="20"/>
                <w:szCs w:val="20"/>
              </w:rPr>
              <w:t xml:space="preserve">Wysokogórskie borówczyska </w:t>
            </w:r>
            <w:proofErr w:type="spellStart"/>
            <w:r w:rsidRPr="0054066F">
              <w:rPr>
                <w:rFonts w:ascii="Arial" w:hAnsi="Arial" w:cs="Arial"/>
                <w:b/>
                <w:sz w:val="20"/>
                <w:szCs w:val="20"/>
              </w:rPr>
              <w:t>bażynowe</w:t>
            </w:r>
            <w:proofErr w:type="spellEnd"/>
            <w:r w:rsidRPr="0054066F">
              <w:rPr>
                <w:rFonts w:ascii="Arial" w:hAnsi="Arial" w:cs="Arial"/>
                <w:sz w:val="20"/>
                <w:szCs w:val="20"/>
              </w:rPr>
              <w:t xml:space="preserve"> </w:t>
            </w:r>
            <w:r w:rsidRPr="0054066F">
              <w:rPr>
                <w:rFonts w:ascii="Arial" w:hAnsi="Arial" w:cs="Arial"/>
                <w:i/>
                <w:sz w:val="20"/>
                <w:szCs w:val="20"/>
              </w:rPr>
              <w:t>(</w:t>
            </w:r>
            <w:proofErr w:type="spellStart"/>
            <w:r w:rsidRPr="0054066F">
              <w:rPr>
                <w:rFonts w:ascii="Arial" w:hAnsi="Arial" w:cs="Arial"/>
                <w:i/>
                <w:sz w:val="20"/>
                <w:szCs w:val="20"/>
              </w:rPr>
              <w:t>Empetro-Vaccinietum</w:t>
            </w:r>
            <w:proofErr w:type="spellEnd"/>
            <w:r w:rsidRPr="0054066F">
              <w:rPr>
                <w:rFonts w:ascii="Arial" w:hAnsi="Arial" w:cs="Arial"/>
                <w:i/>
                <w:sz w:val="20"/>
                <w:szCs w:val="20"/>
              </w:rPr>
              <w:t>),</w:t>
            </w:r>
          </w:p>
          <w:p w14:paraId="24112CA1" w14:textId="77777777" w:rsidR="00AC3849" w:rsidRPr="0054066F" w:rsidRDefault="00AC3849" w:rsidP="00AC3849">
            <w:pPr>
              <w:spacing w:line="276" w:lineRule="auto"/>
              <w:ind w:left="484" w:hanging="484"/>
              <w:rPr>
                <w:rFonts w:ascii="Arial" w:hAnsi="Arial" w:cs="Arial"/>
                <w:sz w:val="20"/>
                <w:szCs w:val="20"/>
              </w:rPr>
            </w:pPr>
            <w:r w:rsidRPr="0054066F">
              <w:rPr>
                <w:rFonts w:ascii="Arial" w:hAnsi="Arial" w:cs="Arial"/>
                <w:b/>
                <w:sz w:val="20"/>
                <w:szCs w:val="20"/>
              </w:rPr>
              <w:t>6230-1</w:t>
            </w:r>
            <w:r w:rsidRPr="0054066F">
              <w:rPr>
                <w:rFonts w:ascii="Arial" w:hAnsi="Arial" w:cs="Arial"/>
                <w:sz w:val="20"/>
                <w:szCs w:val="20"/>
              </w:rPr>
              <w:t xml:space="preserve"> </w:t>
            </w:r>
            <w:r w:rsidRPr="0054066F">
              <w:rPr>
                <w:rFonts w:ascii="Arial" w:hAnsi="Arial" w:cs="Arial"/>
                <w:b/>
                <w:sz w:val="20"/>
                <w:szCs w:val="20"/>
              </w:rPr>
              <w:t xml:space="preserve">Bieszczadzkie murawy </w:t>
            </w:r>
            <w:proofErr w:type="spellStart"/>
            <w:r w:rsidRPr="0054066F">
              <w:rPr>
                <w:rFonts w:ascii="Arial" w:hAnsi="Arial" w:cs="Arial"/>
                <w:b/>
                <w:sz w:val="20"/>
                <w:szCs w:val="20"/>
              </w:rPr>
              <w:t>bliźniczkowe</w:t>
            </w:r>
            <w:proofErr w:type="spellEnd"/>
            <w:r w:rsidRPr="0054066F">
              <w:rPr>
                <w:rFonts w:ascii="Arial" w:hAnsi="Arial" w:cs="Arial"/>
                <w:b/>
                <w:sz w:val="20"/>
                <w:szCs w:val="20"/>
              </w:rPr>
              <w:t>,</w:t>
            </w:r>
          </w:p>
          <w:p w14:paraId="41E9D9DB" w14:textId="77777777" w:rsidR="00AC3849" w:rsidRPr="0054066F" w:rsidRDefault="00AC3849" w:rsidP="0091472A">
            <w:pPr>
              <w:spacing w:line="276" w:lineRule="auto"/>
              <w:ind w:left="741" w:hanging="741"/>
              <w:rPr>
                <w:rFonts w:ascii="Arial" w:hAnsi="Arial" w:cs="Arial"/>
                <w:sz w:val="20"/>
                <w:szCs w:val="20"/>
              </w:rPr>
            </w:pPr>
            <w:r w:rsidRPr="0054066F">
              <w:rPr>
                <w:rFonts w:ascii="Arial" w:hAnsi="Arial" w:cs="Arial"/>
                <w:b/>
                <w:sz w:val="20"/>
                <w:szCs w:val="20"/>
              </w:rPr>
              <w:t>6230-2</w:t>
            </w:r>
            <w:r w:rsidRPr="0054066F">
              <w:rPr>
                <w:rFonts w:ascii="Arial" w:hAnsi="Arial" w:cs="Arial"/>
                <w:sz w:val="20"/>
                <w:szCs w:val="20"/>
              </w:rPr>
              <w:t xml:space="preserve"> </w:t>
            </w:r>
            <w:proofErr w:type="spellStart"/>
            <w:r w:rsidRPr="0054066F">
              <w:rPr>
                <w:rFonts w:ascii="Arial" w:hAnsi="Arial" w:cs="Arial"/>
                <w:b/>
                <w:sz w:val="20"/>
                <w:szCs w:val="20"/>
              </w:rPr>
              <w:t>Zachodniokarpackie</w:t>
            </w:r>
            <w:proofErr w:type="spellEnd"/>
            <w:r w:rsidRPr="0054066F">
              <w:rPr>
                <w:rFonts w:ascii="Arial" w:hAnsi="Arial" w:cs="Arial"/>
                <w:b/>
                <w:sz w:val="20"/>
                <w:szCs w:val="20"/>
              </w:rPr>
              <w:t xml:space="preserve"> murawy </w:t>
            </w:r>
            <w:proofErr w:type="spellStart"/>
            <w:r w:rsidRPr="0054066F">
              <w:rPr>
                <w:rFonts w:ascii="Arial" w:hAnsi="Arial" w:cs="Arial"/>
                <w:b/>
                <w:sz w:val="20"/>
                <w:szCs w:val="20"/>
              </w:rPr>
              <w:t>bliźniczkowe</w:t>
            </w:r>
            <w:proofErr w:type="spellEnd"/>
            <w:r w:rsidRPr="0054066F">
              <w:rPr>
                <w:rFonts w:ascii="Arial" w:hAnsi="Arial" w:cs="Arial"/>
                <w:b/>
                <w:sz w:val="20"/>
                <w:szCs w:val="20"/>
              </w:rPr>
              <w:t>,</w:t>
            </w:r>
          </w:p>
          <w:p w14:paraId="70FFC774" w14:textId="43577755" w:rsidR="0075613D" w:rsidRPr="0054066F" w:rsidRDefault="00AC3849" w:rsidP="00AC3849">
            <w:pPr>
              <w:pStyle w:val="TAB2"/>
              <w:rPr>
                <w:sz w:val="20"/>
              </w:rPr>
            </w:pPr>
            <w:bookmarkStart w:id="249" w:name="_Toc97800767"/>
            <w:r w:rsidRPr="0054066F">
              <w:rPr>
                <w:sz w:val="20"/>
              </w:rPr>
              <w:t xml:space="preserve">6430-1 </w:t>
            </w:r>
            <w:proofErr w:type="spellStart"/>
            <w:r w:rsidRPr="0054066F">
              <w:rPr>
                <w:sz w:val="20"/>
              </w:rPr>
              <w:t>Ziłorośla</w:t>
            </w:r>
            <w:proofErr w:type="spellEnd"/>
            <w:r w:rsidRPr="0054066F">
              <w:rPr>
                <w:sz w:val="20"/>
              </w:rPr>
              <w:t xml:space="preserve"> </w:t>
            </w:r>
            <w:proofErr w:type="spellStart"/>
            <w:r w:rsidRPr="0054066F">
              <w:rPr>
                <w:sz w:val="20"/>
              </w:rPr>
              <w:t>subalpejskie</w:t>
            </w:r>
            <w:proofErr w:type="spellEnd"/>
            <w:r w:rsidRPr="0054066F">
              <w:rPr>
                <w:sz w:val="20"/>
              </w:rPr>
              <w:t xml:space="preserve"> i reglowe.</w:t>
            </w:r>
            <w:bookmarkEnd w:id="249"/>
          </w:p>
        </w:tc>
      </w:tr>
      <w:tr w:rsidR="0075613D" w:rsidRPr="0054066F" w14:paraId="017F5D64" w14:textId="77777777" w:rsidTr="00C803A4">
        <w:tc>
          <w:tcPr>
            <w:tcW w:w="562" w:type="dxa"/>
          </w:tcPr>
          <w:p w14:paraId="7B8E2768" w14:textId="008FC0D0" w:rsidR="0075613D" w:rsidRPr="0054066F" w:rsidRDefault="0075613D" w:rsidP="009B6615">
            <w:pPr>
              <w:pStyle w:val="TAB2"/>
              <w:rPr>
                <w:sz w:val="20"/>
              </w:rPr>
            </w:pPr>
            <w:bookmarkStart w:id="250" w:name="_Toc97800768"/>
            <w:r w:rsidRPr="0054066F">
              <w:rPr>
                <w:sz w:val="20"/>
              </w:rPr>
              <w:t>3.</w:t>
            </w:r>
            <w:bookmarkEnd w:id="250"/>
          </w:p>
        </w:tc>
        <w:tc>
          <w:tcPr>
            <w:tcW w:w="3544" w:type="dxa"/>
          </w:tcPr>
          <w:p w14:paraId="178AAA6F" w14:textId="72A68405" w:rsidR="0075613D" w:rsidRPr="0054066F" w:rsidRDefault="00AC3849" w:rsidP="0091472A">
            <w:pPr>
              <w:pStyle w:val="TAB2"/>
              <w:ind w:left="603" w:hanging="603"/>
              <w:rPr>
                <w:sz w:val="20"/>
              </w:rPr>
            </w:pPr>
            <w:bookmarkStart w:id="251" w:name="_Toc97800769"/>
            <w:r w:rsidRPr="0054066F">
              <w:rPr>
                <w:sz w:val="20"/>
              </w:rPr>
              <w:t xml:space="preserve">4068 Dzwonecznik wonny </w:t>
            </w:r>
            <w:r w:rsidRPr="0054066F">
              <w:rPr>
                <w:b w:val="0"/>
                <w:bCs/>
                <w:i/>
                <w:sz w:val="20"/>
              </w:rPr>
              <w:t>(</w:t>
            </w:r>
            <w:proofErr w:type="spellStart"/>
            <w:r w:rsidRPr="0054066F">
              <w:rPr>
                <w:b w:val="0"/>
                <w:bCs/>
                <w:i/>
                <w:sz w:val="20"/>
              </w:rPr>
              <w:t>Adrenophora</w:t>
            </w:r>
            <w:proofErr w:type="spellEnd"/>
            <w:r w:rsidRPr="0054066F">
              <w:rPr>
                <w:b w:val="0"/>
                <w:bCs/>
                <w:i/>
                <w:sz w:val="20"/>
              </w:rPr>
              <w:t xml:space="preserve"> </w:t>
            </w:r>
            <w:proofErr w:type="spellStart"/>
            <w:r w:rsidRPr="0054066F">
              <w:rPr>
                <w:b w:val="0"/>
                <w:bCs/>
                <w:i/>
                <w:sz w:val="20"/>
              </w:rPr>
              <w:t>lillifolia</w:t>
            </w:r>
            <w:proofErr w:type="spellEnd"/>
            <w:r w:rsidRPr="0054066F">
              <w:rPr>
                <w:b w:val="0"/>
                <w:bCs/>
                <w:i/>
                <w:sz w:val="20"/>
              </w:rPr>
              <w:t>).</w:t>
            </w:r>
            <w:bookmarkEnd w:id="251"/>
          </w:p>
        </w:tc>
        <w:tc>
          <w:tcPr>
            <w:tcW w:w="4956" w:type="dxa"/>
          </w:tcPr>
          <w:p w14:paraId="3DB91C4C" w14:textId="66E9223F" w:rsidR="0075613D" w:rsidRPr="0054066F" w:rsidRDefault="00AC3849" w:rsidP="009B6615">
            <w:pPr>
              <w:pStyle w:val="TAB2"/>
              <w:rPr>
                <w:sz w:val="20"/>
              </w:rPr>
            </w:pPr>
            <w:bookmarkStart w:id="252" w:name="_Toc97800770"/>
            <w:r w:rsidRPr="0054066F">
              <w:rPr>
                <w:sz w:val="20"/>
              </w:rPr>
              <w:t>9110 Ciepłolubna dąbrowa</w:t>
            </w:r>
            <w:bookmarkEnd w:id="252"/>
          </w:p>
        </w:tc>
      </w:tr>
      <w:tr w:rsidR="0075613D" w:rsidRPr="0054066F" w14:paraId="23387454" w14:textId="77777777" w:rsidTr="00C803A4">
        <w:tc>
          <w:tcPr>
            <w:tcW w:w="562" w:type="dxa"/>
          </w:tcPr>
          <w:p w14:paraId="0E2E6746" w14:textId="4BF5D3FE" w:rsidR="0075613D" w:rsidRPr="0054066F" w:rsidRDefault="0075613D" w:rsidP="009B6615">
            <w:pPr>
              <w:pStyle w:val="TAB2"/>
              <w:rPr>
                <w:sz w:val="20"/>
              </w:rPr>
            </w:pPr>
            <w:bookmarkStart w:id="253" w:name="_Toc97800771"/>
            <w:r w:rsidRPr="0054066F">
              <w:rPr>
                <w:sz w:val="20"/>
              </w:rPr>
              <w:t>4.</w:t>
            </w:r>
            <w:bookmarkEnd w:id="253"/>
          </w:p>
        </w:tc>
        <w:tc>
          <w:tcPr>
            <w:tcW w:w="3544" w:type="dxa"/>
          </w:tcPr>
          <w:p w14:paraId="253CA6C6" w14:textId="459C98A5" w:rsidR="0075613D" w:rsidRPr="0054066F" w:rsidRDefault="00AC3849" w:rsidP="00AC3849">
            <w:pPr>
              <w:pStyle w:val="TAB2"/>
              <w:ind w:left="603" w:hanging="603"/>
              <w:rPr>
                <w:sz w:val="20"/>
              </w:rPr>
            </w:pPr>
            <w:bookmarkStart w:id="254" w:name="_Toc97800772"/>
            <w:r w:rsidRPr="0054066F">
              <w:rPr>
                <w:sz w:val="20"/>
              </w:rPr>
              <w:t xml:space="preserve">4068 Dzwonecznik wonny </w:t>
            </w:r>
            <w:r w:rsidRPr="0054066F">
              <w:rPr>
                <w:b w:val="0"/>
                <w:bCs/>
                <w:i/>
                <w:sz w:val="20"/>
              </w:rPr>
              <w:t>(</w:t>
            </w:r>
            <w:proofErr w:type="spellStart"/>
            <w:r w:rsidRPr="0054066F">
              <w:rPr>
                <w:b w:val="0"/>
                <w:bCs/>
                <w:i/>
                <w:sz w:val="20"/>
              </w:rPr>
              <w:t>Adrenophora</w:t>
            </w:r>
            <w:proofErr w:type="spellEnd"/>
            <w:r w:rsidRPr="0054066F">
              <w:rPr>
                <w:b w:val="0"/>
                <w:bCs/>
                <w:i/>
                <w:sz w:val="20"/>
              </w:rPr>
              <w:t xml:space="preserve"> </w:t>
            </w:r>
            <w:proofErr w:type="spellStart"/>
            <w:r w:rsidRPr="0054066F">
              <w:rPr>
                <w:b w:val="0"/>
                <w:bCs/>
                <w:i/>
                <w:sz w:val="20"/>
              </w:rPr>
              <w:t>lillifolia</w:t>
            </w:r>
            <w:proofErr w:type="spellEnd"/>
            <w:r w:rsidRPr="0054066F">
              <w:rPr>
                <w:b w:val="0"/>
                <w:bCs/>
                <w:i/>
                <w:sz w:val="20"/>
              </w:rPr>
              <w:t>).</w:t>
            </w:r>
            <w:bookmarkEnd w:id="254"/>
          </w:p>
        </w:tc>
        <w:tc>
          <w:tcPr>
            <w:tcW w:w="4956" w:type="dxa"/>
          </w:tcPr>
          <w:p w14:paraId="14CC9F60" w14:textId="77777777" w:rsidR="00AC3849" w:rsidRPr="0054066F" w:rsidRDefault="00AC3849" w:rsidP="00AC3849">
            <w:pPr>
              <w:spacing w:line="276" w:lineRule="auto"/>
              <w:ind w:left="484" w:hanging="484"/>
              <w:rPr>
                <w:rFonts w:ascii="Arial" w:hAnsi="Arial" w:cs="Arial"/>
                <w:i/>
                <w:sz w:val="20"/>
                <w:szCs w:val="20"/>
              </w:rPr>
            </w:pPr>
            <w:r w:rsidRPr="0054066F">
              <w:rPr>
                <w:rFonts w:ascii="Arial" w:hAnsi="Arial" w:cs="Arial"/>
                <w:b/>
                <w:sz w:val="20"/>
                <w:szCs w:val="20"/>
              </w:rPr>
              <w:t>6210</w:t>
            </w:r>
            <w:r w:rsidRPr="0054066F">
              <w:rPr>
                <w:rFonts w:ascii="Arial" w:hAnsi="Arial" w:cs="Arial"/>
                <w:sz w:val="20"/>
                <w:szCs w:val="20"/>
              </w:rPr>
              <w:t xml:space="preserve"> </w:t>
            </w:r>
            <w:r w:rsidRPr="0054066F">
              <w:rPr>
                <w:rFonts w:ascii="Arial" w:hAnsi="Arial" w:cs="Arial"/>
                <w:b/>
                <w:sz w:val="20"/>
                <w:szCs w:val="20"/>
              </w:rPr>
              <w:t>Murawy kserotermiczne</w:t>
            </w:r>
            <w:r w:rsidRPr="0054066F">
              <w:rPr>
                <w:rFonts w:ascii="Arial" w:hAnsi="Arial" w:cs="Arial"/>
                <w:sz w:val="20"/>
                <w:szCs w:val="20"/>
              </w:rPr>
              <w:t xml:space="preserve"> </w:t>
            </w:r>
            <w:r w:rsidRPr="0054066F">
              <w:rPr>
                <w:rFonts w:ascii="Arial" w:hAnsi="Arial" w:cs="Arial"/>
                <w:i/>
                <w:sz w:val="20"/>
                <w:szCs w:val="20"/>
              </w:rPr>
              <w:t>(</w:t>
            </w:r>
            <w:proofErr w:type="spellStart"/>
            <w:r w:rsidRPr="0054066F">
              <w:rPr>
                <w:rFonts w:ascii="Arial" w:hAnsi="Arial" w:cs="Arial"/>
                <w:i/>
                <w:sz w:val="20"/>
                <w:szCs w:val="20"/>
              </w:rPr>
              <w:t>Festuco-Brometea</w:t>
            </w:r>
            <w:proofErr w:type="spellEnd"/>
            <w:r w:rsidRPr="0054066F">
              <w:rPr>
                <w:rFonts w:ascii="Arial" w:hAnsi="Arial" w:cs="Arial"/>
                <w:i/>
                <w:sz w:val="20"/>
                <w:szCs w:val="20"/>
              </w:rPr>
              <w:t>),</w:t>
            </w:r>
          </w:p>
          <w:p w14:paraId="090AD8AF" w14:textId="77777777" w:rsidR="00AC3849" w:rsidRPr="0054066F" w:rsidRDefault="00AC3849" w:rsidP="00AC3849">
            <w:pPr>
              <w:ind w:left="569" w:hanging="567"/>
              <w:rPr>
                <w:rFonts w:ascii="Arial" w:hAnsi="Arial" w:cs="Arial"/>
                <w:sz w:val="20"/>
                <w:szCs w:val="20"/>
              </w:rPr>
            </w:pPr>
            <w:r w:rsidRPr="0054066F">
              <w:rPr>
                <w:rFonts w:ascii="Arial" w:hAnsi="Arial" w:cs="Arial"/>
                <w:b/>
                <w:sz w:val="20"/>
                <w:szCs w:val="20"/>
              </w:rPr>
              <w:t>9130</w:t>
            </w:r>
            <w:r w:rsidRPr="0054066F">
              <w:t xml:space="preserve"> </w:t>
            </w:r>
            <w:r w:rsidRPr="0054066F">
              <w:rPr>
                <w:rFonts w:ascii="Arial" w:hAnsi="Arial" w:cs="Arial"/>
                <w:b/>
                <w:sz w:val="20"/>
                <w:szCs w:val="20"/>
              </w:rPr>
              <w:t>Żyzne buczyny</w:t>
            </w:r>
            <w:r w:rsidRPr="0054066F">
              <w:rPr>
                <w:rFonts w:ascii="Arial" w:hAnsi="Arial" w:cs="Arial"/>
                <w:sz w:val="20"/>
                <w:szCs w:val="20"/>
              </w:rPr>
              <w:t xml:space="preserve"> (</w:t>
            </w:r>
            <w:proofErr w:type="spellStart"/>
            <w:r w:rsidRPr="0054066F">
              <w:rPr>
                <w:rFonts w:ascii="Arial" w:hAnsi="Arial" w:cs="Arial"/>
                <w:i/>
                <w:iCs/>
                <w:sz w:val="20"/>
                <w:szCs w:val="20"/>
              </w:rPr>
              <w:t>Dentario</w:t>
            </w:r>
            <w:proofErr w:type="spellEnd"/>
            <w:r w:rsidRPr="0054066F">
              <w:rPr>
                <w:rFonts w:ascii="Arial" w:hAnsi="Arial" w:cs="Arial"/>
                <w:i/>
                <w:iCs/>
                <w:sz w:val="20"/>
                <w:szCs w:val="20"/>
              </w:rPr>
              <w:t xml:space="preserve"> </w:t>
            </w:r>
            <w:proofErr w:type="spellStart"/>
            <w:r w:rsidRPr="0054066F">
              <w:rPr>
                <w:rFonts w:ascii="Arial" w:hAnsi="Arial" w:cs="Arial"/>
                <w:i/>
                <w:iCs/>
                <w:sz w:val="20"/>
                <w:szCs w:val="20"/>
              </w:rPr>
              <w:t>glandulose-Fagenion</w:t>
            </w:r>
            <w:proofErr w:type="spellEnd"/>
            <w:r w:rsidRPr="0054066F">
              <w:rPr>
                <w:rFonts w:ascii="Arial" w:hAnsi="Arial" w:cs="Arial"/>
                <w:i/>
                <w:iCs/>
                <w:sz w:val="20"/>
                <w:szCs w:val="20"/>
              </w:rPr>
              <w:t xml:space="preserve">, Galio </w:t>
            </w:r>
            <w:proofErr w:type="spellStart"/>
            <w:r w:rsidRPr="0054066F">
              <w:rPr>
                <w:rFonts w:ascii="Arial" w:hAnsi="Arial" w:cs="Arial"/>
                <w:i/>
                <w:iCs/>
                <w:sz w:val="20"/>
                <w:szCs w:val="20"/>
              </w:rPr>
              <w:t>odorati-Fagenion</w:t>
            </w:r>
            <w:proofErr w:type="spellEnd"/>
            <w:r w:rsidRPr="0054066F">
              <w:rPr>
                <w:rFonts w:ascii="Arial" w:hAnsi="Arial" w:cs="Arial"/>
                <w:sz w:val="20"/>
                <w:szCs w:val="20"/>
              </w:rPr>
              <w:t>),</w:t>
            </w:r>
          </w:p>
          <w:p w14:paraId="00275B8A" w14:textId="77777777" w:rsidR="00AC3849" w:rsidRPr="0054066F" w:rsidRDefault="00AC3849" w:rsidP="00AC3849">
            <w:pPr>
              <w:ind w:left="569" w:hanging="569"/>
              <w:rPr>
                <w:rFonts w:ascii="Arial" w:hAnsi="Arial" w:cs="Arial"/>
                <w:sz w:val="20"/>
                <w:szCs w:val="20"/>
              </w:rPr>
            </w:pPr>
            <w:r w:rsidRPr="0054066F">
              <w:rPr>
                <w:rFonts w:ascii="Arial" w:hAnsi="Arial" w:cs="Arial"/>
                <w:b/>
                <w:sz w:val="20"/>
                <w:szCs w:val="20"/>
              </w:rPr>
              <w:t>9150</w:t>
            </w:r>
            <w:r w:rsidRPr="0054066F">
              <w:rPr>
                <w:rFonts w:ascii="Arial" w:hAnsi="Arial" w:cs="Arial"/>
                <w:sz w:val="20"/>
                <w:szCs w:val="20"/>
              </w:rPr>
              <w:t xml:space="preserve"> </w:t>
            </w:r>
            <w:r w:rsidRPr="0054066F">
              <w:rPr>
                <w:rFonts w:ascii="Arial" w:hAnsi="Arial" w:cs="Arial"/>
                <w:b/>
                <w:sz w:val="20"/>
                <w:szCs w:val="20"/>
              </w:rPr>
              <w:t>Ciepłolubne buczyny storczykowe</w:t>
            </w:r>
            <w:r w:rsidRPr="0054066F">
              <w:rPr>
                <w:rFonts w:ascii="Arial" w:hAnsi="Arial" w:cs="Arial"/>
                <w:sz w:val="20"/>
                <w:szCs w:val="20"/>
              </w:rPr>
              <w:t xml:space="preserve"> (</w:t>
            </w:r>
            <w:proofErr w:type="spellStart"/>
            <w:r w:rsidRPr="0054066F">
              <w:rPr>
                <w:rFonts w:ascii="Arial" w:hAnsi="Arial" w:cs="Arial"/>
                <w:i/>
                <w:iCs/>
                <w:sz w:val="20"/>
                <w:szCs w:val="20"/>
              </w:rPr>
              <w:t>Cephalanthero-Fagenion</w:t>
            </w:r>
            <w:proofErr w:type="spellEnd"/>
            <w:r w:rsidRPr="0054066F">
              <w:rPr>
                <w:rFonts w:ascii="Arial" w:hAnsi="Arial" w:cs="Arial"/>
                <w:sz w:val="20"/>
                <w:szCs w:val="20"/>
              </w:rPr>
              <w:t>),</w:t>
            </w:r>
          </w:p>
          <w:p w14:paraId="00EF65D3" w14:textId="77777777" w:rsidR="00AC3849" w:rsidRPr="0054066F" w:rsidRDefault="00AC3849" w:rsidP="00AC3849">
            <w:pPr>
              <w:ind w:left="569" w:hanging="567"/>
              <w:rPr>
                <w:rFonts w:ascii="Arial" w:hAnsi="Arial" w:cs="Arial"/>
                <w:sz w:val="20"/>
                <w:szCs w:val="20"/>
              </w:rPr>
            </w:pPr>
            <w:r w:rsidRPr="0054066F">
              <w:rPr>
                <w:rFonts w:ascii="Arial" w:hAnsi="Arial" w:cs="Arial"/>
                <w:b/>
                <w:sz w:val="20"/>
                <w:szCs w:val="20"/>
              </w:rPr>
              <w:t>9170-2</w:t>
            </w:r>
            <w:r w:rsidRPr="0054066F">
              <w:rPr>
                <w:rFonts w:ascii="Arial" w:hAnsi="Arial" w:cs="Arial"/>
                <w:sz w:val="20"/>
                <w:szCs w:val="20"/>
              </w:rPr>
              <w:t xml:space="preserve"> </w:t>
            </w:r>
            <w:r w:rsidRPr="0054066F">
              <w:rPr>
                <w:rFonts w:ascii="Arial" w:hAnsi="Arial" w:cs="Arial"/>
                <w:b/>
                <w:sz w:val="20"/>
                <w:szCs w:val="20"/>
              </w:rPr>
              <w:t xml:space="preserve">Grąd </w:t>
            </w:r>
            <w:proofErr w:type="spellStart"/>
            <w:r w:rsidRPr="0054066F">
              <w:rPr>
                <w:rFonts w:ascii="Arial" w:hAnsi="Arial" w:cs="Arial"/>
                <w:b/>
                <w:sz w:val="20"/>
                <w:szCs w:val="20"/>
              </w:rPr>
              <w:t>subkontynentalny</w:t>
            </w:r>
            <w:proofErr w:type="spellEnd"/>
            <w:r w:rsidRPr="0054066F">
              <w:rPr>
                <w:rFonts w:ascii="Arial" w:hAnsi="Arial" w:cs="Arial"/>
                <w:b/>
                <w:sz w:val="20"/>
                <w:szCs w:val="20"/>
              </w:rPr>
              <w:t xml:space="preserve"> – lasy liściaste o bogatej strukturze,</w:t>
            </w:r>
          </w:p>
          <w:p w14:paraId="22D6BDB4" w14:textId="7B21F4F7" w:rsidR="0075613D" w:rsidRPr="0054066F" w:rsidRDefault="00AC3849" w:rsidP="00AC3849">
            <w:pPr>
              <w:pStyle w:val="TAB2"/>
              <w:rPr>
                <w:sz w:val="20"/>
              </w:rPr>
            </w:pPr>
            <w:bookmarkStart w:id="255" w:name="_Toc97800773"/>
            <w:r w:rsidRPr="0054066F">
              <w:rPr>
                <w:sz w:val="20"/>
              </w:rPr>
              <w:t xml:space="preserve">9110 Kwaśne buczyny </w:t>
            </w:r>
            <w:r w:rsidRPr="0054066F">
              <w:rPr>
                <w:b w:val="0"/>
                <w:bCs/>
                <w:i/>
                <w:sz w:val="20"/>
              </w:rPr>
              <w:t>(</w:t>
            </w:r>
            <w:proofErr w:type="spellStart"/>
            <w:r w:rsidRPr="0054066F">
              <w:rPr>
                <w:b w:val="0"/>
                <w:bCs/>
                <w:i/>
                <w:sz w:val="20"/>
              </w:rPr>
              <w:t>Luzulo-Fagenion</w:t>
            </w:r>
            <w:proofErr w:type="spellEnd"/>
            <w:r w:rsidRPr="0054066F">
              <w:rPr>
                <w:b w:val="0"/>
                <w:bCs/>
                <w:i/>
                <w:sz w:val="20"/>
              </w:rPr>
              <w:t>)</w:t>
            </w:r>
            <w:r w:rsidRPr="0054066F">
              <w:rPr>
                <w:b w:val="0"/>
                <w:bCs/>
                <w:sz w:val="20"/>
              </w:rPr>
              <w:t>.</w:t>
            </w:r>
            <w:bookmarkEnd w:id="255"/>
          </w:p>
        </w:tc>
      </w:tr>
      <w:tr w:rsidR="0075613D" w:rsidRPr="0054066F" w14:paraId="0D034681" w14:textId="77777777" w:rsidTr="00C803A4">
        <w:tc>
          <w:tcPr>
            <w:tcW w:w="562" w:type="dxa"/>
          </w:tcPr>
          <w:p w14:paraId="47D372C0" w14:textId="16D2A13B" w:rsidR="0075613D" w:rsidRPr="0054066F" w:rsidRDefault="0075613D" w:rsidP="009B6615">
            <w:pPr>
              <w:pStyle w:val="TAB2"/>
              <w:rPr>
                <w:sz w:val="20"/>
              </w:rPr>
            </w:pPr>
            <w:bookmarkStart w:id="256" w:name="_Toc97800774"/>
            <w:r w:rsidRPr="0054066F">
              <w:rPr>
                <w:sz w:val="20"/>
              </w:rPr>
              <w:t>5.</w:t>
            </w:r>
            <w:bookmarkEnd w:id="256"/>
          </w:p>
        </w:tc>
        <w:tc>
          <w:tcPr>
            <w:tcW w:w="3544" w:type="dxa"/>
          </w:tcPr>
          <w:p w14:paraId="15E602BC" w14:textId="174C2A24" w:rsidR="0075613D" w:rsidRPr="0054066F" w:rsidRDefault="00AC3849" w:rsidP="00AC3849">
            <w:pPr>
              <w:pStyle w:val="TAB2"/>
              <w:ind w:left="461" w:hanging="461"/>
              <w:rPr>
                <w:sz w:val="20"/>
              </w:rPr>
            </w:pPr>
            <w:bookmarkStart w:id="257" w:name="_Toc97800775"/>
            <w:r w:rsidRPr="0054066F">
              <w:rPr>
                <w:sz w:val="20"/>
              </w:rPr>
              <w:t xml:space="preserve">4093 Różanecznik żółty (Azalia pontyjska) </w:t>
            </w:r>
            <w:r w:rsidRPr="0054066F">
              <w:rPr>
                <w:b w:val="0"/>
                <w:bCs/>
                <w:i/>
                <w:sz w:val="20"/>
              </w:rPr>
              <w:t>(</w:t>
            </w:r>
            <w:proofErr w:type="spellStart"/>
            <w:r w:rsidRPr="0054066F">
              <w:rPr>
                <w:b w:val="0"/>
                <w:bCs/>
                <w:i/>
                <w:sz w:val="20"/>
              </w:rPr>
              <w:t>Rhododendron</w:t>
            </w:r>
            <w:proofErr w:type="spellEnd"/>
            <w:r w:rsidRPr="0054066F">
              <w:rPr>
                <w:b w:val="0"/>
                <w:bCs/>
                <w:i/>
                <w:sz w:val="20"/>
              </w:rPr>
              <w:t xml:space="preserve"> </w:t>
            </w:r>
            <w:proofErr w:type="spellStart"/>
            <w:r w:rsidRPr="0054066F">
              <w:rPr>
                <w:b w:val="0"/>
                <w:bCs/>
                <w:i/>
                <w:sz w:val="20"/>
              </w:rPr>
              <w:t>luteum</w:t>
            </w:r>
            <w:proofErr w:type="spellEnd"/>
            <w:r w:rsidRPr="0054066F">
              <w:rPr>
                <w:b w:val="0"/>
                <w:bCs/>
                <w:i/>
                <w:sz w:val="20"/>
              </w:rPr>
              <w:t>).</w:t>
            </w:r>
            <w:bookmarkEnd w:id="257"/>
          </w:p>
        </w:tc>
        <w:tc>
          <w:tcPr>
            <w:tcW w:w="4956" w:type="dxa"/>
          </w:tcPr>
          <w:p w14:paraId="3403B353" w14:textId="35A46D6E" w:rsidR="0075613D" w:rsidRPr="0054066F" w:rsidRDefault="00AC3849" w:rsidP="009B6615">
            <w:pPr>
              <w:pStyle w:val="TAB2"/>
              <w:rPr>
                <w:b w:val="0"/>
                <w:bCs/>
                <w:sz w:val="20"/>
              </w:rPr>
            </w:pPr>
            <w:bookmarkStart w:id="258" w:name="_Toc97800776"/>
            <w:r w:rsidRPr="0054066F">
              <w:rPr>
                <w:b w:val="0"/>
                <w:bCs/>
                <w:sz w:val="20"/>
              </w:rPr>
              <w:t>Siedliska nie zostały wyszczególnione w załącznikach Dyrektywy Siedliskowej.</w:t>
            </w:r>
            <w:bookmarkEnd w:id="258"/>
          </w:p>
        </w:tc>
      </w:tr>
      <w:tr w:rsidR="0075613D" w:rsidRPr="0054066F" w14:paraId="6469D867" w14:textId="77777777" w:rsidTr="00C803A4">
        <w:tc>
          <w:tcPr>
            <w:tcW w:w="562" w:type="dxa"/>
          </w:tcPr>
          <w:p w14:paraId="51B4840D" w14:textId="32DB635D" w:rsidR="0075613D" w:rsidRPr="0054066F" w:rsidRDefault="0075613D" w:rsidP="009B6615">
            <w:pPr>
              <w:pStyle w:val="TAB2"/>
              <w:rPr>
                <w:sz w:val="20"/>
              </w:rPr>
            </w:pPr>
            <w:bookmarkStart w:id="259" w:name="_Toc97800777"/>
            <w:r w:rsidRPr="0054066F">
              <w:rPr>
                <w:sz w:val="20"/>
              </w:rPr>
              <w:t>6.</w:t>
            </w:r>
            <w:bookmarkEnd w:id="259"/>
          </w:p>
        </w:tc>
        <w:tc>
          <w:tcPr>
            <w:tcW w:w="3544" w:type="dxa"/>
          </w:tcPr>
          <w:p w14:paraId="153AC19D" w14:textId="223AD4F9" w:rsidR="0075613D" w:rsidRPr="0054066F" w:rsidRDefault="00AC3849" w:rsidP="00AC3849">
            <w:pPr>
              <w:spacing w:line="276" w:lineRule="auto"/>
              <w:ind w:left="423" w:hanging="426"/>
              <w:rPr>
                <w:rFonts w:ascii="Arial" w:hAnsi="Arial" w:cs="Arial"/>
                <w:sz w:val="20"/>
                <w:szCs w:val="20"/>
              </w:rPr>
            </w:pPr>
            <w:r w:rsidRPr="0054066F">
              <w:rPr>
                <w:rFonts w:ascii="Arial" w:hAnsi="Arial" w:cs="Arial"/>
                <w:b/>
                <w:sz w:val="20"/>
                <w:szCs w:val="20"/>
              </w:rPr>
              <w:t>1939</w:t>
            </w:r>
            <w:r w:rsidRPr="0054066F">
              <w:rPr>
                <w:rFonts w:ascii="Arial" w:hAnsi="Arial" w:cs="Arial"/>
                <w:sz w:val="20"/>
                <w:szCs w:val="20"/>
              </w:rPr>
              <w:t xml:space="preserve"> </w:t>
            </w:r>
            <w:r w:rsidRPr="0054066F">
              <w:rPr>
                <w:rFonts w:ascii="Arial" w:hAnsi="Arial" w:cs="Arial"/>
                <w:b/>
                <w:sz w:val="20"/>
                <w:szCs w:val="20"/>
              </w:rPr>
              <w:t>Rzepik szczeciniasty</w:t>
            </w:r>
            <w:r w:rsidRPr="0054066F">
              <w:rPr>
                <w:rFonts w:ascii="Arial" w:hAnsi="Arial" w:cs="Arial"/>
                <w:sz w:val="20"/>
                <w:szCs w:val="20"/>
              </w:rPr>
              <w:t xml:space="preserve"> </w:t>
            </w:r>
            <w:r w:rsidRPr="0054066F">
              <w:rPr>
                <w:rFonts w:ascii="Arial" w:hAnsi="Arial" w:cs="Arial"/>
                <w:i/>
                <w:sz w:val="20"/>
                <w:szCs w:val="20"/>
              </w:rPr>
              <w:t>(</w:t>
            </w:r>
            <w:proofErr w:type="spellStart"/>
            <w:r w:rsidRPr="0054066F">
              <w:rPr>
                <w:rFonts w:ascii="Arial" w:hAnsi="Arial" w:cs="Arial"/>
                <w:i/>
                <w:sz w:val="20"/>
                <w:szCs w:val="20"/>
              </w:rPr>
              <w:t>Agrimonia</w:t>
            </w:r>
            <w:proofErr w:type="spellEnd"/>
            <w:r w:rsidRPr="0054066F">
              <w:rPr>
                <w:rFonts w:ascii="Arial" w:hAnsi="Arial" w:cs="Arial"/>
                <w:i/>
                <w:sz w:val="20"/>
                <w:szCs w:val="20"/>
              </w:rPr>
              <w:t xml:space="preserve"> </w:t>
            </w:r>
            <w:proofErr w:type="spellStart"/>
            <w:r w:rsidRPr="0054066F">
              <w:rPr>
                <w:rFonts w:ascii="Arial" w:hAnsi="Arial" w:cs="Arial"/>
                <w:i/>
                <w:sz w:val="20"/>
                <w:szCs w:val="20"/>
              </w:rPr>
              <w:t>pilosa</w:t>
            </w:r>
            <w:proofErr w:type="spellEnd"/>
            <w:r w:rsidRPr="0054066F">
              <w:rPr>
                <w:rFonts w:ascii="Arial" w:hAnsi="Arial" w:cs="Arial"/>
                <w:i/>
                <w:sz w:val="20"/>
                <w:szCs w:val="20"/>
              </w:rPr>
              <w:t>)</w:t>
            </w:r>
            <w:r w:rsidRPr="0054066F">
              <w:rPr>
                <w:rFonts w:ascii="Arial" w:hAnsi="Arial" w:cs="Arial"/>
                <w:sz w:val="20"/>
                <w:szCs w:val="20"/>
              </w:rPr>
              <w:t xml:space="preserve"> rośnie w okolicach Ustrzyk, Wołosatego – </w:t>
            </w:r>
            <w:proofErr w:type="spellStart"/>
            <w:r w:rsidRPr="0054066F">
              <w:rPr>
                <w:rFonts w:ascii="Arial" w:hAnsi="Arial" w:cs="Arial"/>
                <w:sz w:val="20"/>
                <w:szCs w:val="20"/>
              </w:rPr>
              <w:t>BdPN</w:t>
            </w:r>
            <w:proofErr w:type="spellEnd"/>
            <w:r w:rsidRPr="0054066F">
              <w:rPr>
                <w:rFonts w:ascii="Arial" w:hAnsi="Arial" w:cs="Arial"/>
                <w:sz w:val="20"/>
                <w:szCs w:val="20"/>
              </w:rPr>
              <w:t>.</w:t>
            </w:r>
          </w:p>
        </w:tc>
        <w:tc>
          <w:tcPr>
            <w:tcW w:w="4956" w:type="dxa"/>
          </w:tcPr>
          <w:p w14:paraId="0A22642D" w14:textId="060C26A9" w:rsidR="0075613D" w:rsidRPr="0054066F" w:rsidRDefault="00AC3849" w:rsidP="00AC3849">
            <w:pPr>
              <w:pStyle w:val="TAB2"/>
              <w:ind w:left="599" w:hanging="599"/>
              <w:rPr>
                <w:sz w:val="20"/>
              </w:rPr>
            </w:pPr>
            <w:bookmarkStart w:id="260" w:name="_Toc97800778"/>
            <w:r w:rsidRPr="0054066F">
              <w:rPr>
                <w:sz w:val="20"/>
              </w:rPr>
              <w:t xml:space="preserve">9170-2 Grąd </w:t>
            </w:r>
            <w:proofErr w:type="spellStart"/>
            <w:r w:rsidRPr="0054066F">
              <w:rPr>
                <w:sz w:val="20"/>
              </w:rPr>
              <w:t>subkontynentalny</w:t>
            </w:r>
            <w:proofErr w:type="spellEnd"/>
            <w:r w:rsidRPr="0054066F">
              <w:rPr>
                <w:sz w:val="20"/>
              </w:rPr>
              <w:t xml:space="preserve"> – lasy liściaste o bogatej strukturze.</w:t>
            </w:r>
            <w:bookmarkEnd w:id="260"/>
          </w:p>
        </w:tc>
      </w:tr>
      <w:tr w:rsidR="0075613D" w:rsidRPr="0054066F" w14:paraId="00F7587A" w14:textId="77777777" w:rsidTr="00C803A4">
        <w:tc>
          <w:tcPr>
            <w:tcW w:w="562" w:type="dxa"/>
          </w:tcPr>
          <w:p w14:paraId="4B9FE140" w14:textId="31C58385" w:rsidR="0075613D" w:rsidRPr="0054066F" w:rsidRDefault="0075613D" w:rsidP="009B6615">
            <w:pPr>
              <w:pStyle w:val="TAB2"/>
              <w:rPr>
                <w:sz w:val="20"/>
              </w:rPr>
            </w:pPr>
            <w:bookmarkStart w:id="261" w:name="_Toc97800779"/>
            <w:r w:rsidRPr="0054066F">
              <w:rPr>
                <w:sz w:val="20"/>
              </w:rPr>
              <w:t>7.</w:t>
            </w:r>
            <w:bookmarkEnd w:id="261"/>
          </w:p>
        </w:tc>
        <w:tc>
          <w:tcPr>
            <w:tcW w:w="3544" w:type="dxa"/>
          </w:tcPr>
          <w:p w14:paraId="4F913B6D" w14:textId="0005CD86" w:rsidR="0075613D" w:rsidRPr="0054066F" w:rsidRDefault="00AC3849" w:rsidP="00AC3849">
            <w:pPr>
              <w:pStyle w:val="TAB2"/>
              <w:ind w:left="461" w:hanging="461"/>
              <w:rPr>
                <w:sz w:val="20"/>
              </w:rPr>
            </w:pPr>
            <w:bookmarkStart w:id="262" w:name="_Toc97800780"/>
            <w:r w:rsidRPr="0054066F">
              <w:rPr>
                <w:rFonts w:eastAsia="FuturaPL-Bold"/>
                <w:bCs/>
                <w:sz w:val="20"/>
              </w:rPr>
              <w:t xml:space="preserve">1617 </w:t>
            </w:r>
            <w:proofErr w:type="spellStart"/>
            <w:r w:rsidRPr="0054066F">
              <w:rPr>
                <w:rFonts w:eastAsia="FuturaPL-Bold"/>
                <w:bCs/>
                <w:sz w:val="20"/>
              </w:rPr>
              <w:t>Starodub</w:t>
            </w:r>
            <w:proofErr w:type="spellEnd"/>
            <w:r w:rsidRPr="0054066F">
              <w:rPr>
                <w:rFonts w:eastAsia="FuturaPL-Bold"/>
                <w:bCs/>
                <w:sz w:val="20"/>
              </w:rPr>
              <w:t xml:space="preserve"> łąkowy</w:t>
            </w:r>
            <w:r w:rsidRPr="0054066F">
              <w:rPr>
                <w:bCs/>
                <w:i/>
                <w:iCs/>
                <w:sz w:val="20"/>
              </w:rPr>
              <w:t xml:space="preserve"> </w:t>
            </w:r>
            <w:r w:rsidRPr="0054066F">
              <w:rPr>
                <w:b w:val="0"/>
                <w:i/>
                <w:iCs/>
                <w:sz w:val="20"/>
              </w:rPr>
              <w:t>(</w:t>
            </w:r>
            <w:proofErr w:type="spellStart"/>
            <w:r w:rsidRPr="0054066F">
              <w:rPr>
                <w:b w:val="0"/>
                <w:i/>
                <w:iCs/>
                <w:sz w:val="20"/>
              </w:rPr>
              <w:t>Ostericum</w:t>
            </w:r>
            <w:proofErr w:type="spellEnd"/>
            <w:r w:rsidRPr="0054066F">
              <w:rPr>
                <w:b w:val="0"/>
                <w:i/>
                <w:iCs/>
                <w:sz w:val="20"/>
              </w:rPr>
              <w:t xml:space="preserve"> </w:t>
            </w:r>
            <w:proofErr w:type="spellStart"/>
            <w:r w:rsidRPr="0054066F">
              <w:rPr>
                <w:b w:val="0"/>
                <w:i/>
                <w:iCs/>
                <w:sz w:val="20"/>
              </w:rPr>
              <w:t>palustre</w:t>
            </w:r>
            <w:proofErr w:type="spellEnd"/>
            <w:r w:rsidRPr="0054066F">
              <w:rPr>
                <w:b w:val="0"/>
                <w:i/>
                <w:iCs/>
                <w:sz w:val="20"/>
              </w:rPr>
              <w:t>).</w:t>
            </w:r>
            <w:bookmarkEnd w:id="262"/>
          </w:p>
        </w:tc>
        <w:tc>
          <w:tcPr>
            <w:tcW w:w="4956" w:type="dxa"/>
          </w:tcPr>
          <w:p w14:paraId="2AAFF08B" w14:textId="77777777" w:rsidR="00AC3849" w:rsidRPr="0054066F" w:rsidRDefault="00AC3849" w:rsidP="00AC3849">
            <w:pPr>
              <w:spacing w:line="276" w:lineRule="auto"/>
              <w:ind w:left="484" w:hanging="484"/>
              <w:rPr>
                <w:rFonts w:ascii="Arial" w:hAnsi="Arial" w:cs="Arial"/>
                <w:b/>
                <w:sz w:val="20"/>
                <w:szCs w:val="20"/>
              </w:rPr>
            </w:pPr>
            <w:r w:rsidRPr="0054066F">
              <w:rPr>
                <w:rFonts w:ascii="Arial" w:hAnsi="Arial" w:cs="Arial"/>
                <w:b/>
                <w:sz w:val="20"/>
                <w:szCs w:val="20"/>
              </w:rPr>
              <w:t>6410</w:t>
            </w:r>
            <w:r w:rsidRPr="0054066F">
              <w:rPr>
                <w:rFonts w:ascii="Arial" w:hAnsi="Arial" w:cs="Arial"/>
                <w:sz w:val="20"/>
                <w:szCs w:val="20"/>
              </w:rPr>
              <w:t xml:space="preserve"> </w:t>
            </w:r>
            <w:proofErr w:type="spellStart"/>
            <w:r w:rsidRPr="0054066F">
              <w:rPr>
                <w:rFonts w:ascii="Arial" w:hAnsi="Arial" w:cs="Arial"/>
                <w:b/>
                <w:sz w:val="20"/>
                <w:szCs w:val="20"/>
              </w:rPr>
              <w:t>Zmiennowilgotne</w:t>
            </w:r>
            <w:proofErr w:type="spellEnd"/>
            <w:r w:rsidRPr="0054066F">
              <w:rPr>
                <w:rFonts w:ascii="Arial" w:hAnsi="Arial" w:cs="Arial"/>
                <w:b/>
                <w:sz w:val="20"/>
                <w:szCs w:val="20"/>
              </w:rPr>
              <w:t xml:space="preserve"> łąki </w:t>
            </w:r>
            <w:proofErr w:type="spellStart"/>
            <w:r w:rsidRPr="0054066F">
              <w:rPr>
                <w:rFonts w:ascii="Arial" w:hAnsi="Arial" w:cs="Arial"/>
                <w:b/>
                <w:sz w:val="20"/>
                <w:szCs w:val="20"/>
              </w:rPr>
              <w:t>trzęślicowe</w:t>
            </w:r>
            <w:proofErr w:type="spellEnd"/>
            <w:r w:rsidRPr="0054066F">
              <w:rPr>
                <w:rFonts w:ascii="Arial" w:hAnsi="Arial" w:cs="Arial"/>
                <w:b/>
                <w:sz w:val="20"/>
                <w:szCs w:val="20"/>
              </w:rPr>
              <w:t>,</w:t>
            </w:r>
          </w:p>
          <w:p w14:paraId="11A1A303" w14:textId="3AABDDE3" w:rsidR="0075613D" w:rsidRPr="0054066F" w:rsidRDefault="00AC3849" w:rsidP="00AC3849">
            <w:pPr>
              <w:pStyle w:val="TAB2"/>
              <w:ind w:left="599" w:hanging="567"/>
              <w:rPr>
                <w:sz w:val="20"/>
              </w:rPr>
            </w:pPr>
            <w:bookmarkStart w:id="263" w:name="_Toc97800781"/>
            <w:r w:rsidRPr="0054066F">
              <w:rPr>
                <w:sz w:val="20"/>
              </w:rPr>
              <w:t xml:space="preserve">7230-2 Torfowiska zasadowe Polski południowej </w:t>
            </w:r>
            <w:r w:rsidRPr="0054066F">
              <w:rPr>
                <w:b w:val="0"/>
                <w:bCs/>
                <w:sz w:val="20"/>
              </w:rPr>
              <w:t>(z wyłączeniem gór) i części środkowej.</w:t>
            </w:r>
            <w:bookmarkEnd w:id="263"/>
          </w:p>
        </w:tc>
      </w:tr>
      <w:tr w:rsidR="0075613D" w:rsidRPr="0054066F" w14:paraId="4EE05DBC" w14:textId="77777777" w:rsidTr="00C803A4">
        <w:tc>
          <w:tcPr>
            <w:tcW w:w="562" w:type="dxa"/>
          </w:tcPr>
          <w:p w14:paraId="428D1022" w14:textId="771D0BB3" w:rsidR="0075613D" w:rsidRPr="0054066F" w:rsidRDefault="0075613D" w:rsidP="009B6615">
            <w:pPr>
              <w:pStyle w:val="TAB2"/>
              <w:rPr>
                <w:sz w:val="20"/>
              </w:rPr>
            </w:pPr>
            <w:bookmarkStart w:id="264" w:name="_Toc97800782"/>
            <w:r w:rsidRPr="0054066F">
              <w:rPr>
                <w:sz w:val="20"/>
              </w:rPr>
              <w:t>8.</w:t>
            </w:r>
            <w:bookmarkEnd w:id="264"/>
          </w:p>
        </w:tc>
        <w:tc>
          <w:tcPr>
            <w:tcW w:w="3544" w:type="dxa"/>
          </w:tcPr>
          <w:p w14:paraId="38B0C8D3" w14:textId="45759212" w:rsidR="0075613D" w:rsidRPr="0054066F" w:rsidRDefault="00AC3849" w:rsidP="00AC3849">
            <w:pPr>
              <w:pStyle w:val="TAB2"/>
              <w:ind w:left="461" w:hanging="461"/>
              <w:rPr>
                <w:sz w:val="20"/>
              </w:rPr>
            </w:pPr>
            <w:bookmarkStart w:id="265" w:name="_Toc97800783"/>
            <w:r w:rsidRPr="0054066F">
              <w:rPr>
                <w:sz w:val="20"/>
              </w:rPr>
              <w:t xml:space="preserve">1898 Ponikło kraińskie </w:t>
            </w:r>
            <w:r w:rsidRPr="0054066F">
              <w:rPr>
                <w:b w:val="0"/>
                <w:bCs/>
                <w:i/>
                <w:sz w:val="20"/>
              </w:rPr>
              <w:t>(</w:t>
            </w:r>
            <w:proofErr w:type="spellStart"/>
            <w:r w:rsidRPr="0054066F">
              <w:rPr>
                <w:b w:val="0"/>
                <w:bCs/>
                <w:i/>
                <w:iCs/>
                <w:sz w:val="20"/>
              </w:rPr>
              <w:t>Eleocharis</w:t>
            </w:r>
            <w:proofErr w:type="spellEnd"/>
            <w:r w:rsidRPr="0054066F">
              <w:rPr>
                <w:b w:val="0"/>
                <w:bCs/>
                <w:i/>
                <w:iCs/>
                <w:sz w:val="20"/>
              </w:rPr>
              <w:t xml:space="preserve"> </w:t>
            </w:r>
            <w:proofErr w:type="spellStart"/>
            <w:r w:rsidRPr="0054066F">
              <w:rPr>
                <w:b w:val="0"/>
                <w:bCs/>
                <w:i/>
                <w:iCs/>
                <w:sz w:val="20"/>
              </w:rPr>
              <w:t>carniolica</w:t>
            </w:r>
            <w:proofErr w:type="spellEnd"/>
            <w:r w:rsidRPr="0054066F">
              <w:rPr>
                <w:b w:val="0"/>
                <w:bCs/>
                <w:i/>
                <w:iCs/>
                <w:sz w:val="20"/>
              </w:rPr>
              <w:t>)</w:t>
            </w:r>
            <w:r w:rsidRPr="0054066F">
              <w:rPr>
                <w:rFonts w:eastAsia="FuturaPL-Book"/>
                <w:b w:val="0"/>
                <w:bCs/>
                <w:sz w:val="20"/>
              </w:rPr>
              <w:t xml:space="preserve"> występuje m.in. na południe od miejscowości Moszczaniec w Beskidzie Niskim, nieopodal rezerwatu „Źródliska </w:t>
            </w:r>
            <w:proofErr w:type="spellStart"/>
            <w:r w:rsidRPr="0054066F">
              <w:rPr>
                <w:rFonts w:eastAsia="FuturaPL-Book"/>
                <w:b w:val="0"/>
                <w:bCs/>
                <w:sz w:val="20"/>
              </w:rPr>
              <w:t>Jasiołki</w:t>
            </w:r>
            <w:proofErr w:type="spellEnd"/>
            <w:r w:rsidRPr="0054066F">
              <w:rPr>
                <w:rFonts w:eastAsia="FuturaPL-Book"/>
                <w:b w:val="0"/>
                <w:bCs/>
                <w:sz w:val="20"/>
              </w:rPr>
              <w:t>”, w miejscowości Czerniawka w powiecie jarosławskim.</w:t>
            </w:r>
            <w:bookmarkEnd w:id="265"/>
          </w:p>
        </w:tc>
        <w:tc>
          <w:tcPr>
            <w:tcW w:w="4956" w:type="dxa"/>
          </w:tcPr>
          <w:p w14:paraId="711507FD" w14:textId="0E56BE9F" w:rsidR="0075613D" w:rsidRPr="0054066F" w:rsidRDefault="00AC3849" w:rsidP="00AC3849">
            <w:pPr>
              <w:pStyle w:val="TAB2"/>
              <w:ind w:left="457" w:hanging="457"/>
              <w:rPr>
                <w:sz w:val="20"/>
              </w:rPr>
            </w:pPr>
            <w:bookmarkStart w:id="266" w:name="_Toc97800784"/>
            <w:r w:rsidRPr="0054066F">
              <w:rPr>
                <w:sz w:val="20"/>
              </w:rPr>
              <w:t xml:space="preserve">3130 Brzegi lub osuszane dna oligotroficznych lub mezotroficznych zbiorników wód stojących, z roślinnością z klas </w:t>
            </w:r>
            <w:proofErr w:type="spellStart"/>
            <w:r w:rsidRPr="0054066F">
              <w:rPr>
                <w:b w:val="0"/>
                <w:bCs/>
                <w:i/>
                <w:iCs/>
                <w:sz w:val="20"/>
              </w:rPr>
              <w:t>Littorelletea</w:t>
            </w:r>
            <w:proofErr w:type="spellEnd"/>
            <w:r w:rsidRPr="0054066F">
              <w:rPr>
                <w:b w:val="0"/>
                <w:bCs/>
                <w:i/>
                <w:iCs/>
                <w:sz w:val="20"/>
              </w:rPr>
              <w:t xml:space="preserve"> </w:t>
            </w:r>
            <w:proofErr w:type="spellStart"/>
            <w:r w:rsidRPr="0054066F">
              <w:rPr>
                <w:b w:val="0"/>
                <w:bCs/>
                <w:i/>
                <w:iCs/>
                <w:sz w:val="20"/>
              </w:rPr>
              <w:t>uniflorae</w:t>
            </w:r>
            <w:proofErr w:type="spellEnd"/>
            <w:r w:rsidRPr="0054066F">
              <w:rPr>
                <w:b w:val="0"/>
                <w:bCs/>
                <w:iCs/>
                <w:sz w:val="20"/>
              </w:rPr>
              <w:t>.</w:t>
            </w:r>
            <w:bookmarkEnd w:id="266"/>
          </w:p>
        </w:tc>
      </w:tr>
      <w:tr w:rsidR="0075613D" w:rsidRPr="0054066F" w14:paraId="49F7BC15" w14:textId="77777777" w:rsidTr="00C803A4">
        <w:tc>
          <w:tcPr>
            <w:tcW w:w="562" w:type="dxa"/>
          </w:tcPr>
          <w:p w14:paraId="2E186B73" w14:textId="0C678EC2" w:rsidR="0075613D" w:rsidRPr="0054066F" w:rsidRDefault="0075613D" w:rsidP="009B6615">
            <w:pPr>
              <w:pStyle w:val="TAB2"/>
              <w:rPr>
                <w:sz w:val="20"/>
              </w:rPr>
            </w:pPr>
            <w:bookmarkStart w:id="267" w:name="_Toc97800785"/>
            <w:r w:rsidRPr="0054066F">
              <w:rPr>
                <w:sz w:val="20"/>
              </w:rPr>
              <w:t>9.</w:t>
            </w:r>
            <w:bookmarkEnd w:id="267"/>
          </w:p>
        </w:tc>
        <w:tc>
          <w:tcPr>
            <w:tcW w:w="3544" w:type="dxa"/>
          </w:tcPr>
          <w:p w14:paraId="71AD79A0" w14:textId="77777777" w:rsidR="00AC3849" w:rsidRPr="0054066F" w:rsidRDefault="00AC3849" w:rsidP="009B6615">
            <w:pPr>
              <w:pStyle w:val="TAB2"/>
              <w:rPr>
                <w:sz w:val="20"/>
              </w:rPr>
            </w:pPr>
            <w:bookmarkStart w:id="268" w:name="_Toc97800786"/>
            <w:r w:rsidRPr="0054066F">
              <w:rPr>
                <w:sz w:val="20"/>
              </w:rPr>
              <w:t xml:space="preserve">4116 </w:t>
            </w:r>
            <w:proofErr w:type="spellStart"/>
            <w:r w:rsidRPr="0054066F">
              <w:rPr>
                <w:sz w:val="20"/>
              </w:rPr>
              <w:t>Tocja</w:t>
            </w:r>
            <w:proofErr w:type="spellEnd"/>
            <w:r w:rsidRPr="0054066F">
              <w:rPr>
                <w:sz w:val="20"/>
              </w:rPr>
              <w:t xml:space="preserve"> alpejska, karpacka</w:t>
            </w:r>
            <w:bookmarkEnd w:id="268"/>
            <w:r w:rsidRPr="0054066F">
              <w:rPr>
                <w:sz w:val="20"/>
              </w:rPr>
              <w:t xml:space="preserve"> </w:t>
            </w:r>
          </w:p>
          <w:p w14:paraId="79DEF969" w14:textId="32D35D42" w:rsidR="0075613D" w:rsidRPr="0054066F" w:rsidRDefault="00AC3849" w:rsidP="0091472A">
            <w:pPr>
              <w:pStyle w:val="TAB2"/>
              <w:ind w:left="461"/>
              <w:rPr>
                <w:sz w:val="20"/>
              </w:rPr>
            </w:pPr>
            <w:bookmarkStart w:id="269" w:name="_Toc97800787"/>
            <w:r w:rsidRPr="0054066F">
              <w:rPr>
                <w:b w:val="0"/>
                <w:bCs/>
                <w:i/>
                <w:sz w:val="20"/>
              </w:rPr>
              <w:t>(</w:t>
            </w:r>
            <w:proofErr w:type="spellStart"/>
            <w:r w:rsidRPr="0054066F">
              <w:rPr>
                <w:b w:val="0"/>
                <w:bCs/>
                <w:i/>
                <w:iCs/>
                <w:sz w:val="20"/>
              </w:rPr>
              <w:t>Tozzia</w:t>
            </w:r>
            <w:proofErr w:type="spellEnd"/>
            <w:r w:rsidRPr="0054066F">
              <w:rPr>
                <w:b w:val="0"/>
                <w:bCs/>
                <w:i/>
                <w:iCs/>
                <w:sz w:val="20"/>
              </w:rPr>
              <w:t xml:space="preserve"> </w:t>
            </w:r>
            <w:proofErr w:type="spellStart"/>
            <w:r w:rsidRPr="0054066F">
              <w:rPr>
                <w:b w:val="0"/>
                <w:bCs/>
                <w:i/>
                <w:iCs/>
                <w:sz w:val="20"/>
              </w:rPr>
              <w:t>alpina</w:t>
            </w:r>
            <w:proofErr w:type="spellEnd"/>
            <w:r w:rsidRPr="0054066F">
              <w:rPr>
                <w:b w:val="0"/>
                <w:bCs/>
                <w:i/>
                <w:iCs/>
                <w:sz w:val="20"/>
              </w:rPr>
              <w:t>)</w:t>
            </w:r>
            <w:r w:rsidRPr="0054066F">
              <w:rPr>
                <w:b w:val="0"/>
                <w:bCs/>
                <w:iCs/>
                <w:sz w:val="20"/>
              </w:rPr>
              <w:t xml:space="preserve"> – </w:t>
            </w:r>
            <w:proofErr w:type="spellStart"/>
            <w:r w:rsidRPr="0054066F">
              <w:rPr>
                <w:b w:val="0"/>
                <w:bCs/>
                <w:iCs/>
                <w:sz w:val="20"/>
              </w:rPr>
              <w:t>BdPN</w:t>
            </w:r>
            <w:proofErr w:type="spellEnd"/>
            <w:r w:rsidRPr="0054066F">
              <w:rPr>
                <w:b w:val="0"/>
                <w:bCs/>
                <w:iCs/>
                <w:sz w:val="20"/>
              </w:rPr>
              <w:t>.</w:t>
            </w:r>
            <w:bookmarkEnd w:id="269"/>
          </w:p>
        </w:tc>
        <w:tc>
          <w:tcPr>
            <w:tcW w:w="4956" w:type="dxa"/>
          </w:tcPr>
          <w:p w14:paraId="2B22442C" w14:textId="77777777" w:rsidR="00AC3849" w:rsidRPr="0054066F" w:rsidRDefault="00AC3849" w:rsidP="00AC3849">
            <w:pPr>
              <w:rPr>
                <w:rFonts w:ascii="Arial" w:hAnsi="Arial" w:cs="Arial"/>
                <w:sz w:val="20"/>
                <w:szCs w:val="20"/>
              </w:rPr>
            </w:pPr>
            <w:r w:rsidRPr="0054066F">
              <w:rPr>
                <w:rFonts w:ascii="Arial" w:hAnsi="Arial" w:cs="Arial"/>
                <w:b/>
                <w:bCs/>
                <w:sz w:val="20"/>
                <w:szCs w:val="20"/>
              </w:rPr>
              <w:t>6430-1</w:t>
            </w:r>
            <w:r w:rsidRPr="0054066F">
              <w:rPr>
                <w:rFonts w:ascii="Arial" w:hAnsi="Arial" w:cs="Arial"/>
                <w:sz w:val="20"/>
                <w:szCs w:val="20"/>
              </w:rPr>
              <w:t xml:space="preserve"> </w:t>
            </w:r>
            <w:proofErr w:type="spellStart"/>
            <w:r w:rsidRPr="0054066F">
              <w:rPr>
                <w:rFonts w:ascii="Arial" w:hAnsi="Arial" w:cs="Arial"/>
                <w:b/>
                <w:bCs/>
                <w:sz w:val="20"/>
                <w:szCs w:val="20"/>
              </w:rPr>
              <w:t>Ziołorośla</w:t>
            </w:r>
            <w:proofErr w:type="spellEnd"/>
            <w:r w:rsidRPr="0054066F">
              <w:rPr>
                <w:rFonts w:ascii="Arial" w:hAnsi="Arial" w:cs="Arial"/>
                <w:b/>
                <w:bCs/>
                <w:sz w:val="20"/>
                <w:szCs w:val="20"/>
              </w:rPr>
              <w:t xml:space="preserve"> </w:t>
            </w:r>
            <w:proofErr w:type="spellStart"/>
            <w:r w:rsidRPr="0054066F">
              <w:rPr>
                <w:rFonts w:ascii="Arial" w:hAnsi="Arial" w:cs="Arial"/>
                <w:b/>
                <w:bCs/>
                <w:sz w:val="20"/>
                <w:szCs w:val="20"/>
              </w:rPr>
              <w:t>subalpejskie</w:t>
            </w:r>
            <w:proofErr w:type="spellEnd"/>
            <w:r w:rsidRPr="0054066F">
              <w:rPr>
                <w:rFonts w:ascii="Arial" w:hAnsi="Arial" w:cs="Arial"/>
                <w:b/>
                <w:bCs/>
                <w:sz w:val="20"/>
                <w:szCs w:val="20"/>
              </w:rPr>
              <w:t xml:space="preserve"> i reglowe</w:t>
            </w:r>
            <w:r w:rsidRPr="0054066F">
              <w:rPr>
                <w:rFonts w:ascii="Arial" w:hAnsi="Arial" w:cs="Arial"/>
                <w:sz w:val="20"/>
                <w:szCs w:val="20"/>
              </w:rPr>
              <w:t>,</w:t>
            </w:r>
          </w:p>
          <w:p w14:paraId="5C9E15A3" w14:textId="77777777" w:rsidR="00AC3849" w:rsidRPr="0054066F" w:rsidRDefault="00AC3849" w:rsidP="00AC3849">
            <w:pPr>
              <w:ind w:left="710" w:hanging="708"/>
              <w:rPr>
                <w:rFonts w:ascii="Arial" w:hAnsi="Arial" w:cs="Arial"/>
                <w:sz w:val="20"/>
                <w:szCs w:val="20"/>
              </w:rPr>
            </w:pPr>
            <w:r w:rsidRPr="0054066F">
              <w:rPr>
                <w:rFonts w:ascii="Arial" w:hAnsi="Arial" w:cs="Arial"/>
                <w:b/>
                <w:bCs/>
                <w:sz w:val="20"/>
                <w:szCs w:val="20"/>
              </w:rPr>
              <w:t>91E0-6</w:t>
            </w:r>
            <w:r w:rsidRPr="0054066F">
              <w:rPr>
                <w:rFonts w:ascii="Arial" w:hAnsi="Arial" w:cs="Arial"/>
                <w:sz w:val="20"/>
                <w:szCs w:val="20"/>
              </w:rPr>
              <w:t xml:space="preserve"> </w:t>
            </w:r>
            <w:r w:rsidRPr="0054066F">
              <w:rPr>
                <w:rFonts w:ascii="Arial" w:hAnsi="Arial" w:cs="Arial"/>
                <w:b/>
                <w:bCs/>
                <w:sz w:val="20"/>
                <w:szCs w:val="20"/>
              </w:rPr>
              <w:t>Nadrzeczna olszyna górska</w:t>
            </w:r>
            <w:r w:rsidRPr="0054066F">
              <w:rPr>
                <w:rFonts w:ascii="Arial" w:hAnsi="Arial" w:cs="Arial"/>
                <w:sz w:val="20"/>
                <w:szCs w:val="20"/>
              </w:rPr>
              <w:t xml:space="preserve"> </w:t>
            </w:r>
            <w:r w:rsidRPr="0054066F">
              <w:rPr>
                <w:rFonts w:ascii="Arial" w:hAnsi="Arial" w:cs="Arial"/>
                <w:i/>
                <w:sz w:val="20"/>
                <w:szCs w:val="20"/>
              </w:rPr>
              <w:t>(</w:t>
            </w:r>
            <w:proofErr w:type="spellStart"/>
            <w:r w:rsidRPr="0054066F">
              <w:rPr>
                <w:rFonts w:ascii="Arial" w:hAnsi="Arial" w:cs="Arial"/>
                <w:i/>
                <w:iCs/>
                <w:sz w:val="20"/>
                <w:szCs w:val="20"/>
              </w:rPr>
              <w:t>Alnetum</w:t>
            </w:r>
            <w:proofErr w:type="spellEnd"/>
            <w:r w:rsidRPr="0054066F">
              <w:rPr>
                <w:rFonts w:ascii="Arial" w:hAnsi="Arial" w:cs="Arial"/>
                <w:i/>
                <w:iCs/>
                <w:sz w:val="20"/>
                <w:szCs w:val="20"/>
              </w:rPr>
              <w:t xml:space="preserve"> </w:t>
            </w:r>
            <w:proofErr w:type="spellStart"/>
            <w:r w:rsidRPr="0054066F">
              <w:rPr>
                <w:rFonts w:ascii="Arial" w:hAnsi="Arial" w:cs="Arial"/>
                <w:i/>
                <w:iCs/>
                <w:sz w:val="20"/>
                <w:szCs w:val="20"/>
              </w:rPr>
              <w:t>incanae</w:t>
            </w:r>
            <w:proofErr w:type="spellEnd"/>
            <w:r w:rsidRPr="0054066F">
              <w:rPr>
                <w:rFonts w:ascii="Arial" w:hAnsi="Arial" w:cs="Arial"/>
                <w:i/>
                <w:sz w:val="20"/>
                <w:szCs w:val="20"/>
              </w:rPr>
              <w:t>)</w:t>
            </w:r>
            <w:r w:rsidRPr="0054066F">
              <w:rPr>
                <w:rFonts w:ascii="Arial" w:hAnsi="Arial" w:cs="Arial"/>
                <w:sz w:val="20"/>
                <w:szCs w:val="20"/>
              </w:rPr>
              <w:t>,</w:t>
            </w:r>
          </w:p>
          <w:p w14:paraId="7A131ACA" w14:textId="37B0FD42" w:rsidR="0075613D" w:rsidRPr="0054066F" w:rsidRDefault="00AC3849" w:rsidP="00AC3849">
            <w:pPr>
              <w:pStyle w:val="TAB2"/>
              <w:ind w:left="741" w:hanging="709"/>
              <w:rPr>
                <w:sz w:val="20"/>
              </w:rPr>
            </w:pPr>
            <w:bookmarkStart w:id="270" w:name="_Toc97800788"/>
            <w:r w:rsidRPr="0054066F">
              <w:rPr>
                <w:sz w:val="20"/>
              </w:rPr>
              <w:t xml:space="preserve">91E0-7 Bagienna olszyna górska </w:t>
            </w:r>
            <w:r w:rsidRPr="0054066F">
              <w:rPr>
                <w:b w:val="0"/>
                <w:bCs/>
                <w:i/>
                <w:sz w:val="20"/>
              </w:rPr>
              <w:t>(</w:t>
            </w:r>
            <w:proofErr w:type="spellStart"/>
            <w:r w:rsidRPr="0054066F">
              <w:rPr>
                <w:b w:val="0"/>
                <w:bCs/>
                <w:i/>
                <w:iCs/>
                <w:sz w:val="20"/>
              </w:rPr>
              <w:t>Caltho</w:t>
            </w:r>
            <w:proofErr w:type="spellEnd"/>
            <w:r w:rsidRPr="0054066F">
              <w:rPr>
                <w:b w:val="0"/>
                <w:bCs/>
                <w:i/>
                <w:iCs/>
                <w:sz w:val="20"/>
              </w:rPr>
              <w:t xml:space="preserve"> </w:t>
            </w:r>
            <w:proofErr w:type="spellStart"/>
            <w:r w:rsidRPr="0054066F">
              <w:rPr>
                <w:b w:val="0"/>
                <w:bCs/>
                <w:i/>
                <w:iCs/>
                <w:sz w:val="20"/>
              </w:rPr>
              <w:t>laetae-</w:t>
            </w:r>
            <w:r w:rsidRPr="0054066F">
              <w:rPr>
                <w:b w:val="0"/>
                <w:bCs/>
                <w:i/>
                <w:iCs/>
                <w:sz w:val="20"/>
              </w:rPr>
              <w:lastRenderedPageBreak/>
              <w:t>Alnetum</w:t>
            </w:r>
            <w:proofErr w:type="spellEnd"/>
            <w:r w:rsidRPr="0054066F">
              <w:rPr>
                <w:b w:val="0"/>
                <w:bCs/>
                <w:i/>
                <w:sz w:val="20"/>
              </w:rPr>
              <w:t>)</w:t>
            </w:r>
            <w:r w:rsidRPr="0054066F">
              <w:rPr>
                <w:b w:val="0"/>
                <w:bCs/>
                <w:sz w:val="20"/>
              </w:rPr>
              <w:t>.</w:t>
            </w:r>
            <w:bookmarkEnd w:id="270"/>
          </w:p>
        </w:tc>
      </w:tr>
    </w:tbl>
    <w:p w14:paraId="4074D58C" w14:textId="55BEAF29" w:rsidR="009B6615" w:rsidRPr="0054066F" w:rsidRDefault="009B6615" w:rsidP="008A1260">
      <w:pPr>
        <w:spacing w:line="276" w:lineRule="auto"/>
        <w:rPr>
          <w:rFonts w:ascii="Arial" w:hAnsi="Arial" w:cs="Arial"/>
          <w:sz w:val="20"/>
          <w:szCs w:val="20"/>
        </w:rPr>
      </w:pPr>
      <w:r w:rsidRPr="0054066F">
        <w:rPr>
          <w:rFonts w:ascii="Arial" w:hAnsi="Arial" w:cs="Arial"/>
          <w:b/>
          <w:sz w:val="20"/>
          <w:szCs w:val="20"/>
        </w:rPr>
        <w:lastRenderedPageBreak/>
        <w:t>Źródło</w:t>
      </w:r>
      <w:r w:rsidRPr="0054066F">
        <w:rPr>
          <w:rFonts w:ascii="Arial" w:hAnsi="Arial" w:cs="Arial"/>
          <w:sz w:val="20"/>
          <w:szCs w:val="20"/>
        </w:rPr>
        <w:t>: Poradniki ochrony siedlisk i gatunków Natura 2000 – podręcznik metodyczny, 2004 r. – opracowanie własne.</w:t>
      </w:r>
    </w:p>
    <w:p w14:paraId="5D313120" w14:textId="77777777" w:rsidR="009B6615" w:rsidRPr="0054066F" w:rsidRDefault="009B6615" w:rsidP="008A1260">
      <w:pPr>
        <w:tabs>
          <w:tab w:val="left" w:pos="709"/>
        </w:tabs>
        <w:spacing w:before="240" w:line="360" w:lineRule="auto"/>
        <w:rPr>
          <w:rFonts w:ascii="Arial" w:hAnsi="Arial" w:cs="Arial"/>
          <w:sz w:val="24"/>
        </w:rPr>
      </w:pPr>
      <w:r w:rsidRPr="0054066F">
        <w:rPr>
          <w:rFonts w:ascii="Arial" w:hAnsi="Arial" w:cs="Arial"/>
          <w:sz w:val="24"/>
        </w:rPr>
        <w:tab/>
        <w:t>Czynnikiem warunkującym zachowanie różnorodności poszczególnych zespołów roślinnych jest utrzymanie niezmiennych stosunków wodnych. Dotyczy to całego kompleksu zbiorowisk, zarówno leśnych, jak i łąkowo-szuwarowych pozostających we wspólnej, ścisłej zależności od poziomu wód gruntowych. Zaznaczyć należy, że w celu zachowania bogactwa fauny i flory występującej na obszarze całego województwa, niezbędne jest utrzymanie pełnej gamy różnorodnych siedlisk na odpowiednio dużym terenie.</w:t>
      </w:r>
    </w:p>
    <w:p w14:paraId="650ACA5D" w14:textId="35215528" w:rsidR="009B6615" w:rsidRPr="0054066F" w:rsidRDefault="009B6615" w:rsidP="008A1260">
      <w:pPr>
        <w:spacing w:line="360" w:lineRule="auto"/>
        <w:rPr>
          <w:rFonts w:ascii="Arial" w:hAnsi="Arial" w:cs="Arial"/>
          <w:sz w:val="24"/>
        </w:rPr>
      </w:pPr>
      <w:r w:rsidRPr="0054066F">
        <w:rPr>
          <w:rFonts w:ascii="Arial" w:hAnsi="Arial" w:cs="Arial"/>
          <w:sz w:val="24"/>
        </w:rPr>
        <w:tab/>
        <w:t>Należy podkreślić, że najcenniejsze przyrodniczo obszary w obrębie całego województwa podkarpackiego, zostały już objęte różnymi formami ochrony przyrody.</w:t>
      </w:r>
    </w:p>
    <w:p w14:paraId="5ACCAA4F" w14:textId="77777777" w:rsidR="00A96BAC" w:rsidRPr="0054066F" w:rsidRDefault="00A96BAC" w:rsidP="008A1260">
      <w:pPr>
        <w:spacing w:line="360" w:lineRule="auto"/>
        <w:rPr>
          <w:rFonts w:ascii="Arial" w:hAnsi="Arial" w:cs="Arial"/>
          <w:sz w:val="24"/>
        </w:rPr>
      </w:pPr>
    </w:p>
    <w:p w14:paraId="637AB177" w14:textId="7A114FB6" w:rsidR="00DC6791" w:rsidRPr="0054066F" w:rsidRDefault="00312DA9" w:rsidP="00D068F2">
      <w:pPr>
        <w:pStyle w:val="aaa4"/>
      </w:pPr>
      <w:bookmarkStart w:id="271" w:name="_Toc97815400"/>
      <w:r w:rsidRPr="0054066F">
        <w:t>1.8.2</w:t>
      </w:r>
      <w:r w:rsidRPr="0054066F">
        <w:tab/>
      </w:r>
      <w:r w:rsidR="00CA2399" w:rsidRPr="0054066F">
        <w:t>Opis siedlisk przyrodniczych</w:t>
      </w:r>
      <w:bookmarkEnd w:id="271"/>
    </w:p>
    <w:p w14:paraId="2F23C517" w14:textId="77777777" w:rsidR="00A96BAC" w:rsidRPr="0054066F" w:rsidRDefault="00A96BAC" w:rsidP="008A1260">
      <w:pPr>
        <w:spacing w:before="240" w:line="360" w:lineRule="auto"/>
        <w:ind w:firstLine="708"/>
        <w:rPr>
          <w:rFonts w:ascii="Arial" w:hAnsi="Arial" w:cs="Arial"/>
          <w:sz w:val="24"/>
        </w:rPr>
      </w:pPr>
    </w:p>
    <w:p w14:paraId="0FB0A6F6" w14:textId="336119B3" w:rsidR="009B6615" w:rsidRPr="0054066F" w:rsidRDefault="009B6615" w:rsidP="008A1260">
      <w:pPr>
        <w:spacing w:before="240" w:line="360" w:lineRule="auto"/>
        <w:ind w:firstLine="708"/>
        <w:rPr>
          <w:rFonts w:ascii="Arial" w:hAnsi="Arial" w:cs="Arial"/>
          <w:sz w:val="24"/>
        </w:rPr>
      </w:pPr>
      <w:r w:rsidRPr="0054066F">
        <w:rPr>
          <w:rFonts w:ascii="Arial" w:hAnsi="Arial" w:cs="Arial"/>
          <w:sz w:val="24"/>
        </w:rPr>
        <w:t>Województwo podkarpackie charakteryzuje się znacznym zróżnicowaniem siedlisk przyrodniczych. Najlepiej rozpoznanymi terenami pod względem przyrodniczym są obszary południowe, wschodnie i północne województwa. Znaczna część tych terenów została objęta ochroną w postaci parków narodowych, parków krajobrazowych, rezerwatów przyrody, obszarów chronionego krajobrazu. Wyznaczone zostały także obszary Natura 2000, tj. Obszary Specjalnej Ochrony Ptaków i Specjalne Obszary Ochrony Siedlisk. Na podstawie ustawy z dnia 16 kwietnia 2004 r. o ochronie przyrody, ponad 44% województwa zostało objęte ochroną w postaci przestrzennych form ochrony przyrody.</w:t>
      </w:r>
    </w:p>
    <w:p w14:paraId="6FF6BD4F" w14:textId="1946576B" w:rsidR="009B6615" w:rsidRPr="0054066F" w:rsidRDefault="009B6615" w:rsidP="008A1260">
      <w:pPr>
        <w:spacing w:line="360" w:lineRule="auto"/>
        <w:ind w:firstLine="709"/>
        <w:rPr>
          <w:rFonts w:ascii="Arial" w:hAnsi="Arial" w:cs="Arial"/>
          <w:sz w:val="24"/>
        </w:rPr>
      </w:pPr>
      <w:r w:rsidRPr="0054066F">
        <w:rPr>
          <w:rFonts w:ascii="Arial" w:hAnsi="Arial" w:cs="Arial"/>
          <w:sz w:val="24"/>
        </w:rPr>
        <w:t xml:space="preserve">W Tabelach </w:t>
      </w:r>
      <w:r w:rsidR="0048416C" w:rsidRPr="0054066F">
        <w:rPr>
          <w:rFonts w:ascii="Arial" w:hAnsi="Arial" w:cs="Arial"/>
          <w:sz w:val="24"/>
        </w:rPr>
        <w:t>5</w:t>
      </w:r>
      <w:r w:rsidRPr="0054066F">
        <w:rPr>
          <w:rFonts w:ascii="Arial" w:hAnsi="Arial" w:cs="Arial"/>
          <w:sz w:val="24"/>
        </w:rPr>
        <w:t xml:space="preserve">, </w:t>
      </w:r>
      <w:r w:rsidR="0048416C" w:rsidRPr="0054066F">
        <w:rPr>
          <w:rFonts w:ascii="Arial" w:hAnsi="Arial" w:cs="Arial"/>
          <w:sz w:val="24"/>
        </w:rPr>
        <w:t>6</w:t>
      </w:r>
      <w:r w:rsidRPr="0054066F">
        <w:rPr>
          <w:rFonts w:ascii="Arial" w:hAnsi="Arial" w:cs="Arial"/>
          <w:sz w:val="24"/>
        </w:rPr>
        <w:t xml:space="preserve">, </w:t>
      </w:r>
      <w:r w:rsidR="0048416C" w:rsidRPr="0054066F">
        <w:rPr>
          <w:rFonts w:ascii="Arial" w:hAnsi="Arial" w:cs="Arial"/>
          <w:sz w:val="24"/>
        </w:rPr>
        <w:t>7</w:t>
      </w:r>
      <w:r w:rsidRPr="0054066F">
        <w:rPr>
          <w:rFonts w:ascii="Arial" w:hAnsi="Arial" w:cs="Arial"/>
          <w:sz w:val="24"/>
        </w:rPr>
        <w:t xml:space="preserve"> przedstawiono leśne i nieleśne siedliska przyrodnicze, wody słodkie i torfowiska oraz ściany, piargi, rumowiska skalne i jaskinie występujące na terenie województwa podkarpackiego.</w:t>
      </w:r>
    </w:p>
    <w:p w14:paraId="3F7E737A" w14:textId="77777777" w:rsidR="00A96BAC" w:rsidRPr="0054066F" w:rsidRDefault="00A96BAC">
      <w:pPr>
        <w:rPr>
          <w:rFonts w:ascii="Arial" w:eastAsia="Times New Roman" w:hAnsi="Arial" w:cs="Arial"/>
          <w:b/>
          <w:szCs w:val="20"/>
          <w:lang w:eastAsia="pl-PL"/>
        </w:rPr>
      </w:pPr>
      <w:bookmarkStart w:id="272" w:name="_Toc80007675"/>
      <w:bookmarkStart w:id="273" w:name="_Toc97800789"/>
      <w:bookmarkStart w:id="274" w:name="_Toc97801251"/>
      <w:bookmarkStart w:id="275" w:name="_Hlk97742697"/>
      <w:r w:rsidRPr="0054066F">
        <w:br w:type="page"/>
      </w:r>
    </w:p>
    <w:p w14:paraId="67C96779" w14:textId="0A4CCDC3" w:rsidR="009B6615" w:rsidRPr="0054066F" w:rsidRDefault="009B6615" w:rsidP="00F00966">
      <w:pPr>
        <w:pStyle w:val="1tab"/>
        <w:rPr>
          <w:b w:val="0"/>
        </w:rPr>
      </w:pPr>
      <w:r w:rsidRPr="0054066F">
        <w:lastRenderedPageBreak/>
        <w:t xml:space="preserve">Tabela </w:t>
      </w:r>
      <w:r w:rsidR="0048416C" w:rsidRPr="0054066F">
        <w:t>5</w:t>
      </w:r>
      <w:r w:rsidRPr="0054066F">
        <w:t xml:space="preserve">. </w:t>
      </w:r>
      <w:r w:rsidRPr="0054066F">
        <w:rPr>
          <w:b w:val="0"/>
        </w:rPr>
        <w:t>Leśne siedliska przyrodnicze występujące w województwie podkarpackim chronione na mocy Dyrektywy Siedliskowej</w:t>
      </w:r>
      <w:bookmarkEnd w:id="272"/>
      <w:bookmarkEnd w:id="273"/>
      <w:bookmarkEnd w:id="274"/>
    </w:p>
    <w:tbl>
      <w:tblPr>
        <w:tblStyle w:val="Tabela-Siatka"/>
        <w:tblW w:w="0" w:type="auto"/>
        <w:tblCellMar>
          <w:top w:w="28" w:type="dxa"/>
          <w:bottom w:w="28" w:type="dxa"/>
        </w:tblCellMar>
        <w:tblLook w:val="04A0" w:firstRow="1" w:lastRow="0" w:firstColumn="1" w:lastColumn="0" w:noHBand="0" w:noVBand="1"/>
        <w:tblCaption w:val="Leśne siedliska przyrodnicze występujące w województwie podkarpackim chronione na mocy Dyrektywy Siedliskowej"/>
        <w:tblDescription w:val="Tabela zawiera polską i łacińską nazwę chronionego siedliska leśnego oraz nazwy obszarów, w obrębie których występują poszczególne siedliska leśne"/>
      </w:tblPr>
      <w:tblGrid>
        <w:gridCol w:w="562"/>
        <w:gridCol w:w="3402"/>
        <w:gridCol w:w="5098"/>
      </w:tblGrid>
      <w:tr w:rsidR="0091472A" w:rsidRPr="0054066F" w14:paraId="643975AB" w14:textId="77777777" w:rsidTr="00D865E1">
        <w:trPr>
          <w:tblHeader/>
        </w:trPr>
        <w:tc>
          <w:tcPr>
            <w:tcW w:w="562" w:type="dxa"/>
          </w:tcPr>
          <w:p w14:paraId="3F1BACC3" w14:textId="317ED90E" w:rsidR="0091472A" w:rsidRPr="0054066F" w:rsidRDefault="0091472A" w:rsidP="009B6615">
            <w:pPr>
              <w:pStyle w:val="TAB2"/>
              <w:rPr>
                <w:bCs/>
                <w:sz w:val="20"/>
                <w:szCs w:val="18"/>
              </w:rPr>
            </w:pPr>
            <w:bookmarkStart w:id="276" w:name="_Toc97800790"/>
            <w:bookmarkEnd w:id="275"/>
            <w:r w:rsidRPr="0054066F">
              <w:rPr>
                <w:bCs/>
                <w:sz w:val="20"/>
                <w:szCs w:val="18"/>
              </w:rPr>
              <w:t>Lp.</w:t>
            </w:r>
            <w:bookmarkEnd w:id="276"/>
          </w:p>
        </w:tc>
        <w:tc>
          <w:tcPr>
            <w:tcW w:w="3402" w:type="dxa"/>
          </w:tcPr>
          <w:p w14:paraId="23BF9AE5" w14:textId="7480C93D" w:rsidR="0091472A" w:rsidRPr="0054066F" w:rsidRDefault="007A2E0E" w:rsidP="009B6615">
            <w:pPr>
              <w:pStyle w:val="TAB2"/>
              <w:rPr>
                <w:b w:val="0"/>
                <w:sz w:val="20"/>
                <w:szCs w:val="18"/>
              </w:rPr>
            </w:pPr>
            <w:bookmarkStart w:id="277" w:name="_Toc97800791"/>
            <w:r w:rsidRPr="0054066F">
              <w:rPr>
                <w:sz w:val="20"/>
              </w:rPr>
              <w:t>Siedlisko leśne</w:t>
            </w:r>
            <w:bookmarkEnd w:id="277"/>
          </w:p>
        </w:tc>
        <w:tc>
          <w:tcPr>
            <w:tcW w:w="5098" w:type="dxa"/>
          </w:tcPr>
          <w:p w14:paraId="08A605CE" w14:textId="528D1DF3" w:rsidR="0091472A" w:rsidRPr="0054066F" w:rsidRDefault="007A2E0E" w:rsidP="009B6615">
            <w:pPr>
              <w:pStyle w:val="TAB2"/>
              <w:rPr>
                <w:b w:val="0"/>
                <w:sz w:val="20"/>
                <w:szCs w:val="18"/>
              </w:rPr>
            </w:pPr>
            <w:bookmarkStart w:id="278" w:name="_Toc97800792"/>
            <w:r w:rsidRPr="0054066F">
              <w:rPr>
                <w:sz w:val="20"/>
              </w:rPr>
              <w:t>Występowanie</w:t>
            </w:r>
            <w:bookmarkEnd w:id="278"/>
          </w:p>
        </w:tc>
      </w:tr>
      <w:tr w:rsidR="0091472A" w:rsidRPr="0054066F" w14:paraId="0C9E7A9F" w14:textId="77777777" w:rsidTr="00D865E1">
        <w:tc>
          <w:tcPr>
            <w:tcW w:w="562" w:type="dxa"/>
          </w:tcPr>
          <w:p w14:paraId="191AA2E7" w14:textId="1FDBF2CB" w:rsidR="0091472A" w:rsidRPr="0054066F" w:rsidRDefault="0091472A" w:rsidP="009B6615">
            <w:pPr>
              <w:pStyle w:val="TAB2"/>
              <w:rPr>
                <w:bCs/>
                <w:sz w:val="20"/>
                <w:szCs w:val="18"/>
              </w:rPr>
            </w:pPr>
            <w:bookmarkStart w:id="279" w:name="_Toc97800793"/>
            <w:r w:rsidRPr="0054066F">
              <w:rPr>
                <w:bCs/>
                <w:sz w:val="20"/>
                <w:szCs w:val="18"/>
              </w:rPr>
              <w:t>1.</w:t>
            </w:r>
            <w:bookmarkEnd w:id="279"/>
          </w:p>
        </w:tc>
        <w:tc>
          <w:tcPr>
            <w:tcW w:w="3402" w:type="dxa"/>
          </w:tcPr>
          <w:p w14:paraId="2DE834B0" w14:textId="4FBF3E69" w:rsidR="0091472A" w:rsidRPr="0054066F" w:rsidRDefault="007A2E0E" w:rsidP="009B6615">
            <w:pPr>
              <w:pStyle w:val="TAB2"/>
              <w:rPr>
                <w:b w:val="0"/>
                <w:sz w:val="20"/>
                <w:szCs w:val="18"/>
              </w:rPr>
            </w:pPr>
            <w:bookmarkStart w:id="280" w:name="_Toc97800794"/>
            <w:r w:rsidRPr="0054066F">
              <w:rPr>
                <w:sz w:val="20"/>
              </w:rPr>
              <w:t>91D0 - Bory i lasy bagienne.</w:t>
            </w:r>
            <w:bookmarkEnd w:id="280"/>
          </w:p>
        </w:tc>
        <w:tc>
          <w:tcPr>
            <w:tcW w:w="5098" w:type="dxa"/>
          </w:tcPr>
          <w:p w14:paraId="403A0354" w14:textId="36A233F2" w:rsidR="0091472A" w:rsidRPr="0054066F" w:rsidRDefault="007A2E0E" w:rsidP="009B6615">
            <w:pPr>
              <w:pStyle w:val="TAB2"/>
              <w:rPr>
                <w:b w:val="0"/>
                <w:bCs/>
                <w:sz w:val="20"/>
                <w:szCs w:val="18"/>
              </w:rPr>
            </w:pPr>
            <w:bookmarkStart w:id="281" w:name="_Toc97800795"/>
            <w:r w:rsidRPr="0054066F">
              <w:rPr>
                <w:b w:val="0"/>
                <w:bCs/>
                <w:sz w:val="20"/>
              </w:rPr>
              <w:t>Pradolina Podkarpacka, Dolina Dolnej Wisłoki, Równina Tarnobrzeska, Dolina Dolnego Sanu, Płaskowyż Tarnogrodzki, Płaskowyż Kolbuszowski, Równina Biłgorajska.</w:t>
            </w:r>
            <w:bookmarkEnd w:id="281"/>
          </w:p>
        </w:tc>
      </w:tr>
      <w:tr w:rsidR="0091472A" w:rsidRPr="0054066F" w14:paraId="36CD8805" w14:textId="77777777" w:rsidTr="00D865E1">
        <w:tc>
          <w:tcPr>
            <w:tcW w:w="562" w:type="dxa"/>
          </w:tcPr>
          <w:p w14:paraId="70476842" w14:textId="539222EE" w:rsidR="0091472A" w:rsidRPr="0054066F" w:rsidRDefault="0091472A" w:rsidP="009B6615">
            <w:pPr>
              <w:pStyle w:val="TAB2"/>
              <w:rPr>
                <w:bCs/>
                <w:sz w:val="20"/>
                <w:szCs w:val="18"/>
              </w:rPr>
            </w:pPr>
            <w:bookmarkStart w:id="282" w:name="_Toc97800796"/>
            <w:r w:rsidRPr="0054066F">
              <w:rPr>
                <w:bCs/>
                <w:sz w:val="20"/>
                <w:szCs w:val="18"/>
              </w:rPr>
              <w:t>2.</w:t>
            </w:r>
            <w:bookmarkEnd w:id="282"/>
          </w:p>
        </w:tc>
        <w:tc>
          <w:tcPr>
            <w:tcW w:w="3402" w:type="dxa"/>
          </w:tcPr>
          <w:p w14:paraId="7E77AA27" w14:textId="1D83045E" w:rsidR="0091472A" w:rsidRPr="0054066F" w:rsidRDefault="007A2E0E" w:rsidP="009B6615">
            <w:pPr>
              <w:pStyle w:val="TAB2"/>
              <w:rPr>
                <w:b w:val="0"/>
                <w:sz w:val="20"/>
                <w:szCs w:val="18"/>
              </w:rPr>
            </w:pPr>
            <w:bookmarkStart w:id="283" w:name="_Toc97800797"/>
            <w:r w:rsidRPr="0054066F">
              <w:rPr>
                <w:sz w:val="20"/>
              </w:rPr>
              <w:t xml:space="preserve">91E0 – Łęgi wierzbowe, topolowe, olszowe i jesionowe </w:t>
            </w:r>
            <w:r w:rsidRPr="0054066F">
              <w:rPr>
                <w:b w:val="0"/>
                <w:bCs/>
                <w:i/>
                <w:sz w:val="20"/>
              </w:rPr>
              <w:t>(</w:t>
            </w:r>
            <w:proofErr w:type="spellStart"/>
            <w:r w:rsidRPr="0054066F">
              <w:rPr>
                <w:b w:val="0"/>
                <w:bCs/>
                <w:i/>
                <w:sz w:val="20"/>
              </w:rPr>
              <w:t>Salicetum</w:t>
            </w:r>
            <w:proofErr w:type="spellEnd"/>
            <w:r w:rsidRPr="0054066F">
              <w:rPr>
                <w:b w:val="0"/>
                <w:bCs/>
                <w:i/>
                <w:sz w:val="20"/>
              </w:rPr>
              <w:t xml:space="preserve"> </w:t>
            </w:r>
            <w:proofErr w:type="spellStart"/>
            <w:r w:rsidRPr="0054066F">
              <w:rPr>
                <w:b w:val="0"/>
                <w:bCs/>
                <w:i/>
                <w:sz w:val="20"/>
              </w:rPr>
              <w:t>albae</w:t>
            </w:r>
            <w:proofErr w:type="spellEnd"/>
            <w:r w:rsidRPr="0054066F">
              <w:rPr>
                <w:b w:val="0"/>
                <w:bCs/>
                <w:i/>
                <w:sz w:val="20"/>
              </w:rPr>
              <w:t xml:space="preserve">, </w:t>
            </w:r>
            <w:proofErr w:type="spellStart"/>
            <w:r w:rsidRPr="0054066F">
              <w:rPr>
                <w:b w:val="0"/>
                <w:bCs/>
                <w:i/>
                <w:sz w:val="20"/>
              </w:rPr>
              <w:t>Populetumalbae</w:t>
            </w:r>
            <w:proofErr w:type="spellEnd"/>
            <w:r w:rsidRPr="0054066F">
              <w:rPr>
                <w:b w:val="0"/>
                <w:bCs/>
                <w:i/>
                <w:sz w:val="20"/>
              </w:rPr>
              <w:t xml:space="preserve">, </w:t>
            </w:r>
            <w:proofErr w:type="spellStart"/>
            <w:r w:rsidRPr="0054066F">
              <w:rPr>
                <w:b w:val="0"/>
                <w:bCs/>
                <w:i/>
                <w:sz w:val="20"/>
              </w:rPr>
              <w:t>Alnenion</w:t>
            </w:r>
            <w:proofErr w:type="spellEnd"/>
            <w:r w:rsidRPr="0054066F">
              <w:rPr>
                <w:b w:val="0"/>
                <w:bCs/>
                <w:i/>
                <w:sz w:val="20"/>
              </w:rPr>
              <w:t xml:space="preserve"> </w:t>
            </w:r>
            <w:proofErr w:type="spellStart"/>
            <w:r w:rsidRPr="0054066F">
              <w:rPr>
                <w:b w:val="0"/>
                <w:bCs/>
                <w:i/>
                <w:sz w:val="20"/>
              </w:rPr>
              <w:t>glutinoso</w:t>
            </w:r>
            <w:proofErr w:type="spellEnd"/>
            <w:r w:rsidRPr="0054066F">
              <w:rPr>
                <w:b w:val="0"/>
                <w:bCs/>
                <w:i/>
                <w:sz w:val="20"/>
              </w:rPr>
              <w:t xml:space="preserve">- </w:t>
            </w:r>
            <w:proofErr w:type="spellStart"/>
            <w:r w:rsidRPr="0054066F">
              <w:rPr>
                <w:b w:val="0"/>
                <w:bCs/>
                <w:i/>
                <w:sz w:val="20"/>
              </w:rPr>
              <w:t>incanae</w:t>
            </w:r>
            <w:proofErr w:type="spellEnd"/>
            <w:r w:rsidRPr="0054066F">
              <w:rPr>
                <w:b w:val="0"/>
                <w:bCs/>
                <w:sz w:val="20"/>
              </w:rPr>
              <w:t>, olsy źródliskowe).</w:t>
            </w:r>
            <w:bookmarkEnd w:id="283"/>
          </w:p>
        </w:tc>
        <w:tc>
          <w:tcPr>
            <w:tcW w:w="5098" w:type="dxa"/>
          </w:tcPr>
          <w:p w14:paraId="4FC795E0" w14:textId="6602D039" w:rsidR="0091472A" w:rsidRPr="0054066F" w:rsidRDefault="007A2E0E" w:rsidP="009B6615">
            <w:pPr>
              <w:pStyle w:val="TAB2"/>
              <w:rPr>
                <w:b w:val="0"/>
                <w:bCs/>
                <w:sz w:val="20"/>
                <w:szCs w:val="18"/>
              </w:rPr>
            </w:pPr>
            <w:bookmarkStart w:id="284" w:name="_Toc97800798"/>
            <w:r w:rsidRPr="0054066F">
              <w:rPr>
                <w:b w:val="0"/>
                <w:bCs/>
                <w:sz w:val="20"/>
              </w:rPr>
              <w:t xml:space="preserve">Kotlina Sandomierska, Pogórze </w:t>
            </w:r>
            <w:proofErr w:type="spellStart"/>
            <w:r w:rsidRPr="0054066F">
              <w:rPr>
                <w:b w:val="0"/>
                <w:bCs/>
                <w:sz w:val="20"/>
              </w:rPr>
              <w:t>Środkowobeskidzkie</w:t>
            </w:r>
            <w:proofErr w:type="spellEnd"/>
            <w:r w:rsidRPr="0054066F">
              <w:rPr>
                <w:b w:val="0"/>
                <w:bCs/>
                <w:sz w:val="20"/>
              </w:rPr>
              <w:t xml:space="preserve">, Beskidy Środkowe, Beskidy Lesiste, Pogórze Przemyskie, Kotlina Jasielsko – Krośnieńska, Pogórze Jasielskie, Beskid Niski, Pogórze Bukowskie, Góry Sanocko – </w:t>
            </w:r>
            <w:proofErr w:type="spellStart"/>
            <w:r w:rsidRPr="0054066F">
              <w:rPr>
                <w:b w:val="0"/>
                <w:bCs/>
                <w:sz w:val="20"/>
              </w:rPr>
              <w:t>Turczańskie</w:t>
            </w:r>
            <w:proofErr w:type="spellEnd"/>
            <w:r w:rsidRPr="0054066F">
              <w:rPr>
                <w:b w:val="0"/>
                <w:bCs/>
                <w:sz w:val="20"/>
              </w:rPr>
              <w:t>, Bieszczady Zachodnie.</w:t>
            </w:r>
            <w:bookmarkEnd w:id="284"/>
          </w:p>
        </w:tc>
      </w:tr>
      <w:tr w:rsidR="0091472A" w:rsidRPr="0054066F" w14:paraId="4623D34C" w14:textId="77777777" w:rsidTr="00D865E1">
        <w:tc>
          <w:tcPr>
            <w:tcW w:w="562" w:type="dxa"/>
          </w:tcPr>
          <w:p w14:paraId="68BECBEF" w14:textId="0FBF2F49" w:rsidR="0091472A" w:rsidRPr="0054066F" w:rsidRDefault="0091472A" w:rsidP="009B6615">
            <w:pPr>
              <w:pStyle w:val="TAB2"/>
              <w:rPr>
                <w:bCs/>
                <w:sz w:val="20"/>
                <w:szCs w:val="18"/>
              </w:rPr>
            </w:pPr>
            <w:bookmarkStart w:id="285" w:name="_Toc97800799"/>
            <w:r w:rsidRPr="0054066F">
              <w:rPr>
                <w:bCs/>
                <w:sz w:val="20"/>
                <w:szCs w:val="18"/>
              </w:rPr>
              <w:t>3.</w:t>
            </w:r>
            <w:bookmarkEnd w:id="285"/>
          </w:p>
        </w:tc>
        <w:tc>
          <w:tcPr>
            <w:tcW w:w="3402" w:type="dxa"/>
          </w:tcPr>
          <w:p w14:paraId="7AA28529" w14:textId="23BB5852" w:rsidR="0091472A" w:rsidRPr="0054066F" w:rsidRDefault="007A2E0E" w:rsidP="009B6615">
            <w:pPr>
              <w:pStyle w:val="TAB2"/>
              <w:rPr>
                <w:b w:val="0"/>
                <w:sz w:val="20"/>
                <w:szCs w:val="18"/>
              </w:rPr>
            </w:pPr>
            <w:bookmarkStart w:id="286" w:name="_Toc97800800"/>
            <w:r w:rsidRPr="0054066F">
              <w:rPr>
                <w:sz w:val="20"/>
              </w:rPr>
              <w:t xml:space="preserve">91F0 – Łęgowe lasy dębowo- wiązowo- jesionowe </w:t>
            </w:r>
            <w:r w:rsidRPr="0054066F">
              <w:rPr>
                <w:b w:val="0"/>
                <w:bCs/>
                <w:i/>
                <w:sz w:val="20"/>
              </w:rPr>
              <w:t>(</w:t>
            </w:r>
            <w:proofErr w:type="spellStart"/>
            <w:r w:rsidRPr="0054066F">
              <w:rPr>
                <w:b w:val="0"/>
                <w:bCs/>
                <w:i/>
                <w:sz w:val="20"/>
              </w:rPr>
              <w:t>Ficario</w:t>
            </w:r>
            <w:proofErr w:type="spellEnd"/>
            <w:r w:rsidRPr="0054066F">
              <w:rPr>
                <w:b w:val="0"/>
                <w:bCs/>
                <w:i/>
                <w:sz w:val="20"/>
              </w:rPr>
              <w:t xml:space="preserve"> </w:t>
            </w:r>
            <w:proofErr w:type="spellStart"/>
            <w:r w:rsidRPr="0054066F">
              <w:rPr>
                <w:b w:val="0"/>
                <w:bCs/>
                <w:i/>
                <w:sz w:val="20"/>
              </w:rPr>
              <w:t>Ulmetum</w:t>
            </w:r>
            <w:proofErr w:type="spellEnd"/>
            <w:r w:rsidRPr="0054066F">
              <w:rPr>
                <w:b w:val="0"/>
                <w:bCs/>
                <w:i/>
                <w:sz w:val="20"/>
              </w:rPr>
              <w:t>).</w:t>
            </w:r>
            <w:bookmarkEnd w:id="286"/>
          </w:p>
        </w:tc>
        <w:tc>
          <w:tcPr>
            <w:tcW w:w="5098" w:type="dxa"/>
          </w:tcPr>
          <w:p w14:paraId="47DB60F8" w14:textId="1150D776" w:rsidR="0091472A" w:rsidRPr="0054066F" w:rsidRDefault="007A2E0E" w:rsidP="009B6615">
            <w:pPr>
              <w:pStyle w:val="TAB2"/>
              <w:rPr>
                <w:b w:val="0"/>
                <w:bCs/>
                <w:sz w:val="20"/>
                <w:szCs w:val="18"/>
              </w:rPr>
            </w:pPr>
            <w:bookmarkStart w:id="287" w:name="_Toc97800801"/>
            <w:r w:rsidRPr="0054066F">
              <w:rPr>
                <w:b w:val="0"/>
                <w:bCs/>
                <w:sz w:val="20"/>
              </w:rPr>
              <w:t>Dolina Dolnego Sanu, Pogórze Przemyskie, Pogórze Dynowskie, Pogórze Strzyżowskie, Dolina Dolnej Wisłoki, Pradolina Podkarpacka, Płaskowyż Tarnogrodzki, Płaskowyż Kolbuszowski, Równina Tarnobrzeska.</w:t>
            </w:r>
            <w:bookmarkEnd w:id="287"/>
          </w:p>
        </w:tc>
      </w:tr>
      <w:tr w:rsidR="0091472A" w:rsidRPr="0054066F" w14:paraId="7411B069" w14:textId="77777777" w:rsidTr="00D865E1">
        <w:tc>
          <w:tcPr>
            <w:tcW w:w="562" w:type="dxa"/>
          </w:tcPr>
          <w:p w14:paraId="0B64060E" w14:textId="074337E7" w:rsidR="0091472A" w:rsidRPr="0054066F" w:rsidRDefault="0091472A" w:rsidP="009B6615">
            <w:pPr>
              <w:pStyle w:val="TAB2"/>
              <w:rPr>
                <w:bCs/>
                <w:sz w:val="20"/>
                <w:szCs w:val="18"/>
              </w:rPr>
            </w:pPr>
            <w:bookmarkStart w:id="288" w:name="_Toc97800802"/>
            <w:r w:rsidRPr="0054066F">
              <w:rPr>
                <w:bCs/>
                <w:sz w:val="20"/>
                <w:szCs w:val="18"/>
              </w:rPr>
              <w:t>4.</w:t>
            </w:r>
            <w:bookmarkEnd w:id="288"/>
          </w:p>
        </w:tc>
        <w:tc>
          <w:tcPr>
            <w:tcW w:w="3402" w:type="dxa"/>
          </w:tcPr>
          <w:p w14:paraId="1748EDE7" w14:textId="66071BC8" w:rsidR="0091472A" w:rsidRPr="0054066F" w:rsidRDefault="007A2E0E" w:rsidP="009B6615">
            <w:pPr>
              <w:pStyle w:val="TAB2"/>
              <w:rPr>
                <w:b w:val="0"/>
                <w:sz w:val="20"/>
                <w:szCs w:val="18"/>
              </w:rPr>
            </w:pPr>
            <w:bookmarkStart w:id="289" w:name="_Toc97800803"/>
            <w:r w:rsidRPr="0054066F">
              <w:rPr>
                <w:sz w:val="20"/>
              </w:rPr>
              <w:t xml:space="preserve">91P0 – Jodłowy bór świętokrzyski </w:t>
            </w:r>
            <w:r w:rsidRPr="0054066F">
              <w:rPr>
                <w:b w:val="0"/>
                <w:bCs/>
                <w:i/>
                <w:sz w:val="20"/>
              </w:rPr>
              <w:t>(</w:t>
            </w:r>
            <w:proofErr w:type="spellStart"/>
            <w:r w:rsidRPr="0054066F">
              <w:rPr>
                <w:b w:val="0"/>
                <w:bCs/>
                <w:i/>
                <w:sz w:val="20"/>
              </w:rPr>
              <w:t>Abietetum</w:t>
            </w:r>
            <w:proofErr w:type="spellEnd"/>
            <w:r w:rsidRPr="0054066F">
              <w:rPr>
                <w:b w:val="0"/>
                <w:bCs/>
                <w:i/>
                <w:sz w:val="20"/>
              </w:rPr>
              <w:t xml:space="preserve"> polonicum).</w:t>
            </w:r>
            <w:bookmarkEnd w:id="289"/>
          </w:p>
        </w:tc>
        <w:tc>
          <w:tcPr>
            <w:tcW w:w="5098" w:type="dxa"/>
          </w:tcPr>
          <w:p w14:paraId="63DB6DD7" w14:textId="7AAB2FFE" w:rsidR="0091472A" w:rsidRPr="0054066F" w:rsidRDefault="007A2E0E" w:rsidP="009B6615">
            <w:pPr>
              <w:pStyle w:val="TAB2"/>
              <w:rPr>
                <w:b w:val="0"/>
                <w:bCs/>
                <w:sz w:val="20"/>
                <w:szCs w:val="18"/>
              </w:rPr>
            </w:pPr>
            <w:bookmarkStart w:id="290" w:name="_Toc97800804"/>
            <w:r w:rsidRPr="0054066F">
              <w:rPr>
                <w:b w:val="0"/>
                <w:bCs/>
                <w:sz w:val="20"/>
              </w:rPr>
              <w:t>Północna część Równiny Tarnobrzeskiej.</w:t>
            </w:r>
            <w:bookmarkEnd w:id="290"/>
          </w:p>
        </w:tc>
      </w:tr>
      <w:tr w:rsidR="0091472A" w:rsidRPr="0054066F" w14:paraId="57EC1018" w14:textId="77777777" w:rsidTr="00D865E1">
        <w:tc>
          <w:tcPr>
            <w:tcW w:w="562" w:type="dxa"/>
          </w:tcPr>
          <w:p w14:paraId="65A9AE25" w14:textId="5B636B01" w:rsidR="0091472A" w:rsidRPr="0054066F" w:rsidRDefault="0091472A" w:rsidP="009B6615">
            <w:pPr>
              <w:pStyle w:val="TAB2"/>
              <w:rPr>
                <w:bCs/>
                <w:sz w:val="20"/>
                <w:szCs w:val="18"/>
              </w:rPr>
            </w:pPr>
            <w:bookmarkStart w:id="291" w:name="_Toc97800805"/>
            <w:r w:rsidRPr="0054066F">
              <w:rPr>
                <w:bCs/>
                <w:sz w:val="20"/>
                <w:szCs w:val="18"/>
              </w:rPr>
              <w:t>5.</w:t>
            </w:r>
            <w:bookmarkEnd w:id="291"/>
          </w:p>
        </w:tc>
        <w:tc>
          <w:tcPr>
            <w:tcW w:w="3402" w:type="dxa"/>
          </w:tcPr>
          <w:p w14:paraId="398AA0FA" w14:textId="721465F3" w:rsidR="0091472A" w:rsidRPr="0054066F" w:rsidRDefault="007A2E0E" w:rsidP="009B6615">
            <w:pPr>
              <w:pStyle w:val="TAB2"/>
              <w:rPr>
                <w:b w:val="0"/>
                <w:sz w:val="20"/>
                <w:szCs w:val="18"/>
              </w:rPr>
            </w:pPr>
            <w:bookmarkStart w:id="292" w:name="_Toc97800806"/>
            <w:r w:rsidRPr="0054066F">
              <w:rPr>
                <w:sz w:val="20"/>
              </w:rPr>
              <w:t xml:space="preserve">9110 – Kwaśne buczyny </w:t>
            </w:r>
            <w:r w:rsidRPr="0054066F">
              <w:rPr>
                <w:rFonts w:eastAsia="FuturaPL-Book"/>
                <w:b w:val="0"/>
                <w:bCs/>
                <w:i/>
                <w:snapToGrid w:val="0"/>
                <w:sz w:val="20"/>
              </w:rPr>
              <w:t>(</w:t>
            </w:r>
            <w:proofErr w:type="spellStart"/>
            <w:r w:rsidRPr="0054066F">
              <w:rPr>
                <w:rFonts w:eastAsia="FuturaPL-Bold"/>
                <w:b w:val="0"/>
                <w:bCs/>
                <w:i/>
                <w:snapToGrid w:val="0"/>
                <w:sz w:val="20"/>
              </w:rPr>
              <w:t>Luzulo</w:t>
            </w:r>
            <w:proofErr w:type="spellEnd"/>
            <w:r w:rsidRPr="0054066F">
              <w:rPr>
                <w:rFonts w:eastAsia="FuturaPL-Bold"/>
                <w:b w:val="0"/>
                <w:bCs/>
                <w:i/>
                <w:snapToGrid w:val="0"/>
                <w:sz w:val="20"/>
              </w:rPr>
              <w:t xml:space="preserve"> – </w:t>
            </w:r>
            <w:proofErr w:type="spellStart"/>
            <w:r w:rsidRPr="0054066F">
              <w:rPr>
                <w:rFonts w:eastAsia="FuturaPL-Bold"/>
                <w:b w:val="0"/>
                <w:bCs/>
                <w:i/>
                <w:snapToGrid w:val="0"/>
                <w:sz w:val="20"/>
              </w:rPr>
              <w:t>Fagetum</w:t>
            </w:r>
            <w:proofErr w:type="spellEnd"/>
            <w:r w:rsidRPr="0054066F">
              <w:rPr>
                <w:rFonts w:eastAsia="FuturaPL-Book"/>
                <w:b w:val="0"/>
                <w:bCs/>
                <w:i/>
                <w:snapToGrid w:val="0"/>
                <w:sz w:val="20"/>
              </w:rPr>
              <w:t>).</w:t>
            </w:r>
            <w:bookmarkEnd w:id="292"/>
          </w:p>
        </w:tc>
        <w:tc>
          <w:tcPr>
            <w:tcW w:w="5098" w:type="dxa"/>
          </w:tcPr>
          <w:p w14:paraId="164E6101" w14:textId="17C31AC9" w:rsidR="0091472A" w:rsidRPr="0054066F" w:rsidRDefault="007A2E0E" w:rsidP="009B6615">
            <w:pPr>
              <w:pStyle w:val="TAB2"/>
              <w:rPr>
                <w:b w:val="0"/>
                <w:bCs/>
                <w:sz w:val="20"/>
                <w:szCs w:val="18"/>
              </w:rPr>
            </w:pPr>
            <w:bookmarkStart w:id="293" w:name="_Toc97800807"/>
            <w:r w:rsidRPr="0054066F">
              <w:rPr>
                <w:b w:val="0"/>
                <w:bCs/>
                <w:sz w:val="20"/>
              </w:rPr>
              <w:t xml:space="preserve">Równina Tarnobrzeska, Dolina Dolnej Wisłoki, Płaskowyż Kolbuszowski, Pradolina Podkarpacka, Pogórza: Rzeszowskie, Strzyżowskie, Dynowskie, Przemyskie, Bukowskie, Płaskowyż </w:t>
            </w:r>
            <w:proofErr w:type="spellStart"/>
            <w:r w:rsidRPr="0054066F">
              <w:rPr>
                <w:b w:val="0"/>
                <w:bCs/>
                <w:sz w:val="20"/>
              </w:rPr>
              <w:t>Chyrowski</w:t>
            </w:r>
            <w:proofErr w:type="spellEnd"/>
            <w:r w:rsidRPr="0054066F">
              <w:rPr>
                <w:b w:val="0"/>
                <w:bCs/>
                <w:sz w:val="20"/>
              </w:rPr>
              <w:t xml:space="preserve">, Kotlina Jasielsko-Krośnieńska, Beskid Niski, Góry Sanocko – </w:t>
            </w:r>
            <w:proofErr w:type="spellStart"/>
            <w:r w:rsidRPr="0054066F">
              <w:rPr>
                <w:b w:val="0"/>
                <w:bCs/>
                <w:sz w:val="20"/>
              </w:rPr>
              <w:t>Turczańskie</w:t>
            </w:r>
            <w:proofErr w:type="spellEnd"/>
            <w:r w:rsidRPr="0054066F">
              <w:rPr>
                <w:b w:val="0"/>
                <w:bCs/>
                <w:sz w:val="20"/>
              </w:rPr>
              <w:t>, Bieszczady Zachodnie, Beskid Niski.</w:t>
            </w:r>
            <w:bookmarkEnd w:id="293"/>
          </w:p>
        </w:tc>
      </w:tr>
      <w:tr w:rsidR="0091472A" w:rsidRPr="0054066F" w14:paraId="7F17BE03" w14:textId="77777777" w:rsidTr="00D865E1">
        <w:tc>
          <w:tcPr>
            <w:tcW w:w="562" w:type="dxa"/>
          </w:tcPr>
          <w:p w14:paraId="1632536B" w14:textId="598817CD" w:rsidR="0091472A" w:rsidRPr="0054066F" w:rsidRDefault="0091472A" w:rsidP="009B6615">
            <w:pPr>
              <w:pStyle w:val="TAB2"/>
              <w:rPr>
                <w:bCs/>
                <w:sz w:val="20"/>
                <w:szCs w:val="18"/>
              </w:rPr>
            </w:pPr>
            <w:bookmarkStart w:id="294" w:name="_Toc97800808"/>
            <w:r w:rsidRPr="0054066F">
              <w:rPr>
                <w:bCs/>
                <w:sz w:val="20"/>
                <w:szCs w:val="18"/>
              </w:rPr>
              <w:t>6.</w:t>
            </w:r>
            <w:bookmarkEnd w:id="294"/>
          </w:p>
        </w:tc>
        <w:tc>
          <w:tcPr>
            <w:tcW w:w="3402" w:type="dxa"/>
          </w:tcPr>
          <w:p w14:paraId="23B6FC86" w14:textId="4001B772" w:rsidR="0091472A" w:rsidRPr="0054066F" w:rsidRDefault="007A2E0E" w:rsidP="009B6615">
            <w:pPr>
              <w:pStyle w:val="TAB2"/>
              <w:rPr>
                <w:b w:val="0"/>
                <w:sz w:val="20"/>
                <w:szCs w:val="18"/>
              </w:rPr>
            </w:pPr>
            <w:bookmarkStart w:id="295" w:name="_Toc97800809"/>
            <w:r w:rsidRPr="0054066F">
              <w:rPr>
                <w:sz w:val="20"/>
              </w:rPr>
              <w:t xml:space="preserve">9130 – Żyzne buczyny </w:t>
            </w:r>
            <w:r w:rsidRPr="0054066F">
              <w:rPr>
                <w:b w:val="0"/>
                <w:bCs/>
                <w:i/>
                <w:sz w:val="20"/>
              </w:rPr>
              <w:t>(</w:t>
            </w:r>
            <w:proofErr w:type="spellStart"/>
            <w:r w:rsidRPr="0054066F">
              <w:rPr>
                <w:b w:val="0"/>
                <w:bCs/>
                <w:i/>
                <w:sz w:val="20"/>
              </w:rPr>
              <w:t>Asperulo</w:t>
            </w:r>
            <w:proofErr w:type="spellEnd"/>
            <w:r w:rsidRPr="0054066F">
              <w:rPr>
                <w:b w:val="0"/>
                <w:bCs/>
                <w:i/>
                <w:sz w:val="20"/>
              </w:rPr>
              <w:t xml:space="preserve"> – </w:t>
            </w:r>
            <w:proofErr w:type="spellStart"/>
            <w:r w:rsidRPr="0054066F">
              <w:rPr>
                <w:b w:val="0"/>
                <w:bCs/>
                <w:i/>
                <w:sz w:val="20"/>
              </w:rPr>
              <w:t>Fagetum</w:t>
            </w:r>
            <w:proofErr w:type="spellEnd"/>
            <w:r w:rsidRPr="0054066F">
              <w:rPr>
                <w:b w:val="0"/>
                <w:bCs/>
                <w:i/>
                <w:sz w:val="20"/>
              </w:rPr>
              <w:t>).</w:t>
            </w:r>
            <w:bookmarkEnd w:id="295"/>
          </w:p>
        </w:tc>
        <w:tc>
          <w:tcPr>
            <w:tcW w:w="5098" w:type="dxa"/>
          </w:tcPr>
          <w:p w14:paraId="3E02738D" w14:textId="2BC034D3" w:rsidR="0091472A" w:rsidRPr="0054066F" w:rsidRDefault="007A2E0E" w:rsidP="009B6615">
            <w:pPr>
              <w:pStyle w:val="TAB2"/>
              <w:rPr>
                <w:b w:val="0"/>
                <w:bCs/>
                <w:sz w:val="20"/>
                <w:szCs w:val="18"/>
              </w:rPr>
            </w:pPr>
            <w:bookmarkStart w:id="296" w:name="_Toc97800810"/>
            <w:r w:rsidRPr="0054066F">
              <w:rPr>
                <w:b w:val="0"/>
                <w:bCs/>
                <w:sz w:val="20"/>
              </w:rPr>
              <w:t>Płaskowyż Kolbuszowski, Pogórze Dynowskie, Pogórze Strzyżowskie, Pogórze Jasielskie, Kotlina Jasielsko-Krośnieńska, Pogórze Przemyskie, Beskid Niski, Pogórze Bukowskie, Góry Sanocko-</w:t>
            </w:r>
            <w:proofErr w:type="spellStart"/>
            <w:r w:rsidRPr="0054066F">
              <w:rPr>
                <w:b w:val="0"/>
                <w:bCs/>
                <w:sz w:val="20"/>
              </w:rPr>
              <w:t>Turczańskie</w:t>
            </w:r>
            <w:proofErr w:type="spellEnd"/>
            <w:r w:rsidRPr="0054066F">
              <w:rPr>
                <w:b w:val="0"/>
                <w:bCs/>
                <w:sz w:val="20"/>
              </w:rPr>
              <w:t>, Bieszczady Zachodnie.</w:t>
            </w:r>
            <w:bookmarkEnd w:id="296"/>
          </w:p>
        </w:tc>
      </w:tr>
      <w:tr w:rsidR="0091472A" w:rsidRPr="0054066F" w14:paraId="55E0BFD6" w14:textId="77777777" w:rsidTr="00D865E1">
        <w:tc>
          <w:tcPr>
            <w:tcW w:w="562" w:type="dxa"/>
          </w:tcPr>
          <w:p w14:paraId="4CE17878" w14:textId="628D03C8" w:rsidR="0091472A" w:rsidRPr="0054066F" w:rsidRDefault="0091472A" w:rsidP="009B6615">
            <w:pPr>
              <w:pStyle w:val="TAB2"/>
              <w:rPr>
                <w:bCs/>
                <w:sz w:val="20"/>
                <w:szCs w:val="18"/>
              </w:rPr>
            </w:pPr>
            <w:bookmarkStart w:id="297" w:name="_Toc97800811"/>
            <w:r w:rsidRPr="0054066F">
              <w:rPr>
                <w:bCs/>
                <w:sz w:val="20"/>
                <w:szCs w:val="18"/>
              </w:rPr>
              <w:t>7.</w:t>
            </w:r>
            <w:bookmarkEnd w:id="297"/>
          </w:p>
        </w:tc>
        <w:tc>
          <w:tcPr>
            <w:tcW w:w="3402" w:type="dxa"/>
          </w:tcPr>
          <w:p w14:paraId="00D76558" w14:textId="13C2D596" w:rsidR="0091472A" w:rsidRPr="0054066F" w:rsidRDefault="007A2E0E" w:rsidP="009B6615">
            <w:pPr>
              <w:pStyle w:val="TAB2"/>
              <w:rPr>
                <w:b w:val="0"/>
                <w:sz w:val="20"/>
                <w:szCs w:val="18"/>
              </w:rPr>
            </w:pPr>
            <w:bookmarkStart w:id="298" w:name="_Toc97800812"/>
            <w:r w:rsidRPr="0054066F">
              <w:rPr>
                <w:rFonts w:eastAsia="FuturaPL-Bold"/>
                <w:snapToGrid w:val="0"/>
                <w:sz w:val="20"/>
              </w:rPr>
              <w:t xml:space="preserve">9140 – Środkowo-europejskie, </w:t>
            </w:r>
            <w:proofErr w:type="spellStart"/>
            <w:r w:rsidRPr="0054066F">
              <w:rPr>
                <w:sz w:val="20"/>
              </w:rPr>
              <w:t>subalpejskie</w:t>
            </w:r>
            <w:proofErr w:type="spellEnd"/>
            <w:r w:rsidRPr="0054066F">
              <w:rPr>
                <w:sz w:val="20"/>
              </w:rPr>
              <w:t xml:space="preserve"> i górskie lasy bukowe z jaworem </w:t>
            </w:r>
            <w:r w:rsidRPr="0054066F">
              <w:rPr>
                <w:rFonts w:eastAsia="FuturaPL-Bold"/>
                <w:snapToGrid w:val="0"/>
                <w:sz w:val="20"/>
              </w:rPr>
              <w:t xml:space="preserve">oraz szczawiem górskim (górskie jaworzyny </w:t>
            </w:r>
            <w:proofErr w:type="spellStart"/>
            <w:r w:rsidRPr="0054066F">
              <w:rPr>
                <w:rFonts w:eastAsia="FuturaPL-Bold"/>
                <w:snapToGrid w:val="0"/>
                <w:sz w:val="20"/>
              </w:rPr>
              <w:t>ziołoroślowe</w:t>
            </w:r>
            <w:proofErr w:type="spellEnd"/>
            <w:r w:rsidRPr="0054066F">
              <w:rPr>
                <w:rFonts w:eastAsia="FuturaPL-Bold"/>
                <w:snapToGrid w:val="0"/>
                <w:sz w:val="20"/>
              </w:rPr>
              <w:t>).</w:t>
            </w:r>
            <w:bookmarkEnd w:id="298"/>
          </w:p>
        </w:tc>
        <w:tc>
          <w:tcPr>
            <w:tcW w:w="5098" w:type="dxa"/>
          </w:tcPr>
          <w:p w14:paraId="62579AF6" w14:textId="61566C82" w:rsidR="0091472A" w:rsidRPr="0054066F" w:rsidRDefault="007A2E0E" w:rsidP="009B6615">
            <w:pPr>
              <w:pStyle w:val="TAB2"/>
              <w:rPr>
                <w:b w:val="0"/>
                <w:bCs/>
                <w:sz w:val="20"/>
                <w:szCs w:val="18"/>
              </w:rPr>
            </w:pPr>
            <w:bookmarkStart w:id="299" w:name="_Toc97800813"/>
            <w:r w:rsidRPr="0054066F">
              <w:rPr>
                <w:b w:val="0"/>
                <w:bCs/>
                <w:sz w:val="20"/>
              </w:rPr>
              <w:t>Bieszczady Zachodnie.</w:t>
            </w:r>
            <w:bookmarkEnd w:id="299"/>
          </w:p>
        </w:tc>
      </w:tr>
      <w:tr w:rsidR="0091472A" w:rsidRPr="0054066F" w14:paraId="244CC66E" w14:textId="77777777" w:rsidTr="00D865E1">
        <w:tc>
          <w:tcPr>
            <w:tcW w:w="562" w:type="dxa"/>
          </w:tcPr>
          <w:p w14:paraId="2A2C4C56" w14:textId="0E807689" w:rsidR="0091472A" w:rsidRPr="0054066F" w:rsidRDefault="0091472A" w:rsidP="009B6615">
            <w:pPr>
              <w:pStyle w:val="TAB2"/>
              <w:rPr>
                <w:bCs/>
                <w:sz w:val="20"/>
                <w:szCs w:val="18"/>
              </w:rPr>
            </w:pPr>
            <w:bookmarkStart w:id="300" w:name="_Toc97800814"/>
            <w:r w:rsidRPr="0054066F">
              <w:rPr>
                <w:bCs/>
                <w:sz w:val="20"/>
                <w:szCs w:val="18"/>
              </w:rPr>
              <w:t>8.</w:t>
            </w:r>
            <w:bookmarkEnd w:id="300"/>
          </w:p>
        </w:tc>
        <w:tc>
          <w:tcPr>
            <w:tcW w:w="3402" w:type="dxa"/>
          </w:tcPr>
          <w:p w14:paraId="00793FAF" w14:textId="2345407A" w:rsidR="0091472A" w:rsidRPr="0054066F" w:rsidRDefault="007A2E0E" w:rsidP="009B6615">
            <w:pPr>
              <w:pStyle w:val="TAB2"/>
              <w:rPr>
                <w:b w:val="0"/>
                <w:sz w:val="20"/>
                <w:szCs w:val="18"/>
              </w:rPr>
            </w:pPr>
            <w:bookmarkStart w:id="301" w:name="_Toc97800815"/>
            <w:r w:rsidRPr="0054066F">
              <w:rPr>
                <w:rFonts w:eastAsia="FuturaPL-Bold"/>
                <w:snapToGrid w:val="0"/>
                <w:sz w:val="20"/>
              </w:rPr>
              <w:t>9170 – Grąd środkowoeuropejski i </w:t>
            </w:r>
            <w:proofErr w:type="spellStart"/>
            <w:r w:rsidRPr="0054066F">
              <w:rPr>
                <w:rFonts w:eastAsia="FuturaPL-Bold"/>
                <w:snapToGrid w:val="0"/>
                <w:sz w:val="20"/>
              </w:rPr>
              <w:t>subkontynentalny</w:t>
            </w:r>
            <w:proofErr w:type="spellEnd"/>
            <w:r w:rsidRPr="0054066F">
              <w:rPr>
                <w:rFonts w:eastAsia="FuturaPL-Bold"/>
                <w:snapToGrid w:val="0"/>
                <w:sz w:val="20"/>
              </w:rPr>
              <w:t xml:space="preserve"> </w:t>
            </w:r>
            <w:r w:rsidRPr="0054066F">
              <w:rPr>
                <w:rFonts w:eastAsia="FuturaPL-Bold"/>
                <w:b w:val="0"/>
                <w:bCs/>
                <w:i/>
                <w:snapToGrid w:val="0"/>
                <w:sz w:val="20"/>
              </w:rPr>
              <w:t xml:space="preserve">(Galio </w:t>
            </w:r>
            <w:proofErr w:type="spellStart"/>
            <w:r w:rsidRPr="0054066F">
              <w:rPr>
                <w:rFonts w:eastAsia="FuturaPL-Bold"/>
                <w:b w:val="0"/>
                <w:bCs/>
                <w:i/>
                <w:snapToGrid w:val="0"/>
                <w:sz w:val="20"/>
              </w:rPr>
              <w:t>Carpinetum</w:t>
            </w:r>
            <w:proofErr w:type="spellEnd"/>
            <w:r w:rsidRPr="0054066F">
              <w:rPr>
                <w:rFonts w:eastAsia="FuturaPL-Bold"/>
                <w:b w:val="0"/>
                <w:bCs/>
                <w:i/>
                <w:snapToGrid w:val="0"/>
                <w:sz w:val="20"/>
              </w:rPr>
              <w:t>).</w:t>
            </w:r>
            <w:bookmarkEnd w:id="301"/>
          </w:p>
        </w:tc>
        <w:tc>
          <w:tcPr>
            <w:tcW w:w="5098" w:type="dxa"/>
          </w:tcPr>
          <w:p w14:paraId="468CD824" w14:textId="5461C5D4" w:rsidR="0091472A" w:rsidRPr="0054066F" w:rsidRDefault="007A2E0E" w:rsidP="009B6615">
            <w:pPr>
              <w:pStyle w:val="TAB2"/>
              <w:rPr>
                <w:b w:val="0"/>
                <w:bCs/>
                <w:sz w:val="20"/>
                <w:szCs w:val="18"/>
              </w:rPr>
            </w:pPr>
            <w:bookmarkStart w:id="302" w:name="_Toc97800816"/>
            <w:r w:rsidRPr="0054066F">
              <w:rPr>
                <w:b w:val="0"/>
                <w:bCs/>
                <w:sz w:val="20"/>
              </w:rPr>
              <w:t xml:space="preserve">Góry Sanocko – </w:t>
            </w:r>
            <w:proofErr w:type="spellStart"/>
            <w:r w:rsidRPr="0054066F">
              <w:rPr>
                <w:b w:val="0"/>
                <w:bCs/>
                <w:sz w:val="20"/>
              </w:rPr>
              <w:t>Turczańskie</w:t>
            </w:r>
            <w:proofErr w:type="spellEnd"/>
            <w:r w:rsidRPr="0054066F">
              <w:rPr>
                <w:b w:val="0"/>
                <w:bCs/>
                <w:sz w:val="20"/>
              </w:rPr>
              <w:t>, Pogórze Przemyskie, tereny położone na północ od Pogórza Jasielskiego i Kotliny Jasielsko-Krośnieńskiej.</w:t>
            </w:r>
            <w:bookmarkEnd w:id="302"/>
          </w:p>
        </w:tc>
      </w:tr>
      <w:tr w:rsidR="0091472A" w:rsidRPr="0054066F" w14:paraId="501845F5" w14:textId="77777777" w:rsidTr="00D865E1">
        <w:tc>
          <w:tcPr>
            <w:tcW w:w="562" w:type="dxa"/>
          </w:tcPr>
          <w:p w14:paraId="306537BD" w14:textId="298C100F" w:rsidR="0091472A" w:rsidRPr="0054066F" w:rsidRDefault="0091472A" w:rsidP="009B6615">
            <w:pPr>
              <w:pStyle w:val="TAB2"/>
              <w:rPr>
                <w:bCs/>
                <w:sz w:val="20"/>
                <w:szCs w:val="18"/>
              </w:rPr>
            </w:pPr>
            <w:bookmarkStart w:id="303" w:name="_Toc97800817"/>
            <w:r w:rsidRPr="0054066F">
              <w:rPr>
                <w:bCs/>
                <w:sz w:val="20"/>
                <w:szCs w:val="18"/>
              </w:rPr>
              <w:t>9.</w:t>
            </w:r>
            <w:bookmarkEnd w:id="303"/>
          </w:p>
        </w:tc>
        <w:tc>
          <w:tcPr>
            <w:tcW w:w="3402" w:type="dxa"/>
          </w:tcPr>
          <w:p w14:paraId="361815F8" w14:textId="63006C39" w:rsidR="0091472A" w:rsidRPr="0054066F" w:rsidRDefault="007A2E0E" w:rsidP="009B6615">
            <w:pPr>
              <w:pStyle w:val="TAB2"/>
              <w:rPr>
                <w:b w:val="0"/>
                <w:sz w:val="20"/>
                <w:szCs w:val="18"/>
              </w:rPr>
            </w:pPr>
            <w:bookmarkStart w:id="304" w:name="_Toc97800818"/>
            <w:r w:rsidRPr="0054066F">
              <w:rPr>
                <w:sz w:val="20"/>
              </w:rPr>
              <w:t xml:space="preserve">9180 – Jaworzyny i lasy klonowo- lipowe na stromych stokach i zboczach </w:t>
            </w:r>
            <w:r w:rsidRPr="0054066F">
              <w:rPr>
                <w:b w:val="0"/>
                <w:bCs/>
                <w:i/>
                <w:sz w:val="20"/>
              </w:rPr>
              <w:t>(</w:t>
            </w:r>
            <w:proofErr w:type="spellStart"/>
            <w:r w:rsidRPr="0054066F">
              <w:rPr>
                <w:b w:val="0"/>
                <w:bCs/>
                <w:i/>
                <w:sz w:val="20"/>
              </w:rPr>
              <w:t>Tilio</w:t>
            </w:r>
            <w:proofErr w:type="spellEnd"/>
            <w:r w:rsidRPr="0054066F">
              <w:rPr>
                <w:b w:val="0"/>
                <w:bCs/>
                <w:i/>
                <w:sz w:val="20"/>
              </w:rPr>
              <w:t xml:space="preserve"> </w:t>
            </w:r>
            <w:proofErr w:type="spellStart"/>
            <w:r w:rsidRPr="0054066F">
              <w:rPr>
                <w:b w:val="0"/>
                <w:bCs/>
                <w:i/>
                <w:sz w:val="20"/>
              </w:rPr>
              <w:t>platyphyllis</w:t>
            </w:r>
            <w:proofErr w:type="spellEnd"/>
            <w:r w:rsidRPr="0054066F">
              <w:rPr>
                <w:b w:val="0"/>
                <w:bCs/>
                <w:i/>
                <w:sz w:val="20"/>
              </w:rPr>
              <w:t xml:space="preserve">- </w:t>
            </w:r>
            <w:proofErr w:type="spellStart"/>
            <w:r w:rsidRPr="0054066F">
              <w:rPr>
                <w:b w:val="0"/>
                <w:bCs/>
                <w:i/>
                <w:sz w:val="20"/>
              </w:rPr>
              <w:t>Acerion</w:t>
            </w:r>
            <w:proofErr w:type="spellEnd"/>
            <w:r w:rsidRPr="0054066F">
              <w:rPr>
                <w:b w:val="0"/>
                <w:bCs/>
                <w:i/>
                <w:sz w:val="20"/>
              </w:rPr>
              <w:t xml:space="preserve"> </w:t>
            </w:r>
            <w:proofErr w:type="spellStart"/>
            <w:r w:rsidRPr="0054066F">
              <w:rPr>
                <w:b w:val="0"/>
                <w:bCs/>
                <w:i/>
                <w:sz w:val="20"/>
              </w:rPr>
              <w:t>pseudoplatani</w:t>
            </w:r>
            <w:proofErr w:type="spellEnd"/>
            <w:r w:rsidRPr="0054066F">
              <w:rPr>
                <w:b w:val="0"/>
                <w:bCs/>
                <w:i/>
                <w:sz w:val="20"/>
              </w:rPr>
              <w:t>).</w:t>
            </w:r>
            <w:bookmarkEnd w:id="304"/>
          </w:p>
        </w:tc>
        <w:tc>
          <w:tcPr>
            <w:tcW w:w="5098" w:type="dxa"/>
          </w:tcPr>
          <w:p w14:paraId="550F896F" w14:textId="7C838B8A" w:rsidR="0091472A" w:rsidRPr="0054066F" w:rsidRDefault="007A2E0E" w:rsidP="009B6615">
            <w:pPr>
              <w:pStyle w:val="TAB2"/>
              <w:rPr>
                <w:b w:val="0"/>
                <w:bCs/>
                <w:sz w:val="20"/>
                <w:szCs w:val="18"/>
              </w:rPr>
            </w:pPr>
            <w:bookmarkStart w:id="305" w:name="_Toc97800819"/>
            <w:r w:rsidRPr="0054066F">
              <w:rPr>
                <w:b w:val="0"/>
                <w:bCs/>
                <w:sz w:val="20"/>
              </w:rPr>
              <w:t xml:space="preserve">Beskidy Środkowe, Beskidy Lesiste, Pogórze </w:t>
            </w:r>
            <w:proofErr w:type="spellStart"/>
            <w:r w:rsidRPr="0054066F">
              <w:rPr>
                <w:b w:val="0"/>
                <w:bCs/>
                <w:sz w:val="20"/>
              </w:rPr>
              <w:t>Środkowobeskidzkie</w:t>
            </w:r>
            <w:proofErr w:type="spellEnd"/>
            <w:r w:rsidRPr="0054066F">
              <w:rPr>
                <w:b w:val="0"/>
                <w:bCs/>
                <w:sz w:val="20"/>
              </w:rPr>
              <w:t>, Bieszczady Zachodnie, Beskid Niski.</w:t>
            </w:r>
            <w:bookmarkEnd w:id="305"/>
          </w:p>
        </w:tc>
      </w:tr>
      <w:tr w:rsidR="0091472A" w:rsidRPr="0054066F" w14:paraId="18CF3F9B" w14:textId="77777777" w:rsidTr="00D865E1">
        <w:tc>
          <w:tcPr>
            <w:tcW w:w="562" w:type="dxa"/>
          </w:tcPr>
          <w:p w14:paraId="4E40B1A7" w14:textId="62240C23" w:rsidR="0091472A" w:rsidRPr="0054066F" w:rsidRDefault="0091472A" w:rsidP="009B6615">
            <w:pPr>
              <w:pStyle w:val="TAB2"/>
              <w:rPr>
                <w:bCs/>
                <w:sz w:val="20"/>
                <w:szCs w:val="18"/>
              </w:rPr>
            </w:pPr>
            <w:bookmarkStart w:id="306" w:name="_Toc97800820"/>
            <w:r w:rsidRPr="0054066F">
              <w:rPr>
                <w:bCs/>
                <w:sz w:val="20"/>
                <w:szCs w:val="18"/>
              </w:rPr>
              <w:t>10.</w:t>
            </w:r>
            <w:bookmarkEnd w:id="306"/>
          </w:p>
        </w:tc>
        <w:tc>
          <w:tcPr>
            <w:tcW w:w="3402" w:type="dxa"/>
          </w:tcPr>
          <w:p w14:paraId="22EC31DB" w14:textId="104E920A" w:rsidR="0091472A" w:rsidRPr="0054066F" w:rsidRDefault="007A2E0E" w:rsidP="009B6615">
            <w:pPr>
              <w:pStyle w:val="TAB2"/>
              <w:rPr>
                <w:b w:val="0"/>
                <w:sz w:val="20"/>
                <w:szCs w:val="18"/>
              </w:rPr>
            </w:pPr>
            <w:bookmarkStart w:id="307" w:name="_Toc97800821"/>
            <w:r w:rsidRPr="0054066F">
              <w:rPr>
                <w:sz w:val="20"/>
              </w:rPr>
              <w:t xml:space="preserve">9410 – Górskie bory świerkowe </w:t>
            </w:r>
            <w:r w:rsidRPr="0054066F">
              <w:rPr>
                <w:b w:val="0"/>
                <w:bCs/>
                <w:i/>
                <w:sz w:val="20"/>
              </w:rPr>
              <w:t>(</w:t>
            </w:r>
            <w:proofErr w:type="spellStart"/>
            <w:r w:rsidRPr="0054066F">
              <w:rPr>
                <w:b w:val="0"/>
                <w:bCs/>
                <w:i/>
                <w:sz w:val="20"/>
              </w:rPr>
              <w:t>Piceion</w:t>
            </w:r>
            <w:proofErr w:type="spellEnd"/>
            <w:r w:rsidRPr="0054066F">
              <w:rPr>
                <w:b w:val="0"/>
                <w:bCs/>
                <w:i/>
                <w:sz w:val="20"/>
              </w:rPr>
              <w:t xml:space="preserve"> </w:t>
            </w:r>
            <w:proofErr w:type="spellStart"/>
            <w:r w:rsidRPr="0054066F">
              <w:rPr>
                <w:b w:val="0"/>
                <w:bCs/>
                <w:i/>
                <w:sz w:val="20"/>
              </w:rPr>
              <w:t>abietis</w:t>
            </w:r>
            <w:proofErr w:type="spellEnd"/>
            <w:r w:rsidRPr="0054066F">
              <w:rPr>
                <w:b w:val="0"/>
                <w:bCs/>
                <w:i/>
                <w:sz w:val="20"/>
              </w:rPr>
              <w:t>).</w:t>
            </w:r>
            <w:bookmarkEnd w:id="307"/>
          </w:p>
        </w:tc>
        <w:tc>
          <w:tcPr>
            <w:tcW w:w="5098" w:type="dxa"/>
          </w:tcPr>
          <w:p w14:paraId="5A415E65" w14:textId="7A5F9E05" w:rsidR="0091472A" w:rsidRPr="0054066F" w:rsidRDefault="007A2E0E" w:rsidP="009B6615">
            <w:pPr>
              <w:pStyle w:val="TAB2"/>
              <w:rPr>
                <w:b w:val="0"/>
                <w:bCs/>
                <w:sz w:val="20"/>
                <w:szCs w:val="18"/>
              </w:rPr>
            </w:pPr>
            <w:bookmarkStart w:id="308" w:name="_Toc97800822"/>
            <w:r w:rsidRPr="0054066F">
              <w:rPr>
                <w:b w:val="0"/>
                <w:bCs/>
                <w:sz w:val="20"/>
              </w:rPr>
              <w:t xml:space="preserve">Góry Sanocko – </w:t>
            </w:r>
            <w:proofErr w:type="spellStart"/>
            <w:r w:rsidRPr="0054066F">
              <w:rPr>
                <w:b w:val="0"/>
                <w:bCs/>
                <w:sz w:val="20"/>
              </w:rPr>
              <w:t>Turczańskie</w:t>
            </w:r>
            <w:proofErr w:type="spellEnd"/>
            <w:r w:rsidRPr="0054066F">
              <w:rPr>
                <w:b w:val="0"/>
                <w:bCs/>
                <w:sz w:val="20"/>
              </w:rPr>
              <w:t>, Bieszczady Zachodnie.</w:t>
            </w:r>
            <w:bookmarkEnd w:id="308"/>
          </w:p>
        </w:tc>
      </w:tr>
    </w:tbl>
    <w:p w14:paraId="28FBBC29" w14:textId="358FE950" w:rsidR="009B6615" w:rsidRPr="0054066F" w:rsidRDefault="009B6615" w:rsidP="00502723">
      <w:pPr>
        <w:spacing w:line="276" w:lineRule="auto"/>
        <w:rPr>
          <w:rFonts w:ascii="Arial" w:hAnsi="Arial" w:cs="Arial"/>
          <w:sz w:val="20"/>
          <w:szCs w:val="20"/>
        </w:rPr>
      </w:pPr>
      <w:r w:rsidRPr="0054066F">
        <w:rPr>
          <w:rFonts w:ascii="Arial" w:hAnsi="Arial" w:cs="Arial"/>
          <w:b/>
          <w:sz w:val="20"/>
          <w:szCs w:val="20"/>
        </w:rPr>
        <w:t>Źródło</w:t>
      </w:r>
      <w:r w:rsidRPr="0054066F">
        <w:rPr>
          <w:rFonts w:ascii="Arial" w:hAnsi="Arial" w:cs="Arial"/>
          <w:sz w:val="20"/>
          <w:szCs w:val="20"/>
        </w:rPr>
        <w:t>: Poradniki ochrony siedlisk i gatunków Natura 2000 – podręcznik metodyczny, 2004 r. – opracowanie własne.</w:t>
      </w:r>
    </w:p>
    <w:p w14:paraId="5C6E2F4F" w14:textId="3E3562C0" w:rsidR="009B6615" w:rsidRPr="0054066F" w:rsidRDefault="009B6615" w:rsidP="00F00966">
      <w:pPr>
        <w:pStyle w:val="1tab"/>
        <w:rPr>
          <w:b w:val="0"/>
        </w:rPr>
      </w:pPr>
      <w:bookmarkStart w:id="309" w:name="_Toc80007676"/>
      <w:bookmarkStart w:id="310" w:name="_Toc97800823"/>
      <w:bookmarkStart w:id="311" w:name="_Toc97801252"/>
      <w:bookmarkStart w:id="312" w:name="_Hlk97742710"/>
      <w:r w:rsidRPr="0054066F">
        <w:lastRenderedPageBreak/>
        <w:t xml:space="preserve">Tabela </w:t>
      </w:r>
      <w:r w:rsidR="0048416C" w:rsidRPr="0054066F">
        <w:t>6</w:t>
      </w:r>
      <w:r w:rsidRPr="0054066F">
        <w:rPr>
          <w:b w:val="0"/>
        </w:rPr>
        <w:t xml:space="preserve">. Murawy, łąki, </w:t>
      </w:r>
      <w:proofErr w:type="spellStart"/>
      <w:r w:rsidRPr="0054066F">
        <w:rPr>
          <w:b w:val="0"/>
        </w:rPr>
        <w:t>ziołorośla</w:t>
      </w:r>
      <w:proofErr w:type="spellEnd"/>
      <w:r w:rsidRPr="0054066F">
        <w:rPr>
          <w:b w:val="0"/>
        </w:rPr>
        <w:t>, wrzosowiska, zarośla występujące w województwie podkarpackim chronione na mocy Dyrektywy Siedliskowej</w:t>
      </w:r>
      <w:bookmarkEnd w:id="309"/>
      <w:bookmarkEnd w:id="310"/>
      <w:bookmarkEnd w:id="311"/>
    </w:p>
    <w:tbl>
      <w:tblPr>
        <w:tblStyle w:val="Tabela-Siatka"/>
        <w:tblW w:w="0" w:type="auto"/>
        <w:tblCellMar>
          <w:top w:w="28" w:type="dxa"/>
          <w:bottom w:w="28" w:type="dxa"/>
        </w:tblCellMar>
        <w:tblLook w:val="04A0" w:firstRow="1" w:lastRow="0" w:firstColumn="1" w:lastColumn="0" w:noHBand="0" w:noVBand="1"/>
        <w:tblCaption w:val="Murawy, łąki, ziołorośla, wrzosowiska, zarośla występujące w województwie podkarpackim chronione na mocy Dyrektywy Siedliskowej"/>
        <w:tblDescription w:val="Tabela zawiera nazwy polskie i łacińskie poszczególnych rodzajów muraw, łąk, ziołorośli, wrzosowisk i ich podtypy, oraz wskazuje rejony województwa, w których one występują."/>
      </w:tblPr>
      <w:tblGrid>
        <w:gridCol w:w="562"/>
        <w:gridCol w:w="2835"/>
        <w:gridCol w:w="2694"/>
        <w:gridCol w:w="2971"/>
      </w:tblGrid>
      <w:tr w:rsidR="007A2E0E" w:rsidRPr="0054066F" w14:paraId="47CBA088" w14:textId="77777777" w:rsidTr="00D865E1">
        <w:trPr>
          <w:tblHeader/>
        </w:trPr>
        <w:tc>
          <w:tcPr>
            <w:tcW w:w="562" w:type="dxa"/>
          </w:tcPr>
          <w:p w14:paraId="698B1824" w14:textId="02801297" w:rsidR="007A2E0E" w:rsidRPr="0054066F" w:rsidRDefault="007A2E0E" w:rsidP="009B6615">
            <w:pPr>
              <w:pStyle w:val="TAB2"/>
              <w:rPr>
                <w:bCs/>
              </w:rPr>
            </w:pPr>
            <w:bookmarkStart w:id="313" w:name="_Toc97800824"/>
            <w:bookmarkEnd w:id="312"/>
            <w:r w:rsidRPr="0054066F">
              <w:rPr>
                <w:bCs/>
              </w:rPr>
              <w:t>Lp.</w:t>
            </w:r>
            <w:bookmarkEnd w:id="313"/>
          </w:p>
        </w:tc>
        <w:tc>
          <w:tcPr>
            <w:tcW w:w="2835" w:type="dxa"/>
          </w:tcPr>
          <w:p w14:paraId="1829FABE" w14:textId="5BACDF39" w:rsidR="007A2E0E" w:rsidRPr="0054066F" w:rsidRDefault="007A2E0E" w:rsidP="009B6615">
            <w:pPr>
              <w:pStyle w:val="TAB2"/>
              <w:rPr>
                <w:bCs/>
              </w:rPr>
            </w:pPr>
            <w:bookmarkStart w:id="314" w:name="_Toc97800825"/>
            <w:r w:rsidRPr="0054066F">
              <w:rPr>
                <w:bCs/>
              </w:rPr>
              <w:t>Rodzaj</w:t>
            </w:r>
            <w:bookmarkEnd w:id="314"/>
            <w:r w:rsidRPr="0054066F">
              <w:rPr>
                <w:bCs/>
              </w:rPr>
              <w:t xml:space="preserve"> </w:t>
            </w:r>
          </w:p>
        </w:tc>
        <w:tc>
          <w:tcPr>
            <w:tcW w:w="2694" w:type="dxa"/>
          </w:tcPr>
          <w:p w14:paraId="1D850073" w14:textId="2D5512A3" w:rsidR="007A2E0E" w:rsidRPr="0054066F" w:rsidRDefault="007A2E0E" w:rsidP="009B6615">
            <w:pPr>
              <w:pStyle w:val="TAB2"/>
              <w:rPr>
                <w:bCs/>
              </w:rPr>
            </w:pPr>
            <w:bookmarkStart w:id="315" w:name="_Toc97800826"/>
            <w:r w:rsidRPr="0054066F">
              <w:rPr>
                <w:bCs/>
              </w:rPr>
              <w:t>Podtypy</w:t>
            </w:r>
            <w:bookmarkEnd w:id="315"/>
          </w:p>
        </w:tc>
        <w:tc>
          <w:tcPr>
            <w:tcW w:w="2971" w:type="dxa"/>
          </w:tcPr>
          <w:p w14:paraId="126F02D0" w14:textId="703DC5B0" w:rsidR="007A2E0E" w:rsidRPr="0054066F" w:rsidRDefault="007A2E0E" w:rsidP="009B6615">
            <w:pPr>
              <w:pStyle w:val="TAB2"/>
              <w:rPr>
                <w:bCs/>
              </w:rPr>
            </w:pPr>
            <w:bookmarkStart w:id="316" w:name="_Toc97800827"/>
            <w:r w:rsidRPr="0054066F">
              <w:rPr>
                <w:bCs/>
              </w:rPr>
              <w:t>Występowanie</w:t>
            </w:r>
            <w:bookmarkEnd w:id="316"/>
          </w:p>
        </w:tc>
      </w:tr>
      <w:tr w:rsidR="007A2E0E" w:rsidRPr="0054066F" w14:paraId="2FFA1DE8" w14:textId="77777777" w:rsidTr="00D865E1">
        <w:tc>
          <w:tcPr>
            <w:tcW w:w="562" w:type="dxa"/>
          </w:tcPr>
          <w:p w14:paraId="69DA595F" w14:textId="3862621B" w:rsidR="007A2E0E" w:rsidRPr="0054066F" w:rsidRDefault="005A65E0" w:rsidP="009B6615">
            <w:pPr>
              <w:pStyle w:val="TAB2"/>
              <w:rPr>
                <w:bCs/>
              </w:rPr>
            </w:pPr>
            <w:bookmarkStart w:id="317" w:name="_Toc97800828"/>
            <w:r w:rsidRPr="0054066F">
              <w:rPr>
                <w:bCs/>
              </w:rPr>
              <w:t>1.</w:t>
            </w:r>
            <w:bookmarkEnd w:id="317"/>
          </w:p>
        </w:tc>
        <w:tc>
          <w:tcPr>
            <w:tcW w:w="2835" w:type="dxa"/>
          </w:tcPr>
          <w:p w14:paraId="78A374CA" w14:textId="3F697C1F" w:rsidR="007A2E0E" w:rsidRPr="0054066F" w:rsidRDefault="005A65E0" w:rsidP="009B6615">
            <w:pPr>
              <w:pStyle w:val="TAB2"/>
              <w:rPr>
                <w:b w:val="0"/>
              </w:rPr>
            </w:pPr>
            <w:bookmarkStart w:id="318" w:name="_Toc97800829"/>
            <w:r w:rsidRPr="0054066F">
              <w:rPr>
                <w:sz w:val="20"/>
                <w:lang w:val="en-US"/>
              </w:rPr>
              <w:t xml:space="preserve">4030 </w:t>
            </w:r>
            <w:proofErr w:type="spellStart"/>
            <w:r w:rsidRPr="0054066F">
              <w:rPr>
                <w:sz w:val="20"/>
                <w:lang w:val="en-US"/>
              </w:rPr>
              <w:t>Suche</w:t>
            </w:r>
            <w:proofErr w:type="spellEnd"/>
            <w:r w:rsidRPr="0054066F">
              <w:rPr>
                <w:sz w:val="20"/>
                <w:lang w:val="en-US"/>
              </w:rPr>
              <w:t xml:space="preserve"> </w:t>
            </w:r>
            <w:proofErr w:type="spellStart"/>
            <w:r w:rsidRPr="0054066F">
              <w:rPr>
                <w:sz w:val="20"/>
                <w:lang w:val="en-US"/>
              </w:rPr>
              <w:t>wrzosowiska</w:t>
            </w:r>
            <w:proofErr w:type="spellEnd"/>
            <w:r w:rsidRPr="0054066F">
              <w:rPr>
                <w:sz w:val="20"/>
                <w:lang w:val="en-US"/>
              </w:rPr>
              <w:t xml:space="preserve"> </w:t>
            </w:r>
            <w:r w:rsidRPr="0054066F">
              <w:rPr>
                <w:b w:val="0"/>
                <w:bCs/>
                <w:i/>
                <w:sz w:val="20"/>
                <w:lang w:val="en-US"/>
              </w:rPr>
              <w:t>(</w:t>
            </w:r>
            <w:proofErr w:type="spellStart"/>
            <w:r w:rsidRPr="0054066F">
              <w:rPr>
                <w:b w:val="0"/>
                <w:bCs/>
                <w:i/>
                <w:sz w:val="20"/>
                <w:lang w:val="en-US"/>
              </w:rPr>
              <w:t>Calluno</w:t>
            </w:r>
            <w:proofErr w:type="spellEnd"/>
            <w:r w:rsidRPr="0054066F">
              <w:rPr>
                <w:b w:val="0"/>
                <w:bCs/>
                <w:i/>
                <w:sz w:val="20"/>
                <w:lang w:val="en-US"/>
              </w:rPr>
              <w:t xml:space="preserve"> </w:t>
            </w:r>
            <w:proofErr w:type="spellStart"/>
            <w:r w:rsidRPr="0054066F">
              <w:rPr>
                <w:b w:val="0"/>
                <w:bCs/>
                <w:i/>
                <w:sz w:val="20"/>
                <w:lang w:val="en-US"/>
              </w:rPr>
              <w:t>Genistion</w:t>
            </w:r>
            <w:proofErr w:type="spellEnd"/>
            <w:r w:rsidRPr="0054066F">
              <w:rPr>
                <w:b w:val="0"/>
                <w:bCs/>
                <w:i/>
                <w:sz w:val="20"/>
                <w:lang w:val="en-US"/>
              </w:rPr>
              <w:t xml:space="preserve">, </w:t>
            </w:r>
            <w:proofErr w:type="spellStart"/>
            <w:r w:rsidRPr="0054066F">
              <w:rPr>
                <w:b w:val="0"/>
                <w:bCs/>
                <w:i/>
                <w:sz w:val="20"/>
                <w:lang w:val="en-US"/>
              </w:rPr>
              <w:t>Pohlio-Callunion</w:t>
            </w:r>
            <w:proofErr w:type="spellEnd"/>
            <w:r w:rsidRPr="0054066F">
              <w:rPr>
                <w:b w:val="0"/>
                <w:bCs/>
                <w:i/>
                <w:sz w:val="20"/>
                <w:lang w:val="en-US"/>
              </w:rPr>
              <w:t xml:space="preserve">, </w:t>
            </w:r>
            <w:proofErr w:type="spellStart"/>
            <w:r w:rsidRPr="0054066F">
              <w:rPr>
                <w:b w:val="0"/>
                <w:bCs/>
                <w:i/>
                <w:sz w:val="20"/>
                <w:lang w:val="en-US"/>
              </w:rPr>
              <w:t>Calluno-Arctostaphylion</w:t>
            </w:r>
            <w:proofErr w:type="spellEnd"/>
            <w:r w:rsidRPr="0054066F">
              <w:rPr>
                <w:b w:val="0"/>
                <w:bCs/>
                <w:i/>
                <w:sz w:val="20"/>
                <w:lang w:val="en-US"/>
              </w:rPr>
              <w:t>)</w:t>
            </w:r>
            <w:bookmarkEnd w:id="318"/>
          </w:p>
        </w:tc>
        <w:tc>
          <w:tcPr>
            <w:tcW w:w="2694" w:type="dxa"/>
          </w:tcPr>
          <w:p w14:paraId="31C45D13" w14:textId="2436F214" w:rsidR="007A2E0E" w:rsidRPr="0054066F" w:rsidRDefault="005A65E0" w:rsidP="009B6615">
            <w:pPr>
              <w:pStyle w:val="TAB2"/>
              <w:rPr>
                <w:b w:val="0"/>
              </w:rPr>
            </w:pPr>
            <w:bookmarkStart w:id="319" w:name="_Toc97800830"/>
            <w:r w:rsidRPr="0054066F">
              <w:rPr>
                <w:sz w:val="20"/>
              </w:rPr>
              <w:t xml:space="preserve">4030-1 Wrzosowiska janowcowe </w:t>
            </w:r>
            <w:r w:rsidRPr="0054066F">
              <w:rPr>
                <w:b w:val="0"/>
                <w:bCs/>
                <w:i/>
                <w:sz w:val="20"/>
              </w:rPr>
              <w:t>(</w:t>
            </w:r>
            <w:proofErr w:type="spellStart"/>
            <w:r w:rsidRPr="0054066F">
              <w:rPr>
                <w:b w:val="0"/>
                <w:bCs/>
                <w:i/>
                <w:sz w:val="20"/>
              </w:rPr>
              <w:t>Calluno</w:t>
            </w:r>
            <w:proofErr w:type="spellEnd"/>
            <w:r w:rsidRPr="0054066F">
              <w:rPr>
                <w:b w:val="0"/>
                <w:bCs/>
                <w:i/>
                <w:sz w:val="20"/>
              </w:rPr>
              <w:t xml:space="preserve">- </w:t>
            </w:r>
            <w:proofErr w:type="spellStart"/>
            <w:r w:rsidRPr="0054066F">
              <w:rPr>
                <w:b w:val="0"/>
                <w:bCs/>
                <w:i/>
                <w:sz w:val="20"/>
              </w:rPr>
              <w:t>Genistetum</w:t>
            </w:r>
            <w:proofErr w:type="spellEnd"/>
            <w:r w:rsidRPr="0054066F">
              <w:rPr>
                <w:b w:val="0"/>
                <w:bCs/>
                <w:i/>
                <w:sz w:val="20"/>
              </w:rPr>
              <w:t>)</w:t>
            </w:r>
            <w:bookmarkEnd w:id="319"/>
          </w:p>
        </w:tc>
        <w:tc>
          <w:tcPr>
            <w:tcW w:w="2971" w:type="dxa"/>
          </w:tcPr>
          <w:p w14:paraId="553366C3" w14:textId="51C62EEC" w:rsidR="007A2E0E" w:rsidRPr="0054066F" w:rsidRDefault="005A65E0" w:rsidP="009B6615">
            <w:pPr>
              <w:pStyle w:val="TAB2"/>
              <w:rPr>
                <w:b w:val="0"/>
                <w:bCs/>
              </w:rPr>
            </w:pPr>
            <w:bookmarkStart w:id="320" w:name="_Toc97800831"/>
            <w:r w:rsidRPr="0054066F">
              <w:rPr>
                <w:b w:val="0"/>
                <w:bCs/>
                <w:sz w:val="20"/>
              </w:rPr>
              <w:t>Północne rejony województwa – pogórza, Kotlina Sandomierska.</w:t>
            </w:r>
            <w:bookmarkEnd w:id="320"/>
          </w:p>
        </w:tc>
      </w:tr>
      <w:tr w:rsidR="007A2E0E" w:rsidRPr="0054066F" w14:paraId="6568698E" w14:textId="77777777" w:rsidTr="00D865E1">
        <w:tc>
          <w:tcPr>
            <w:tcW w:w="562" w:type="dxa"/>
          </w:tcPr>
          <w:p w14:paraId="295A29AB" w14:textId="74D7B7E4" w:rsidR="007A2E0E" w:rsidRPr="0054066F" w:rsidRDefault="005A65E0" w:rsidP="009B6615">
            <w:pPr>
              <w:pStyle w:val="TAB2"/>
              <w:rPr>
                <w:bCs/>
              </w:rPr>
            </w:pPr>
            <w:bookmarkStart w:id="321" w:name="_Toc97800832"/>
            <w:r w:rsidRPr="0054066F">
              <w:rPr>
                <w:bCs/>
              </w:rPr>
              <w:t>2.</w:t>
            </w:r>
            <w:bookmarkEnd w:id="321"/>
          </w:p>
        </w:tc>
        <w:tc>
          <w:tcPr>
            <w:tcW w:w="2835" w:type="dxa"/>
          </w:tcPr>
          <w:p w14:paraId="02FD5D8A" w14:textId="1D66820E" w:rsidR="007A2E0E" w:rsidRPr="0054066F" w:rsidRDefault="005A65E0" w:rsidP="009B6615">
            <w:pPr>
              <w:pStyle w:val="TAB2"/>
              <w:rPr>
                <w:b w:val="0"/>
              </w:rPr>
            </w:pPr>
            <w:bookmarkStart w:id="322" w:name="_Toc97800833"/>
            <w:r w:rsidRPr="0054066F">
              <w:rPr>
                <w:sz w:val="20"/>
                <w:lang w:val="en-US"/>
              </w:rPr>
              <w:t xml:space="preserve">4030 </w:t>
            </w:r>
            <w:proofErr w:type="spellStart"/>
            <w:r w:rsidRPr="0054066F">
              <w:rPr>
                <w:sz w:val="20"/>
                <w:lang w:val="en-US"/>
              </w:rPr>
              <w:t>Suche</w:t>
            </w:r>
            <w:proofErr w:type="spellEnd"/>
            <w:r w:rsidRPr="0054066F">
              <w:rPr>
                <w:sz w:val="20"/>
                <w:lang w:val="en-US"/>
              </w:rPr>
              <w:t xml:space="preserve"> </w:t>
            </w:r>
            <w:proofErr w:type="spellStart"/>
            <w:r w:rsidRPr="0054066F">
              <w:rPr>
                <w:sz w:val="20"/>
                <w:lang w:val="en-US"/>
              </w:rPr>
              <w:t>wrzosowiska</w:t>
            </w:r>
            <w:proofErr w:type="spellEnd"/>
            <w:r w:rsidRPr="0054066F">
              <w:rPr>
                <w:sz w:val="20"/>
                <w:lang w:val="en-US"/>
              </w:rPr>
              <w:t xml:space="preserve"> </w:t>
            </w:r>
            <w:r w:rsidRPr="0054066F">
              <w:rPr>
                <w:b w:val="0"/>
                <w:bCs/>
                <w:i/>
                <w:sz w:val="20"/>
                <w:lang w:val="en-US"/>
              </w:rPr>
              <w:t>(</w:t>
            </w:r>
            <w:proofErr w:type="spellStart"/>
            <w:r w:rsidRPr="0054066F">
              <w:rPr>
                <w:b w:val="0"/>
                <w:bCs/>
                <w:i/>
                <w:sz w:val="20"/>
                <w:lang w:val="en-US"/>
              </w:rPr>
              <w:t>Calluno</w:t>
            </w:r>
            <w:proofErr w:type="spellEnd"/>
            <w:r w:rsidRPr="0054066F">
              <w:rPr>
                <w:b w:val="0"/>
                <w:bCs/>
                <w:i/>
                <w:sz w:val="20"/>
                <w:lang w:val="en-US"/>
              </w:rPr>
              <w:t xml:space="preserve"> </w:t>
            </w:r>
            <w:proofErr w:type="spellStart"/>
            <w:r w:rsidRPr="0054066F">
              <w:rPr>
                <w:b w:val="0"/>
                <w:bCs/>
                <w:i/>
                <w:sz w:val="20"/>
                <w:lang w:val="en-US"/>
              </w:rPr>
              <w:t>Genistion</w:t>
            </w:r>
            <w:proofErr w:type="spellEnd"/>
            <w:r w:rsidRPr="0054066F">
              <w:rPr>
                <w:b w:val="0"/>
                <w:bCs/>
                <w:i/>
                <w:sz w:val="20"/>
                <w:lang w:val="en-US"/>
              </w:rPr>
              <w:t xml:space="preserve">, </w:t>
            </w:r>
            <w:proofErr w:type="spellStart"/>
            <w:r w:rsidRPr="0054066F">
              <w:rPr>
                <w:b w:val="0"/>
                <w:bCs/>
                <w:i/>
                <w:sz w:val="20"/>
                <w:lang w:val="en-US"/>
              </w:rPr>
              <w:t>Pohlio-Callunion</w:t>
            </w:r>
            <w:proofErr w:type="spellEnd"/>
            <w:r w:rsidRPr="0054066F">
              <w:rPr>
                <w:b w:val="0"/>
                <w:bCs/>
                <w:i/>
                <w:sz w:val="20"/>
                <w:lang w:val="en-US"/>
              </w:rPr>
              <w:t xml:space="preserve">, </w:t>
            </w:r>
            <w:proofErr w:type="spellStart"/>
            <w:r w:rsidRPr="0054066F">
              <w:rPr>
                <w:b w:val="0"/>
                <w:bCs/>
                <w:i/>
                <w:sz w:val="20"/>
                <w:lang w:val="en-US"/>
              </w:rPr>
              <w:t>Calluno-Arctostaphylion</w:t>
            </w:r>
            <w:proofErr w:type="spellEnd"/>
            <w:r w:rsidRPr="0054066F">
              <w:rPr>
                <w:b w:val="0"/>
                <w:bCs/>
                <w:i/>
                <w:sz w:val="20"/>
                <w:lang w:val="en-US"/>
              </w:rPr>
              <w:t>)</w:t>
            </w:r>
            <w:bookmarkEnd w:id="322"/>
          </w:p>
        </w:tc>
        <w:tc>
          <w:tcPr>
            <w:tcW w:w="2694" w:type="dxa"/>
          </w:tcPr>
          <w:p w14:paraId="4CFA377F" w14:textId="6453FC7C" w:rsidR="007A2E0E" w:rsidRPr="0054066F" w:rsidRDefault="005A65E0" w:rsidP="009B6615">
            <w:pPr>
              <w:pStyle w:val="TAB2"/>
              <w:rPr>
                <w:b w:val="0"/>
              </w:rPr>
            </w:pPr>
            <w:bookmarkStart w:id="323" w:name="_Toc97800834"/>
            <w:r w:rsidRPr="0054066F">
              <w:rPr>
                <w:sz w:val="20"/>
              </w:rPr>
              <w:t xml:space="preserve">4030-2 Wrzosowiska </w:t>
            </w:r>
            <w:proofErr w:type="spellStart"/>
            <w:r w:rsidRPr="0054066F">
              <w:rPr>
                <w:sz w:val="20"/>
              </w:rPr>
              <w:t>knotnikowe</w:t>
            </w:r>
            <w:proofErr w:type="spellEnd"/>
            <w:r w:rsidRPr="0054066F">
              <w:rPr>
                <w:sz w:val="20"/>
              </w:rPr>
              <w:t xml:space="preserve"> </w:t>
            </w:r>
            <w:r w:rsidRPr="0054066F">
              <w:rPr>
                <w:b w:val="0"/>
                <w:bCs/>
                <w:i/>
                <w:sz w:val="20"/>
              </w:rPr>
              <w:t>(</w:t>
            </w:r>
            <w:proofErr w:type="spellStart"/>
            <w:r w:rsidRPr="0054066F">
              <w:rPr>
                <w:b w:val="0"/>
                <w:bCs/>
                <w:i/>
                <w:sz w:val="20"/>
              </w:rPr>
              <w:t>Pohlio-Callunetum</w:t>
            </w:r>
            <w:proofErr w:type="spellEnd"/>
            <w:r w:rsidRPr="0054066F">
              <w:rPr>
                <w:b w:val="0"/>
                <w:bCs/>
                <w:i/>
                <w:sz w:val="20"/>
              </w:rPr>
              <w:t>)</w:t>
            </w:r>
            <w:bookmarkEnd w:id="323"/>
          </w:p>
        </w:tc>
        <w:tc>
          <w:tcPr>
            <w:tcW w:w="2971" w:type="dxa"/>
          </w:tcPr>
          <w:p w14:paraId="362FDE1A" w14:textId="2461B956" w:rsidR="007A2E0E" w:rsidRPr="0054066F" w:rsidRDefault="005A65E0" w:rsidP="009B6615">
            <w:pPr>
              <w:pStyle w:val="TAB2"/>
              <w:rPr>
                <w:b w:val="0"/>
                <w:bCs/>
              </w:rPr>
            </w:pPr>
            <w:bookmarkStart w:id="324" w:name="_Toc97800835"/>
            <w:r w:rsidRPr="0054066F">
              <w:rPr>
                <w:b w:val="0"/>
                <w:bCs/>
                <w:sz w:val="20"/>
              </w:rPr>
              <w:t>Północne rejony województwa.</w:t>
            </w:r>
            <w:bookmarkEnd w:id="324"/>
          </w:p>
        </w:tc>
      </w:tr>
      <w:tr w:rsidR="007A2E0E" w:rsidRPr="0054066F" w14:paraId="45530F09" w14:textId="77777777" w:rsidTr="00D865E1">
        <w:tc>
          <w:tcPr>
            <w:tcW w:w="562" w:type="dxa"/>
          </w:tcPr>
          <w:p w14:paraId="71A64BD1" w14:textId="0400D32D" w:rsidR="007A2E0E" w:rsidRPr="0054066F" w:rsidRDefault="005A65E0" w:rsidP="009B6615">
            <w:pPr>
              <w:pStyle w:val="TAB2"/>
              <w:rPr>
                <w:bCs/>
              </w:rPr>
            </w:pPr>
            <w:bookmarkStart w:id="325" w:name="_Toc97800836"/>
            <w:r w:rsidRPr="0054066F">
              <w:rPr>
                <w:bCs/>
              </w:rPr>
              <w:t>3.</w:t>
            </w:r>
            <w:bookmarkEnd w:id="325"/>
          </w:p>
        </w:tc>
        <w:tc>
          <w:tcPr>
            <w:tcW w:w="2835" w:type="dxa"/>
          </w:tcPr>
          <w:p w14:paraId="13B78BF6" w14:textId="1CFC9AFF" w:rsidR="007A2E0E" w:rsidRPr="0054066F" w:rsidRDefault="005A65E0" w:rsidP="009B6615">
            <w:pPr>
              <w:pStyle w:val="TAB2"/>
              <w:rPr>
                <w:b w:val="0"/>
              </w:rPr>
            </w:pPr>
            <w:bookmarkStart w:id="326" w:name="_Toc97800837"/>
            <w:r w:rsidRPr="0054066F">
              <w:rPr>
                <w:sz w:val="20"/>
                <w:lang w:val="en-US"/>
              </w:rPr>
              <w:t xml:space="preserve">4030 </w:t>
            </w:r>
            <w:proofErr w:type="spellStart"/>
            <w:r w:rsidRPr="0054066F">
              <w:rPr>
                <w:sz w:val="20"/>
                <w:lang w:val="en-US"/>
              </w:rPr>
              <w:t>Suche</w:t>
            </w:r>
            <w:proofErr w:type="spellEnd"/>
            <w:r w:rsidRPr="0054066F">
              <w:rPr>
                <w:sz w:val="20"/>
                <w:lang w:val="en-US"/>
              </w:rPr>
              <w:t xml:space="preserve"> </w:t>
            </w:r>
            <w:proofErr w:type="spellStart"/>
            <w:r w:rsidRPr="0054066F">
              <w:rPr>
                <w:sz w:val="20"/>
                <w:lang w:val="en-US"/>
              </w:rPr>
              <w:t>wrzosowiska</w:t>
            </w:r>
            <w:proofErr w:type="spellEnd"/>
            <w:r w:rsidRPr="0054066F">
              <w:rPr>
                <w:sz w:val="20"/>
                <w:lang w:val="en-US"/>
              </w:rPr>
              <w:t xml:space="preserve"> </w:t>
            </w:r>
            <w:r w:rsidRPr="0054066F">
              <w:rPr>
                <w:b w:val="0"/>
                <w:bCs/>
                <w:i/>
                <w:sz w:val="20"/>
                <w:lang w:val="en-US"/>
              </w:rPr>
              <w:t>(</w:t>
            </w:r>
            <w:proofErr w:type="spellStart"/>
            <w:r w:rsidRPr="0054066F">
              <w:rPr>
                <w:b w:val="0"/>
                <w:bCs/>
                <w:i/>
                <w:sz w:val="20"/>
                <w:lang w:val="en-US"/>
              </w:rPr>
              <w:t>Calluno</w:t>
            </w:r>
            <w:proofErr w:type="spellEnd"/>
            <w:r w:rsidRPr="0054066F">
              <w:rPr>
                <w:b w:val="0"/>
                <w:bCs/>
                <w:i/>
                <w:sz w:val="20"/>
                <w:lang w:val="en-US"/>
              </w:rPr>
              <w:t xml:space="preserve"> </w:t>
            </w:r>
            <w:proofErr w:type="spellStart"/>
            <w:r w:rsidRPr="0054066F">
              <w:rPr>
                <w:b w:val="0"/>
                <w:bCs/>
                <w:i/>
                <w:sz w:val="20"/>
                <w:lang w:val="en-US"/>
              </w:rPr>
              <w:t>Genistion</w:t>
            </w:r>
            <w:proofErr w:type="spellEnd"/>
            <w:r w:rsidRPr="0054066F">
              <w:rPr>
                <w:b w:val="0"/>
                <w:bCs/>
                <w:i/>
                <w:sz w:val="20"/>
                <w:lang w:val="en-US"/>
              </w:rPr>
              <w:t xml:space="preserve">, </w:t>
            </w:r>
            <w:proofErr w:type="spellStart"/>
            <w:r w:rsidRPr="0054066F">
              <w:rPr>
                <w:b w:val="0"/>
                <w:bCs/>
                <w:i/>
                <w:sz w:val="20"/>
                <w:lang w:val="en-US"/>
              </w:rPr>
              <w:t>Pohlio-Callunion</w:t>
            </w:r>
            <w:proofErr w:type="spellEnd"/>
            <w:r w:rsidRPr="0054066F">
              <w:rPr>
                <w:b w:val="0"/>
                <w:bCs/>
                <w:i/>
                <w:sz w:val="20"/>
                <w:lang w:val="en-US"/>
              </w:rPr>
              <w:t xml:space="preserve">, </w:t>
            </w:r>
            <w:proofErr w:type="spellStart"/>
            <w:r w:rsidRPr="0054066F">
              <w:rPr>
                <w:b w:val="0"/>
                <w:bCs/>
                <w:i/>
                <w:sz w:val="20"/>
                <w:lang w:val="en-US"/>
              </w:rPr>
              <w:t>Calluno-Arctostaphylion</w:t>
            </w:r>
            <w:proofErr w:type="spellEnd"/>
            <w:r w:rsidRPr="0054066F">
              <w:rPr>
                <w:b w:val="0"/>
                <w:bCs/>
                <w:i/>
                <w:sz w:val="20"/>
                <w:lang w:val="en-US"/>
              </w:rPr>
              <w:t>)</w:t>
            </w:r>
            <w:bookmarkEnd w:id="326"/>
          </w:p>
        </w:tc>
        <w:tc>
          <w:tcPr>
            <w:tcW w:w="2694" w:type="dxa"/>
          </w:tcPr>
          <w:p w14:paraId="038119BD" w14:textId="0025BEC3" w:rsidR="007A2E0E" w:rsidRPr="0054066F" w:rsidRDefault="005A65E0" w:rsidP="009B6615">
            <w:pPr>
              <w:pStyle w:val="TAB2"/>
              <w:rPr>
                <w:b w:val="0"/>
              </w:rPr>
            </w:pPr>
            <w:bookmarkStart w:id="327" w:name="_Toc97800838"/>
            <w:r w:rsidRPr="0054066F">
              <w:rPr>
                <w:sz w:val="20"/>
              </w:rPr>
              <w:t xml:space="preserve">4030-3 Wrzosowiska </w:t>
            </w:r>
            <w:proofErr w:type="spellStart"/>
            <w:r w:rsidRPr="0054066F">
              <w:rPr>
                <w:sz w:val="20"/>
              </w:rPr>
              <w:t>mącznicowe</w:t>
            </w:r>
            <w:proofErr w:type="spellEnd"/>
            <w:r w:rsidRPr="0054066F">
              <w:rPr>
                <w:sz w:val="20"/>
              </w:rPr>
              <w:t xml:space="preserve"> </w:t>
            </w:r>
            <w:r w:rsidRPr="0054066F">
              <w:rPr>
                <w:b w:val="0"/>
                <w:bCs/>
                <w:i/>
                <w:sz w:val="20"/>
              </w:rPr>
              <w:t>(</w:t>
            </w:r>
            <w:proofErr w:type="spellStart"/>
            <w:r w:rsidRPr="0054066F">
              <w:rPr>
                <w:b w:val="0"/>
                <w:bCs/>
                <w:i/>
                <w:sz w:val="20"/>
              </w:rPr>
              <w:t>Arctostaphylo-Callunetum</w:t>
            </w:r>
            <w:proofErr w:type="spellEnd"/>
            <w:r w:rsidRPr="0054066F">
              <w:rPr>
                <w:b w:val="0"/>
                <w:bCs/>
                <w:i/>
                <w:sz w:val="20"/>
              </w:rPr>
              <w:t>)</w:t>
            </w:r>
            <w:bookmarkEnd w:id="327"/>
          </w:p>
        </w:tc>
        <w:tc>
          <w:tcPr>
            <w:tcW w:w="2971" w:type="dxa"/>
          </w:tcPr>
          <w:p w14:paraId="0AC51213" w14:textId="7520B937" w:rsidR="007A2E0E" w:rsidRPr="0054066F" w:rsidRDefault="005A65E0" w:rsidP="009B6615">
            <w:pPr>
              <w:pStyle w:val="TAB2"/>
              <w:rPr>
                <w:b w:val="0"/>
                <w:bCs/>
              </w:rPr>
            </w:pPr>
            <w:bookmarkStart w:id="328" w:name="_Toc97800839"/>
            <w:r w:rsidRPr="0054066F">
              <w:rPr>
                <w:b w:val="0"/>
                <w:bCs/>
                <w:sz w:val="20"/>
              </w:rPr>
              <w:t>Północne rejony województwa.</w:t>
            </w:r>
            <w:bookmarkEnd w:id="328"/>
          </w:p>
        </w:tc>
      </w:tr>
      <w:tr w:rsidR="007A2E0E" w:rsidRPr="0054066F" w14:paraId="2F850BB8" w14:textId="77777777" w:rsidTr="00D865E1">
        <w:tc>
          <w:tcPr>
            <w:tcW w:w="562" w:type="dxa"/>
          </w:tcPr>
          <w:p w14:paraId="1E74A596" w14:textId="7F21E2D5" w:rsidR="007A2E0E" w:rsidRPr="0054066F" w:rsidRDefault="005A65E0" w:rsidP="009B6615">
            <w:pPr>
              <w:pStyle w:val="TAB2"/>
              <w:rPr>
                <w:bCs/>
              </w:rPr>
            </w:pPr>
            <w:bookmarkStart w:id="329" w:name="_Toc97800840"/>
            <w:r w:rsidRPr="0054066F">
              <w:rPr>
                <w:bCs/>
              </w:rPr>
              <w:t>4.</w:t>
            </w:r>
            <w:bookmarkEnd w:id="329"/>
          </w:p>
        </w:tc>
        <w:tc>
          <w:tcPr>
            <w:tcW w:w="2835" w:type="dxa"/>
          </w:tcPr>
          <w:p w14:paraId="7C0132BF" w14:textId="0A31BD97" w:rsidR="007A2E0E" w:rsidRPr="0054066F" w:rsidRDefault="005A65E0" w:rsidP="009B6615">
            <w:pPr>
              <w:pStyle w:val="TAB2"/>
              <w:rPr>
                <w:b w:val="0"/>
              </w:rPr>
            </w:pPr>
            <w:bookmarkStart w:id="330" w:name="_Toc97800841"/>
            <w:r w:rsidRPr="0054066F">
              <w:rPr>
                <w:sz w:val="20"/>
              </w:rPr>
              <w:t xml:space="preserve">4060 Wysokogórskie borówczyska </w:t>
            </w:r>
            <w:proofErr w:type="spellStart"/>
            <w:r w:rsidRPr="0054066F">
              <w:rPr>
                <w:sz w:val="20"/>
              </w:rPr>
              <w:t>bażynowe</w:t>
            </w:r>
            <w:proofErr w:type="spellEnd"/>
            <w:r w:rsidRPr="0054066F">
              <w:rPr>
                <w:sz w:val="20"/>
              </w:rPr>
              <w:t xml:space="preserve"> </w:t>
            </w:r>
            <w:r w:rsidRPr="0054066F">
              <w:rPr>
                <w:b w:val="0"/>
                <w:bCs/>
                <w:i/>
                <w:sz w:val="20"/>
              </w:rPr>
              <w:t>(</w:t>
            </w:r>
            <w:proofErr w:type="spellStart"/>
            <w:r w:rsidRPr="0054066F">
              <w:rPr>
                <w:b w:val="0"/>
                <w:bCs/>
                <w:i/>
                <w:sz w:val="20"/>
              </w:rPr>
              <w:t>Empetro-Vaccinietum</w:t>
            </w:r>
            <w:proofErr w:type="spellEnd"/>
            <w:r w:rsidRPr="0054066F">
              <w:rPr>
                <w:b w:val="0"/>
                <w:bCs/>
                <w:i/>
                <w:sz w:val="20"/>
              </w:rPr>
              <w:t>)</w:t>
            </w:r>
            <w:bookmarkEnd w:id="330"/>
          </w:p>
        </w:tc>
        <w:tc>
          <w:tcPr>
            <w:tcW w:w="2694" w:type="dxa"/>
          </w:tcPr>
          <w:p w14:paraId="5504BF9F" w14:textId="7A127F9F" w:rsidR="007A2E0E" w:rsidRPr="0054066F" w:rsidRDefault="005A65E0" w:rsidP="009B6615">
            <w:pPr>
              <w:pStyle w:val="TAB2"/>
              <w:rPr>
                <w:b w:val="0"/>
              </w:rPr>
            </w:pPr>
            <w:bookmarkStart w:id="331" w:name="_Toc97800842"/>
            <w:r w:rsidRPr="0054066F">
              <w:rPr>
                <w:sz w:val="20"/>
              </w:rPr>
              <w:t xml:space="preserve">4060-1 Wysokogórskie borówczyska </w:t>
            </w:r>
            <w:proofErr w:type="spellStart"/>
            <w:r w:rsidRPr="0054066F">
              <w:rPr>
                <w:sz w:val="20"/>
              </w:rPr>
              <w:t>bażynowe</w:t>
            </w:r>
            <w:bookmarkEnd w:id="331"/>
            <w:proofErr w:type="spellEnd"/>
          </w:p>
        </w:tc>
        <w:tc>
          <w:tcPr>
            <w:tcW w:w="2971" w:type="dxa"/>
          </w:tcPr>
          <w:p w14:paraId="323828E1" w14:textId="05ABD49B" w:rsidR="007A2E0E" w:rsidRPr="0054066F" w:rsidRDefault="005A65E0" w:rsidP="009B6615">
            <w:pPr>
              <w:pStyle w:val="TAB2"/>
              <w:rPr>
                <w:b w:val="0"/>
                <w:bCs/>
              </w:rPr>
            </w:pPr>
            <w:bookmarkStart w:id="332" w:name="_Toc97800843"/>
            <w:r w:rsidRPr="0054066F">
              <w:rPr>
                <w:b w:val="0"/>
                <w:bCs/>
                <w:sz w:val="20"/>
              </w:rPr>
              <w:t xml:space="preserve">Tereny </w:t>
            </w:r>
            <w:proofErr w:type="spellStart"/>
            <w:r w:rsidRPr="0054066F">
              <w:rPr>
                <w:b w:val="0"/>
                <w:bCs/>
                <w:sz w:val="20"/>
              </w:rPr>
              <w:t>BdPN</w:t>
            </w:r>
            <w:proofErr w:type="spellEnd"/>
            <w:r w:rsidRPr="0054066F">
              <w:rPr>
                <w:b w:val="0"/>
                <w:bCs/>
                <w:sz w:val="20"/>
              </w:rPr>
              <w:t xml:space="preserve"> – grzbiety połonin: Tarnica, Krzemień, Bukowe </w:t>
            </w:r>
            <w:proofErr w:type="spellStart"/>
            <w:r w:rsidRPr="0054066F">
              <w:rPr>
                <w:b w:val="0"/>
                <w:bCs/>
                <w:sz w:val="20"/>
              </w:rPr>
              <w:t>Berdo</w:t>
            </w:r>
            <w:proofErr w:type="spellEnd"/>
            <w:r w:rsidRPr="0054066F">
              <w:rPr>
                <w:b w:val="0"/>
                <w:bCs/>
                <w:sz w:val="20"/>
              </w:rPr>
              <w:t xml:space="preserve">, </w:t>
            </w:r>
            <w:proofErr w:type="spellStart"/>
            <w:r w:rsidRPr="0054066F">
              <w:rPr>
                <w:b w:val="0"/>
                <w:bCs/>
                <w:sz w:val="20"/>
              </w:rPr>
              <w:t>Rozsypaniec</w:t>
            </w:r>
            <w:proofErr w:type="spellEnd"/>
            <w:r w:rsidRPr="0054066F">
              <w:rPr>
                <w:b w:val="0"/>
                <w:bCs/>
                <w:sz w:val="20"/>
              </w:rPr>
              <w:t xml:space="preserve">, Połonina </w:t>
            </w:r>
            <w:proofErr w:type="spellStart"/>
            <w:r w:rsidRPr="0054066F">
              <w:rPr>
                <w:b w:val="0"/>
                <w:bCs/>
                <w:sz w:val="20"/>
              </w:rPr>
              <w:t>Wetlińska</w:t>
            </w:r>
            <w:proofErr w:type="spellEnd"/>
            <w:r w:rsidRPr="0054066F">
              <w:rPr>
                <w:b w:val="0"/>
                <w:bCs/>
                <w:sz w:val="20"/>
              </w:rPr>
              <w:t>, Szeroki Wierch.</w:t>
            </w:r>
            <w:bookmarkEnd w:id="332"/>
          </w:p>
        </w:tc>
      </w:tr>
      <w:tr w:rsidR="007A2E0E" w:rsidRPr="0054066F" w14:paraId="3F0EF954" w14:textId="77777777" w:rsidTr="00D865E1">
        <w:tc>
          <w:tcPr>
            <w:tcW w:w="562" w:type="dxa"/>
          </w:tcPr>
          <w:p w14:paraId="1E1F4C5D" w14:textId="18D95628" w:rsidR="007A2E0E" w:rsidRPr="0054066F" w:rsidRDefault="005A65E0" w:rsidP="009B6615">
            <w:pPr>
              <w:pStyle w:val="TAB2"/>
              <w:rPr>
                <w:bCs/>
              </w:rPr>
            </w:pPr>
            <w:bookmarkStart w:id="333" w:name="_Toc97800844"/>
            <w:r w:rsidRPr="0054066F">
              <w:rPr>
                <w:bCs/>
              </w:rPr>
              <w:t>5.</w:t>
            </w:r>
            <w:bookmarkEnd w:id="333"/>
          </w:p>
        </w:tc>
        <w:tc>
          <w:tcPr>
            <w:tcW w:w="2835" w:type="dxa"/>
          </w:tcPr>
          <w:p w14:paraId="31C1604E" w14:textId="580E10BF" w:rsidR="007A2E0E" w:rsidRPr="0054066F" w:rsidRDefault="005A65E0" w:rsidP="009B6615">
            <w:pPr>
              <w:pStyle w:val="TAB2"/>
              <w:rPr>
                <w:b w:val="0"/>
              </w:rPr>
            </w:pPr>
            <w:bookmarkStart w:id="334" w:name="_Toc97800845"/>
            <w:r w:rsidRPr="0054066F">
              <w:rPr>
                <w:sz w:val="20"/>
              </w:rPr>
              <w:t xml:space="preserve">4080 </w:t>
            </w:r>
            <w:proofErr w:type="spellStart"/>
            <w:r w:rsidRPr="0054066F">
              <w:rPr>
                <w:sz w:val="20"/>
              </w:rPr>
              <w:t>Subalpejskie</w:t>
            </w:r>
            <w:proofErr w:type="spellEnd"/>
            <w:r w:rsidRPr="0054066F">
              <w:rPr>
                <w:sz w:val="20"/>
              </w:rPr>
              <w:t xml:space="preserve"> zarośla wierzby lapońskiej lub śląskiej </w:t>
            </w:r>
            <w:r w:rsidRPr="0054066F">
              <w:rPr>
                <w:b w:val="0"/>
                <w:bCs/>
                <w:i/>
                <w:sz w:val="20"/>
              </w:rPr>
              <w:t>(</w:t>
            </w:r>
            <w:proofErr w:type="spellStart"/>
            <w:r w:rsidRPr="0054066F">
              <w:rPr>
                <w:b w:val="0"/>
                <w:bCs/>
                <w:i/>
                <w:sz w:val="20"/>
              </w:rPr>
              <w:t>Salicetum</w:t>
            </w:r>
            <w:proofErr w:type="spellEnd"/>
            <w:r w:rsidRPr="0054066F">
              <w:rPr>
                <w:b w:val="0"/>
                <w:bCs/>
                <w:i/>
                <w:sz w:val="20"/>
              </w:rPr>
              <w:t xml:space="preserve"> </w:t>
            </w:r>
            <w:proofErr w:type="spellStart"/>
            <w:r w:rsidRPr="0054066F">
              <w:rPr>
                <w:b w:val="0"/>
                <w:bCs/>
                <w:i/>
                <w:sz w:val="20"/>
              </w:rPr>
              <w:t>lapponum</w:t>
            </w:r>
            <w:proofErr w:type="spellEnd"/>
            <w:r w:rsidRPr="0054066F">
              <w:rPr>
                <w:b w:val="0"/>
                <w:bCs/>
                <w:i/>
                <w:sz w:val="20"/>
              </w:rPr>
              <w:t xml:space="preserve">, </w:t>
            </w:r>
            <w:proofErr w:type="spellStart"/>
            <w:r w:rsidRPr="0054066F">
              <w:rPr>
                <w:b w:val="0"/>
                <w:bCs/>
                <w:i/>
                <w:sz w:val="20"/>
              </w:rPr>
              <w:t>Salicetum</w:t>
            </w:r>
            <w:proofErr w:type="spellEnd"/>
            <w:r w:rsidRPr="0054066F">
              <w:rPr>
                <w:b w:val="0"/>
                <w:bCs/>
                <w:i/>
                <w:sz w:val="20"/>
              </w:rPr>
              <w:t xml:space="preserve"> </w:t>
            </w:r>
            <w:proofErr w:type="spellStart"/>
            <w:r w:rsidRPr="0054066F">
              <w:rPr>
                <w:b w:val="0"/>
                <w:bCs/>
                <w:i/>
                <w:sz w:val="20"/>
              </w:rPr>
              <w:t>silesiacae</w:t>
            </w:r>
            <w:proofErr w:type="spellEnd"/>
            <w:r w:rsidRPr="0054066F">
              <w:rPr>
                <w:b w:val="0"/>
                <w:bCs/>
                <w:i/>
                <w:sz w:val="20"/>
              </w:rPr>
              <w:t>)</w:t>
            </w:r>
            <w:bookmarkEnd w:id="334"/>
          </w:p>
        </w:tc>
        <w:tc>
          <w:tcPr>
            <w:tcW w:w="2694" w:type="dxa"/>
          </w:tcPr>
          <w:p w14:paraId="629865FA" w14:textId="54507F6E" w:rsidR="007A2E0E" w:rsidRPr="0054066F" w:rsidRDefault="005A65E0" w:rsidP="009B6615">
            <w:pPr>
              <w:pStyle w:val="TAB2"/>
              <w:rPr>
                <w:b w:val="0"/>
              </w:rPr>
            </w:pPr>
            <w:bookmarkStart w:id="335" w:name="_Toc97800846"/>
            <w:r w:rsidRPr="0054066F">
              <w:rPr>
                <w:sz w:val="20"/>
              </w:rPr>
              <w:t xml:space="preserve">4080-2 </w:t>
            </w:r>
            <w:proofErr w:type="spellStart"/>
            <w:r w:rsidRPr="0054066F">
              <w:rPr>
                <w:sz w:val="20"/>
              </w:rPr>
              <w:t>Subalejskie</w:t>
            </w:r>
            <w:proofErr w:type="spellEnd"/>
            <w:r w:rsidRPr="0054066F">
              <w:rPr>
                <w:sz w:val="20"/>
              </w:rPr>
              <w:t xml:space="preserve"> zarośla wierzby śląskiej w Karpatach</w:t>
            </w:r>
            <w:bookmarkEnd w:id="335"/>
          </w:p>
        </w:tc>
        <w:tc>
          <w:tcPr>
            <w:tcW w:w="2971" w:type="dxa"/>
          </w:tcPr>
          <w:p w14:paraId="0B8D1944" w14:textId="75A55BEF" w:rsidR="007A2E0E" w:rsidRPr="0054066F" w:rsidRDefault="005A65E0" w:rsidP="009B6615">
            <w:pPr>
              <w:pStyle w:val="TAB2"/>
              <w:rPr>
                <w:b w:val="0"/>
                <w:bCs/>
              </w:rPr>
            </w:pPr>
            <w:bookmarkStart w:id="336" w:name="_Toc97800847"/>
            <w:r w:rsidRPr="0054066F">
              <w:rPr>
                <w:b w:val="0"/>
                <w:bCs/>
                <w:sz w:val="20"/>
              </w:rPr>
              <w:t xml:space="preserve">Bieszczady – tereny </w:t>
            </w:r>
            <w:proofErr w:type="spellStart"/>
            <w:r w:rsidRPr="0054066F">
              <w:rPr>
                <w:b w:val="0"/>
                <w:bCs/>
                <w:sz w:val="20"/>
              </w:rPr>
              <w:t>BdPN</w:t>
            </w:r>
            <w:proofErr w:type="spellEnd"/>
            <w:r w:rsidRPr="0054066F">
              <w:rPr>
                <w:b w:val="0"/>
                <w:bCs/>
                <w:sz w:val="20"/>
              </w:rPr>
              <w:t xml:space="preserve"> – Tarnica.</w:t>
            </w:r>
            <w:bookmarkEnd w:id="336"/>
          </w:p>
        </w:tc>
      </w:tr>
      <w:tr w:rsidR="007A2E0E" w:rsidRPr="0054066F" w14:paraId="5946F267" w14:textId="77777777" w:rsidTr="00D865E1">
        <w:tc>
          <w:tcPr>
            <w:tcW w:w="562" w:type="dxa"/>
          </w:tcPr>
          <w:p w14:paraId="3C7FEB20" w14:textId="5AFE5086" w:rsidR="007A2E0E" w:rsidRPr="0054066F" w:rsidRDefault="005A65E0" w:rsidP="009B6615">
            <w:pPr>
              <w:pStyle w:val="TAB2"/>
              <w:rPr>
                <w:bCs/>
              </w:rPr>
            </w:pPr>
            <w:bookmarkStart w:id="337" w:name="_Toc97800848"/>
            <w:r w:rsidRPr="0054066F">
              <w:rPr>
                <w:bCs/>
              </w:rPr>
              <w:t>6.</w:t>
            </w:r>
            <w:bookmarkEnd w:id="337"/>
          </w:p>
        </w:tc>
        <w:tc>
          <w:tcPr>
            <w:tcW w:w="2835" w:type="dxa"/>
          </w:tcPr>
          <w:p w14:paraId="126BFBC7" w14:textId="60B6A776" w:rsidR="007A2E0E" w:rsidRPr="0054066F" w:rsidRDefault="005A65E0" w:rsidP="009B6615">
            <w:pPr>
              <w:pStyle w:val="TAB2"/>
              <w:rPr>
                <w:b w:val="0"/>
              </w:rPr>
            </w:pPr>
            <w:bookmarkStart w:id="338" w:name="_Toc97800849"/>
            <w:r w:rsidRPr="0054066F">
              <w:rPr>
                <w:sz w:val="20"/>
              </w:rPr>
              <w:t xml:space="preserve">*6120 Ciepłolubne śródlądowe murawy </w:t>
            </w:r>
            <w:proofErr w:type="spellStart"/>
            <w:r w:rsidRPr="0054066F">
              <w:rPr>
                <w:sz w:val="20"/>
              </w:rPr>
              <w:t>napiaskowe</w:t>
            </w:r>
            <w:proofErr w:type="spellEnd"/>
            <w:r w:rsidRPr="0054066F">
              <w:rPr>
                <w:sz w:val="20"/>
              </w:rPr>
              <w:t xml:space="preserve"> </w:t>
            </w:r>
            <w:r w:rsidRPr="0054066F">
              <w:rPr>
                <w:b w:val="0"/>
                <w:bCs/>
                <w:i/>
                <w:sz w:val="20"/>
              </w:rPr>
              <w:t>(</w:t>
            </w:r>
            <w:proofErr w:type="spellStart"/>
            <w:r w:rsidRPr="0054066F">
              <w:rPr>
                <w:b w:val="0"/>
                <w:bCs/>
                <w:i/>
                <w:sz w:val="20"/>
              </w:rPr>
              <w:t>Koelerion</w:t>
            </w:r>
            <w:proofErr w:type="spellEnd"/>
            <w:r w:rsidRPr="0054066F">
              <w:rPr>
                <w:b w:val="0"/>
                <w:bCs/>
                <w:i/>
                <w:sz w:val="20"/>
              </w:rPr>
              <w:t xml:space="preserve"> </w:t>
            </w:r>
            <w:proofErr w:type="spellStart"/>
            <w:r w:rsidRPr="0054066F">
              <w:rPr>
                <w:b w:val="0"/>
                <w:bCs/>
                <w:i/>
                <w:sz w:val="20"/>
              </w:rPr>
              <w:t>glaucae</w:t>
            </w:r>
            <w:proofErr w:type="spellEnd"/>
            <w:r w:rsidRPr="0054066F">
              <w:rPr>
                <w:b w:val="0"/>
                <w:bCs/>
                <w:i/>
                <w:sz w:val="20"/>
              </w:rPr>
              <w:t>)</w:t>
            </w:r>
            <w:bookmarkEnd w:id="338"/>
          </w:p>
        </w:tc>
        <w:tc>
          <w:tcPr>
            <w:tcW w:w="2694" w:type="dxa"/>
          </w:tcPr>
          <w:p w14:paraId="53A6A9E7" w14:textId="655F2083" w:rsidR="007A2E0E" w:rsidRPr="0054066F" w:rsidRDefault="005A65E0" w:rsidP="009B6615">
            <w:pPr>
              <w:pStyle w:val="TAB2"/>
              <w:rPr>
                <w:b w:val="0"/>
              </w:rPr>
            </w:pPr>
            <w:bookmarkStart w:id="339" w:name="_Toc97800850"/>
            <w:r w:rsidRPr="0054066F">
              <w:rPr>
                <w:sz w:val="20"/>
              </w:rPr>
              <w:t xml:space="preserve">*6120-1 Ciepłolubne śródlądowe murawy </w:t>
            </w:r>
            <w:proofErr w:type="spellStart"/>
            <w:r w:rsidRPr="0054066F">
              <w:rPr>
                <w:sz w:val="20"/>
              </w:rPr>
              <w:t>napiaskowe</w:t>
            </w:r>
            <w:bookmarkEnd w:id="339"/>
            <w:proofErr w:type="spellEnd"/>
          </w:p>
        </w:tc>
        <w:tc>
          <w:tcPr>
            <w:tcW w:w="2971" w:type="dxa"/>
          </w:tcPr>
          <w:p w14:paraId="3BD0EDFE" w14:textId="7247A836" w:rsidR="007A2E0E" w:rsidRPr="0054066F" w:rsidRDefault="005A65E0" w:rsidP="009B6615">
            <w:pPr>
              <w:pStyle w:val="TAB2"/>
              <w:rPr>
                <w:b w:val="0"/>
                <w:bCs/>
              </w:rPr>
            </w:pPr>
            <w:bookmarkStart w:id="340" w:name="_Toc97800851"/>
            <w:r w:rsidRPr="0054066F">
              <w:rPr>
                <w:b w:val="0"/>
                <w:bCs/>
                <w:sz w:val="20"/>
              </w:rPr>
              <w:t>Dolina Wisły, Kotlina Sandomierska, rejon pogórzy.</w:t>
            </w:r>
            <w:bookmarkEnd w:id="340"/>
          </w:p>
        </w:tc>
      </w:tr>
      <w:tr w:rsidR="007A2E0E" w:rsidRPr="0054066F" w14:paraId="1404DAB8" w14:textId="77777777" w:rsidTr="00D865E1">
        <w:tc>
          <w:tcPr>
            <w:tcW w:w="562" w:type="dxa"/>
          </w:tcPr>
          <w:p w14:paraId="11CE3E0D" w14:textId="3D27DA7B" w:rsidR="007A2E0E" w:rsidRPr="0054066F" w:rsidRDefault="005A65E0" w:rsidP="009B6615">
            <w:pPr>
              <w:pStyle w:val="TAB2"/>
              <w:rPr>
                <w:bCs/>
              </w:rPr>
            </w:pPr>
            <w:bookmarkStart w:id="341" w:name="_Toc97800852"/>
            <w:r w:rsidRPr="0054066F">
              <w:rPr>
                <w:bCs/>
              </w:rPr>
              <w:t>7.</w:t>
            </w:r>
            <w:bookmarkEnd w:id="341"/>
          </w:p>
        </w:tc>
        <w:tc>
          <w:tcPr>
            <w:tcW w:w="2835" w:type="dxa"/>
          </w:tcPr>
          <w:p w14:paraId="302F2A07" w14:textId="13BD60AC" w:rsidR="007A2E0E" w:rsidRPr="0054066F" w:rsidRDefault="005A65E0" w:rsidP="009B6615">
            <w:pPr>
              <w:pStyle w:val="TAB2"/>
              <w:rPr>
                <w:b w:val="0"/>
              </w:rPr>
            </w:pPr>
            <w:bookmarkStart w:id="342" w:name="_Toc97800853"/>
            <w:r w:rsidRPr="0054066F">
              <w:rPr>
                <w:sz w:val="20"/>
              </w:rPr>
              <w:t xml:space="preserve">6150 Wysokogórskie murawy acydofilne </w:t>
            </w:r>
            <w:r w:rsidRPr="0054066F">
              <w:rPr>
                <w:b w:val="0"/>
                <w:bCs/>
                <w:i/>
                <w:sz w:val="20"/>
              </w:rPr>
              <w:t>(</w:t>
            </w:r>
            <w:proofErr w:type="spellStart"/>
            <w:r w:rsidRPr="0054066F">
              <w:rPr>
                <w:b w:val="0"/>
                <w:bCs/>
                <w:i/>
                <w:sz w:val="20"/>
              </w:rPr>
              <w:t>Juncion</w:t>
            </w:r>
            <w:proofErr w:type="spellEnd"/>
            <w:r w:rsidRPr="0054066F">
              <w:rPr>
                <w:b w:val="0"/>
                <w:bCs/>
                <w:i/>
                <w:sz w:val="20"/>
              </w:rPr>
              <w:t xml:space="preserve"> </w:t>
            </w:r>
            <w:proofErr w:type="spellStart"/>
            <w:r w:rsidRPr="0054066F">
              <w:rPr>
                <w:b w:val="0"/>
                <w:bCs/>
                <w:i/>
                <w:sz w:val="20"/>
              </w:rPr>
              <w:t>trifidi</w:t>
            </w:r>
            <w:proofErr w:type="spellEnd"/>
            <w:r w:rsidRPr="0054066F">
              <w:rPr>
                <w:b w:val="0"/>
                <w:bCs/>
                <w:i/>
                <w:sz w:val="20"/>
              </w:rPr>
              <w:t>)</w:t>
            </w:r>
            <w:r w:rsidRPr="0054066F">
              <w:rPr>
                <w:sz w:val="20"/>
              </w:rPr>
              <w:t xml:space="preserve"> i bezwapienne wyleżyska śnieżne </w:t>
            </w:r>
            <w:r w:rsidRPr="0054066F">
              <w:rPr>
                <w:b w:val="0"/>
                <w:bCs/>
                <w:i/>
                <w:sz w:val="20"/>
              </w:rPr>
              <w:t>(</w:t>
            </w:r>
            <w:proofErr w:type="spellStart"/>
            <w:r w:rsidRPr="0054066F">
              <w:rPr>
                <w:b w:val="0"/>
                <w:bCs/>
                <w:i/>
                <w:sz w:val="20"/>
              </w:rPr>
              <w:t>Salicion</w:t>
            </w:r>
            <w:proofErr w:type="spellEnd"/>
            <w:r w:rsidRPr="0054066F">
              <w:rPr>
                <w:b w:val="0"/>
                <w:bCs/>
                <w:i/>
                <w:sz w:val="20"/>
              </w:rPr>
              <w:t xml:space="preserve"> </w:t>
            </w:r>
            <w:proofErr w:type="spellStart"/>
            <w:r w:rsidRPr="0054066F">
              <w:rPr>
                <w:b w:val="0"/>
                <w:bCs/>
                <w:i/>
                <w:sz w:val="20"/>
              </w:rPr>
              <w:t>herbaceae</w:t>
            </w:r>
            <w:proofErr w:type="spellEnd"/>
            <w:r w:rsidRPr="0054066F">
              <w:rPr>
                <w:b w:val="0"/>
                <w:bCs/>
                <w:i/>
                <w:sz w:val="20"/>
              </w:rPr>
              <w:t>)</w:t>
            </w:r>
            <w:bookmarkEnd w:id="342"/>
          </w:p>
        </w:tc>
        <w:tc>
          <w:tcPr>
            <w:tcW w:w="2694" w:type="dxa"/>
          </w:tcPr>
          <w:p w14:paraId="1C6C15F4" w14:textId="2EAD2BD0" w:rsidR="007A2E0E" w:rsidRPr="0054066F" w:rsidRDefault="005A65E0" w:rsidP="009B6615">
            <w:pPr>
              <w:pStyle w:val="TAB2"/>
              <w:rPr>
                <w:b w:val="0"/>
              </w:rPr>
            </w:pPr>
            <w:bookmarkStart w:id="343" w:name="_Toc97800854"/>
            <w:r w:rsidRPr="0054066F">
              <w:rPr>
                <w:sz w:val="20"/>
              </w:rPr>
              <w:t>6150-1 Wysokogórskie murawy acydofilne hal i połonin w Karpatach</w:t>
            </w:r>
            <w:bookmarkEnd w:id="343"/>
          </w:p>
        </w:tc>
        <w:tc>
          <w:tcPr>
            <w:tcW w:w="2971" w:type="dxa"/>
          </w:tcPr>
          <w:p w14:paraId="7992E916" w14:textId="63AD75BE" w:rsidR="007A2E0E" w:rsidRPr="0054066F" w:rsidRDefault="005A65E0" w:rsidP="009B6615">
            <w:pPr>
              <w:pStyle w:val="TAB2"/>
              <w:rPr>
                <w:b w:val="0"/>
                <w:bCs/>
              </w:rPr>
            </w:pPr>
            <w:bookmarkStart w:id="344" w:name="_Toc97800855"/>
            <w:r w:rsidRPr="0054066F">
              <w:rPr>
                <w:b w:val="0"/>
                <w:bCs/>
                <w:sz w:val="20"/>
              </w:rPr>
              <w:t xml:space="preserve">Bieszczady – </w:t>
            </w:r>
            <w:proofErr w:type="spellStart"/>
            <w:r w:rsidRPr="0054066F">
              <w:rPr>
                <w:b w:val="0"/>
                <w:bCs/>
                <w:sz w:val="20"/>
              </w:rPr>
              <w:t>BdPN</w:t>
            </w:r>
            <w:proofErr w:type="spellEnd"/>
            <w:r w:rsidRPr="0054066F">
              <w:rPr>
                <w:b w:val="0"/>
                <w:bCs/>
                <w:sz w:val="20"/>
              </w:rPr>
              <w:t xml:space="preserve">: Tarnica, Halicz, Krzemień, </w:t>
            </w:r>
            <w:proofErr w:type="spellStart"/>
            <w:r w:rsidRPr="0054066F">
              <w:rPr>
                <w:b w:val="0"/>
                <w:bCs/>
                <w:sz w:val="20"/>
              </w:rPr>
              <w:t>Rozsypaniec</w:t>
            </w:r>
            <w:proofErr w:type="spellEnd"/>
            <w:r w:rsidRPr="0054066F">
              <w:rPr>
                <w:b w:val="0"/>
                <w:bCs/>
                <w:sz w:val="20"/>
              </w:rPr>
              <w:t xml:space="preserve">, Szeroki Wierch, Bukowe </w:t>
            </w:r>
            <w:proofErr w:type="spellStart"/>
            <w:r w:rsidRPr="0054066F">
              <w:rPr>
                <w:b w:val="0"/>
                <w:bCs/>
                <w:sz w:val="20"/>
              </w:rPr>
              <w:t>Berdo</w:t>
            </w:r>
            <w:proofErr w:type="spellEnd"/>
            <w:r w:rsidRPr="0054066F">
              <w:rPr>
                <w:b w:val="0"/>
                <w:bCs/>
                <w:sz w:val="20"/>
              </w:rPr>
              <w:t xml:space="preserve">, </w:t>
            </w:r>
            <w:proofErr w:type="spellStart"/>
            <w:r w:rsidRPr="0054066F">
              <w:rPr>
                <w:b w:val="0"/>
                <w:bCs/>
                <w:sz w:val="20"/>
              </w:rPr>
              <w:t>Kińczyk</w:t>
            </w:r>
            <w:proofErr w:type="spellEnd"/>
            <w:r w:rsidRPr="0054066F">
              <w:rPr>
                <w:b w:val="0"/>
                <w:bCs/>
                <w:sz w:val="20"/>
              </w:rPr>
              <w:t xml:space="preserve"> Bukowski, Kopa Bukowska, Połonina Caryńska i Połonina </w:t>
            </w:r>
            <w:proofErr w:type="spellStart"/>
            <w:r w:rsidRPr="0054066F">
              <w:rPr>
                <w:b w:val="0"/>
                <w:bCs/>
                <w:sz w:val="20"/>
              </w:rPr>
              <w:t>Wetlińska</w:t>
            </w:r>
            <w:proofErr w:type="spellEnd"/>
            <w:r w:rsidRPr="0054066F">
              <w:rPr>
                <w:b w:val="0"/>
                <w:bCs/>
                <w:sz w:val="20"/>
              </w:rPr>
              <w:t>.</w:t>
            </w:r>
            <w:bookmarkEnd w:id="344"/>
          </w:p>
        </w:tc>
      </w:tr>
      <w:tr w:rsidR="005A65E0" w:rsidRPr="0054066F" w14:paraId="761A2922" w14:textId="77777777" w:rsidTr="00D865E1">
        <w:tc>
          <w:tcPr>
            <w:tcW w:w="562" w:type="dxa"/>
          </w:tcPr>
          <w:p w14:paraId="44C0994A" w14:textId="29E831B9" w:rsidR="005A65E0" w:rsidRPr="0054066F" w:rsidRDefault="005A65E0" w:rsidP="009B6615">
            <w:pPr>
              <w:pStyle w:val="TAB2"/>
              <w:rPr>
                <w:bCs/>
              </w:rPr>
            </w:pPr>
            <w:bookmarkStart w:id="345" w:name="_Toc97800856"/>
            <w:r w:rsidRPr="0054066F">
              <w:rPr>
                <w:bCs/>
              </w:rPr>
              <w:t>8.</w:t>
            </w:r>
            <w:bookmarkEnd w:id="345"/>
          </w:p>
        </w:tc>
        <w:tc>
          <w:tcPr>
            <w:tcW w:w="2835" w:type="dxa"/>
          </w:tcPr>
          <w:p w14:paraId="2BC58905" w14:textId="23056738" w:rsidR="005A65E0" w:rsidRPr="0054066F" w:rsidRDefault="005A65E0" w:rsidP="009B6615">
            <w:pPr>
              <w:pStyle w:val="TAB2"/>
              <w:rPr>
                <w:b w:val="0"/>
              </w:rPr>
            </w:pPr>
            <w:bookmarkStart w:id="346" w:name="_Toc97800857"/>
            <w:r w:rsidRPr="0054066F">
              <w:rPr>
                <w:sz w:val="20"/>
              </w:rPr>
              <w:t xml:space="preserve">*6210 Murawy kserotermiczne </w:t>
            </w:r>
            <w:r w:rsidRPr="0054066F">
              <w:rPr>
                <w:b w:val="0"/>
                <w:bCs/>
                <w:i/>
                <w:sz w:val="20"/>
              </w:rPr>
              <w:t>(</w:t>
            </w:r>
            <w:proofErr w:type="spellStart"/>
            <w:r w:rsidRPr="0054066F">
              <w:rPr>
                <w:b w:val="0"/>
                <w:bCs/>
                <w:i/>
                <w:sz w:val="20"/>
              </w:rPr>
              <w:t>Festuco-Brometea</w:t>
            </w:r>
            <w:proofErr w:type="spellEnd"/>
            <w:r w:rsidRPr="0054066F">
              <w:rPr>
                <w:b w:val="0"/>
                <w:bCs/>
                <w:i/>
                <w:sz w:val="20"/>
              </w:rPr>
              <w:t>)</w:t>
            </w:r>
            <w:bookmarkEnd w:id="346"/>
          </w:p>
        </w:tc>
        <w:tc>
          <w:tcPr>
            <w:tcW w:w="2694" w:type="dxa"/>
          </w:tcPr>
          <w:p w14:paraId="54265630" w14:textId="748BF8A2" w:rsidR="005A65E0" w:rsidRPr="0054066F" w:rsidRDefault="005A65E0" w:rsidP="009B6615">
            <w:pPr>
              <w:pStyle w:val="TAB2"/>
              <w:rPr>
                <w:b w:val="0"/>
              </w:rPr>
            </w:pPr>
            <w:bookmarkStart w:id="347" w:name="_Toc97800858"/>
            <w:r w:rsidRPr="0054066F">
              <w:rPr>
                <w:sz w:val="20"/>
              </w:rPr>
              <w:t xml:space="preserve">*6210-3 Kwietne murawy kserotermiczne </w:t>
            </w:r>
            <w:r w:rsidRPr="0054066F">
              <w:rPr>
                <w:b w:val="0"/>
                <w:bCs/>
                <w:sz w:val="20"/>
              </w:rPr>
              <w:t>(priorytetowe są tylko murawy z istotnymi stanowiskami storczyków)</w:t>
            </w:r>
            <w:bookmarkEnd w:id="347"/>
          </w:p>
        </w:tc>
        <w:tc>
          <w:tcPr>
            <w:tcW w:w="2971" w:type="dxa"/>
          </w:tcPr>
          <w:p w14:paraId="5DC55351" w14:textId="2D91EF7C" w:rsidR="005A65E0" w:rsidRPr="0054066F" w:rsidRDefault="005A65E0" w:rsidP="009B6615">
            <w:pPr>
              <w:pStyle w:val="TAB2"/>
              <w:rPr>
                <w:b w:val="0"/>
                <w:bCs/>
              </w:rPr>
            </w:pPr>
            <w:bookmarkStart w:id="348" w:name="_Toc97800859"/>
            <w:r w:rsidRPr="0054066F">
              <w:rPr>
                <w:b w:val="0"/>
                <w:bCs/>
                <w:sz w:val="20"/>
              </w:rPr>
              <w:t>Góry Pieprzowe, w postaci kadłubowej zbiorowisko rozpowszechnione jest w całym pasie wyżynnym i w pasie pogórzy.</w:t>
            </w:r>
            <w:bookmarkEnd w:id="348"/>
          </w:p>
        </w:tc>
      </w:tr>
      <w:tr w:rsidR="005A65E0" w:rsidRPr="0054066F" w14:paraId="30D5D913" w14:textId="77777777" w:rsidTr="00D865E1">
        <w:tc>
          <w:tcPr>
            <w:tcW w:w="562" w:type="dxa"/>
          </w:tcPr>
          <w:p w14:paraId="35ACC528" w14:textId="5F871023" w:rsidR="005A65E0" w:rsidRPr="0054066F" w:rsidRDefault="005A65E0" w:rsidP="009B6615">
            <w:pPr>
              <w:pStyle w:val="TAB2"/>
              <w:rPr>
                <w:bCs/>
              </w:rPr>
            </w:pPr>
            <w:bookmarkStart w:id="349" w:name="_Toc97800860"/>
            <w:r w:rsidRPr="0054066F">
              <w:rPr>
                <w:bCs/>
              </w:rPr>
              <w:t>9.</w:t>
            </w:r>
            <w:bookmarkEnd w:id="349"/>
          </w:p>
        </w:tc>
        <w:tc>
          <w:tcPr>
            <w:tcW w:w="2835" w:type="dxa"/>
          </w:tcPr>
          <w:p w14:paraId="4014542A" w14:textId="0CAD11B3" w:rsidR="005A65E0" w:rsidRPr="0054066F" w:rsidRDefault="005A65E0" w:rsidP="009B6615">
            <w:pPr>
              <w:pStyle w:val="TAB2"/>
              <w:rPr>
                <w:b w:val="0"/>
              </w:rPr>
            </w:pPr>
            <w:bookmarkStart w:id="350" w:name="_Toc97800861"/>
            <w:r w:rsidRPr="0054066F">
              <w:rPr>
                <w:sz w:val="20"/>
              </w:rPr>
              <w:t xml:space="preserve">*6230 Bogate florystycznie górskie i niżowe murawy </w:t>
            </w:r>
            <w:proofErr w:type="spellStart"/>
            <w:r w:rsidRPr="0054066F">
              <w:rPr>
                <w:sz w:val="20"/>
              </w:rPr>
              <w:t>bliźniczkowe</w:t>
            </w:r>
            <w:proofErr w:type="spellEnd"/>
            <w:r w:rsidRPr="0054066F">
              <w:rPr>
                <w:sz w:val="20"/>
              </w:rPr>
              <w:t xml:space="preserve"> (</w:t>
            </w:r>
            <w:proofErr w:type="spellStart"/>
            <w:r w:rsidRPr="0054066F">
              <w:rPr>
                <w:b w:val="0"/>
                <w:bCs/>
                <w:i/>
                <w:sz w:val="20"/>
              </w:rPr>
              <w:t>Nardion</w:t>
            </w:r>
            <w:proofErr w:type="spellEnd"/>
            <w:r w:rsidRPr="0054066F">
              <w:rPr>
                <w:b w:val="0"/>
                <w:bCs/>
                <w:sz w:val="20"/>
              </w:rPr>
              <w:t xml:space="preserve"> </w:t>
            </w:r>
            <w:r w:rsidRPr="0054066F">
              <w:rPr>
                <w:sz w:val="20"/>
              </w:rPr>
              <w:t>–</w:t>
            </w:r>
            <w:r w:rsidRPr="0054066F">
              <w:rPr>
                <w:b w:val="0"/>
                <w:bCs/>
                <w:sz w:val="20"/>
              </w:rPr>
              <w:t>płaty bogate florystycznie)</w:t>
            </w:r>
            <w:bookmarkEnd w:id="350"/>
          </w:p>
        </w:tc>
        <w:tc>
          <w:tcPr>
            <w:tcW w:w="2694" w:type="dxa"/>
          </w:tcPr>
          <w:p w14:paraId="66EDB7C8" w14:textId="33142B42" w:rsidR="005A65E0" w:rsidRPr="0054066F" w:rsidRDefault="005A65E0" w:rsidP="009B6615">
            <w:pPr>
              <w:pStyle w:val="TAB2"/>
              <w:rPr>
                <w:b w:val="0"/>
              </w:rPr>
            </w:pPr>
            <w:bookmarkStart w:id="351" w:name="_Toc97800862"/>
            <w:r w:rsidRPr="0054066F">
              <w:rPr>
                <w:sz w:val="20"/>
              </w:rPr>
              <w:t xml:space="preserve">*6230-1 Bieszczadzkie murawy </w:t>
            </w:r>
            <w:proofErr w:type="spellStart"/>
            <w:r w:rsidRPr="0054066F">
              <w:rPr>
                <w:sz w:val="20"/>
              </w:rPr>
              <w:t>bliźniczkowe</w:t>
            </w:r>
            <w:proofErr w:type="spellEnd"/>
            <w:r w:rsidRPr="0054066F">
              <w:rPr>
                <w:sz w:val="20"/>
              </w:rPr>
              <w:t xml:space="preserve"> </w:t>
            </w:r>
            <w:r w:rsidRPr="0054066F">
              <w:rPr>
                <w:sz w:val="20"/>
              </w:rPr>
              <w:br/>
            </w:r>
            <w:r w:rsidRPr="0054066F">
              <w:rPr>
                <w:b w:val="0"/>
                <w:bCs/>
                <w:sz w:val="20"/>
              </w:rPr>
              <w:t>(priorytetowe są tylko płaty bogate florystycznie)</w:t>
            </w:r>
            <w:bookmarkEnd w:id="351"/>
          </w:p>
        </w:tc>
        <w:tc>
          <w:tcPr>
            <w:tcW w:w="2971" w:type="dxa"/>
          </w:tcPr>
          <w:p w14:paraId="48B05C68" w14:textId="61B91074" w:rsidR="005A65E0" w:rsidRPr="0054066F" w:rsidRDefault="005A65E0" w:rsidP="009B6615">
            <w:pPr>
              <w:pStyle w:val="TAB2"/>
              <w:rPr>
                <w:b w:val="0"/>
                <w:bCs/>
              </w:rPr>
            </w:pPr>
            <w:bookmarkStart w:id="352" w:name="_Toc97800863"/>
            <w:r w:rsidRPr="0054066F">
              <w:rPr>
                <w:b w:val="0"/>
                <w:bCs/>
                <w:sz w:val="20"/>
              </w:rPr>
              <w:t xml:space="preserve">Bieszczady – </w:t>
            </w:r>
            <w:proofErr w:type="spellStart"/>
            <w:r w:rsidRPr="0054066F">
              <w:rPr>
                <w:b w:val="0"/>
                <w:bCs/>
                <w:sz w:val="20"/>
              </w:rPr>
              <w:t>BdPN</w:t>
            </w:r>
            <w:proofErr w:type="spellEnd"/>
            <w:r w:rsidRPr="0054066F">
              <w:rPr>
                <w:b w:val="0"/>
                <w:bCs/>
                <w:sz w:val="20"/>
              </w:rPr>
              <w:t xml:space="preserve">, Park Krajobrazowy Doliny Sanu, </w:t>
            </w:r>
            <w:proofErr w:type="spellStart"/>
            <w:r w:rsidRPr="0054066F">
              <w:rPr>
                <w:b w:val="0"/>
                <w:bCs/>
                <w:sz w:val="20"/>
              </w:rPr>
              <w:t>Ciśniańsko-Wetliński</w:t>
            </w:r>
            <w:proofErr w:type="spellEnd"/>
            <w:r w:rsidRPr="0054066F">
              <w:rPr>
                <w:b w:val="0"/>
                <w:bCs/>
                <w:sz w:val="20"/>
              </w:rPr>
              <w:t xml:space="preserve"> Park Krajobrazowy (Obszar Natura 2000 Bieszczady).</w:t>
            </w:r>
            <w:bookmarkEnd w:id="352"/>
          </w:p>
        </w:tc>
      </w:tr>
      <w:tr w:rsidR="005A65E0" w:rsidRPr="0054066F" w14:paraId="4BD4D126" w14:textId="77777777" w:rsidTr="00D865E1">
        <w:tc>
          <w:tcPr>
            <w:tcW w:w="562" w:type="dxa"/>
          </w:tcPr>
          <w:p w14:paraId="281E2863" w14:textId="2519C4D6" w:rsidR="005A65E0" w:rsidRPr="0054066F" w:rsidRDefault="005A65E0" w:rsidP="009B6615">
            <w:pPr>
              <w:pStyle w:val="TAB2"/>
              <w:rPr>
                <w:bCs/>
              </w:rPr>
            </w:pPr>
            <w:bookmarkStart w:id="353" w:name="_Toc97800864"/>
            <w:r w:rsidRPr="0054066F">
              <w:rPr>
                <w:bCs/>
              </w:rPr>
              <w:t>10.</w:t>
            </w:r>
            <w:bookmarkEnd w:id="353"/>
          </w:p>
        </w:tc>
        <w:tc>
          <w:tcPr>
            <w:tcW w:w="2835" w:type="dxa"/>
          </w:tcPr>
          <w:p w14:paraId="28002586" w14:textId="0C0027EA" w:rsidR="005A65E0" w:rsidRPr="0054066F" w:rsidRDefault="005A65E0" w:rsidP="009B6615">
            <w:pPr>
              <w:pStyle w:val="TAB2"/>
              <w:rPr>
                <w:b w:val="0"/>
              </w:rPr>
            </w:pPr>
            <w:bookmarkStart w:id="354" w:name="_Toc97800865"/>
            <w:r w:rsidRPr="0054066F">
              <w:rPr>
                <w:sz w:val="20"/>
              </w:rPr>
              <w:t xml:space="preserve">*6230 Bogate florystycznie górskie i niżowe murawy </w:t>
            </w:r>
            <w:proofErr w:type="spellStart"/>
            <w:r w:rsidRPr="0054066F">
              <w:rPr>
                <w:sz w:val="20"/>
              </w:rPr>
              <w:t>bliźniczkowe</w:t>
            </w:r>
            <w:proofErr w:type="spellEnd"/>
            <w:r w:rsidRPr="0054066F">
              <w:rPr>
                <w:sz w:val="20"/>
              </w:rPr>
              <w:t xml:space="preserve"> </w:t>
            </w:r>
            <w:r w:rsidRPr="0054066F">
              <w:rPr>
                <w:b w:val="0"/>
                <w:bCs/>
                <w:sz w:val="20"/>
              </w:rPr>
              <w:t>(</w:t>
            </w:r>
            <w:proofErr w:type="spellStart"/>
            <w:r w:rsidRPr="0054066F">
              <w:rPr>
                <w:b w:val="0"/>
                <w:bCs/>
                <w:i/>
                <w:sz w:val="20"/>
              </w:rPr>
              <w:t>Nardion</w:t>
            </w:r>
            <w:proofErr w:type="spellEnd"/>
            <w:r w:rsidRPr="0054066F">
              <w:rPr>
                <w:b w:val="0"/>
                <w:bCs/>
                <w:sz w:val="20"/>
              </w:rPr>
              <w:t xml:space="preserve"> –</w:t>
            </w:r>
            <w:r w:rsidRPr="0054066F">
              <w:rPr>
                <w:b w:val="0"/>
                <w:bCs/>
                <w:sz w:val="20"/>
              </w:rPr>
              <w:lastRenderedPageBreak/>
              <w:t>płaty bogate florystycznie)</w:t>
            </w:r>
            <w:bookmarkEnd w:id="354"/>
          </w:p>
        </w:tc>
        <w:tc>
          <w:tcPr>
            <w:tcW w:w="2694" w:type="dxa"/>
          </w:tcPr>
          <w:p w14:paraId="28AC4B11" w14:textId="1A08E036" w:rsidR="005A65E0" w:rsidRPr="0054066F" w:rsidRDefault="005A65E0" w:rsidP="009B6615">
            <w:pPr>
              <w:pStyle w:val="TAB2"/>
              <w:rPr>
                <w:b w:val="0"/>
              </w:rPr>
            </w:pPr>
            <w:bookmarkStart w:id="355" w:name="_Toc97800866"/>
            <w:r w:rsidRPr="0054066F">
              <w:rPr>
                <w:sz w:val="20"/>
              </w:rPr>
              <w:lastRenderedPageBreak/>
              <w:t xml:space="preserve">*6230-2 </w:t>
            </w:r>
            <w:proofErr w:type="spellStart"/>
            <w:r w:rsidRPr="0054066F">
              <w:rPr>
                <w:sz w:val="20"/>
              </w:rPr>
              <w:t>Zachodniokarpackie</w:t>
            </w:r>
            <w:proofErr w:type="spellEnd"/>
            <w:r w:rsidRPr="0054066F">
              <w:rPr>
                <w:sz w:val="20"/>
              </w:rPr>
              <w:t xml:space="preserve"> murawy </w:t>
            </w:r>
            <w:proofErr w:type="spellStart"/>
            <w:r w:rsidRPr="0054066F">
              <w:rPr>
                <w:sz w:val="20"/>
              </w:rPr>
              <w:t>bliźniczkowe</w:t>
            </w:r>
            <w:proofErr w:type="spellEnd"/>
            <w:r w:rsidRPr="0054066F">
              <w:rPr>
                <w:sz w:val="20"/>
              </w:rPr>
              <w:t xml:space="preserve"> </w:t>
            </w:r>
            <w:r w:rsidRPr="0054066F">
              <w:rPr>
                <w:b w:val="0"/>
                <w:bCs/>
                <w:sz w:val="20"/>
              </w:rPr>
              <w:lastRenderedPageBreak/>
              <w:t>(priorytetowe są tylko płaty bogate florystycznie)</w:t>
            </w:r>
            <w:bookmarkEnd w:id="355"/>
          </w:p>
        </w:tc>
        <w:tc>
          <w:tcPr>
            <w:tcW w:w="2971" w:type="dxa"/>
          </w:tcPr>
          <w:p w14:paraId="74C8864B" w14:textId="154A6A92" w:rsidR="005A65E0" w:rsidRPr="0054066F" w:rsidRDefault="005A65E0" w:rsidP="009B6615">
            <w:pPr>
              <w:pStyle w:val="TAB2"/>
              <w:rPr>
                <w:b w:val="0"/>
                <w:bCs/>
              </w:rPr>
            </w:pPr>
            <w:bookmarkStart w:id="356" w:name="_Toc97800867"/>
            <w:r w:rsidRPr="0054066F">
              <w:rPr>
                <w:b w:val="0"/>
                <w:bCs/>
                <w:sz w:val="20"/>
              </w:rPr>
              <w:lastRenderedPageBreak/>
              <w:t>Beskid Niski – MPN.</w:t>
            </w:r>
            <w:bookmarkEnd w:id="356"/>
          </w:p>
        </w:tc>
      </w:tr>
      <w:tr w:rsidR="005A65E0" w:rsidRPr="0054066F" w14:paraId="45B538F6" w14:textId="77777777" w:rsidTr="00D865E1">
        <w:tc>
          <w:tcPr>
            <w:tcW w:w="562" w:type="dxa"/>
          </w:tcPr>
          <w:p w14:paraId="6556A64F" w14:textId="4C713128" w:rsidR="005A65E0" w:rsidRPr="0054066F" w:rsidRDefault="005A65E0" w:rsidP="009B6615">
            <w:pPr>
              <w:pStyle w:val="TAB2"/>
              <w:rPr>
                <w:bCs/>
              </w:rPr>
            </w:pPr>
            <w:bookmarkStart w:id="357" w:name="_Toc97800868"/>
            <w:r w:rsidRPr="0054066F">
              <w:rPr>
                <w:bCs/>
              </w:rPr>
              <w:lastRenderedPageBreak/>
              <w:t>11.</w:t>
            </w:r>
            <w:bookmarkEnd w:id="357"/>
          </w:p>
        </w:tc>
        <w:tc>
          <w:tcPr>
            <w:tcW w:w="2835" w:type="dxa"/>
          </w:tcPr>
          <w:p w14:paraId="48370043" w14:textId="0DB834F2" w:rsidR="005A65E0" w:rsidRPr="0054066F" w:rsidRDefault="00D865E1" w:rsidP="009B6615">
            <w:pPr>
              <w:pStyle w:val="TAB2"/>
              <w:rPr>
                <w:b w:val="0"/>
              </w:rPr>
            </w:pPr>
            <w:bookmarkStart w:id="358" w:name="_Toc97800869"/>
            <w:r w:rsidRPr="0054066F">
              <w:rPr>
                <w:sz w:val="20"/>
              </w:rPr>
              <w:t xml:space="preserve">*6230 Bogate florystycznie górskie i niżowe murawy </w:t>
            </w:r>
            <w:proofErr w:type="spellStart"/>
            <w:r w:rsidRPr="0054066F">
              <w:rPr>
                <w:sz w:val="20"/>
              </w:rPr>
              <w:t>bliźniczkowe</w:t>
            </w:r>
            <w:proofErr w:type="spellEnd"/>
            <w:r w:rsidRPr="0054066F">
              <w:rPr>
                <w:sz w:val="20"/>
              </w:rPr>
              <w:t xml:space="preserve"> </w:t>
            </w:r>
            <w:r w:rsidRPr="0054066F">
              <w:rPr>
                <w:b w:val="0"/>
                <w:bCs/>
                <w:sz w:val="20"/>
              </w:rPr>
              <w:t>(</w:t>
            </w:r>
            <w:proofErr w:type="spellStart"/>
            <w:r w:rsidRPr="0054066F">
              <w:rPr>
                <w:b w:val="0"/>
                <w:bCs/>
                <w:i/>
                <w:iCs/>
                <w:sz w:val="20"/>
              </w:rPr>
              <w:t>Nardion</w:t>
            </w:r>
            <w:proofErr w:type="spellEnd"/>
            <w:r w:rsidRPr="0054066F">
              <w:rPr>
                <w:b w:val="0"/>
                <w:bCs/>
                <w:i/>
                <w:iCs/>
                <w:sz w:val="20"/>
              </w:rPr>
              <w:t xml:space="preserve"> </w:t>
            </w:r>
            <w:r w:rsidRPr="0054066F">
              <w:rPr>
                <w:b w:val="0"/>
                <w:bCs/>
                <w:sz w:val="20"/>
              </w:rPr>
              <w:t>–płaty bogate florystycznie)</w:t>
            </w:r>
            <w:bookmarkEnd w:id="358"/>
          </w:p>
        </w:tc>
        <w:tc>
          <w:tcPr>
            <w:tcW w:w="2694" w:type="dxa"/>
          </w:tcPr>
          <w:p w14:paraId="0111E2D6" w14:textId="491EA85A" w:rsidR="005A65E0" w:rsidRPr="0054066F" w:rsidRDefault="00D865E1" w:rsidP="009B6615">
            <w:pPr>
              <w:pStyle w:val="TAB2"/>
              <w:rPr>
                <w:b w:val="0"/>
              </w:rPr>
            </w:pPr>
            <w:bookmarkStart w:id="359" w:name="_Toc97800870"/>
            <w:r w:rsidRPr="0054066F">
              <w:rPr>
                <w:sz w:val="20"/>
              </w:rPr>
              <w:t xml:space="preserve">*6230-4 Niżowe murawy </w:t>
            </w:r>
            <w:proofErr w:type="spellStart"/>
            <w:r w:rsidRPr="0054066F">
              <w:rPr>
                <w:sz w:val="20"/>
              </w:rPr>
              <w:t>bliźniczkowe</w:t>
            </w:r>
            <w:proofErr w:type="spellEnd"/>
            <w:r w:rsidRPr="0054066F">
              <w:rPr>
                <w:sz w:val="20"/>
              </w:rPr>
              <w:t xml:space="preserve"> </w:t>
            </w:r>
            <w:r w:rsidRPr="0054066F">
              <w:rPr>
                <w:b w:val="0"/>
                <w:bCs/>
                <w:sz w:val="20"/>
              </w:rPr>
              <w:t>(priorytetowe są tylko płaty bogate florystycznie)</w:t>
            </w:r>
            <w:bookmarkEnd w:id="359"/>
          </w:p>
        </w:tc>
        <w:tc>
          <w:tcPr>
            <w:tcW w:w="2971" w:type="dxa"/>
          </w:tcPr>
          <w:p w14:paraId="2637CCB6" w14:textId="760B10E2" w:rsidR="005A65E0" w:rsidRPr="0054066F" w:rsidRDefault="00D865E1" w:rsidP="009B6615">
            <w:pPr>
              <w:pStyle w:val="TAB2"/>
              <w:rPr>
                <w:b w:val="0"/>
                <w:bCs/>
              </w:rPr>
            </w:pPr>
            <w:bookmarkStart w:id="360" w:name="_Toc97800871"/>
            <w:r w:rsidRPr="0054066F">
              <w:rPr>
                <w:b w:val="0"/>
                <w:bCs/>
                <w:sz w:val="20"/>
              </w:rPr>
              <w:t>Środkowa i północna część województwa.</w:t>
            </w:r>
            <w:bookmarkEnd w:id="360"/>
          </w:p>
        </w:tc>
      </w:tr>
      <w:tr w:rsidR="00D865E1" w:rsidRPr="0054066F" w14:paraId="77A08ACD" w14:textId="77777777" w:rsidTr="00D865E1">
        <w:tc>
          <w:tcPr>
            <w:tcW w:w="562" w:type="dxa"/>
          </w:tcPr>
          <w:p w14:paraId="31DDB6CB" w14:textId="12EF4008" w:rsidR="00D865E1" w:rsidRPr="0054066F" w:rsidRDefault="00D865E1" w:rsidP="009B6615">
            <w:pPr>
              <w:pStyle w:val="TAB2"/>
              <w:rPr>
                <w:bCs/>
              </w:rPr>
            </w:pPr>
            <w:bookmarkStart w:id="361" w:name="_Toc97800872"/>
            <w:r w:rsidRPr="0054066F">
              <w:rPr>
                <w:bCs/>
              </w:rPr>
              <w:t>12.</w:t>
            </w:r>
            <w:bookmarkEnd w:id="361"/>
          </w:p>
        </w:tc>
        <w:tc>
          <w:tcPr>
            <w:tcW w:w="2835" w:type="dxa"/>
          </w:tcPr>
          <w:p w14:paraId="7897EE54" w14:textId="77777777" w:rsidR="00D865E1" w:rsidRPr="0054066F" w:rsidRDefault="00D865E1" w:rsidP="00D865E1">
            <w:pPr>
              <w:ind w:left="61" w:hanging="61"/>
              <w:rPr>
                <w:rFonts w:ascii="Arial" w:hAnsi="Arial" w:cs="Arial"/>
                <w:i/>
                <w:sz w:val="20"/>
                <w:szCs w:val="20"/>
              </w:rPr>
            </w:pPr>
            <w:r w:rsidRPr="0054066F">
              <w:rPr>
                <w:rFonts w:ascii="Arial" w:hAnsi="Arial" w:cs="Arial"/>
                <w:b/>
                <w:sz w:val="20"/>
                <w:szCs w:val="20"/>
              </w:rPr>
              <w:t xml:space="preserve">6410 </w:t>
            </w:r>
            <w:proofErr w:type="spellStart"/>
            <w:r w:rsidRPr="0054066F">
              <w:rPr>
                <w:rFonts w:ascii="Arial" w:hAnsi="Arial" w:cs="Arial"/>
                <w:b/>
                <w:sz w:val="20"/>
                <w:szCs w:val="20"/>
              </w:rPr>
              <w:t>Zmiennowilgotne</w:t>
            </w:r>
            <w:proofErr w:type="spellEnd"/>
            <w:r w:rsidRPr="0054066F">
              <w:rPr>
                <w:rFonts w:ascii="Arial" w:hAnsi="Arial" w:cs="Arial"/>
                <w:b/>
                <w:sz w:val="20"/>
                <w:szCs w:val="20"/>
              </w:rPr>
              <w:t xml:space="preserve"> łąki </w:t>
            </w:r>
            <w:proofErr w:type="spellStart"/>
            <w:r w:rsidRPr="0054066F">
              <w:rPr>
                <w:rFonts w:ascii="Arial" w:hAnsi="Arial" w:cs="Arial"/>
                <w:b/>
                <w:sz w:val="20"/>
                <w:szCs w:val="20"/>
              </w:rPr>
              <w:t>trzęślicowe</w:t>
            </w:r>
            <w:proofErr w:type="spellEnd"/>
            <w:r w:rsidRPr="0054066F">
              <w:rPr>
                <w:rFonts w:ascii="Arial" w:hAnsi="Arial" w:cs="Arial"/>
                <w:b/>
                <w:sz w:val="20"/>
                <w:szCs w:val="20"/>
              </w:rPr>
              <w:t xml:space="preserve"> </w:t>
            </w:r>
            <w:r w:rsidRPr="0054066F">
              <w:rPr>
                <w:rFonts w:ascii="Arial" w:hAnsi="Arial" w:cs="Arial"/>
                <w:i/>
                <w:sz w:val="20"/>
                <w:szCs w:val="20"/>
              </w:rPr>
              <w:t>(</w:t>
            </w:r>
            <w:proofErr w:type="spellStart"/>
            <w:r w:rsidRPr="0054066F">
              <w:rPr>
                <w:rFonts w:ascii="Arial" w:hAnsi="Arial" w:cs="Arial"/>
                <w:i/>
                <w:sz w:val="20"/>
                <w:szCs w:val="20"/>
              </w:rPr>
              <w:t>Molinion</w:t>
            </w:r>
            <w:proofErr w:type="spellEnd"/>
            <w:r w:rsidRPr="0054066F">
              <w:rPr>
                <w:rFonts w:ascii="Arial" w:hAnsi="Arial" w:cs="Arial"/>
                <w:i/>
                <w:sz w:val="20"/>
                <w:szCs w:val="20"/>
              </w:rPr>
              <w:t xml:space="preserve">) </w:t>
            </w:r>
          </w:p>
          <w:p w14:paraId="21BA4504" w14:textId="77777777" w:rsidR="00D865E1" w:rsidRPr="0054066F" w:rsidRDefault="00D865E1" w:rsidP="009B6615">
            <w:pPr>
              <w:pStyle w:val="TAB2"/>
              <w:rPr>
                <w:sz w:val="20"/>
              </w:rPr>
            </w:pPr>
          </w:p>
        </w:tc>
        <w:tc>
          <w:tcPr>
            <w:tcW w:w="2694" w:type="dxa"/>
          </w:tcPr>
          <w:p w14:paraId="01F677EF" w14:textId="08257B74" w:rsidR="00D865E1" w:rsidRPr="0054066F" w:rsidRDefault="00D865E1" w:rsidP="009B6615">
            <w:pPr>
              <w:pStyle w:val="TAB2"/>
              <w:rPr>
                <w:sz w:val="20"/>
              </w:rPr>
            </w:pPr>
            <w:bookmarkStart w:id="362" w:name="_Toc97800873"/>
            <w:r w:rsidRPr="0054066F">
              <w:rPr>
                <w:sz w:val="20"/>
              </w:rPr>
              <w:t xml:space="preserve">6410-1 </w:t>
            </w:r>
            <w:proofErr w:type="spellStart"/>
            <w:r w:rsidRPr="0054066F">
              <w:rPr>
                <w:sz w:val="20"/>
              </w:rPr>
              <w:t>Zmiennowilgotne</w:t>
            </w:r>
            <w:proofErr w:type="spellEnd"/>
            <w:r w:rsidRPr="0054066F">
              <w:rPr>
                <w:sz w:val="20"/>
              </w:rPr>
              <w:t xml:space="preserve"> łąki </w:t>
            </w:r>
            <w:proofErr w:type="spellStart"/>
            <w:r w:rsidRPr="0054066F">
              <w:rPr>
                <w:sz w:val="20"/>
              </w:rPr>
              <w:t>olszewnikowo</w:t>
            </w:r>
            <w:proofErr w:type="spellEnd"/>
            <w:r w:rsidRPr="0054066F">
              <w:rPr>
                <w:sz w:val="20"/>
              </w:rPr>
              <w:t xml:space="preserve"> –</w:t>
            </w:r>
            <w:proofErr w:type="spellStart"/>
            <w:r w:rsidRPr="0054066F">
              <w:rPr>
                <w:sz w:val="20"/>
              </w:rPr>
              <w:t>trzęślicowe</w:t>
            </w:r>
            <w:proofErr w:type="spellEnd"/>
            <w:r w:rsidRPr="0054066F">
              <w:rPr>
                <w:sz w:val="20"/>
              </w:rPr>
              <w:t xml:space="preserve"> </w:t>
            </w:r>
            <w:r w:rsidRPr="0054066F">
              <w:rPr>
                <w:b w:val="0"/>
                <w:bCs/>
                <w:i/>
                <w:sz w:val="20"/>
              </w:rPr>
              <w:t>(</w:t>
            </w:r>
            <w:proofErr w:type="spellStart"/>
            <w:r w:rsidRPr="0054066F">
              <w:rPr>
                <w:b w:val="0"/>
                <w:bCs/>
                <w:i/>
                <w:sz w:val="20"/>
              </w:rPr>
              <w:t>Selino</w:t>
            </w:r>
            <w:proofErr w:type="spellEnd"/>
            <w:r w:rsidRPr="0054066F">
              <w:rPr>
                <w:b w:val="0"/>
                <w:bCs/>
                <w:i/>
                <w:sz w:val="20"/>
              </w:rPr>
              <w:t xml:space="preserve"> </w:t>
            </w:r>
            <w:proofErr w:type="spellStart"/>
            <w:r w:rsidRPr="0054066F">
              <w:rPr>
                <w:b w:val="0"/>
                <w:bCs/>
                <w:i/>
                <w:sz w:val="20"/>
              </w:rPr>
              <w:t>carvifoliae-Molinietum</w:t>
            </w:r>
            <w:proofErr w:type="spellEnd"/>
            <w:r w:rsidRPr="0054066F">
              <w:rPr>
                <w:b w:val="0"/>
                <w:bCs/>
                <w:i/>
                <w:sz w:val="20"/>
              </w:rPr>
              <w:t>)</w:t>
            </w:r>
            <w:bookmarkEnd w:id="362"/>
          </w:p>
        </w:tc>
        <w:tc>
          <w:tcPr>
            <w:tcW w:w="2971" w:type="dxa"/>
          </w:tcPr>
          <w:p w14:paraId="6763B841" w14:textId="649B6E64" w:rsidR="00D865E1" w:rsidRPr="0054066F" w:rsidRDefault="00D865E1" w:rsidP="009B6615">
            <w:pPr>
              <w:pStyle w:val="TAB2"/>
              <w:rPr>
                <w:b w:val="0"/>
                <w:bCs/>
                <w:sz w:val="20"/>
              </w:rPr>
            </w:pPr>
            <w:bookmarkStart w:id="363" w:name="_Toc97800874"/>
            <w:r w:rsidRPr="0054066F">
              <w:rPr>
                <w:b w:val="0"/>
                <w:bCs/>
                <w:sz w:val="20"/>
              </w:rPr>
              <w:t>Środkowa i północna część województwa.</w:t>
            </w:r>
            <w:bookmarkEnd w:id="363"/>
          </w:p>
        </w:tc>
      </w:tr>
      <w:tr w:rsidR="00D865E1" w:rsidRPr="0054066F" w14:paraId="7C87179E" w14:textId="77777777" w:rsidTr="00D865E1">
        <w:tc>
          <w:tcPr>
            <w:tcW w:w="562" w:type="dxa"/>
          </w:tcPr>
          <w:p w14:paraId="56DC9EEF" w14:textId="7B5F2CB9" w:rsidR="00D865E1" w:rsidRPr="0054066F" w:rsidRDefault="00D865E1" w:rsidP="009B6615">
            <w:pPr>
              <w:pStyle w:val="TAB2"/>
              <w:rPr>
                <w:bCs/>
              </w:rPr>
            </w:pPr>
            <w:bookmarkStart w:id="364" w:name="_Toc97800875"/>
            <w:r w:rsidRPr="0054066F">
              <w:rPr>
                <w:bCs/>
              </w:rPr>
              <w:t>13.</w:t>
            </w:r>
            <w:bookmarkEnd w:id="364"/>
          </w:p>
        </w:tc>
        <w:tc>
          <w:tcPr>
            <w:tcW w:w="2835" w:type="dxa"/>
          </w:tcPr>
          <w:p w14:paraId="68CA0DF7" w14:textId="5E9BB2C1" w:rsidR="00D865E1" w:rsidRPr="0054066F" w:rsidRDefault="00D865E1" w:rsidP="009B6615">
            <w:pPr>
              <w:pStyle w:val="TAB2"/>
              <w:rPr>
                <w:sz w:val="20"/>
              </w:rPr>
            </w:pPr>
            <w:bookmarkStart w:id="365" w:name="_Toc97800876"/>
            <w:r w:rsidRPr="0054066F">
              <w:rPr>
                <w:sz w:val="20"/>
              </w:rPr>
              <w:t xml:space="preserve">6410 </w:t>
            </w:r>
            <w:proofErr w:type="spellStart"/>
            <w:r w:rsidRPr="0054066F">
              <w:rPr>
                <w:sz w:val="20"/>
              </w:rPr>
              <w:t>Zmiennowilgotne</w:t>
            </w:r>
            <w:proofErr w:type="spellEnd"/>
            <w:r w:rsidRPr="0054066F">
              <w:rPr>
                <w:sz w:val="20"/>
              </w:rPr>
              <w:t xml:space="preserve"> łąki </w:t>
            </w:r>
            <w:proofErr w:type="spellStart"/>
            <w:r w:rsidRPr="0054066F">
              <w:rPr>
                <w:sz w:val="20"/>
              </w:rPr>
              <w:t>trzęślicowe</w:t>
            </w:r>
            <w:proofErr w:type="spellEnd"/>
            <w:r w:rsidRPr="0054066F">
              <w:rPr>
                <w:sz w:val="20"/>
              </w:rPr>
              <w:t xml:space="preserve"> </w:t>
            </w:r>
            <w:r w:rsidRPr="0054066F">
              <w:rPr>
                <w:b w:val="0"/>
                <w:bCs/>
                <w:i/>
                <w:sz w:val="20"/>
              </w:rPr>
              <w:t>(</w:t>
            </w:r>
            <w:proofErr w:type="spellStart"/>
            <w:r w:rsidRPr="0054066F">
              <w:rPr>
                <w:b w:val="0"/>
                <w:bCs/>
                <w:i/>
                <w:sz w:val="20"/>
              </w:rPr>
              <w:t>Molinion</w:t>
            </w:r>
            <w:proofErr w:type="spellEnd"/>
            <w:r w:rsidRPr="0054066F">
              <w:rPr>
                <w:b w:val="0"/>
                <w:bCs/>
                <w:i/>
                <w:sz w:val="20"/>
              </w:rPr>
              <w:t>)</w:t>
            </w:r>
            <w:bookmarkEnd w:id="365"/>
          </w:p>
        </w:tc>
        <w:tc>
          <w:tcPr>
            <w:tcW w:w="2694" w:type="dxa"/>
          </w:tcPr>
          <w:p w14:paraId="2A86A016" w14:textId="4C073964" w:rsidR="00D865E1" w:rsidRPr="0054066F" w:rsidRDefault="00D865E1" w:rsidP="009B6615">
            <w:pPr>
              <w:pStyle w:val="TAB2"/>
              <w:rPr>
                <w:sz w:val="20"/>
              </w:rPr>
            </w:pPr>
            <w:bookmarkStart w:id="366" w:name="_Toc97800877"/>
            <w:r w:rsidRPr="0054066F">
              <w:rPr>
                <w:sz w:val="20"/>
              </w:rPr>
              <w:t>6410-2 Łąki sitowo-</w:t>
            </w:r>
            <w:proofErr w:type="spellStart"/>
            <w:r w:rsidRPr="0054066F">
              <w:rPr>
                <w:sz w:val="20"/>
              </w:rPr>
              <w:t>trzęślicowe</w:t>
            </w:r>
            <w:proofErr w:type="spellEnd"/>
            <w:r w:rsidRPr="0054066F">
              <w:rPr>
                <w:sz w:val="20"/>
              </w:rPr>
              <w:t xml:space="preserve"> </w:t>
            </w:r>
            <w:r w:rsidRPr="0054066F">
              <w:rPr>
                <w:b w:val="0"/>
                <w:bCs/>
                <w:i/>
                <w:sz w:val="20"/>
              </w:rPr>
              <w:t>(</w:t>
            </w:r>
            <w:proofErr w:type="spellStart"/>
            <w:r w:rsidRPr="0054066F">
              <w:rPr>
                <w:b w:val="0"/>
                <w:bCs/>
                <w:i/>
                <w:sz w:val="20"/>
              </w:rPr>
              <w:t>Junco-Molinietum</w:t>
            </w:r>
            <w:proofErr w:type="spellEnd"/>
            <w:r w:rsidRPr="0054066F">
              <w:rPr>
                <w:b w:val="0"/>
                <w:bCs/>
                <w:i/>
                <w:sz w:val="20"/>
              </w:rPr>
              <w:t>)</w:t>
            </w:r>
            <w:bookmarkEnd w:id="366"/>
          </w:p>
        </w:tc>
        <w:tc>
          <w:tcPr>
            <w:tcW w:w="2971" w:type="dxa"/>
          </w:tcPr>
          <w:p w14:paraId="09B8404A" w14:textId="0B587028" w:rsidR="00D865E1" w:rsidRPr="0054066F" w:rsidRDefault="00D865E1" w:rsidP="009B6615">
            <w:pPr>
              <w:pStyle w:val="TAB2"/>
              <w:rPr>
                <w:b w:val="0"/>
                <w:bCs/>
                <w:sz w:val="20"/>
              </w:rPr>
            </w:pPr>
            <w:bookmarkStart w:id="367" w:name="_Toc97800878"/>
            <w:r w:rsidRPr="0054066F">
              <w:rPr>
                <w:b w:val="0"/>
                <w:bCs/>
                <w:sz w:val="20"/>
              </w:rPr>
              <w:t>Północna część województwa.</w:t>
            </w:r>
            <w:bookmarkEnd w:id="367"/>
          </w:p>
        </w:tc>
      </w:tr>
      <w:tr w:rsidR="00D865E1" w:rsidRPr="0054066F" w14:paraId="733110AA" w14:textId="77777777" w:rsidTr="00D865E1">
        <w:tc>
          <w:tcPr>
            <w:tcW w:w="562" w:type="dxa"/>
          </w:tcPr>
          <w:p w14:paraId="4A84AED2" w14:textId="6867D289" w:rsidR="00D865E1" w:rsidRPr="0054066F" w:rsidRDefault="00D865E1" w:rsidP="009B6615">
            <w:pPr>
              <w:pStyle w:val="TAB2"/>
              <w:rPr>
                <w:bCs/>
              </w:rPr>
            </w:pPr>
            <w:bookmarkStart w:id="368" w:name="_Toc97800879"/>
            <w:r w:rsidRPr="0054066F">
              <w:rPr>
                <w:bCs/>
              </w:rPr>
              <w:t>14.</w:t>
            </w:r>
            <w:bookmarkEnd w:id="368"/>
          </w:p>
        </w:tc>
        <w:tc>
          <w:tcPr>
            <w:tcW w:w="2835" w:type="dxa"/>
          </w:tcPr>
          <w:p w14:paraId="5F337DF0" w14:textId="6044E0A5" w:rsidR="00D865E1" w:rsidRPr="0054066F" w:rsidRDefault="00D865E1" w:rsidP="009B6615">
            <w:pPr>
              <w:pStyle w:val="TAB2"/>
              <w:rPr>
                <w:sz w:val="20"/>
              </w:rPr>
            </w:pPr>
            <w:bookmarkStart w:id="369" w:name="_Toc97800880"/>
            <w:r w:rsidRPr="0054066F">
              <w:rPr>
                <w:sz w:val="20"/>
              </w:rPr>
              <w:t xml:space="preserve">6430 </w:t>
            </w:r>
            <w:proofErr w:type="spellStart"/>
            <w:r w:rsidRPr="0054066F">
              <w:rPr>
                <w:sz w:val="20"/>
              </w:rPr>
              <w:t>Ziołorośla</w:t>
            </w:r>
            <w:proofErr w:type="spellEnd"/>
            <w:r w:rsidRPr="0054066F">
              <w:rPr>
                <w:sz w:val="20"/>
              </w:rPr>
              <w:t xml:space="preserve"> górskie </w:t>
            </w:r>
            <w:r w:rsidRPr="0054066F">
              <w:rPr>
                <w:b w:val="0"/>
                <w:bCs/>
                <w:i/>
                <w:sz w:val="20"/>
              </w:rPr>
              <w:t>(</w:t>
            </w:r>
            <w:proofErr w:type="spellStart"/>
            <w:r w:rsidRPr="0054066F">
              <w:rPr>
                <w:b w:val="0"/>
                <w:bCs/>
                <w:i/>
                <w:sz w:val="20"/>
              </w:rPr>
              <w:t>Adenostylion</w:t>
            </w:r>
            <w:proofErr w:type="spellEnd"/>
            <w:r w:rsidRPr="0054066F">
              <w:rPr>
                <w:b w:val="0"/>
                <w:bCs/>
                <w:i/>
                <w:sz w:val="20"/>
              </w:rPr>
              <w:t xml:space="preserve"> </w:t>
            </w:r>
            <w:proofErr w:type="spellStart"/>
            <w:r w:rsidRPr="0054066F">
              <w:rPr>
                <w:b w:val="0"/>
                <w:bCs/>
                <w:i/>
                <w:sz w:val="20"/>
              </w:rPr>
              <w:t>alliariae</w:t>
            </w:r>
            <w:proofErr w:type="spellEnd"/>
            <w:r w:rsidRPr="0054066F">
              <w:rPr>
                <w:b w:val="0"/>
                <w:bCs/>
                <w:i/>
                <w:sz w:val="20"/>
              </w:rPr>
              <w:t>)</w:t>
            </w:r>
            <w:r w:rsidRPr="0054066F">
              <w:rPr>
                <w:sz w:val="20"/>
              </w:rPr>
              <w:t xml:space="preserve"> i </w:t>
            </w:r>
            <w:proofErr w:type="spellStart"/>
            <w:r w:rsidRPr="0054066F">
              <w:rPr>
                <w:sz w:val="20"/>
              </w:rPr>
              <w:t>ziołorośla</w:t>
            </w:r>
            <w:proofErr w:type="spellEnd"/>
            <w:r w:rsidRPr="0054066F">
              <w:rPr>
                <w:sz w:val="20"/>
              </w:rPr>
              <w:t xml:space="preserve"> nadrzeczne </w:t>
            </w:r>
            <w:r w:rsidRPr="0054066F">
              <w:rPr>
                <w:b w:val="0"/>
                <w:bCs/>
                <w:i/>
                <w:sz w:val="20"/>
              </w:rPr>
              <w:t>(</w:t>
            </w:r>
            <w:proofErr w:type="spellStart"/>
            <w:r w:rsidRPr="0054066F">
              <w:rPr>
                <w:b w:val="0"/>
                <w:bCs/>
                <w:i/>
                <w:sz w:val="20"/>
              </w:rPr>
              <w:t>Convolvuletalia</w:t>
            </w:r>
            <w:proofErr w:type="spellEnd"/>
            <w:r w:rsidRPr="0054066F">
              <w:rPr>
                <w:b w:val="0"/>
                <w:bCs/>
                <w:i/>
                <w:sz w:val="20"/>
              </w:rPr>
              <w:t xml:space="preserve"> </w:t>
            </w:r>
            <w:proofErr w:type="spellStart"/>
            <w:r w:rsidRPr="0054066F">
              <w:rPr>
                <w:b w:val="0"/>
                <w:bCs/>
                <w:i/>
                <w:sz w:val="20"/>
              </w:rPr>
              <w:t>sepium</w:t>
            </w:r>
            <w:proofErr w:type="spellEnd"/>
            <w:r w:rsidRPr="0054066F">
              <w:rPr>
                <w:b w:val="0"/>
                <w:bCs/>
                <w:i/>
                <w:sz w:val="20"/>
              </w:rPr>
              <w:t>)</w:t>
            </w:r>
            <w:bookmarkEnd w:id="369"/>
          </w:p>
        </w:tc>
        <w:tc>
          <w:tcPr>
            <w:tcW w:w="2694" w:type="dxa"/>
          </w:tcPr>
          <w:p w14:paraId="55733D3F" w14:textId="2E576632" w:rsidR="00D865E1" w:rsidRPr="0054066F" w:rsidRDefault="00D865E1" w:rsidP="009B6615">
            <w:pPr>
              <w:pStyle w:val="TAB2"/>
              <w:rPr>
                <w:sz w:val="20"/>
              </w:rPr>
            </w:pPr>
            <w:bookmarkStart w:id="370" w:name="_Toc97800881"/>
            <w:r w:rsidRPr="0054066F">
              <w:rPr>
                <w:sz w:val="20"/>
              </w:rPr>
              <w:t xml:space="preserve">6430-1 </w:t>
            </w:r>
            <w:proofErr w:type="spellStart"/>
            <w:r w:rsidRPr="0054066F">
              <w:rPr>
                <w:sz w:val="20"/>
              </w:rPr>
              <w:t>Ziołorośla</w:t>
            </w:r>
            <w:proofErr w:type="spellEnd"/>
            <w:r w:rsidRPr="0054066F">
              <w:rPr>
                <w:sz w:val="20"/>
              </w:rPr>
              <w:t xml:space="preserve"> </w:t>
            </w:r>
            <w:proofErr w:type="spellStart"/>
            <w:r w:rsidRPr="0054066F">
              <w:rPr>
                <w:sz w:val="20"/>
              </w:rPr>
              <w:t>subalpejskie</w:t>
            </w:r>
            <w:proofErr w:type="spellEnd"/>
            <w:r w:rsidRPr="0054066F">
              <w:rPr>
                <w:sz w:val="20"/>
              </w:rPr>
              <w:t xml:space="preserve"> i reglowe</w:t>
            </w:r>
            <w:bookmarkEnd w:id="370"/>
          </w:p>
        </w:tc>
        <w:tc>
          <w:tcPr>
            <w:tcW w:w="2971" w:type="dxa"/>
          </w:tcPr>
          <w:p w14:paraId="41018AA7" w14:textId="1B6E32F8" w:rsidR="00D865E1" w:rsidRPr="0054066F" w:rsidRDefault="00D865E1" w:rsidP="009B6615">
            <w:pPr>
              <w:pStyle w:val="TAB2"/>
              <w:rPr>
                <w:b w:val="0"/>
                <w:bCs/>
                <w:sz w:val="20"/>
              </w:rPr>
            </w:pPr>
            <w:bookmarkStart w:id="371" w:name="_Toc97800882"/>
            <w:r w:rsidRPr="0054066F">
              <w:rPr>
                <w:b w:val="0"/>
                <w:bCs/>
                <w:sz w:val="20"/>
              </w:rPr>
              <w:t>Południe województwa (Beskid Niski, Bieszczady).</w:t>
            </w:r>
            <w:bookmarkEnd w:id="371"/>
          </w:p>
        </w:tc>
      </w:tr>
      <w:tr w:rsidR="00D865E1" w:rsidRPr="0054066F" w14:paraId="4173C400" w14:textId="77777777" w:rsidTr="00D865E1">
        <w:tc>
          <w:tcPr>
            <w:tcW w:w="562" w:type="dxa"/>
          </w:tcPr>
          <w:p w14:paraId="1D03E075" w14:textId="2EB355C8" w:rsidR="00D865E1" w:rsidRPr="0054066F" w:rsidRDefault="00D865E1" w:rsidP="009B6615">
            <w:pPr>
              <w:pStyle w:val="TAB2"/>
              <w:rPr>
                <w:bCs/>
              </w:rPr>
            </w:pPr>
            <w:bookmarkStart w:id="372" w:name="_Toc97800883"/>
            <w:r w:rsidRPr="0054066F">
              <w:rPr>
                <w:bCs/>
              </w:rPr>
              <w:t>15.</w:t>
            </w:r>
            <w:bookmarkEnd w:id="372"/>
          </w:p>
        </w:tc>
        <w:tc>
          <w:tcPr>
            <w:tcW w:w="2835" w:type="dxa"/>
          </w:tcPr>
          <w:p w14:paraId="38C6A978" w14:textId="62F132E4" w:rsidR="00D865E1" w:rsidRPr="0054066F" w:rsidRDefault="00D865E1" w:rsidP="009B6615">
            <w:pPr>
              <w:pStyle w:val="TAB2"/>
              <w:rPr>
                <w:sz w:val="20"/>
              </w:rPr>
            </w:pPr>
            <w:bookmarkStart w:id="373" w:name="_Toc97800884"/>
            <w:r w:rsidRPr="0054066F">
              <w:rPr>
                <w:sz w:val="20"/>
              </w:rPr>
              <w:t xml:space="preserve">6430 </w:t>
            </w:r>
            <w:proofErr w:type="spellStart"/>
            <w:r w:rsidRPr="0054066F">
              <w:rPr>
                <w:sz w:val="20"/>
              </w:rPr>
              <w:t>Ziołorośla</w:t>
            </w:r>
            <w:proofErr w:type="spellEnd"/>
            <w:r w:rsidRPr="0054066F">
              <w:rPr>
                <w:sz w:val="20"/>
              </w:rPr>
              <w:t xml:space="preserve"> górskie </w:t>
            </w:r>
            <w:r w:rsidRPr="0054066F">
              <w:rPr>
                <w:b w:val="0"/>
                <w:bCs/>
                <w:i/>
                <w:sz w:val="20"/>
              </w:rPr>
              <w:t>(</w:t>
            </w:r>
            <w:proofErr w:type="spellStart"/>
            <w:r w:rsidRPr="0054066F">
              <w:rPr>
                <w:b w:val="0"/>
                <w:bCs/>
                <w:i/>
                <w:sz w:val="20"/>
              </w:rPr>
              <w:t>Adenostylion</w:t>
            </w:r>
            <w:proofErr w:type="spellEnd"/>
            <w:r w:rsidRPr="0054066F">
              <w:rPr>
                <w:b w:val="0"/>
                <w:bCs/>
                <w:i/>
                <w:sz w:val="20"/>
              </w:rPr>
              <w:t xml:space="preserve"> </w:t>
            </w:r>
            <w:proofErr w:type="spellStart"/>
            <w:r w:rsidRPr="0054066F">
              <w:rPr>
                <w:b w:val="0"/>
                <w:bCs/>
                <w:i/>
                <w:sz w:val="20"/>
              </w:rPr>
              <w:t>alliariae</w:t>
            </w:r>
            <w:proofErr w:type="spellEnd"/>
            <w:r w:rsidRPr="0054066F">
              <w:rPr>
                <w:b w:val="0"/>
                <w:bCs/>
                <w:i/>
                <w:sz w:val="20"/>
              </w:rPr>
              <w:t>)</w:t>
            </w:r>
            <w:r w:rsidRPr="0054066F">
              <w:rPr>
                <w:sz w:val="20"/>
              </w:rPr>
              <w:t xml:space="preserve"> i </w:t>
            </w:r>
            <w:proofErr w:type="spellStart"/>
            <w:r w:rsidRPr="0054066F">
              <w:rPr>
                <w:sz w:val="20"/>
              </w:rPr>
              <w:t>ziołorośla</w:t>
            </w:r>
            <w:proofErr w:type="spellEnd"/>
            <w:r w:rsidRPr="0054066F">
              <w:rPr>
                <w:sz w:val="20"/>
              </w:rPr>
              <w:t xml:space="preserve"> nadrzeczne </w:t>
            </w:r>
            <w:r w:rsidRPr="0054066F">
              <w:rPr>
                <w:b w:val="0"/>
                <w:bCs/>
                <w:i/>
                <w:sz w:val="20"/>
              </w:rPr>
              <w:t>(</w:t>
            </w:r>
            <w:proofErr w:type="spellStart"/>
            <w:r w:rsidRPr="0054066F">
              <w:rPr>
                <w:b w:val="0"/>
                <w:bCs/>
                <w:i/>
                <w:sz w:val="20"/>
              </w:rPr>
              <w:t>Convolvuletalia</w:t>
            </w:r>
            <w:proofErr w:type="spellEnd"/>
            <w:r w:rsidRPr="0054066F">
              <w:rPr>
                <w:b w:val="0"/>
                <w:bCs/>
                <w:i/>
                <w:sz w:val="20"/>
              </w:rPr>
              <w:t xml:space="preserve"> </w:t>
            </w:r>
            <w:proofErr w:type="spellStart"/>
            <w:r w:rsidRPr="0054066F">
              <w:rPr>
                <w:b w:val="0"/>
                <w:bCs/>
                <w:i/>
                <w:sz w:val="20"/>
              </w:rPr>
              <w:t>sepium</w:t>
            </w:r>
            <w:proofErr w:type="spellEnd"/>
            <w:r w:rsidRPr="0054066F">
              <w:rPr>
                <w:b w:val="0"/>
                <w:bCs/>
                <w:i/>
                <w:sz w:val="20"/>
              </w:rPr>
              <w:t>)</w:t>
            </w:r>
            <w:bookmarkEnd w:id="373"/>
          </w:p>
        </w:tc>
        <w:tc>
          <w:tcPr>
            <w:tcW w:w="2694" w:type="dxa"/>
          </w:tcPr>
          <w:p w14:paraId="38602694" w14:textId="09F72CC2" w:rsidR="00D865E1" w:rsidRPr="0054066F" w:rsidRDefault="00D865E1" w:rsidP="009B6615">
            <w:pPr>
              <w:pStyle w:val="TAB2"/>
              <w:rPr>
                <w:sz w:val="20"/>
              </w:rPr>
            </w:pPr>
            <w:bookmarkStart w:id="374" w:name="_Toc97800885"/>
            <w:r w:rsidRPr="0054066F">
              <w:rPr>
                <w:sz w:val="20"/>
              </w:rPr>
              <w:t xml:space="preserve">6430-2 Górskie, </w:t>
            </w:r>
            <w:proofErr w:type="spellStart"/>
            <w:r w:rsidRPr="0054066F">
              <w:rPr>
                <w:sz w:val="20"/>
              </w:rPr>
              <w:t>nadpotokowe</w:t>
            </w:r>
            <w:proofErr w:type="spellEnd"/>
            <w:r w:rsidRPr="0054066F">
              <w:rPr>
                <w:sz w:val="20"/>
              </w:rPr>
              <w:t xml:space="preserve"> </w:t>
            </w:r>
            <w:proofErr w:type="spellStart"/>
            <w:r w:rsidRPr="0054066F">
              <w:rPr>
                <w:sz w:val="20"/>
              </w:rPr>
              <w:t>ziołorośla</w:t>
            </w:r>
            <w:proofErr w:type="spellEnd"/>
            <w:r w:rsidRPr="0054066F">
              <w:rPr>
                <w:sz w:val="20"/>
              </w:rPr>
              <w:t xml:space="preserve"> lepiężnikowi</w:t>
            </w:r>
            <w:bookmarkEnd w:id="374"/>
          </w:p>
        </w:tc>
        <w:tc>
          <w:tcPr>
            <w:tcW w:w="2971" w:type="dxa"/>
          </w:tcPr>
          <w:p w14:paraId="5BB4C844" w14:textId="4C63766F" w:rsidR="00D865E1" w:rsidRPr="0054066F" w:rsidRDefault="00D865E1" w:rsidP="009B6615">
            <w:pPr>
              <w:pStyle w:val="TAB2"/>
              <w:rPr>
                <w:b w:val="0"/>
                <w:bCs/>
                <w:sz w:val="20"/>
              </w:rPr>
            </w:pPr>
            <w:bookmarkStart w:id="375" w:name="_Toc97800886"/>
            <w:r w:rsidRPr="0054066F">
              <w:rPr>
                <w:b w:val="0"/>
                <w:bCs/>
                <w:sz w:val="20"/>
              </w:rPr>
              <w:t>Występują pospolicie w całych Karpatach.</w:t>
            </w:r>
            <w:bookmarkEnd w:id="375"/>
          </w:p>
        </w:tc>
      </w:tr>
      <w:tr w:rsidR="00D865E1" w:rsidRPr="0054066F" w14:paraId="3691D21E" w14:textId="77777777" w:rsidTr="00D865E1">
        <w:tc>
          <w:tcPr>
            <w:tcW w:w="562" w:type="dxa"/>
          </w:tcPr>
          <w:p w14:paraId="772618C2" w14:textId="087AE069" w:rsidR="00D865E1" w:rsidRPr="0054066F" w:rsidRDefault="00D865E1" w:rsidP="009B6615">
            <w:pPr>
              <w:pStyle w:val="TAB2"/>
              <w:rPr>
                <w:bCs/>
              </w:rPr>
            </w:pPr>
            <w:bookmarkStart w:id="376" w:name="_Toc97800887"/>
            <w:r w:rsidRPr="0054066F">
              <w:rPr>
                <w:bCs/>
              </w:rPr>
              <w:t>16.</w:t>
            </w:r>
            <w:bookmarkEnd w:id="376"/>
          </w:p>
        </w:tc>
        <w:tc>
          <w:tcPr>
            <w:tcW w:w="2835" w:type="dxa"/>
          </w:tcPr>
          <w:p w14:paraId="0B90B5B4" w14:textId="14E1BEBD" w:rsidR="00D865E1" w:rsidRPr="0054066F" w:rsidRDefault="00D865E1" w:rsidP="009B6615">
            <w:pPr>
              <w:pStyle w:val="TAB2"/>
              <w:rPr>
                <w:sz w:val="20"/>
              </w:rPr>
            </w:pPr>
            <w:bookmarkStart w:id="377" w:name="_Toc97800888"/>
            <w:r w:rsidRPr="0054066F">
              <w:rPr>
                <w:sz w:val="20"/>
              </w:rPr>
              <w:t xml:space="preserve">6430 </w:t>
            </w:r>
            <w:proofErr w:type="spellStart"/>
            <w:r w:rsidRPr="0054066F">
              <w:rPr>
                <w:sz w:val="20"/>
              </w:rPr>
              <w:t>Ziołorośla</w:t>
            </w:r>
            <w:proofErr w:type="spellEnd"/>
            <w:r w:rsidRPr="0054066F">
              <w:rPr>
                <w:sz w:val="20"/>
              </w:rPr>
              <w:t xml:space="preserve"> górskie </w:t>
            </w:r>
            <w:r w:rsidRPr="0054066F">
              <w:rPr>
                <w:b w:val="0"/>
                <w:bCs/>
                <w:i/>
                <w:sz w:val="20"/>
              </w:rPr>
              <w:t>(</w:t>
            </w:r>
            <w:proofErr w:type="spellStart"/>
            <w:r w:rsidRPr="0054066F">
              <w:rPr>
                <w:b w:val="0"/>
                <w:bCs/>
                <w:i/>
                <w:sz w:val="20"/>
              </w:rPr>
              <w:t>Adenostylion</w:t>
            </w:r>
            <w:proofErr w:type="spellEnd"/>
            <w:r w:rsidRPr="0054066F">
              <w:rPr>
                <w:b w:val="0"/>
                <w:bCs/>
                <w:i/>
                <w:sz w:val="20"/>
              </w:rPr>
              <w:t xml:space="preserve"> </w:t>
            </w:r>
            <w:proofErr w:type="spellStart"/>
            <w:r w:rsidRPr="0054066F">
              <w:rPr>
                <w:b w:val="0"/>
                <w:bCs/>
                <w:i/>
                <w:sz w:val="20"/>
              </w:rPr>
              <w:t>alliariae</w:t>
            </w:r>
            <w:proofErr w:type="spellEnd"/>
            <w:r w:rsidRPr="0054066F">
              <w:rPr>
                <w:b w:val="0"/>
                <w:bCs/>
                <w:i/>
                <w:sz w:val="20"/>
              </w:rPr>
              <w:t>)</w:t>
            </w:r>
            <w:r w:rsidRPr="0054066F">
              <w:rPr>
                <w:sz w:val="20"/>
              </w:rPr>
              <w:t xml:space="preserve"> i </w:t>
            </w:r>
            <w:proofErr w:type="spellStart"/>
            <w:r w:rsidRPr="0054066F">
              <w:rPr>
                <w:sz w:val="20"/>
              </w:rPr>
              <w:t>ziołorośla</w:t>
            </w:r>
            <w:proofErr w:type="spellEnd"/>
            <w:r w:rsidRPr="0054066F">
              <w:rPr>
                <w:sz w:val="20"/>
              </w:rPr>
              <w:t xml:space="preserve"> nadrzeczne </w:t>
            </w:r>
            <w:r w:rsidRPr="0054066F">
              <w:rPr>
                <w:b w:val="0"/>
                <w:bCs/>
                <w:i/>
                <w:sz w:val="20"/>
              </w:rPr>
              <w:t>(</w:t>
            </w:r>
            <w:proofErr w:type="spellStart"/>
            <w:r w:rsidRPr="0054066F">
              <w:rPr>
                <w:b w:val="0"/>
                <w:bCs/>
                <w:i/>
                <w:sz w:val="20"/>
              </w:rPr>
              <w:t>Convolvuletalia</w:t>
            </w:r>
            <w:proofErr w:type="spellEnd"/>
            <w:r w:rsidRPr="0054066F">
              <w:rPr>
                <w:b w:val="0"/>
                <w:bCs/>
                <w:i/>
                <w:sz w:val="20"/>
              </w:rPr>
              <w:t xml:space="preserve"> </w:t>
            </w:r>
            <w:proofErr w:type="spellStart"/>
            <w:r w:rsidRPr="0054066F">
              <w:rPr>
                <w:b w:val="0"/>
                <w:bCs/>
                <w:i/>
                <w:sz w:val="20"/>
              </w:rPr>
              <w:t>sepium</w:t>
            </w:r>
            <w:proofErr w:type="spellEnd"/>
            <w:r w:rsidRPr="0054066F">
              <w:rPr>
                <w:b w:val="0"/>
                <w:bCs/>
                <w:i/>
                <w:sz w:val="20"/>
              </w:rPr>
              <w:t>)</w:t>
            </w:r>
            <w:bookmarkEnd w:id="377"/>
          </w:p>
        </w:tc>
        <w:tc>
          <w:tcPr>
            <w:tcW w:w="2694" w:type="dxa"/>
          </w:tcPr>
          <w:p w14:paraId="49976B2B" w14:textId="302B8F79" w:rsidR="00D865E1" w:rsidRPr="0054066F" w:rsidRDefault="00D865E1" w:rsidP="009B6615">
            <w:pPr>
              <w:pStyle w:val="TAB2"/>
              <w:rPr>
                <w:sz w:val="20"/>
              </w:rPr>
            </w:pPr>
            <w:bookmarkStart w:id="378" w:name="_Toc97800889"/>
            <w:r w:rsidRPr="0054066F">
              <w:rPr>
                <w:sz w:val="20"/>
              </w:rPr>
              <w:t>6430-3 Niżowe, nadrzeczne zbiorowiska okrajkowe</w:t>
            </w:r>
            <w:bookmarkEnd w:id="378"/>
          </w:p>
        </w:tc>
        <w:tc>
          <w:tcPr>
            <w:tcW w:w="2971" w:type="dxa"/>
          </w:tcPr>
          <w:p w14:paraId="50F733FA" w14:textId="65BC4595" w:rsidR="00D865E1" w:rsidRPr="0054066F" w:rsidRDefault="00D865E1" w:rsidP="009B6615">
            <w:pPr>
              <w:pStyle w:val="TAB2"/>
              <w:rPr>
                <w:b w:val="0"/>
                <w:bCs/>
                <w:sz w:val="20"/>
              </w:rPr>
            </w:pPr>
            <w:bookmarkStart w:id="379" w:name="_Toc97800890"/>
            <w:r w:rsidRPr="0054066F">
              <w:rPr>
                <w:b w:val="0"/>
                <w:bCs/>
                <w:sz w:val="20"/>
              </w:rPr>
              <w:t>Północna część województwa.</w:t>
            </w:r>
            <w:bookmarkEnd w:id="379"/>
          </w:p>
        </w:tc>
      </w:tr>
      <w:tr w:rsidR="00D865E1" w:rsidRPr="0054066F" w14:paraId="31DADF04" w14:textId="77777777" w:rsidTr="00D865E1">
        <w:tc>
          <w:tcPr>
            <w:tcW w:w="562" w:type="dxa"/>
          </w:tcPr>
          <w:p w14:paraId="0D0F6163" w14:textId="693D57CD" w:rsidR="00D865E1" w:rsidRPr="0054066F" w:rsidRDefault="00D865E1" w:rsidP="009B6615">
            <w:pPr>
              <w:pStyle w:val="TAB2"/>
              <w:rPr>
                <w:bCs/>
              </w:rPr>
            </w:pPr>
            <w:bookmarkStart w:id="380" w:name="_Toc97800891"/>
            <w:r w:rsidRPr="0054066F">
              <w:rPr>
                <w:bCs/>
              </w:rPr>
              <w:t>17.</w:t>
            </w:r>
            <w:bookmarkEnd w:id="380"/>
          </w:p>
        </w:tc>
        <w:tc>
          <w:tcPr>
            <w:tcW w:w="2835" w:type="dxa"/>
          </w:tcPr>
          <w:p w14:paraId="2217DC52" w14:textId="783BCF24" w:rsidR="00D865E1" w:rsidRPr="0054066F" w:rsidRDefault="00D865E1" w:rsidP="009B6615">
            <w:pPr>
              <w:pStyle w:val="TAB2"/>
              <w:rPr>
                <w:sz w:val="20"/>
              </w:rPr>
            </w:pPr>
            <w:bookmarkStart w:id="381" w:name="_Toc97800892"/>
            <w:r w:rsidRPr="0054066F">
              <w:rPr>
                <w:sz w:val="20"/>
              </w:rPr>
              <w:t xml:space="preserve">6440 Łąki </w:t>
            </w:r>
            <w:proofErr w:type="spellStart"/>
            <w:r w:rsidRPr="0054066F">
              <w:rPr>
                <w:sz w:val="20"/>
              </w:rPr>
              <w:t>selernicowe</w:t>
            </w:r>
            <w:proofErr w:type="spellEnd"/>
            <w:r w:rsidRPr="0054066F">
              <w:rPr>
                <w:sz w:val="20"/>
              </w:rPr>
              <w:t xml:space="preserve"> </w:t>
            </w:r>
            <w:r w:rsidRPr="0054066F">
              <w:rPr>
                <w:b w:val="0"/>
                <w:bCs/>
                <w:i/>
                <w:sz w:val="20"/>
              </w:rPr>
              <w:t>(</w:t>
            </w:r>
            <w:proofErr w:type="spellStart"/>
            <w:r w:rsidRPr="0054066F">
              <w:rPr>
                <w:b w:val="0"/>
                <w:bCs/>
                <w:i/>
                <w:sz w:val="20"/>
              </w:rPr>
              <w:t>Cnidion</w:t>
            </w:r>
            <w:proofErr w:type="spellEnd"/>
            <w:r w:rsidRPr="0054066F">
              <w:rPr>
                <w:b w:val="0"/>
                <w:bCs/>
                <w:i/>
                <w:sz w:val="20"/>
              </w:rPr>
              <w:t xml:space="preserve"> </w:t>
            </w:r>
            <w:proofErr w:type="spellStart"/>
            <w:r w:rsidRPr="0054066F">
              <w:rPr>
                <w:b w:val="0"/>
                <w:bCs/>
                <w:i/>
                <w:sz w:val="20"/>
              </w:rPr>
              <w:t>dubii</w:t>
            </w:r>
            <w:proofErr w:type="spellEnd"/>
            <w:r w:rsidRPr="0054066F">
              <w:rPr>
                <w:b w:val="0"/>
                <w:bCs/>
                <w:i/>
                <w:sz w:val="20"/>
              </w:rPr>
              <w:t>)</w:t>
            </w:r>
            <w:bookmarkEnd w:id="381"/>
          </w:p>
        </w:tc>
        <w:tc>
          <w:tcPr>
            <w:tcW w:w="2694" w:type="dxa"/>
          </w:tcPr>
          <w:p w14:paraId="086C08F7" w14:textId="44E7D4E6" w:rsidR="00D865E1" w:rsidRPr="0054066F" w:rsidRDefault="00D865E1" w:rsidP="009B6615">
            <w:pPr>
              <w:pStyle w:val="TAB2"/>
              <w:rPr>
                <w:sz w:val="20"/>
              </w:rPr>
            </w:pPr>
            <w:bookmarkStart w:id="382" w:name="_Toc97800893"/>
            <w:r w:rsidRPr="0054066F">
              <w:rPr>
                <w:sz w:val="20"/>
              </w:rPr>
              <w:t>6440-1 Łąki fiołkowo-</w:t>
            </w:r>
            <w:proofErr w:type="spellStart"/>
            <w:r w:rsidRPr="0054066F">
              <w:rPr>
                <w:sz w:val="20"/>
              </w:rPr>
              <w:t>selernicowe</w:t>
            </w:r>
            <w:proofErr w:type="spellEnd"/>
            <w:r w:rsidRPr="0054066F">
              <w:rPr>
                <w:sz w:val="20"/>
              </w:rPr>
              <w:t xml:space="preserve"> </w:t>
            </w:r>
            <w:r w:rsidRPr="0054066F">
              <w:rPr>
                <w:b w:val="0"/>
                <w:bCs/>
                <w:i/>
                <w:sz w:val="20"/>
              </w:rPr>
              <w:t>(Violo-</w:t>
            </w:r>
            <w:proofErr w:type="spellStart"/>
            <w:r w:rsidRPr="0054066F">
              <w:rPr>
                <w:b w:val="0"/>
                <w:bCs/>
                <w:i/>
                <w:sz w:val="20"/>
              </w:rPr>
              <w:t>Cnidietum</w:t>
            </w:r>
            <w:proofErr w:type="spellEnd"/>
            <w:r w:rsidRPr="0054066F">
              <w:rPr>
                <w:b w:val="0"/>
                <w:bCs/>
                <w:i/>
                <w:sz w:val="20"/>
              </w:rPr>
              <w:t xml:space="preserve"> </w:t>
            </w:r>
            <w:proofErr w:type="spellStart"/>
            <w:r w:rsidRPr="0054066F">
              <w:rPr>
                <w:b w:val="0"/>
                <w:bCs/>
                <w:i/>
                <w:sz w:val="20"/>
              </w:rPr>
              <w:t>dubii</w:t>
            </w:r>
            <w:proofErr w:type="spellEnd"/>
            <w:r w:rsidRPr="0054066F">
              <w:rPr>
                <w:b w:val="0"/>
                <w:bCs/>
                <w:i/>
                <w:sz w:val="20"/>
              </w:rPr>
              <w:t>)</w:t>
            </w:r>
            <w:bookmarkEnd w:id="382"/>
          </w:p>
        </w:tc>
        <w:tc>
          <w:tcPr>
            <w:tcW w:w="2971" w:type="dxa"/>
          </w:tcPr>
          <w:p w14:paraId="33A090AC" w14:textId="074BD463" w:rsidR="00D865E1" w:rsidRPr="0054066F" w:rsidRDefault="00D865E1" w:rsidP="009B6615">
            <w:pPr>
              <w:pStyle w:val="TAB2"/>
              <w:rPr>
                <w:b w:val="0"/>
                <w:bCs/>
                <w:sz w:val="20"/>
              </w:rPr>
            </w:pPr>
            <w:bookmarkStart w:id="383" w:name="_Toc97800894"/>
            <w:r w:rsidRPr="0054066F">
              <w:rPr>
                <w:b w:val="0"/>
                <w:bCs/>
                <w:sz w:val="20"/>
              </w:rPr>
              <w:t>Puszcza Sandomierska, Dolina Wisły, Dolina Dolnego Sanu.</w:t>
            </w:r>
            <w:bookmarkEnd w:id="383"/>
          </w:p>
        </w:tc>
      </w:tr>
      <w:tr w:rsidR="00D865E1" w:rsidRPr="0054066F" w14:paraId="397EC396" w14:textId="77777777" w:rsidTr="00D865E1">
        <w:tc>
          <w:tcPr>
            <w:tcW w:w="562" w:type="dxa"/>
          </w:tcPr>
          <w:p w14:paraId="64AD0674" w14:textId="322A9834" w:rsidR="00D865E1" w:rsidRPr="0054066F" w:rsidRDefault="00D865E1" w:rsidP="009B6615">
            <w:pPr>
              <w:pStyle w:val="TAB2"/>
              <w:rPr>
                <w:bCs/>
              </w:rPr>
            </w:pPr>
            <w:bookmarkStart w:id="384" w:name="_Toc97800895"/>
            <w:r w:rsidRPr="0054066F">
              <w:rPr>
                <w:bCs/>
              </w:rPr>
              <w:t>18.</w:t>
            </w:r>
            <w:bookmarkEnd w:id="384"/>
          </w:p>
        </w:tc>
        <w:tc>
          <w:tcPr>
            <w:tcW w:w="2835" w:type="dxa"/>
          </w:tcPr>
          <w:p w14:paraId="5CDD8CBF" w14:textId="4C3EAC5A" w:rsidR="00D865E1" w:rsidRPr="0054066F" w:rsidRDefault="00D865E1" w:rsidP="009B6615">
            <w:pPr>
              <w:pStyle w:val="TAB2"/>
              <w:rPr>
                <w:sz w:val="20"/>
              </w:rPr>
            </w:pPr>
            <w:bookmarkStart w:id="385" w:name="_Toc97800896"/>
            <w:r w:rsidRPr="0054066F">
              <w:rPr>
                <w:sz w:val="20"/>
              </w:rPr>
              <w:t xml:space="preserve">6510 Niżowe i górskie świeże łąki użytkowane ekstensywnie </w:t>
            </w:r>
            <w:r w:rsidRPr="0054066F">
              <w:rPr>
                <w:b w:val="0"/>
                <w:bCs/>
                <w:i/>
                <w:sz w:val="20"/>
              </w:rPr>
              <w:t>(</w:t>
            </w:r>
            <w:proofErr w:type="spellStart"/>
            <w:r w:rsidRPr="0054066F">
              <w:rPr>
                <w:b w:val="0"/>
                <w:bCs/>
                <w:i/>
                <w:sz w:val="20"/>
              </w:rPr>
              <w:t>Arrhenatherion</w:t>
            </w:r>
            <w:proofErr w:type="spellEnd"/>
            <w:r w:rsidRPr="0054066F">
              <w:rPr>
                <w:b w:val="0"/>
                <w:bCs/>
                <w:i/>
                <w:sz w:val="20"/>
              </w:rPr>
              <w:t xml:space="preserve"> </w:t>
            </w:r>
            <w:proofErr w:type="spellStart"/>
            <w:r w:rsidRPr="0054066F">
              <w:rPr>
                <w:b w:val="0"/>
                <w:bCs/>
                <w:i/>
                <w:sz w:val="20"/>
              </w:rPr>
              <w:t>elatioris</w:t>
            </w:r>
            <w:proofErr w:type="spellEnd"/>
            <w:r w:rsidRPr="0054066F">
              <w:rPr>
                <w:b w:val="0"/>
                <w:bCs/>
                <w:i/>
                <w:sz w:val="20"/>
              </w:rPr>
              <w:t>)</w:t>
            </w:r>
            <w:bookmarkEnd w:id="385"/>
          </w:p>
        </w:tc>
        <w:tc>
          <w:tcPr>
            <w:tcW w:w="2694" w:type="dxa"/>
          </w:tcPr>
          <w:p w14:paraId="3A6D57D9" w14:textId="00A785BD" w:rsidR="00D865E1" w:rsidRPr="0054066F" w:rsidRDefault="00D865E1" w:rsidP="009B6615">
            <w:pPr>
              <w:pStyle w:val="TAB2"/>
              <w:rPr>
                <w:sz w:val="20"/>
              </w:rPr>
            </w:pPr>
            <w:bookmarkStart w:id="386" w:name="_Toc97800897"/>
            <w:r w:rsidRPr="0054066F">
              <w:rPr>
                <w:sz w:val="20"/>
              </w:rPr>
              <w:t>6510-1 Łąka rajgrasowa (</w:t>
            </w:r>
            <w:proofErr w:type="spellStart"/>
            <w:r w:rsidRPr="0054066F">
              <w:rPr>
                <w:sz w:val="20"/>
              </w:rPr>
              <w:t>owsicowa</w:t>
            </w:r>
            <w:proofErr w:type="spellEnd"/>
            <w:r w:rsidRPr="0054066F">
              <w:rPr>
                <w:sz w:val="20"/>
              </w:rPr>
              <w:t xml:space="preserve">) </w:t>
            </w:r>
            <w:r w:rsidRPr="0054066F">
              <w:rPr>
                <w:b w:val="0"/>
                <w:bCs/>
                <w:i/>
                <w:sz w:val="20"/>
              </w:rPr>
              <w:t>(</w:t>
            </w:r>
            <w:proofErr w:type="spellStart"/>
            <w:r w:rsidRPr="0054066F">
              <w:rPr>
                <w:b w:val="0"/>
                <w:bCs/>
                <w:i/>
                <w:sz w:val="20"/>
              </w:rPr>
              <w:t>Arhenatheretum</w:t>
            </w:r>
            <w:proofErr w:type="spellEnd"/>
            <w:r w:rsidRPr="0054066F">
              <w:rPr>
                <w:b w:val="0"/>
                <w:bCs/>
                <w:i/>
                <w:sz w:val="20"/>
              </w:rPr>
              <w:t xml:space="preserve"> </w:t>
            </w:r>
            <w:proofErr w:type="spellStart"/>
            <w:r w:rsidRPr="0054066F">
              <w:rPr>
                <w:b w:val="0"/>
                <w:bCs/>
                <w:i/>
                <w:sz w:val="20"/>
              </w:rPr>
              <w:t>elatioris</w:t>
            </w:r>
            <w:proofErr w:type="spellEnd"/>
            <w:r w:rsidRPr="0054066F">
              <w:rPr>
                <w:b w:val="0"/>
                <w:bCs/>
                <w:i/>
                <w:sz w:val="20"/>
              </w:rPr>
              <w:t>)</w:t>
            </w:r>
            <w:bookmarkEnd w:id="386"/>
          </w:p>
        </w:tc>
        <w:tc>
          <w:tcPr>
            <w:tcW w:w="2971" w:type="dxa"/>
          </w:tcPr>
          <w:p w14:paraId="0FCFFF38" w14:textId="7F8E7BDA" w:rsidR="00D865E1" w:rsidRPr="0054066F" w:rsidRDefault="00D865E1" w:rsidP="009B6615">
            <w:pPr>
              <w:pStyle w:val="TAB2"/>
              <w:rPr>
                <w:b w:val="0"/>
                <w:bCs/>
                <w:sz w:val="20"/>
              </w:rPr>
            </w:pPr>
            <w:bookmarkStart w:id="387" w:name="_Toc97800898"/>
            <w:r w:rsidRPr="0054066F">
              <w:rPr>
                <w:b w:val="0"/>
                <w:bCs/>
                <w:sz w:val="20"/>
              </w:rPr>
              <w:t>Cały teren województwa z wyjątkiem wysokich gór (powyżej 600m n.p.m.).</w:t>
            </w:r>
            <w:bookmarkEnd w:id="387"/>
          </w:p>
        </w:tc>
      </w:tr>
      <w:tr w:rsidR="00D865E1" w:rsidRPr="0054066F" w14:paraId="124CF3BF" w14:textId="77777777" w:rsidTr="00D865E1">
        <w:tc>
          <w:tcPr>
            <w:tcW w:w="562" w:type="dxa"/>
          </w:tcPr>
          <w:p w14:paraId="0C5C9559" w14:textId="39D36296" w:rsidR="00D865E1" w:rsidRPr="0054066F" w:rsidRDefault="00D865E1" w:rsidP="009B6615">
            <w:pPr>
              <w:pStyle w:val="TAB2"/>
              <w:rPr>
                <w:bCs/>
              </w:rPr>
            </w:pPr>
            <w:bookmarkStart w:id="388" w:name="_Toc97800899"/>
            <w:r w:rsidRPr="0054066F">
              <w:rPr>
                <w:bCs/>
              </w:rPr>
              <w:t>19.</w:t>
            </w:r>
            <w:bookmarkEnd w:id="388"/>
          </w:p>
        </w:tc>
        <w:tc>
          <w:tcPr>
            <w:tcW w:w="2835" w:type="dxa"/>
          </w:tcPr>
          <w:p w14:paraId="56DA22B7" w14:textId="3F5421D4" w:rsidR="00D865E1" w:rsidRPr="0054066F" w:rsidRDefault="00D865E1" w:rsidP="009B6615">
            <w:pPr>
              <w:pStyle w:val="TAB2"/>
              <w:rPr>
                <w:sz w:val="20"/>
              </w:rPr>
            </w:pPr>
            <w:bookmarkStart w:id="389" w:name="_Toc97800900"/>
            <w:r w:rsidRPr="0054066F">
              <w:rPr>
                <w:sz w:val="20"/>
              </w:rPr>
              <w:t xml:space="preserve">6510 Niżowe i górskie świeże łąki użytkowane ekstensywnie </w:t>
            </w:r>
            <w:r w:rsidRPr="0054066F">
              <w:rPr>
                <w:b w:val="0"/>
                <w:bCs/>
                <w:i/>
                <w:sz w:val="20"/>
              </w:rPr>
              <w:t>(</w:t>
            </w:r>
            <w:proofErr w:type="spellStart"/>
            <w:r w:rsidRPr="0054066F">
              <w:rPr>
                <w:b w:val="0"/>
                <w:bCs/>
                <w:i/>
                <w:sz w:val="20"/>
              </w:rPr>
              <w:t>Arrhenatherion</w:t>
            </w:r>
            <w:proofErr w:type="spellEnd"/>
            <w:r w:rsidRPr="0054066F">
              <w:rPr>
                <w:b w:val="0"/>
                <w:bCs/>
                <w:i/>
                <w:sz w:val="20"/>
              </w:rPr>
              <w:t xml:space="preserve"> </w:t>
            </w:r>
            <w:proofErr w:type="spellStart"/>
            <w:r w:rsidRPr="0054066F">
              <w:rPr>
                <w:b w:val="0"/>
                <w:bCs/>
                <w:i/>
                <w:sz w:val="20"/>
              </w:rPr>
              <w:t>elatioris</w:t>
            </w:r>
            <w:proofErr w:type="spellEnd"/>
            <w:r w:rsidRPr="0054066F">
              <w:rPr>
                <w:b w:val="0"/>
                <w:bCs/>
                <w:i/>
                <w:sz w:val="20"/>
              </w:rPr>
              <w:t>)</w:t>
            </w:r>
            <w:bookmarkEnd w:id="389"/>
          </w:p>
        </w:tc>
        <w:tc>
          <w:tcPr>
            <w:tcW w:w="2694" w:type="dxa"/>
          </w:tcPr>
          <w:p w14:paraId="0972A6D8" w14:textId="669AA1BE" w:rsidR="00D865E1" w:rsidRPr="0054066F" w:rsidRDefault="00D865E1" w:rsidP="009B6615">
            <w:pPr>
              <w:pStyle w:val="TAB2"/>
              <w:rPr>
                <w:sz w:val="20"/>
              </w:rPr>
            </w:pPr>
            <w:bookmarkStart w:id="390" w:name="_Toc97800901"/>
            <w:r w:rsidRPr="0054066F">
              <w:rPr>
                <w:sz w:val="20"/>
              </w:rPr>
              <w:t xml:space="preserve">6510-2 Łąka z wiechliną łąkową i kostrzewą czerwoną </w:t>
            </w:r>
            <w:r w:rsidRPr="0054066F">
              <w:rPr>
                <w:i/>
                <w:sz w:val="20"/>
              </w:rPr>
              <w:t>(</w:t>
            </w:r>
            <w:r w:rsidRPr="0054066F">
              <w:rPr>
                <w:sz w:val="20"/>
              </w:rPr>
              <w:t xml:space="preserve">zbiorowisko </w:t>
            </w:r>
            <w:proofErr w:type="spellStart"/>
            <w:r w:rsidRPr="0054066F">
              <w:rPr>
                <w:b w:val="0"/>
                <w:bCs/>
                <w:i/>
                <w:sz w:val="20"/>
              </w:rPr>
              <w:t>Poa</w:t>
            </w:r>
            <w:proofErr w:type="spellEnd"/>
            <w:r w:rsidRPr="0054066F">
              <w:rPr>
                <w:b w:val="0"/>
                <w:bCs/>
                <w:i/>
                <w:sz w:val="20"/>
              </w:rPr>
              <w:t xml:space="preserve"> </w:t>
            </w:r>
            <w:proofErr w:type="spellStart"/>
            <w:r w:rsidRPr="0054066F">
              <w:rPr>
                <w:b w:val="0"/>
                <w:bCs/>
                <w:i/>
                <w:sz w:val="20"/>
              </w:rPr>
              <w:t>pratensis-Festuca</w:t>
            </w:r>
            <w:proofErr w:type="spellEnd"/>
            <w:r w:rsidRPr="0054066F">
              <w:rPr>
                <w:b w:val="0"/>
                <w:bCs/>
                <w:i/>
                <w:sz w:val="20"/>
              </w:rPr>
              <w:t xml:space="preserve"> rubra)</w:t>
            </w:r>
            <w:bookmarkEnd w:id="390"/>
          </w:p>
        </w:tc>
        <w:tc>
          <w:tcPr>
            <w:tcW w:w="2971" w:type="dxa"/>
          </w:tcPr>
          <w:p w14:paraId="0E775037" w14:textId="545CF791" w:rsidR="00D865E1" w:rsidRPr="0054066F" w:rsidRDefault="00D865E1" w:rsidP="009B6615">
            <w:pPr>
              <w:pStyle w:val="TAB2"/>
              <w:rPr>
                <w:b w:val="0"/>
                <w:bCs/>
                <w:sz w:val="20"/>
              </w:rPr>
            </w:pPr>
            <w:bookmarkStart w:id="391" w:name="_Toc97800902"/>
            <w:r w:rsidRPr="0054066F">
              <w:rPr>
                <w:sz w:val="20"/>
              </w:rPr>
              <w:t>Cały teren województwa z wyjątkiem wysokich gór (powyżej 600m n.p.m.).</w:t>
            </w:r>
            <w:bookmarkEnd w:id="391"/>
          </w:p>
        </w:tc>
      </w:tr>
    </w:tbl>
    <w:p w14:paraId="6934ECCB" w14:textId="77777777" w:rsidR="009B6615" w:rsidRPr="0054066F" w:rsidRDefault="009B6615" w:rsidP="0053558E">
      <w:pPr>
        <w:spacing w:line="240" w:lineRule="auto"/>
        <w:rPr>
          <w:rFonts w:ascii="Arial" w:hAnsi="Arial" w:cs="Arial"/>
          <w:sz w:val="20"/>
          <w:szCs w:val="20"/>
        </w:rPr>
      </w:pPr>
      <w:r w:rsidRPr="0054066F">
        <w:rPr>
          <w:rFonts w:ascii="Arial" w:hAnsi="Arial" w:cs="Arial"/>
          <w:b/>
          <w:sz w:val="20"/>
          <w:szCs w:val="20"/>
        </w:rPr>
        <w:t>Źródło:</w:t>
      </w:r>
      <w:r w:rsidRPr="0054066F">
        <w:rPr>
          <w:rFonts w:ascii="Arial" w:hAnsi="Arial" w:cs="Arial"/>
          <w:sz w:val="20"/>
          <w:szCs w:val="20"/>
        </w:rPr>
        <w:t xml:space="preserve"> Poradniki ochrony siedlisk i gatunków Natura 2000 – podręcznik metodyczny, 2004 r. – opracowanie własne</w:t>
      </w:r>
    </w:p>
    <w:p w14:paraId="2B497678" w14:textId="2D889930" w:rsidR="009B6615" w:rsidRPr="0054066F" w:rsidRDefault="009B6615" w:rsidP="00502723">
      <w:pPr>
        <w:spacing w:line="240" w:lineRule="auto"/>
        <w:rPr>
          <w:rFonts w:ascii="Arial" w:hAnsi="Arial" w:cs="Arial"/>
          <w:sz w:val="20"/>
          <w:szCs w:val="20"/>
        </w:rPr>
      </w:pPr>
      <w:r w:rsidRPr="0054066F">
        <w:rPr>
          <w:rFonts w:ascii="Arial" w:hAnsi="Arial" w:cs="Arial"/>
          <w:sz w:val="20"/>
          <w:szCs w:val="20"/>
        </w:rPr>
        <w:t>* znaczenie priorytetowe</w:t>
      </w:r>
    </w:p>
    <w:p w14:paraId="179001F9" w14:textId="77777777" w:rsidR="00E1257B" w:rsidRPr="0054066F" w:rsidRDefault="00E1257B">
      <w:pPr>
        <w:rPr>
          <w:rFonts w:ascii="Arial" w:eastAsia="Times New Roman" w:hAnsi="Arial" w:cs="Arial"/>
          <w:b/>
          <w:szCs w:val="20"/>
          <w:lang w:eastAsia="pl-PL"/>
        </w:rPr>
      </w:pPr>
      <w:bookmarkStart w:id="392" w:name="_Toc80007677"/>
      <w:bookmarkStart w:id="393" w:name="_Toc97800903"/>
      <w:bookmarkStart w:id="394" w:name="_Toc97801253"/>
      <w:bookmarkStart w:id="395" w:name="_Hlk97742732"/>
      <w:r w:rsidRPr="0054066F">
        <w:br w:type="page"/>
      </w:r>
    </w:p>
    <w:p w14:paraId="3C52AECA" w14:textId="29E6D542" w:rsidR="009B6615" w:rsidRPr="0054066F" w:rsidRDefault="009B6615" w:rsidP="00FC0C0D">
      <w:pPr>
        <w:pStyle w:val="1tab"/>
        <w:spacing w:before="240"/>
        <w:rPr>
          <w:b w:val="0"/>
        </w:rPr>
      </w:pPr>
      <w:r w:rsidRPr="0054066F">
        <w:lastRenderedPageBreak/>
        <w:t xml:space="preserve">Tabela </w:t>
      </w:r>
      <w:r w:rsidR="0048416C" w:rsidRPr="0054066F">
        <w:t>7</w:t>
      </w:r>
      <w:r w:rsidRPr="0054066F">
        <w:t xml:space="preserve">. </w:t>
      </w:r>
      <w:r w:rsidRPr="0054066F">
        <w:rPr>
          <w:b w:val="0"/>
        </w:rPr>
        <w:t>Wody słodkie, torfowiska oraz ściany, piargi, rumowiska skalne i jaskinie</w:t>
      </w:r>
      <w:r w:rsidRPr="0054066F">
        <w:rPr>
          <w:b w:val="0"/>
          <w:sz w:val="24"/>
        </w:rPr>
        <w:t xml:space="preserve"> </w:t>
      </w:r>
      <w:r w:rsidRPr="0054066F">
        <w:rPr>
          <w:b w:val="0"/>
        </w:rPr>
        <w:t>występujące w województwie podkarpackim chronione na mocy Dyrektywy Siedliskowej</w:t>
      </w:r>
      <w:bookmarkEnd w:id="392"/>
      <w:bookmarkEnd w:id="393"/>
      <w:bookmarkEnd w:id="394"/>
    </w:p>
    <w:tbl>
      <w:tblPr>
        <w:tblStyle w:val="Tabela-Siatka"/>
        <w:tblW w:w="0" w:type="auto"/>
        <w:tblCellMar>
          <w:top w:w="28" w:type="dxa"/>
          <w:bottom w:w="28" w:type="dxa"/>
        </w:tblCellMar>
        <w:tblLook w:val="04A0" w:firstRow="1" w:lastRow="0" w:firstColumn="1" w:lastColumn="0" w:noHBand="0" w:noVBand="1"/>
        <w:tblCaption w:val="Wody słodkie, torfowiska oraz ściany, piargi, rumowiska skalne i jaskinie występujące w województwie podkarpackim chronione na mocy Dyrektywy Siedliskowej"/>
        <w:tblDescription w:val="Tabela zawiera nazwy polskie i łacińskie poszczególnych rodzajów wód słodkich oraz torfowisk i ich podtypów, a także wskazuje rejony województwa, w których one występują."/>
      </w:tblPr>
      <w:tblGrid>
        <w:gridCol w:w="562"/>
        <w:gridCol w:w="2835"/>
        <w:gridCol w:w="3261"/>
        <w:gridCol w:w="2404"/>
      </w:tblGrid>
      <w:tr w:rsidR="00D865E1" w:rsidRPr="0054066F" w14:paraId="14EC8C11" w14:textId="77777777" w:rsidTr="00C803A4">
        <w:trPr>
          <w:tblHeader/>
        </w:trPr>
        <w:tc>
          <w:tcPr>
            <w:tcW w:w="562" w:type="dxa"/>
          </w:tcPr>
          <w:p w14:paraId="0C647B20" w14:textId="1A72186C" w:rsidR="00D865E1" w:rsidRPr="0054066F" w:rsidRDefault="002A5AF0" w:rsidP="009B6615">
            <w:pPr>
              <w:pStyle w:val="TAB2"/>
              <w:rPr>
                <w:bCs/>
                <w:sz w:val="20"/>
              </w:rPr>
            </w:pPr>
            <w:bookmarkStart w:id="396" w:name="_Toc97800904"/>
            <w:bookmarkEnd w:id="395"/>
            <w:r w:rsidRPr="0054066F">
              <w:rPr>
                <w:bCs/>
                <w:sz w:val="20"/>
              </w:rPr>
              <w:t>Lp.</w:t>
            </w:r>
            <w:bookmarkEnd w:id="396"/>
          </w:p>
        </w:tc>
        <w:tc>
          <w:tcPr>
            <w:tcW w:w="2835" w:type="dxa"/>
          </w:tcPr>
          <w:p w14:paraId="05D437B2" w14:textId="0326178F" w:rsidR="00D865E1" w:rsidRPr="0054066F" w:rsidRDefault="002A5AF0" w:rsidP="009B6615">
            <w:pPr>
              <w:pStyle w:val="TAB2"/>
              <w:rPr>
                <w:bCs/>
                <w:sz w:val="20"/>
              </w:rPr>
            </w:pPr>
            <w:bookmarkStart w:id="397" w:name="_Toc97800905"/>
            <w:r w:rsidRPr="0054066F">
              <w:rPr>
                <w:bCs/>
                <w:sz w:val="20"/>
              </w:rPr>
              <w:t>Rodzaj</w:t>
            </w:r>
            <w:bookmarkEnd w:id="397"/>
          </w:p>
        </w:tc>
        <w:tc>
          <w:tcPr>
            <w:tcW w:w="3261" w:type="dxa"/>
          </w:tcPr>
          <w:p w14:paraId="39695C90" w14:textId="29970DD3" w:rsidR="00D865E1" w:rsidRPr="0054066F" w:rsidRDefault="002A5AF0" w:rsidP="009B6615">
            <w:pPr>
              <w:pStyle w:val="TAB2"/>
              <w:rPr>
                <w:bCs/>
                <w:sz w:val="20"/>
              </w:rPr>
            </w:pPr>
            <w:bookmarkStart w:id="398" w:name="_Toc97800906"/>
            <w:r w:rsidRPr="0054066F">
              <w:rPr>
                <w:bCs/>
                <w:sz w:val="20"/>
              </w:rPr>
              <w:t>Podtypy</w:t>
            </w:r>
            <w:bookmarkEnd w:id="398"/>
          </w:p>
        </w:tc>
        <w:tc>
          <w:tcPr>
            <w:tcW w:w="2404" w:type="dxa"/>
          </w:tcPr>
          <w:p w14:paraId="1A10E34C" w14:textId="17D397FE" w:rsidR="00D865E1" w:rsidRPr="0054066F" w:rsidRDefault="002A5AF0" w:rsidP="009B6615">
            <w:pPr>
              <w:pStyle w:val="TAB2"/>
              <w:rPr>
                <w:bCs/>
                <w:sz w:val="20"/>
              </w:rPr>
            </w:pPr>
            <w:bookmarkStart w:id="399" w:name="_Toc97800907"/>
            <w:r w:rsidRPr="0054066F">
              <w:rPr>
                <w:bCs/>
                <w:sz w:val="20"/>
              </w:rPr>
              <w:t>Występowanie</w:t>
            </w:r>
            <w:bookmarkEnd w:id="399"/>
          </w:p>
        </w:tc>
      </w:tr>
      <w:tr w:rsidR="00D865E1" w:rsidRPr="0054066F" w14:paraId="7ADE98E5" w14:textId="77777777" w:rsidTr="00C803A4">
        <w:tc>
          <w:tcPr>
            <w:tcW w:w="562" w:type="dxa"/>
          </w:tcPr>
          <w:p w14:paraId="51C61728" w14:textId="1C28A668" w:rsidR="00D865E1" w:rsidRPr="0054066F" w:rsidRDefault="002A5AF0" w:rsidP="009B6615">
            <w:pPr>
              <w:pStyle w:val="TAB2"/>
              <w:rPr>
                <w:bCs/>
                <w:sz w:val="20"/>
              </w:rPr>
            </w:pPr>
            <w:bookmarkStart w:id="400" w:name="_Toc97800908"/>
            <w:r w:rsidRPr="0054066F">
              <w:rPr>
                <w:bCs/>
                <w:sz w:val="20"/>
              </w:rPr>
              <w:t>1.</w:t>
            </w:r>
            <w:bookmarkEnd w:id="400"/>
          </w:p>
        </w:tc>
        <w:tc>
          <w:tcPr>
            <w:tcW w:w="2835" w:type="dxa"/>
          </w:tcPr>
          <w:p w14:paraId="37732F1A" w14:textId="065470A7" w:rsidR="00D865E1" w:rsidRPr="0054066F" w:rsidRDefault="002A5AF0" w:rsidP="009B6615">
            <w:pPr>
              <w:pStyle w:val="TAB2"/>
              <w:rPr>
                <w:b w:val="0"/>
                <w:sz w:val="20"/>
              </w:rPr>
            </w:pPr>
            <w:bookmarkStart w:id="401" w:name="_Toc97800909"/>
            <w:r w:rsidRPr="0054066F">
              <w:rPr>
                <w:sz w:val="20"/>
              </w:rPr>
              <w:t>3130 Brzegi lub osuszone dna zbiorników wodnych ze zbiorowiskami z </w:t>
            </w:r>
            <w:proofErr w:type="spellStart"/>
            <w:r w:rsidRPr="0054066F">
              <w:rPr>
                <w:b w:val="0"/>
                <w:bCs/>
                <w:i/>
                <w:sz w:val="20"/>
              </w:rPr>
              <w:t>Littorelletea</w:t>
            </w:r>
            <w:proofErr w:type="spellEnd"/>
            <w:r w:rsidRPr="0054066F">
              <w:rPr>
                <w:b w:val="0"/>
                <w:bCs/>
                <w:i/>
                <w:sz w:val="20"/>
              </w:rPr>
              <w:t>, Lesoto-</w:t>
            </w:r>
            <w:proofErr w:type="spellStart"/>
            <w:r w:rsidRPr="0054066F">
              <w:rPr>
                <w:b w:val="0"/>
                <w:bCs/>
                <w:i/>
                <w:sz w:val="20"/>
              </w:rPr>
              <w:t>Nanojuncetea</w:t>
            </w:r>
            <w:bookmarkEnd w:id="401"/>
            <w:proofErr w:type="spellEnd"/>
          </w:p>
        </w:tc>
        <w:tc>
          <w:tcPr>
            <w:tcW w:w="3261" w:type="dxa"/>
          </w:tcPr>
          <w:p w14:paraId="58E2BC8E" w14:textId="593D516B" w:rsidR="00D865E1" w:rsidRPr="0054066F" w:rsidRDefault="002A5AF0" w:rsidP="009B6615">
            <w:pPr>
              <w:pStyle w:val="TAB2"/>
              <w:rPr>
                <w:b w:val="0"/>
                <w:sz w:val="20"/>
              </w:rPr>
            </w:pPr>
            <w:bookmarkStart w:id="402" w:name="_Toc97800910"/>
            <w:r w:rsidRPr="0054066F">
              <w:rPr>
                <w:sz w:val="20"/>
              </w:rPr>
              <w:t xml:space="preserve">3130-2 Roślinność mezotroficznych zbiorników wodnych </w:t>
            </w:r>
            <w:r w:rsidRPr="0054066F">
              <w:rPr>
                <w:b w:val="0"/>
                <w:bCs/>
                <w:sz w:val="20"/>
              </w:rPr>
              <w:t xml:space="preserve">należąca do związku </w:t>
            </w:r>
            <w:proofErr w:type="spellStart"/>
            <w:r w:rsidRPr="0054066F">
              <w:rPr>
                <w:b w:val="0"/>
                <w:bCs/>
                <w:i/>
                <w:sz w:val="20"/>
              </w:rPr>
              <w:t>Elantini-Eleochari</w:t>
            </w:r>
            <w:bookmarkEnd w:id="402"/>
            <w:proofErr w:type="spellEnd"/>
          </w:p>
        </w:tc>
        <w:tc>
          <w:tcPr>
            <w:tcW w:w="2404" w:type="dxa"/>
          </w:tcPr>
          <w:p w14:paraId="0D6871B3" w14:textId="67B67BF7" w:rsidR="00D865E1" w:rsidRPr="0054066F" w:rsidRDefault="002A5AF0" w:rsidP="009B6615">
            <w:pPr>
              <w:pStyle w:val="TAB2"/>
              <w:rPr>
                <w:b w:val="0"/>
                <w:bCs/>
                <w:sz w:val="20"/>
              </w:rPr>
            </w:pPr>
            <w:bookmarkStart w:id="403" w:name="_Toc97800911"/>
            <w:r w:rsidRPr="0054066F">
              <w:rPr>
                <w:b w:val="0"/>
                <w:bCs/>
                <w:sz w:val="20"/>
              </w:rPr>
              <w:t>Środkowa i północna część województwa.</w:t>
            </w:r>
            <w:bookmarkEnd w:id="403"/>
          </w:p>
        </w:tc>
      </w:tr>
      <w:tr w:rsidR="00D865E1" w:rsidRPr="0054066F" w14:paraId="77C6B119" w14:textId="77777777" w:rsidTr="00C803A4">
        <w:tc>
          <w:tcPr>
            <w:tcW w:w="562" w:type="dxa"/>
          </w:tcPr>
          <w:p w14:paraId="489C8439" w14:textId="1EE81972" w:rsidR="00D865E1" w:rsidRPr="0054066F" w:rsidRDefault="002A5AF0" w:rsidP="009B6615">
            <w:pPr>
              <w:pStyle w:val="TAB2"/>
              <w:rPr>
                <w:bCs/>
                <w:sz w:val="20"/>
              </w:rPr>
            </w:pPr>
            <w:bookmarkStart w:id="404" w:name="_Toc97800912"/>
            <w:r w:rsidRPr="0054066F">
              <w:rPr>
                <w:bCs/>
                <w:sz w:val="20"/>
              </w:rPr>
              <w:t>2.</w:t>
            </w:r>
            <w:bookmarkEnd w:id="404"/>
          </w:p>
        </w:tc>
        <w:tc>
          <w:tcPr>
            <w:tcW w:w="2835" w:type="dxa"/>
          </w:tcPr>
          <w:p w14:paraId="37896270" w14:textId="2B2EF1B3" w:rsidR="00D865E1" w:rsidRPr="0054066F" w:rsidRDefault="002A5AF0" w:rsidP="009B6615">
            <w:pPr>
              <w:pStyle w:val="TAB2"/>
              <w:rPr>
                <w:b w:val="0"/>
                <w:sz w:val="20"/>
              </w:rPr>
            </w:pPr>
            <w:bookmarkStart w:id="405" w:name="_Toc97800913"/>
            <w:r w:rsidRPr="0054066F">
              <w:rPr>
                <w:sz w:val="20"/>
              </w:rPr>
              <w:t xml:space="preserve">3140 </w:t>
            </w:r>
            <w:proofErr w:type="spellStart"/>
            <w:r w:rsidRPr="0054066F">
              <w:rPr>
                <w:sz w:val="20"/>
              </w:rPr>
              <w:t>Twardowodne</w:t>
            </w:r>
            <w:proofErr w:type="spellEnd"/>
            <w:r w:rsidRPr="0054066F">
              <w:rPr>
                <w:sz w:val="20"/>
              </w:rPr>
              <w:t xml:space="preserve"> </w:t>
            </w:r>
            <w:proofErr w:type="spellStart"/>
            <w:r w:rsidRPr="0054066F">
              <w:rPr>
                <w:sz w:val="20"/>
              </w:rPr>
              <w:t>oligo</w:t>
            </w:r>
            <w:proofErr w:type="spellEnd"/>
            <w:r w:rsidRPr="0054066F">
              <w:rPr>
                <w:sz w:val="20"/>
              </w:rPr>
              <w:t xml:space="preserve">- i mezotroficzne zbiorniki z podwodnymi łąkami ramienic </w:t>
            </w:r>
            <w:proofErr w:type="spellStart"/>
            <w:r w:rsidRPr="0054066F">
              <w:rPr>
                <w:b w:val="0"/>
                <w:bCs/>
                <w:i/>
                <w:sz w:val="20"/>
              </w:rPr>
              <w:t>Charetea</w:t>
            </w:r>
            <w:bookmarkEnd w:id="405"/>
            <w:proofErr w:type="spellEnd"/>
          </w:p>
        </w:tc>
        <w:tc>
          <w:tcPr>
            <w:tcW w:w="3261" w:type="dxa"/>
          </w:tcPr>
          <w:p w14:paraId="2C923376" w14:textId="0831550D" w:rsidR="00D865E1" w:rsidRPr="0054066F" w:rsidRDefault="002A5AF0" w:rsidP="009B6615">
            <w:pPr>
              <w:pStyle w:val="TAB2"/>
              <w:rPr>
                <w:b w:val="0"/>
                <w:sz w:val="20"/>
              </w:rPr>
            </w:pPr>
            <w:bookmarkStart w:id="406" w:name="_Toc97800914"/>
            <w:r w:rsidRPr="0054066F">
              <w:rPr>
                <w:sz w:val="20"/>
              </w:rPr>
              <w:t xml:space="preserve">3140-1 Zbiorowiska ramienic </w:t>
            </w:r>
            <w:r w:rsidRPr="0054066F">
              <w:rPr>
                <w:b w:val="0"/>
                <w:bCs/>
                <w:sz w:val="20"/>
              </w:rPr>
              <w:t xml:space="preserve">ze związku </w:t>
            </w:r>
            <w:proofErr w:type="spellStart"/>
            <w:r w:rsidRPr="0054066F">
              <w:rPr>
                <w:b w:val="0"/>
                <w:bCs/>
                <w:i/>
                <w:sz w:val="20"/>
              </w:rPr>
              <w:t>Charion</w:t>
            </w:r>
            <w:proofErr w:type="spellEnd"/>
            <w:r w:rsidRPr="0054066F">
              <w:rPr>
                <w:b w:val="0"/>
                <w:bCs/>
                <w:i/>
                <w:sz w:val="20"/>
              </w:rPr>
              <w:t xml:space="preserve"> </w:t>
            </w:r>
            <w:proofErr w:type="spellStart"/>
            <w:r w:rsidRPr="0054066F">
              <w:rPr>
                <w:b w:val="0"/>
                <w:bCs/>
                <w:i/>
                <w:sz w:val="20"/>
              </w:rPr>
              <w:t>fragilis</w:t>
            </w:r>
            <w:proofErr w:type="spellEnd"/>
            <w:r w:rsidRPr="0054066F">
              <w:rPr>
                <w:b w:val="0"/>
                <w:bCs/>
                <w:sz w:val="20"/>
              </w:rPr>
              <w:t xml:space="preserve"> w silnie zmineralizowanych zasadowych wodach </w:t>
            </w:r>
            <w:proofErr w:type="spellStart"/>
            <w:r w:rsidRPr="0054066F">
              <w:rPr>
                <w:b w:val="0"/>
                <w:bCs/>
                <w:sz w:val="20"/>
              </w:rPr>
              <w:t>oligo</w:t>
            </w:r>
            <w:proofErr w:type="spellEnd"/>
            <w:r w:rsidRPr="0054066F">
              <w:rPr>
                <w:b w:val="0"/>
                <w:bCs/>
                <w:sz w:val="20"/>
              </w:rPr>
              <w:t>- i mezotroficznych</w:t>
            </w:r>
            <w:bookmarkEnd w:id="406"/>
          </w:p>
        </w:tc>
        <w:tc>
          <w:tcPr>
            <w:tcW w:w="2404" w:type="dxa"/>
          </w:tcPr>
          <w:p w14:paraId="7FCD085C" w14:textId="16DA738B" w:rsidR="00D865E1" w:rsidRPr="0054066F" w:rsidRDefault="002A5AF0" w:rsidP="009B6615">
            <w:pPr>
              <w:pStyle w:val="TAB2"/>
              <w:rPr>
                <w:b w:val="0"/>
                <w:bCs/>
                <w:sz w:val="20"/>
              </w:rPr>
            </w:pPr>
            <w:bookmarkStart w:id="407" w:name="_Toc97800915"/>
            <w:r w:rsidRPr="0054066F">
              <w:rPr>
                <w:b w:val="0"/>
                <w:bCs/>
                <w:sz w:val="20"/>
              </w:rPr>
              <w:t>Występują w wodach różnego typu na terenie całego województwa.</w:t>
            </w:r>
            <w:bookmarkEnd w:id="407"/>
          </w:p>
        </w:tc>
      </w:tr>
      <w:tr w:rsidR="00D865E1" w:rsidRPr="0054066F" w14:paraId="0E0061FE" w14:textId="77777777" w:rsidTr="00C803A4">
        <w:tc>
          <w:tcPr>
            <w:tcW w:w="562" w:type="dxa"/>
          </w:tcPr>
          <w:p w14:paraId="1C84F9B4" w14:textId="2810721A" w:rsidR="00D865E1" w:rsidRPr="0054066F" w:rsidRDefault="002A5AF0" w:rsidP="009B6615">
            <w:pPr>
              <w:pStyle w:val="TAB2"/>
              <w:rPr>
                <w:bCs/>
                <w:sz w:val="20"/>
              </w:rPr>
            </w:pPr>
            <w:bookmarkStart w:id="408" w:name="_Toc97800916"/>
            <w:r w:rsidRPr="0054066F">
              <w:rPr>
                <w:bCs/>
                <w:sz w:val="20"/>
              </w:rPr>
              <w:t>3.</w:t>
            </w:r>
            <w:bookmarkEnd w:id="408"/>
          </w:p>
        </w:tc>
        <w:tc>
          <w:tcPr>
            <w:tcW w:w="2835" w:type="dxa"/>
          </w:tcPr>
          <w:p w14:paraId="346C3E57" w14:textId="056CF0D6" w:rsidR="00D865E1" w:rsidRPr="0054066F" w:rsidRDefault="002A5AF0" w:rsidP="009B6615">
            <w:pPr>
              <w:pStyle w:val="TAB2"/>
              <w:rPr>
                <w:b w:val="0"/>
                <w:sz w:val="20"/>
              </w:rPr>
            </w:pPr>
            <w:bookmarkStart w:id="409" w:name="_Toc97800917"/>
            <w:r w:rsidRPr="0054066F">
              <w:rPr>
                <w:sz w:val="20"/>
              </w:rPr>
              <w:t>3150 Starorzecza i naturalne eutroficzne zbiorniki wodne ze zbiorowiskami z </w:t>
            </w:r>
            <w:proofErr w:type="spellStart"/>
            <w:r w:rsidRPr="0054066F">
              <w:rPr>
                <w:b w:val="0"/>
                <w:bCs/>
                <w:i/>
                <w:sz w:val="20"/>
              </w:rPr>
              <w:t>Nympheion</w:t>
            </w:r>
            <w:proofErr w:type="spellEnd"/>
            <w:r w:rsidRPr="0054066F">
              <w:rPr>
                <w:b w:val="0"/>
                <w:bCs/>
                <w:i/>
                <w:sz w:val="20"/>
              </w:rPr>
              <w:t xml:space="preserve">, </w:t>
            </w:r>
            <w:proofErr w:type="spellStart"/>
            <w:r w:rsidRPr="0054066F">
              <w:rPr>
                <w:b w:val="0"/>
                <w:bCs/>
                <w:i/>
                <w:sz w:val="20"/>
              </w:rPr>
              <w:t>Potamion</w:t>
            </w:r>
            <w:bookmarkEnd w:id="409"/>
            <w:proofErr w:type="spellEnd"/>
          </w:p>
        </w:tc>
        <w:tc>
          <w:tcPr>
            <w:tcW w:w="3261" w:type="dxa"/>
          </w:tcPr>
          <w:p w14:paraId="37A0622D" w14:textId="7DF9716A" w:rsidR="00D865E1" w:rsidRPr="0054066F" w:rsidRDefault="002A5AF0" w:rsidP="009B6615">
            <w:pPr>
              <w:pStyle w:val="TAB2"/>
              <w:rPr>
                <w:b w:val="0"/>
                <w:sz w:val="20"/>
              </w:rPr>
            </w:pPr>
            <w:bookmarkStart w:id="410" w:name="_Toc97800918"/>
            <w:r w:rsidRPr="0054066F">
              <w:rPr>
                <w:sz w:val="20"/>
              </w:rPr>
              <w:t>3150-2 Eutroficzne starorzecza i drobne zbiorniki wodne</w:t>
            </w:r>
            <w:bookmarkEnd w:id="410"/>
          </w:p>
        </w:tc>
        <w:tc>
          <w:tcPr>
            <w:tcW w:w="2404" w:type="dxa"/>
          </w:tcPr>
          <w:p w14:paraId="1EE338A2" w14:textId="59A27094" w:rsidR="00D865E1" w:rsidRPr="0054066F" w:rsidRDefault="002A5AF0" w:rsidP="009B6615">
            <w:pPr>
              <w:pStyle w:val="TAB2"/>
              <w:rPr>
                <w:b w:val="0"/>
                <w:bCs/>
                <w:sz w:val="20"/>
              </w:rPr>
            </w:pPr>
            <w:bookmarkStart w:id="411" w:name="_Toc97800919"/>
            <w:r w:rsidRPr="0054066F">
              <w:rPr>
                <w:b w:val="0"/>
                <w:bCs/>
                <w:sz w:val="20"/>
              </w:rPr>
              <w:t>Teren całego województwa – doliny rzeczne wszystkich rzek.</w:t>
            </w:r>
            <w:bookmarkEnd w:id="411"/>
          </w:p>
        </w:tc>
      </w:tr>
      <w:tr w:rsidR="00D865E1" w:rsidRPr="0054066F" w14:paraId="74B27C37" w14:textId="77777777" w:rsidTr="00C803A4">
        <w:tc>
          <w:tcPr>
            <w:tcW w:w="562" w:type="dxa"/>
          </w:tcPr>
          <w:p w14:paraId="3FBBF729" w14:textId="12E2AF79" w:rsidR="00D865E1" w:rsidRPr="0054066F" w:rsidRDefault="002A5AF0" w:rsidP="009B6615">
            <w:pPr>
              <w:pStyle w:val="TAB2"/>
              <w:rPr>
                <w:bCs/>
                <w:sz w:val="20"/>
              </w:rPr>
            </w:pPr>
            <w:bookmarkStart w:id="412" w:name="_Toc97800920"/>
            <w:r w:rsidRPr="0054066F">
              <w:rPr>
                <w:bCs/>
                <w:sz w:val="20"/>
              </w:rPr>
              <w:t>4.</w:t>
            </w:r>
            <w:bookmarkEnd w:id="412"/>
          </w:p>
        </w:tc>
        <w:tc>
          <w:tcPr>
            <w:tcW w:w="2835" w:type="dxa"/>
          </w:tcPr>
          <w:p w14:paraId="2905A7FA" w14:textId="6F86F126" w:rsidR="00D865E1" w:rsidRPr="0054066F" w:rsidRDefault="002A5AF0" w:rsidP="009B6615">
            <w:pPr>
              <w:pStyle w:val="TAB2"/>
              <w:rPr>
                <w:b w:val="0"/>
                <w:sz w:val="20"/>
              </w:rPr>
            </w:pPr>
            <w:bookmarkStart w:id="413" w:name="_Toc97800921"/>
            <w:r w:rsidRPr="0054066F">
              <w:rPr>
                <w:sz w:val="20"/>
              </w:rPr>
              <w:t>3220 Pionierska roślinność na kamieńcach górskich potoków</w:t>
            </w:r>
            <w:bookmarkEnd w:id="413"/>
          </w:p>
        </w:tc>
        <w:tc>
          <w:tcPr>
            <w:tcW w:w="3261" w:type="dxa"/>
          </w:tcPr>
          <w:p w14:paraId="5909F19E" w14:textId="778FC650" w:rsidR="00D865E1" w:rsidRPr="0054066F" w:rsidRDefault="002A5AF0" w:rsidP="009B6615">
            <w:pPr>
              <w:pStyle w:val="TAB2"/>
              <w:rPr>
                <w:b w:val="0"/>
                <w:sz w:val="20"/>
              </w:rPr>
            </w:pPr>
            <w:bookmarkStart w:id="414" w:name="_Toc97800922"/>
            <w:r w:rsidRPr="0054066F">
              <w:rPr>
                <w:sz w:val="20"/>
              </w:rPr>
              <w:t>3220-1 Kamieńce górskich potoków z trzcinnikiem szuwarowym i kostrzewą czerwoną</w:t>
            </w:r>
            <w:bookmarkEnd w:id="414"/>
          </w:p>
        </w:tc>
        <w:tc>
          <w:tcPr>
            <w:tcW w:w="2404" w:type="dxa"/>
          </w:tcPr>
          <w:p w14:paraId="6D872565" w14:textId="79D550A6" w:rsidR="00D865E1" w:rsidRPr="0054066F" w:rsidRDefault="002A5AF0" w:rsidP="009B6615">
            <w:pPr>
              <w:pStyle w:val="TAB2"/>
              <w:rPr>
                <w:b w:val="0"/>
                <w:bCs/>
                <w:sz w:val="20"/>
              </w:rPr>
            </w:pPr>
            <w:bookmarkStart w:id="415" w:name="_Toc97800923"/>
            <w:r w:rsidRPr="0054066F">
              <w:rPr>
                <w:b w:val="0"/>
                <w:bCs/>
                <w:sz w:val="20"/>
              </w:rPr>
              <w:t>Południowa część województwa – Beskid Niski, Bieszczady.</w:t>
            </w:r>
            <w:bookmarkEnd w:id="415"/>
          </w:p>
        </w:tc>
      </w:tr>
      <w:tr w:rsidR="00D865E1" w:rsidRPr="0054066F" w14:paraId="4FECE6E8" w14:textId="77777777" w:rsidTr="00C803A4">
        <w:tc>
          <w:tcPr>
            <w:tcW w:w="562" w:type="dxa"/>
          </w:tcPr>
          <w:p w14:paraId="7E5432CD" w14:textId="4854050C" w:rsidR="00D865E1" w:rsidRPr="0054066F" w:rsidRDefault="002A5AF0" w:rsidP="009B6615">
            <w:pPr>
              <w:pStyle w:val="TAB2"/>
              <w:rPr>
                <w:bCs/>
                <w:sz w:val="20"/>
              </w:rPr>
            </w:pPr>
            <w:bookmarkStart w:id="416" w:name="_Toc97800924"/>
            <w:r w:rsidRPr="0054066F">
              <w:rPr>
                <w:bCs/>
                <w:sz w:val="20"/>
              </w:rPr>
              <w:t>5.</w:t>
            </w:r>
            <w:bookmarkEnd w:id="416"/>
          </w:p>
        </w:tc>
        <w:tc>
          <w:tcPr>
            <w:tcW w:w="2835" w:type="dxa"/>
          </w:tcPr>
          <w:p w14:paraId="7F2DE72B" w14:textId="2C520BD6" w:rsidR="00D865E1" w:rsidRPr="0054066F" w:rsidRDefault="002A5AF0" w:rsidP="009B6615">
            <w:pPr>
              <w:pStyle w:val="TAB2"/>
              <w:rPr>
                <w:b w:val="0"/>
                <w:sz w:val="20"/>
              </w:rPr>
            </w:pPr>
            <w:bookmarkStart w:id="417" w:name="_Toc97800925"/>
            <w:r w:rsidRPr="0054066F">
              <w:rPr>
                <w:sz w:val="20"/>
              </w:rPr>
              <w:t>3220 Pionierska roślinność na kamieńcach górskich potoków</w:t>
            </w:r>
            <w:bookmarkEnd w:id="417"/>
          </w:p>
        </w:tc>
        <w:tc>
          <w:tcPr>
            <w:tcW w:w="3261" w:type="dxa"/>
          </w:tcPr>
          <w:p w14:paraId="1F0A50D6" w14:textId="60F52437" w:rsidR="00D865E1" w:rsidRPr="0054066F" w:rsidRDefault="002A5AF0" w:rsidP="009B6615">
            <w:pPr>
              <w:pStyle w:val="TAB2"/>
              <w:rPr>
                <w:b w:val="0"/>
                <w:sz w:val="20"/>
              </w:rPr>
            </w:pPr>
            <w:bookmarkStart w:id="418" w:name="_Toc97800926"/>
            <w:r w:rsidRPr="0054066F">
              <w:rPr>
                <w:sz w:val="20"/>
              </w:rPr>
              <w:t>3220-2 Zarośla wrześni pobrzeżnej</w:t>
            </w:r>
            <w:bookmarkEnd w:id="418"/>
          </w:p>
        </w:tc>
        <w:tc>
          <w:tcPr>
            <w:tcW w:w="2404" w:type="dxa"/>
          </w:tcPr>
          <w:p w14:paraId="69CBF117" w14:textId="0C09CD99" w:rsidR="00D865E1" w:rsidRPr="0054066F" w:rsidRDefault="002A5AF0" w:rsidP="009B6615">
            <w:pPr>
              <w:pStyle w:val="TAB2"/>
              <w:rPr>
                <w:b w:val="0"/>
                <w:bCs/>
                <w:sz w:val="20"/>
              </w:rPr>
            </w:pPr>
            <w:bookmarkStart w:id="419" w:name="_Toc97800927"/>
            <w:r w:rsidRPr="0054066F">
              <w:rPr>
                <w:b w:val="0"/>
                <w:bCs/>
                <w:sz w:val="20"/>
              </w:rPr>
              <w:t>Południowa część województwa – Beskid Niski, Bieszczady.</w:t>
            </w:r>
            <w:bookmarkEnd w:id="419"/>
          </w:p>
        </w:tc>
      </w:tr>
      <w:tr w:rsidR="00D865E1" w:rsidRPr="0054066F" w14:paraId="5E37942C" w14:textId="77777777" w:rsidTr="00C803A4">
        <w:tc>
          <w:tcPr>
            <w:tcW w:w="562" w:type="dxa"/>
          </w:tcPr>
          <w:p w14:paraId="4E632D2B" w14:textId="2B9F0F93" w:rsidR="00D865E1" w:rsidRPr="0054066F" w:rsidRDefault="002A5AF0" w:rsidP="009B6615">
            <w:pPr>
              <w:pStyle w:val="TAB2"/>
              <w:rPr>
                <w:bCs/>
                <w:sz w:val="20"/>
              </w:rPr>
            </w:pPr>
            <w:bookmarkStart w:id="420" w:name="_Toc97800928"/>
            <w:r w:rsidRPr="0054066F">
              <w:rPr>
                <w:bCs/>
                <w:sz w:val="20"/>
              </w:rPr>
              <w:t>6.</w:t>
            </w:r>
            <w:bookmarkEnd w:id="420"/>
          </w:p>
        </w:tc>
        <w:tc>
          <w:tcPr>
            <w:tcW w:w="2835" w:type="dxa"/>
          </w:tcPr>
          <w:p w14:paraId="4DC8B11F" w14:textId="6CA58B04" w:rsidR="00D865E1" w:rsidRPr="0054066F" w:rsidRDefault="002A5AF0" w:rsidP="009B6615">
            <w:pPr>
              <w:pStyle w:val="TAB2"/>
              <w:rPr>
                <w:b w:val="0"/>
                <w:sz w:val="20"/>
              </w:rPr>
            </w:pPr>
            <w:bookmarkStart w:id="421" w:name="_Toc97800929"/>
            <w:r w:rsidRPr="0054066F">
              <w:rPr>
                <w:sz w:val="20"/>
              </w:rPr>
              <w:t xml:space="preserve">3230 Zarośla wrześni na kamieńcach i żwirowiskach górskich potoków </w:t>
            </w:r>
            <w:r w:rsidRPr="0054066F">
              <w:rPr>
                <w:b w:val="0"/>
                <w:bCs/>
                <w:sz w:val="20"/>
              </w:rPr>
              <w:t>(</w:t>
            </w:r>
            <w:proofErr w:type="spellStart"/>
            <w:r w:rsidRPr="0054066F">
              <w:rPr>
                <w:b w:val="0"/>
                <w:bCs/>
                <w:i/>
                <w:sz w:val="20"/>
              </w:rPr>
              <w:t>Salici-Myricarietum</w:t>
            </w:r>
            <w:proofErr w:type="spellEnd"/>
            <w:r w:rsidRPr="0054066F">
              <w:rPr>
                <w:b w:val="0"/>
                <w:bCs/>
                <w:i/>
                <w:sz w:val="20"/>
              </w:rPr>
              <w:t xml:space="preserve"> </w:t>
            </w:r>
            <w:r w:rsidRPr="0054066F">
              <w:rPr>
                <w:b w:val="0"/>
                <w:bCs/>
                <w:sz w:val="20"/>
              </w:rPr>
              <w:t>– część z przewagą wrześni)</w:t>
            </w:r>
            <w:bookmarkEnd w:id="421"/>
          </w:p>
        </w:tc>
        <w:tc>
          <w:tcPr>
            <w:tcW w:w="3261" w:type="dxa"/>
          </w:tcPr>
          <w:p w14:paraId="273FDEAF" w14:textId="5D835561" w:rsidR="00D865E1" w:rsidRPr="0054066F" w:rsidRDefault="002A5AF0" w:rsidP="009B6615">
            <w:pPr>
              <w:pStyle w:val="TAB2"/>
              <w:rPr>
                <w:b w:val="0"/>
                <w:sz w:val="20"/>
              </w:rPr>
            </w:pPr>
            <w:bookmarkStart w:id="422" w:name="_Toc97800930"/>
            <w:r w:rsidRPr="0054066F">
              <w:rPr>
                <w:sz w:val="20"/>
              </w:rPr>
              <w:t>3230-1 Zarośla wrześniowo-wierzbowe</w:t>
            </w:r>
            <w:bookmarkEnd w:id="422"/>
          </w:p>
        </w:tc>
        <w:tc>
          <w:tcPr>
            <w:tcW w:w="2404" w:type="dxa"/>
          </w:tcPr>
          <w:p w14:paraId="584EB30B" w14:textId="10D73DCD" w:rsidR="00D865E1" w:rsidRPr="0054066F" w:rsidRDefault="002A5AF0" w:rsidP="009B6615">
            <w:pPr>
              <w:pStyle w:val="TAB2"/>
              <w:rPr>
                <w:b w:val="0"/>
                <w:bCs/>
                <w:sz w:val="20"/>
              </w:rPr>
            </w:pPr>
            <w:bookmarkStart w:id="423" w:name="_Toc97800931"/>
            <w:r w:rsidRPr="0054066F">
              <w:rPr>
                <w:b w:val="0"/>
                <w:bCs/>
                <w:sz w:val="20"/>
              </w:rPr>
              <w:t>Południowa część województwa – Beskid Niski, Bieszczady.</w:t>
            </w:r>
            <w:bookmarkEnd w:id="423"/>
          </w:p>
        </w:tc>
      </w:tr>
      <w:tr w:rsidR="00D865E1" w:rsidRPr="0054066F" w14:paraId="30577678" w14:textId="77777777" w:rsidTr="00C803A4">
        <w:tc>
          <w:tcPr>
            <w:tcW w:w="562" w:type="dxa"/>
          </w:tcPr>
          <w:p w14:paraId="153C3A66" w14:textId="0373DC52" w:rsidR="00D865E1" w:rsidRPr="0054066F" w:rsidRDefault="002A5AF0" w:rsidP="009B6615">
            <w:pPr>
              <w:pStyle w:val="TAB2"/>
              <w:rPr>
                <w:bCs/>
                <w:sz w:val="20"/>
              </w:rPr>
            </w:pPr>
            <w:bookmarkStart w:id="424" w:name="_Toc97800932"/>
            <w:r w:rsidRPr="0054066F">
              <w:rPr>
                <w:bCs/>
                <w:sz w:val="20"/>
              </w:rPr>
              <w:t>7.</w:t>
            </w:r>
            <w:bookmarkEnd w:id="424"/>
          </w:p>
        </w:tc>
        <w:tc>
          <w:tcPr>
            <w:tcW w:w="2835" w:type="dxa"/>
          </w:tcPr>
          <w:p w14:paraId="4299096F" w14:textId="0E571F3D" w:rsidR="00D865E1" w:rsidRPr="0054066F" w:rsidRDefault="002A5AF0" w:rsidP="009B6615">
            <w:pPr>
              <w:pStyle w:val="TAB2"/>
              <w:rPr>
                <w:b w:val="0"/>
                <w:sz w:val="20"/>
              </w:rPr>
            </w:pPr>
            <w:bookmarkStart w:id="425" w:name="_Toc97800933"/>
            <w:r w:rsidRPr="0054066F">
              <w:rPr>
                <w:sz w:val="20"/>
              </w:rPr>
              <w:t xml:space="preserve">3240 Zarośla wierzbowe na kamieńcach i żwirowiskach górskich potoków </w:t>
            </w:r>
            <w:r w:rsidRPr="0054066F">
              <w:rPr>
                <w:b w:val="0"/>
                <w:bCs/>
                <w:i/>
                <w:sz w:val="20"/>
              </w:rPr>
              <w:t>(</w:t>
            </w:r>
            <w:proofErr w:type="spellStart"/>
            <w:r w:rsidRPr="0054066F">
              <w:rPr>
                <w:b w:val="0"/>
                <w:bCs/>
                <w:i/>
                <w:sz w:val="20"/>
              </w:rPr>
              <w:t>Salici-Myricarietum</w:t>
            </w:r>
            <w:proofErr w:type="spellEnd"/>
            <w:r w:rsidRPr="0054066F">
              <w:rPr>
                <w:b w:val="0"/>
                <w:bCs/>
                <w:i/>
                <w:sz w:val="20"/>
              </w:rPr>
              <w:t xml:space="preserve"> </w:t>
            </w:r>
            <w:r w:rsidRPr="0054066F">
              <w:rPr>
                <w:b w:val="0"/>
                <w:bCs/>
                <w:sz w:val="20"/>
              </w:rPr>
              <w:t>– część z przewagą wierzb)</w:t>
            </w:r>
            <w:bookmarkEnd w:id="425"/>
          </w:p>
        </w:tc>
        <w:tc>
          <w:tcPr>
            <w:tcW w:w="3261" w:type="dxa"/>
          </w:tcPr>
          <w:p w14:paraId="040BD1E0" w14:textId="328CD5FE" w:rsidR="00D865E1" w:rsidRPr="0054066F" w:rsidRDefault="002A5AF0" w:rsidP="009B6615">
            <w:pPr>
              <w:pStyle w:val="TAB2"/>
              <w:rPr>
                <w:b w:val="0"/>
                <w:sz w:val="20"/>
              </w:rPr>
            </w:pPr>
            <w:bookmarkStart w:id="426" w:name="_Toc97800934"/>
            <w:r w:rsidRPr="0054066F">
              <w:rPr>
                <w:sz w:val="20"/>
              </w:rPr>
              <w:t>3240-1 Zarośla wierzbowo-wrześniowe</w:t>
            </w:r>
            <w:bookmarkEnd w:id="426"/>
          </w:p>
        </w:tc>
        <w:tc>
          <w:tcPr>
            <w:tcW w:w="2404" w:type="dxa"/>
          </w:tcPr>
          <w:p w14:paraId="547F3D17" w14:textId="4A69B0FC" w:rsidR="00D865E1" w:rsidRPr="0054066F" w:rsidRDefault="002A5AF0" w:rsidP="009B6615">
            <w:pPr>
              <w:pStyle w:val="TAB2"/>
              <w:rPr>
                <w:b w:val="0"/>
                <w:bCs/>
                <w:sz w:val="20"/>
              </w:rPr>
            </w:pPr>
            <w:bookmarkStart w:id="427" w:name="_Toc97800935"/>
            <w:r w:rsidRPr="0054066F">
              <w:rPr>
                <w:b w:val="0"/>
                <w:bCs/>
                <w:sz w:val="20"/>
              </w:rPr>
              <w:t>Południowa część województwa – Beskid Niski, Bieszczady.</w:t>
            </w:r>
            <w:bookmarkEnd w:id="427"/>
          </w:p>
        </w:tc>
      </w:tr>
      <w:tr w:rsidR="002A5AF0" w:rsidRPr="0054066F" w14:paraId="03F1A782" w14:textId="77777777" w:rsidTr="00C803A4">
        <w:tc>
          <w:tcPr>
            <w:tcW w:w="562" w:type="dxa"/>
          </w:tcPr>
          <w:p w14:paraId="6AF240FF" w14:textId="7573B9A7" w:rsidR="002A5AF0" w:rsidRPr="0054066F" w:rsidRDefault="002A5AF0" w:rsidP="009B6615">
            <w:pPr>
              <w:pStyle w:val="TAB2"/>
              <w:rPr>
                <w:bCs/>
                <w:sz w:val="20"/>
              </w:rPr>
            </w:pPr>
            <w:bookmarkStart w:id="428" w:name="_Toc97800936"/>
            <w:r w:rsidRPr="0054066F">
              <w:rPr>
                <w:bCs/>
                <w:sz w:val="20"/>
              </w:rPr>
              <w:t>8.</w:t>
            </w:r>
            <w:bookmarkEnd w:id="428"/>
          </w:p>
        </w:tc>
        <w:tc>
          <w:tcPr>
            <w:tcW w:w="2835" w:type="dxa"/>
          </w:tcPr>
          <w:p w14:paraId="6AB478CA" w14:textId="57A908DD" w:rsidR="002A5AF0" w:rsidRPr="0054066F" w:rsidRDefault="002A5AF0" w:rsidP="009B6615">
            <w:pPr>
              <w:pStyle w:val="TAB2"/>
              <w:rPr>
                <w:sz w:val="20"/>
              </w:rPr>
            </w:pPr>
            <w:bookmarkStart w:id="429" w:name="_Toc97800937"/>
            <w:r w:rsidRPr="0054066F">
              <w:rPr>
                <w:sz w:val="20"/>
              </w:rPr>
              <w:t xml:space="preserve">3260 Nizinne i podgórskie rzeki ze zbiorowiskami </w:t>
            </w:r>
            <w:proofErr w:type="spellStart"/>
            <w:r w:rsidRPr="0054066F">
              <w:rPr>
                <w:sz w:val="20"/>
              </w:rPr>
              <w:t>włosieniczników</w:t>
            </w:r>
            <w:bookmarkEnd w:id="429"/>
            <w:proofErr w:type="spellEnd"/>
          </w:p>
        </w:tc>
        <w:tc>
          <w:tcPr>
            <w:tcW w:w="3261" w:type="dxa"/>
          </w:tcPr>
          <w:p w14:paraId="288ABB6B" w14:textId="281E6113" w:rsidR="002A5AF0" w:rsidRPr="0054066F" w:rsidRDefault="002A5AF0" w:rsidP="009B6615">
            <w:pPr>
              <w:pStyle w:val="TAB2"/>
              <w:rPr>
                <w:sz w:val="20"/>
              </w:rPr>
            </w:pPr>
            <w:bookmarkStart w:id="430" w:name="_Toc97800938"/>
            <w:r w:rsidRPr="0054066F">
              <w:rPr>
                <w:sz w:val="20"/>
              </w:rPr>
              <w:t xml:space="preserve">3260-1 Nizinne i podgórskie rzeki ze zbiorowiskami </w:t>
            </w:r>
            <w:proofErr w:type="spellStart"/>
            <w:r w:rsidRPr="0054066F">
              <w:rPr>
                <w:sz w:val="20"/>
              </w:rPr>
              <w:t>włosieniczników</w:t>
            </w:r>
            <w:bookmarkEnd w:id="430"/>
            <w:proofErr w:type="spellEnd"/>
          </w:p>
        </w:tc>
        <w:tc>
          <w:tcPr>
            <w:tcW w:w="2404" w:type="dxa"/>
          </w:tcPr>
          <w:p w14:paraId="6D44D022" w14:textId="5BF74942" w:rsidR="002A5AF0" w:rsidRPr="0054066F" w:rsidRDefault="002A5AF0" w:rsidP="009B6615">
            <w:pPr>
              <w:pStyle w:val="TAB2"/>
              <w:rPr>
                <w:b w:val="0"/>
                <w:bCs/>
                <w:sz w:val="20"/>
              </w:rPr>
            </w:pPr>
            <w:bookmarkStart w:id="431" w:name="_Toc97800939"/>
            <w:r w:rsidRPr="0054066F">
              <w:rPr>
                <w:b w:val="0"/>
                <w:bCs/>
                <w:sz w:val="20"/>
              </w:rPr>
              <w:t>Obszar pogórzy.</w:t>
            </w:r>
            <w:bookmarkEnd w:id="431"/>
          </w:p>
        </w:tc>
      </w:tr>
      <w:tr w:rsidR="002A5AF0" w:rsidRPr="0054066F" w14:paraId="0023A928" w14:textId="77777777" w:rsidTr="00C803A4">
        <w:tc>
          <w:tcPr>
            <w:tcW w:w="562" w:type="dxa"/>
          </w:tcPr>
          <w:p w14:paraId="2B6A7725" w14:textId="4B004F95" w:rsidR="002A5AF0" w:rsidRPr="0054066F" w:rsidRDefault="002A5AF0" w:rsidP="009B6615">
            <w:pPr>
              <w:pStyle w:val="TAB2"/>
              <w:rPr>
                <w:bCs/>
                <w:sz w:val="20"/>
              </w:rPr>
            </w:pPr>
            <w:bookmarkStart w:id="432" w:name="_Toc97800940"/>
            <w:r w:rsidRPr="0054066F">
              <w:rPr>
                <w:bCs/>
                <w:sz w:val="20"/>
              </w:rPr>
              <w:t>9.</w:t>
            </w:r>
            <w:bookmarkEnd w:id="432"/>
          </w:p>
        </w:tc>
        <w:tc>
          <w:tcPr>
            <w:tcW w:w="2835" w:type="dxa"/>
          </w:tcPr>
          <w:p w14:paraId="2E699EDC" w14:textId="10C8E285" w:rsidR="002A5AF0" w:rsidRPr="0054066F" w:rsidRDefault="002A5AF0" w:rsidP="009B6615">
            <w:pPr>
              <w:pStyle w:val="TAB2"/>
              <w:rPr>
                <w:sz w:val="20"/>
              </w:rPr>
            </w:pPr>
            <w:bookmarkStart w:id="433" w:name="_Toc97800941"/>
            <w:r w:rsidRPr="0054066F">
              <w:rPr>
                <w:sz w:val="20"/>
              </w:rPr>
              <w:t>3270 Zalewane muliste brzegi rzek</w:t>
            </w:r>
            <w:bookmarkEnd w:id="433"/>
          </w:p>
        </w:tc>
        <w:tc>
          <w:tcPr>
            <w:tcW w:w="3261" w:type="dxa"/>
          </w:tcPr>
          <w:p w14:paraId="25001E4A" w14:textId="6E780DEB" w:rsidR="002A5AF0" w:rsidRPr="0054066F" w:rsidRDefault="002A5AF0" w:rsidP="009B6615">
            <w:pPr>
              <w:pStyle w:val="TAB2"/>
              <w:rPr>
                <w:sz w:val="20"/>
              </w:rPr>
            </w:pPr>
            <w:bookmarkStart w:id="434" w:name="_Toc97800942"/>
            <w:r w:rsidRPr="0054066F">
              <w:rPr>
                <w:sz w:val="20"/>
                <w:lang w:val="en-US"/>
              </w:rPr>
              <w:t xml:space="preserve">3270-1 </w:t>
            </w:r>
            <w:proofErr w:type="spellStart"/>
            <w:r w:rsidRPr="0054066F">
              <w:rPr>
                <w:sz w:val="20"/>
                <w:lang w:val="en-US"/>
              </w:rPr>
              <w:t>Naturalna</w:t>
            </w:r>
            <w:proofErr w:type="spellEnd"/>
            <w:r w:rsidRPr="0054066F">
              <w:rPr>
                <w:sz w:val="20"/>
                <w:lang w:val="en-US"/>
              </w:rPr>
              <w:t xml:space="preserve"> </w:t>
            </w:r>
            <w:proofErr w:type="spellStart"/>
            <w:r w:rsidRPr="0054066F">
              <w:rPr>
                <w:sz w:val="20"/>
                <w:lang w:val="en-US"/>
              </w:rPr>
              <w:t>eutroficzna</w:t>
            </w:r>
            <w:proofErr w:type="spellEnd"/>
            <w:r w:rsidRPr="0054066F">
              <w:rPr>
                <w:sz w:val="20"/>
                <w:lang w:val="en-US"/>
              </w:rPr>
              <w:t xml:space="preserve"> </w:t>
            </w:r>
            <w:proofErr w:type="spellStart"/>
            <w:r w:rsidRPr="0054066F">
              <w:rPr>
                <w:sz w:val="20"/>
                <w:lang w:val="en-US"/>
              </w:rPr>
              <w:t>roślinność</w:t>
            </w:r>
            <w:proofErr w:type="spellEnd"/>
            <w:r w:rsidRPr="0054066F">
              <w:rPr>
                <w:sz w:val="20"/>
                <w:lang w:val="en-US"/>
              </w:rPr>
              <w:t xml:space="preserve"> </w:t>
            </w:r>
            <w:proofErr w:type="spellStart"/>
            <w:r w:rsidRPr="0054066F">
              <w:rPr>
                <w:b w:val="0"/>
                <w:bCs/>
                <w:sz w:val="20"/>
                <w:lang w:val="en-US"/>
              </w:rPr>
              <w:t>związków</w:t>
            </w:r>
            <w:proofErr w:type="spellEnd"/>
            <w:r w:rsidRPr="0054066F">
              <w:rPr>
                <w:b w:val="0"/>
                <w:bCs/>
                <w:sz w:val="20"/>
                <w:lang w:val="en-US"/>
              </w:rPr>
              <w:t xml:space="preserve">: </w:t>
            </w:r>
            <w:proofErr w:type="spellStart"/>
            <w:r w:rsidRPr="0054066F">
              <w:rPr>
                <w:b w:val="0"/>
                <w:bCs/>
                <w:i/>
                <w:sz w:val="20"/>
                <w:lang w:val="en-US"/>
              </w:rPr>
              <w:t>Chenopodion</w:t>
            </w:r>
            <w:proofErr w:type="spellEnd"/>
            <w:r w:rsidRPr="0054066F">
              <w:rPr>
                <w:b w:val="0"/>
                <w:bCs/>
                <w:i/>
                <w:sz w:val="20"/>
                <w:lang w:val="en-US"/>
              </w:rPr>
              <w:t xml:space="preserve"> fluviatile, </w:t>
            </w:r>
            <w:proofErr w:type="spellStart"/>
            <w:r w:rsidRPr="0054066F">
              <w:rPr>
                <w:b w:val="0"/>
                <w:bCs/>
                <w:i/>
                <w:sz w:val="20"/>
                <w:lang w:val="en-US"/>
              </w:rPr>
              <w:t>bidention</w:t>
            </w:r>
            <w:proofErr w:type="spellEnd"/>
            <w:r w:rsidRPr="0054066F">
              <w:rPr>
                <w:b w:val="0"/>
                <w:bCs/>
                <w:i/>
                <w:sz w:val="20"/>
                <w:lang w:val="en-US"/>
              </w:rPr>
              <w:t xml:space="preserve"> </w:t>
            </w:r>
            <w:proofErr w:type="spellStart"/>
            <w:r w:rsidRPr="0054066F">
              <w:rPr>
                <w:b w:val="0"/>
                <w:bCs/>
                <w:i/>
                <w:sz w:val="20"/>
                <w:lang w:val="en-US"/>
              </w:rPr>
              <w:t>tripartitae</w:t>
            </w:r>
            <w:proofErr w:type="spellEnd"/>
            <w:r w:rsidRPr="0054066F">
              <w:rPr>
                <w:b w:val="0"/>
                <w:bCs/>
                <w:i/>
                <w:sz w:val="20"/>
                <w:lang w:val="en-US"/>
              </w:rPr>
              <w:t xml:space="preserve"> p.p., Elation </w:t>
            </w:r>
            <w:proofErr w:type="spellStart"/>
            <w:r w:rsidRPr="0054066F">
              <w:rPr>
                <w:b w:val="0"/>
                <w:bCs/>
                <w:i/>
                <w:sz w:val="20"/>
                <w:lang w:val="en-US"/>
              </w:rPr>
              <w:t>Eleocharition</w:t>
            </w:r>
            <w:proofErr w:type="spellEnd"/>
            <w:r w:rsidRPr="0054066F">
              <w:rPr>
                <w:b w:val="0"/>
                <w:bCs/>
                <w:i/>
                <w:sz w:val="20"/>
                <w:lang w:val="en-US"/>
              </w:rPr>
              <w:t xml:space="preserve"> </w:t>
            </w:r>
            <w:proofErr w:type="spellStart"/>
            <w:r w:rsidRPr="0054066F">
              <w:rPr>
                <w:b w:val="0"/>
                <w:bCs/>
                <w:i/>
                <w:sz w:val="20"/>
                <w:lang w:val="en-US"/>
              </w:rPr>
              <w:t>ovatae</w:t>
            </w:r>
            <w:bookmarkEnd w:id="434"/>
            <w:proofErr w:type="spellEnd"/>
          </w:p>
        </w:tc>
        <w:tc>
          <w:tcPr>
            <w:tcW w:w="2404" w:type="dxa"/>
          </w:tcPr>
          <w:p w14:paraId="1096B17C" w14:textId="0D07A4FF" w:rsidR="002A5AF0" w:rsidRPr="0054066F" w:rsidRDefault="002A5AF0" w:rsidP="009B6615">
            <w:pPr>
              <w:pStyle w:val="TAB2"/>
              <w:rPr>
                <w:b w:val="0"/>
                <w:bCs/>
                <w:sz w:val="20"/>
              </w:rPr>
            </w:pPr>
            <w:bookmarkStart w:id="435" w:name="_Toc97800943"/>
            <w:r w:rsidRPr="0054066F">
              <w:rPr>
                <w:b w:val="0"/>
                <w:bCs/>
                <w:sz w:val="20"/>
              </w:rPr>
              <w:t>Praktycznie cały teren województwa aż po wys. 600 m n.p.m.</w:t>
            </w:r>
            <w:bookmarkEnd w:id="435"/>
          </w:p>
        </w:tc>
      </w:tr>
      <w:tr w:rsidR="002A5AF0" w:rsidRPr="0054066F" w14:paraId="489253C4" w14:textId="77777777" w:rsidTr="00C803A4">
        <w:tc>
          <w:tcPr>
            <w:tcW w:w="562" w:type="dxa"/>
          </w:tcPr>
          <w:p w14:paraId="02EE1873" w14:textId="75288D59" w:rsidR="002A5AF0" w:rsidRPr="0054066F" w:rsidRDefault="002A5AF0" w:rsidP="009B6615">
            <w:pPr>
              <w:pStyle w:val="TAB2"/>
              <w:rPr>
                <w:bCs/>
                <w:sz w:val="20"/>
              </w:rPr>
            </w:pPr>
            <w:bookmarkStart w:id="436" w:name="_Toc97800944"/>
            <w:r w:rsidRPr="0054066F">
              <w:rPr>
                <w:bCs/>
                <w:sz w:val="20"/>
              </w:rPr>
              <w:t>10.</w:t>
            </w:r>
            <w:bookmarkEnd w:id="436"/>
          </w:p>
        </w:tc>
        <w:tc>
          <w:tcPr>
            <w:tcW w:w="2835" w:type="dxa"/>
          </w:tcPr>
          <w:p w14:paraId="032CA1F0" w14:textId="1FAA0D9F" w:rsidR="002A5AF0" w:rsidRPr="0054066F" w:rsidRDefault="002A5AF0" w:rsidP="009B6615">
            <w:pPr>
              <w:pStyle w:val="TAB2"/>
              <w:rPr>
                <w:sz w:val="20"/>
              </w:rPr>
            </w:pPr>
            <w:bookmarkStart w:id="437" w:name="_Toc97800945"/>
            <w:r w:rsidRPr="0054066F">
              <w:rPr>
                <w:sz w:val="20"/>
              </w:rPr>
              <w:t>*7110 Torfowiska wysokie z roślinnością torfotwórczą (żywe)</w:t>
            </w:r>
            <w:bookmarkEnd w:id="437"/>
            <w:r w:rsidRPr="0054066F">
              <w:rPr>
                <w:sz w:val="20"/>
              </w:rPr>
              <w:t xml:space="preserve"> </w:t>
            </w:r>
          </w:p>
        </w:tc>
        <w:tc>
          <w:tcPr>
            <w:tcW w:w="3261" w:type="dxa"/>
          </w:tcPr>
          <w:p w14:paraId="624D2378" w14:textId="676EB428" w:rsidR="002A5AF0" w:rsidRPr="0054066F" w:rsidRDefault="002A5AF0" w:rsidP="009B6615">
            <w:pPr>
              <w:pStyle w:val="TAB2"/>
              <w:rPr>
                <w:sz w:val="20"/>
              </w:rPr>
            </w:pPr>
            <w:bookmarkStart w:id="438" w:name="_Toc97800946"/>
            <w:r w:rsidRPr="0054066F">
              <w:rPr>
                <w:sz w:val="20"/>
              </w:rPr>
              <w:t>*7110-3 Karpackie torfowiska wysokie</w:t>
            </w:r>
            <w:bookmarkEnd w:id="438"/>
          </w:p>
        </w:tc>
        <w:tc>
          <w:tcPr>
            <w:tcW w:w="2404" w:type="dxa"/>
          </w:tcPr>
          <w:p w14:paraId="445694AC" w14:textId="47EF1701" w:rsidR="002A5AF0" w:rsidRPr="0054066F" w:rsidRDefault="002A5AF0" w:rsidP="009B6615">
            <w:pPr>
              <w:pStyle w:val="TAB2"/>
              <w:rPr>
                <w:b w:val="0"/>
                <w:bCs/>
                <w:sz w:val="20"/>
              </w:rPr>
            </w:pPr>
            <w:bookmarkStart w:id="439" w:name="_Toc97800947"/>
            <w:r w:rsidRPr="0054066F">
              <w:rPr>
                <w:b w:val="0"/>
                <w:bCs/>
                <w:sz w:val="20"/>
              </w:rPr>
              <w:t xml:space="preserve">Bieszczady – głównie </w:t>
            </w:r>
            <w:proofErr w:type="spellStart"/>
            <w:r w:rsidRPr="0054066F">
              <w:rPr>
                <w:b w:val="0"/>
                <w:bCs/>
                <w:sz w:val="20"/>
              </w:rPr>
              <w:t>BdPN</w:t>
            </w:r>
            <w:proofErr w:type="spellEnd"/>
            <w:r w:rsidRPr="0054066F">
              <w:rPr>
                <w:b w:val="0"/>
                <w:bCs/>
                <w:sz w:val="20"/>
              </w:rPr>
              <w:t>, dolina Sanu.</w:t>
            </w:r>
            <w:bookmarkEnd w:id="439"/>
          </w:p>
        </w:tc>
      </w:tr>
      <w:tr w:rsidR="002A5AF0" w:rsidRPr="0054066F" w14:paraId="1D3C1424" w14:textId="77777777" w:rsidTr="00C803A4">
        <w:tc>
          <w:tcPr>
            <w:tcW w:w="562" w:type="dxa"/>
          </w:tcPr>
          <w:p w14:paraId="51B20785" w14:textId="07561426" w:rsidR="002A5AF0" w:rsidRPr="0054066F" w:rsidRDefault="002A5AF0" w:rsidP="009B6615">
            <w:pPr>
              <w:pStyle w:val="TAB2"/>
              <w:rPr>
                <w:bCs/>
                <w:sz w:val="20"/>
              </w:rPr>
            </w:pPr>
            <w:bookmarkStart w:id="440" w:name="_Toc97800948"/>
            <w:r w:rsidRPr="0054066F">
              <w:rPr>
                <w:bCs/>
                <w:sz w:val="20"/>
              </w:rPr>
              <w:t>11.</w:t>
            </w:r>
            <w:bookmarkEnd w:id="440"/>
          </w:p>
        </w:tc>
        <w:tc>
          <w:tcPr>
            <w:tcW w:w="2835" w:type="dxa"/>
          </w:tcPr>
          <w:p w14:paraId="35D76238" w14:textId="644122D2" w:rsidR="002A5AF0" w:rsidRPr="0054066F" w:rsidRDefault="002A5AF0" w:rsidP="009B6615">
            <w:pPr>
              <w:pStyle w:val="TAB2"/>
              <w:rPr>
                <w:sz w:val="20"/>
              </w:rPr>
            </w:pPr>
            <w:bookmarkStart w:id="441" w:name="_Toc97800949"/>
            <w:r w:rsidRPr="0054066F">
              <w:rPr>
                <w:sz w:val="20"/>
              </w:rPr>
              <w:t>7120 Torfowiska wysokie zdegradowane, zdolne do naturalnej i stymulowanej regeneracji</w:t>
            </w:r>
            <w:bookmarkEnd w:id="441"/>
          </w:p>
        </w:tc>
        <w:tc>
          <w:tcPr>
            <w:tcW w:w="3261" w:type="dxa"/>
          </w:tcPr>
          <w:p w14:paraId="22DFBD36" w14:textId="786E5DE7" w:rsidR="002A5AF0" w:rsidRPr="0054066F" w:rsidRDefault="002A5AF0" w:rsidP="009B6615">
            <w:pPr>
              <w:pStyle w:val="TAB2"/>
              <w:rPr>
                <w:sz w:val="20"/>
              </w:rPr>
            </w:pPr>
            <w:bookmarkStart w:id="442" w:name="_Toc97800950"/>
            <w:r w:rsidRPr="0054066F">
              <w:rPr>
                <w:sz w:val="20"/>
              </w:rPr>
              <w:t>7120-1 Torfowiska wysokie zdegradowane, zdolne do naturalnej i stymulowanej regeneracji</w:t>
            </w:r>
            <w:bookmarkEnd w:id="442"/>
          </w:p>
        </w:tc>
        <w:tc>
          <w:tcPr>
            <w:tcW w:w="2404" w:type="dxa"/>
          </w:tcPr>
          <w:p w14:paraId="7C6A834D" w14:textId="18120498" w:rsidR="002A5AF0" w:rsidRPr="0054066F" w:rsidRDefault="002A5AF0" w:rsidP="009B6615">
            <w:pPr>
              <w:pStyle w:val="TAB2"/>
              <w:rPr>
                <w:b w:val="0"/>
                <w:bCs/>
                <w:sz w:val="20"/>
              </w:rPr>
            </w:pPr>
            <w:bookmarkStart w:id="443" w:name="_Toc97800951"/>
            <w:r w:rsidRPr="0054066F">
              <w:rPr>
                <w:b w:val="0"/>
                <w:bCs/>
                <w:sz w:val="20"/>
              </w:rPr>
              <w:t>Kotlina Sandomierska.</w:t>
            </w:r>
            <w:bookmarkEnd w:id="443"/>
          </w:p>
        </w:tc>
      </w:tr>
      <w:tr w:rsidR="002A5AF0" w:rsidRPr="0054066F" w14:paraId="34D42ABA" w14:textId="77777777" w:rsidTr="00C803A4">
        <w:tc>
          <w:tcPr>
            <w:tcW w:w="562" w:type="dxa"/>
          </w:tcPr>
          <w:p w14:paraId="61191550" w14:textId="57DEC3A7" w:rsidR="002A5AF0" w:rsidRPr="0054066F" w:rsidRDefault="002A5AF0" w:rsidP="009B6615">
            <w:pPr>
              <w:pStyle w:val="TAB2"/>
              <w:rPr>
                <w:bCs/>
                <w:sz w:val="20"/>
              </w:rPr>
            </w:pPr>
            <w:bookmarkStart w:id="444" w:name="_Toc97800952"/>
            <w:r w:rsidRPr="0054066F">
              <w:rPr>
                <w:bCs/>
                <w:sz w:val="20"/>
              </w:rPr>
              <w:lastRenderedPageBreak/>
              <w:t>12.</w:t>
            </w:r>
            <w:bookmarkEnd w:id="444"/>
          </w:p>
        </w:tc>
        <w:tc>
          <w:tcPr>
            <w:tcW w:w="2835" w:type="dxa"/>
          </w:tcPr>
          <w:p w14:paraId="1A537DAC" w14:textId="21F6AEAF" w:rsidR="002A5AF0" w:rsidRPr="0054066F" w:rsidRDefault="002A5AF0" w:rsidP="009B6615">
            <w:pPr>
              <w:pStyle w:val="TAB2"/>
              <w:rPr>
                <w:sz w:val="20"/>
              </w:rPr>
            </w:pPr>
            <w:bookmarkStart w:id="445" w:name="_Toc97800953"/>
            <w:r w:rsidRPr="0054066F">
              <w:rPr>
                <w:sz w:val="20"/>
              </w:rPr>
              <w:t xml:space="preserve">7140 Torfowiska przejściowe i trzęsawiska </w:t>
            </w:r>
            <w:r w:rsidRPr="0054066F">
              <w:rPr>
                <w:b w:val="0"/>
                <w:bCs/>
                <w:sz w:val="20"/>
              </w:rPr>
              <w:t>(przeważnie z roślinnością z </w:t>
            </w:r>
            <w:proofErr w:type="spellStart"/>
            <w:r w:rsidRPr="0054066F">
              <w:rPr>
                <w:b w:val="0"/>
                <w:bCs/>
                <w:i/>
                <w:sz w:val="20"/>
              </w:rPr>
              <w:t>Scheuchzerio</w:t>
            </w:r>
            <w:proofErr w:type="spellEnd"/>
            <w:r w:rsidRPr="0054066F">
              <w:rPr>
                <w:b w:val="0"/>
                <w:bCs/>
                <w:i/>
                <w:sz w:val="20"/>
              </w:rPr>
              <w:t xml:space="preserve"> -</w:t>
            </w:r>
            <w:proofErr w:type="spellStart"/>
            <w:r w:rsidRPr="0054066F">
              <w:rPr>
                <w:b w:val="0"/>
                <w:bCs/>
                <w:i/>
                <w:sz w:val="20"/>
              </w:rPr>
              <w:t>Caricetea</w:t>
            </w:r>
            <w:proofErr w:type="spellEnd"/>
            <w:r w:rsidRPr="0054066F">
              <w:rPr>
                <w:b w:val="0"/>
                <w:bCs/>
                <w:i/>
                <w:sz w:val="20"/>
              </w:rPr>
              <w:t xml:space="preserve"> </w:t>
            </w:r>
            <w:proofErr w:type="spellStart"/>
            <w:r w:rsidRPr="0054066F">
              <w:rPr>
                <w:b w:val="0"/>
                <w:bCs/>
                <w:i/>
                <w:sz w:val="20"/>
              </w:rPr>
              <w:t>nigrae</w:t>
            </w:r>
            <w:proofErr w:type="spellEnd"/>
            <w:r w:rsidRPr="0054066F">
              <w:rPr>
                <w:b w:val="0"/>
                <w:bCs/>
                <w:sz w:val="20"/>
              </w:rPr>
              <w:t>)</w:t>
            </w:r>
            <w:bookmarkEnd w:id="445"/>
          </w:p>
        </w:tc>
        <w:tc>
          <w:tcPr>
            <w:tcW w:w="3261" w:type="dxa"/>
          </w:tcPr>
          <w:p w14:paraId="100900A3" w14:textId="0BA4E319" w:rsidR="002A5AF0" w:rsidRPr="0054066F" w:rsidRDefault="002A5AF0" w:rsidP="009B6615">
            <w:pPr>
              <w:pStyle w:val="TAB2"/>
              <w:rPr>
                <w:sz w:val="20"/>
              </w:rPr>
            </w:pPr>
            <w:bookmarkStart w:id="446" w:name="_Toc97800954"/>
            <w:r w:rsidRPr="0054066F">
              <w:rPr>
                <w:sz w:val="20"/>
              </w:rPr>
              <w:t>7140-1 Torfowiska przejściowe i trzęsawiska na niżu</w:t>
            </w:r>
            <w:bookmarkEnd w:id="446"/>
          </w:p>
        </w:tc>
        <w:tc>
          <w:tcPr>
            <w:tcW w:w="2404" w:type="dxa"/>
          </w:tcPr>
          <w:p w14:paraId="446A15D3" w14:textId="51CD5D13" w:rsidR="002A5AF0" w:rsidRPr="0054066F" w:rsidRDefault="002A5AF0" w:rsidP="009B6615">
            <w:pPr>
              <w:pStyle w:val="TAB2"/>
              <w:rPr>
                <w:b w:val="0"/>
                <w:bCs/>
                <w:sz w:val="20"/>
              </w:rPr>
            </w:pPr>
            <w:bookmarkStart w:id="447" w:name="_Toc97800955"/>
            <w:r w:rsidRPr="0054066F">
              <w:rPr>
                <w:b w:val="0"/>
                <w:bCs/>
                <w:sz w:val="20"/>
              </w:rPr>
              <w:t>Kotlina Sandomierska, Roztocze.</w:t>
            </w:r>
            <w:bookmarkEnd w:id="447"/>
          </w:p>
        </w:tc>
      </w:tr>
      <w:tr w:rsidR="008A4D38" w:rsidRPr="0054066F" w14:paraId="6C242FAA" w14:textId="77777777" w:rsidTr="00C803A4">
        <w:tc>
          <w:tcPr>
            <w:tcW w:w="562" w:type="dxa"/>
          </w:tcPr>
          <w:p w14:paraId="4646B2E1" w14:textId="61679894" w:rsidR="008A4D38" w:rsidRPr="0054066F" w:rsidRDefault="008A4D38" w:rsidP="009B6615">
            <w:pPr>
              <w:pStyle w:val="TAB2"/>
              <w:rPr>
                <w:bCs/>
                <w:sz w:val="20"/>
              </w:rPr>
            </w:pPr>
            <w:bookmarkStart w:id="448" w:name="_Toc97800956"/>
            <w:r w:rsidRPr="0054066F">
              <w:rPr>
                <w:bCs/>
                <w:sz w:val="20"/>
              </w:rPr>
              <w:t>13.</w:t>
            </w:r>
            <w:bookmarkEnd w:id="448"/>
          </w:p>
        </w:tc>
        <w:tc>
          <w:tcPr>
            <w:tcW w:w="2835" w:type="dxa"/>
          </w:tcPr>
          <w:p w14:paraId="21494B2A" w14:textId="737A7E6E" w:rsidR="008A4D38" w:rsidRPr="0054066F" w:rsidRDefault="008A4D38" w:rsidP="009B6615">
            <w:pPr>
              <w:pStyle w:val="TAB2"/>
              <w:rPr>
                <w:sz w:val="20"/>
              </w:rPr>
            </w:pPr>
            <w:bookmarkStart w:id="449" w:name="_Toc97800957"/>
            <w:r w:rsidRPr="0054066F">
              <w:rPr>
                <w:sz w:val="20"/>
              </w:rPr>
              <w:t xml:space="preserve">7140 Torfowiska przejściowe i trzęsawiska </w:t>
            </w:r>
            <w:r w:rsidRPr="0054066F">
              <w:rPr>
                <w:b w:val="0"/>
                <w:bCs/>
                <w:sz w:val="20"/>
              </w:rPr>
              <w:t>(przeważnie z roślinnością z </w:t>
            </w:r>
            <w:proofErr w:type="spellStart"/>
            <w:r w:rsidRPr="0054066F">
              <w:rPr>
                <w:b w:val="0"/>
                <w:bCs/>
                <w:i/>
                <w:sz w:val="20"/>
              </w:rPr>
              <w:t>Scheuchzerio</w:t>
            </w:r>
            <w:proofErr w:type="spellEnd"/>
            <w:r w:rsidRPr="0054066F">
              <w:rPr>
                <w:b w:val="0"/>
                <w:bCs/>
                <w:i/>
                <w:sz w:val="20"/>
              </w:rPr>
              <w:t xml:space="preserve"> -</w:t>
            </w:r>
            <w:proofErr w:type="spellStart"/>
            <w:r w:rsidRPr="0054066F">
              <w:rPr>
                <w:b w:val="0"/>
                <w:bCs/>
                <w:i/>
                <w:sz w:val="20"/>
              </w:rPr>
              <w:t>Caricetea</w:t>
            </w:r>
            <w:proofErr w:type="spellEnd"/>
            <w:r w:rsidRPr="0054066F">
              <w:rPr>
                <w:b w:val="0"/>
                <w:bCs/>
                <w:i/>
                <w:sz w:val="20"/>
              </w:rPr>
              <w:t xml:space="preserve"> </w:t>
            </w:r>
            <w:proofErr w:type="spellStart"/>
            <w:r w:rsidRPr="0054066F">
              <w:rPr>
                <w:b w:val="0"/>
                <w:bCs/>
                <w:i/>
                <w:sz w:val="20"/>
              </w:rPr>
              <w:t>nigrae</w:t>
            </w:r>
            <w:proofErr w:type="spellEnd"/>
            <w:r w:rsidRPr="0054066F">
              <w:rPr>
                <w:b w:val="0"/>
                <w:bCs/>
                <w:sz w:val="20"/>
              </w:rPr>
              <w:t>)</w:t>
            </w:r>
            <w:bookmarkEnd w:id="449"/>
          </w:p>
        </w:tc>
        <w:tc>
          <w:tcPr>
            <w:tcW w:w="3261" w:type="dxa"/>
          </w:tcPr>
          <w:p w14:paraId="13D5538A" w14:textId="1F7AF19F" w:rsidR="008A4D38" w:rsidRPr="0054066F" w:rsidRDefault="008A4D38" w:rsidP="009B6615">
            <w:pPr>
              <w:pStyle w:val="TAB2"/>
              <w:rPr>
                <w:sz w:val="20"/>
              </w:rPr>
            </w:pPr>
            <w:bookmarkStart w:id="450" w:name="_Toc97800958"/>
            <w:r w:rsidRPr="0054066F">
              <w:rPr>
                <w:sz w:val="20"/>
              </w:rPr>
              <w:t>7140-2 Górskie torfowiska przejściowe i trzęsawiska</w:t>
            </w:r>
            <w:bookmarkEnd w:id="450"/>
          </w:p>
        </w:tc>
        <w:tc>
          <w:tcPr>
            <w:tcW w:w="2404" w:type="dxa"/>
          </w:tcPr>
          <w:p w14:paraId="79F2A155" w14:textId="1F8ACA6A" w:rsidR="008A4D38" w:rsidRPr="0054066F" w:rsidRDefault="008A4D38" w:rsidP="009B6615">
            <w:pPr>
              <w:pStyle w:val="TAB2"/>
              <w:rPr>
                <w:b w:val="0"/>
                <w:bCs/>
                <w:sz w:val="20"/>
              </w:rPr>
            </w:pPr>
            <w:bookmarkStart w:id="451" w:name="_Toc97800959"/>
            <w:r w:rsidRPr="0054066F">
              <w:rPr>
                <w:b w:val="0"/>
                <w:bCs/>
                <w:sz w:val="20"/>
              </w:rPr>
              <w:t>Bieszczady.</w:t>
            </w:r>
            <w:bookmarkEnd w:id="451"/>
          </w:p>
        </w:tc>
      </w:tr>
      <w:tr w:rsidR="008A4D38" w:rsidRPr="0054066F" w14:paraId="0CA9CFC6" w14:textId="77777777" w:rsidTr="00C803A4">
        <w:tc>
          <w:tcPr>
            <w:tcW w:w="562" w:type="dxa"/>
          </w:tcPr>
          <w:p w14:paraId="189922A8" w14:textId="194CC442" w:rsidR="008A4D38" w:rsidRPr="0054066F" w:rsidRDefault="008A4D38" w:rsidP="009B6615">
            <w:pPr>
              <w:pStyle w:val="TAB2"/>
              <w:rPr>
                <w:bCs/>
                <w:sz w:val="20"/>
              </w:rPr>
            </w:pPr>
            <w:bookmarkStart w:id="452" w:name="_Toc97800960"/>
            <w:r w:rsidRPr="0054066F">
              <w:rPr>
                <w:bCs/>
                <w:sz w:val="20"/>
              </w:rPr>
              <w:t>14.</w:t>
            </w:r>
            <w:bookmarkEnd w:id="452"/>
          </w:p>
        </w:tc>
        <w:tc>
          <w:tcPr>
            <w:tcW w:w="2835" w:type="dxa"/>
          </w:tcPr>
          <w:p w14:paraId="45D34632" w14:textId="180EC144" w:rsidR="008A4D38" w:rsidRPr="0054066F" w:rsidRDefault="008A4D38" w:rsidP="009B6615">
            <w:pPr>
              <w:pStyle w:val="TAB2"/>
              <w:rPr>
                <w:sz w:val="20"/>
              </w:rPr>
            </w:pPr>
            <w:bookmarkStart w:id="453" w:name="_Toc97800961"/>
            <w:r w:rsidRPr="0054066F">
              <w:rPr>
                <w:sz w:val="20"/>
              </w:rPr>
              <w:t xml:space="preserve">7150 Obniżenia na podłożu torfowym z roślinnością ze związku </w:t>
            </w:r>
            <w:proofErr w:type="spellStart"/>
            <w:r w:rsidRPr="0054066F">
              <w:rPr>
                <w:b w:val="0"/>
                <w:bCs/>
                <w:i/>
                <w:sz w:val="20"/>
              </w:rPr>
              <w:t>Rhynchosporion</w:t>
            </w:r>
            <w:bookmarkEnd w:id="453"/>
            <w:proofErr w:type="spellEnd"/>
          </w:p>
        </w:tc>
        <w:tc>
          <w:tcPr>
            <w:tcW w:w="3261" w:type="dxa"/>
          </w:tcPr>
          <w:p w14:paraId="5538CAB9" w14:textId="11DD4010" w:rsidR="008A4D38" w:rsidRPr="0054066F" w:rsidRDefault="008A4D38" w:rsidP="009B6615">
            <w:pPr>
              <w:pStyle w:val="TAB2"/>
              <w:rPr>
                <w:sz w:val="20"/>
              </w:rPr>
            </w:pPr>
            <w:bookmarkStart w:id="454" w:name="_Toc97800962"/>
            <w:r w:rsidRPr="0054066F">
              <w:rPr>
                <w:sz w:val="20"/>
              </w:rPr>
              <w:t xml:space="preserve">7150-1 Obniżenia na podłożu torfowym z roślinnością ze związku </w:t>
            </w:r>
            <w:proofErr w:type="spellStart"/>
            <w:r w:rsidRPr="0054066F">
              <w:rPr>
                <w:b w:val="0"/>
                <w:bCs/>
                <w:i/>
                <w:sz w:val="20"/>
              </w:rPr>
              <w:t>Rhynchosporion</w:t>
            </w:r>
            <w:proofErr w:type="spellEnd"/>
            <w:r w:rsidRPr="0054066F">
              <w:rPr>
                <w:b w:val="0"/>
                <w:bCs/>
                <w:i/>
                <w:sz w:val="20"/>
              </w:rPr>
              <w:t xml:space="preserve"> </w:t>
            </w:r>
            <w:proofErr w:type="spellStart"/>
            <w:r w:rsidRPr="0054066F">
              <w:rPr>
                <w:b w:val="0"/>
                <w:bCs/>
                <w:i/>
                <w:sz w:val="20"/>
              </w:rPr>
              <w:t>albae</w:t>
            </w:r>
            <w:bookmarkEnd w:id="454"/>
            <w:proofErr w:type="spellEnd"/>
          </w:p>
        </w:tc>
        <w:tc>
          <w:tcPr>
            <w:tcW w:w="2404" w:type="dxa"/>
          </w:tcPr>
          <w:p w14:paraId="7EC5FDE2" w14:textId="0E1660CC" w:rsidR="008A4D38" w:rsidRPr="0054066F" w:rsidRDefault="008A4D38" w:rsidP="009B6615">
            <w:pPr>
              <w:pStyle w:val="TAB2"/>
              <w:rPr>
                <w:b w:val="0"/>
                <w:bCs/>
                <w:sz w:val="20"/>
              </w:rPr>
            </w:pPr>
            <w:bookmarkStart w:id="455" w:name="_Toc97800963"/>
            <w:r w:rsidRPr="0054066F">
              <w:rPr>
                <w:b w:val="0"/>
                <w:bCs/>
                <w:sz w:val="20"/>
              </w:rPr>
              <w:t>Kotlina Sandomierska.</w:t>
            </w:r>
            <w:bookmarkEnd w:id="455"/>
          </w:p>
        </w:tc>
      </w:tr>
      <w:tr w:rsidR="008A4D38" w:rsidRPr="0054066F" w14:paraId="44C70B44" w14:textId="77777777" w:rsidTr="00C803A4">
        <w:tc>
          <w:tcPr>
            <w:tcW w:w="562" w:type="dxa"/>
          </w:tcPr>
          <w:p w14:paraId="7F0E48A4" w14:textId="2AE9167D" w:rsidR="008A4D38" w:rsidRPr="0054066F" w:rsidRDefault="008A4D38" w:rsidP="009B6615">
            <w:pPr>
              <w:pStyle w:val="TAB2"/>
              <w:rPr>
                <w:bCs/>
                <w:sz w:val="20"/>
              </w:rPr>
            </w:pPr>
            <w:bookmarkStart w:id="456" w:name="_Toc97800964"/>
            <w:r w:rsidRPr="0054066F">
              <w:rPr>
                <w:bCs/>
                <w:sz w:val="20"/>
              </w:rPr>
              <w:t>15.</w:t>
            </w:r>
            <w:bookmarkEnd w:id="456"/>
          </w:p>
        </w:tc>
        <w:tc>
          <w:tcPr>
            <w:tcW w:w="2835" w:type="dxa"/>
          </w:tcPr>
          <w:p w14:paraId="6205B051" w14:textId="59D940D6" w:rsidR="008A4D38" w:rsidRPr="0054066F" w:rsidRDefault="008A4D38" w:rsidP="009B6615">
            <w:pPr>
              <w:pStyle w:val="TAB2"/>
              <w:rPr>
                <w:sz w:val="20"/>
              </w:rPr>
            </w:pPr>
            <w:bookmarkStart w:id="457" w:name="_Toc97800965"/>
            <w:r w:rsidRPr="0054066F">
              <w:rPr>
                <w:sz w:val="20"/>
              </w:rPr>
              <w:t xml:space="preserve">*7210 Torfowiska </w:t>
            </w:r>
            <w:proofErr w:type="spellStart"/>
            <w:r w:rsidRPr="0054066F">
              <w:rPr>
                <w:sz w:val="20"/>
              </w:rPr>
              <w:t>nakredowe</w:t>
            </w:r>
            <w:proofErr w:type="spellEnd"/>
            <w:r w:rsidRPr="0054066F">
              <w:rPr>
                <w:sz w:val="20"/>
              </w:rPr>
              <w:t xml:space="preserve"> </w:t>
            </w:r>
            <w:r w:rsidRPr="0054066F">
              <w:rPr>
                <w:b w:val="0"/>
                <w:bCs/>
                <w:sz w:val="20"/>
              </w:rPr>
              <w:t>(</w:t>
            </w:r>
            <w:proofErr w:type="spellStart"/>
            <w:r w:rsidRPr="0054066F">
              <w:rPr>
                <w:b w:val="0"/>
                <w:bCs/>
                <w:i/>
                <w:sz w:val="20"/>
              </w:rPr>
              <w:t>Cladietum</w:t>
            </w:r>
            <w:proofErr w:type="spellEnd"/>
            <w:r w:rsidRPr="0054066F">
              <w:rPr>
                <w:b w:val="0"/>
                <w:bCs/>
                <w:i/>
                <w:sz w:val="20"/>
              </w:rPr>
              <w:t xml:space="preserve"> </w:t>
            </w:r>
            <w:proofErr w:type="spellStart"/>
            <w:r w:rsidRPr="0054066F">
              <w:rPr>
                <w:b w:val="0"/>
                <w:bCs/>
                <w:i/>
                <w:sz w:val="20"/>
              </w:rPr>
              <w:t>marisci</w:t>
            </w:r>
            <w:proofErr w:type="spellEnd"/>
            <w:r w:rsidRPr="0054066F">
              <w:rPr>
                <w:b w:val="0"/>
                <w:bCs/>
                <w:i/>
                <w:sz w:val="20"/>
              </w:rPr>
              <w:t xml:space="preserve">, </w:t>
            </w:r>
            <w:proofErr w:type="spellStart"/>
            <w:r w:rsidRPr="0054066F">
              <w:rPr>
                <w:b w:val="0"/>
                <w:bCs/>
                <w:i/>
                <w:sz w:val="20"/>
              </w:rPr>
              <w:t>Caricetum</w:t>
            </w:r>
            <w:proofErr w:type="spellEnd"/>
            <w:r w:rsidRPr="0054066F">
              <w:rPr>
                <w:b w:val="0"/>
                <w:bCs/>
                <w:i/>
                <w:sz w:val="20"/>
              </w:rPr>
              <w:t xml:space="preserve"> </w:t>
            </w:r>
            <w:proofErr w:type="spellStart"/>
            <w:r w:rsidRPr="0054066F">
              <w:rPr>
                <w:b w:val="0"/>
                <w:bCs/>
                <w:i/>
                <w:sz w:val="20"/>
              </w:rPr>
              <w:t>buxbaumii</w:t>
            </w:r>
            <w:proofErr w:type="spellEnd"/>
            <w:r w:rsidRPr="0054066F">
              <w:rPr>
                <w:b w:val="0"/>
                <w:bCs/>
                <w:i/>
                <w:sz w:val="20"/>
              </w:rPr>
              <w:t xml:space="preserve">, </w:t>
            </w:r>
            <w:proofErr w:type="spellStart"/>
            <w:r w:rsidRPr="0054066F">
              <w:rPr>
                <w:b w:val="0"/>
                <w:bCs/>
                <w:i/>
                <w:sz w:val="20"/>
              </w:rPr>
              <w:t>Schoenetum</w:t>
            </w:r>
            <w:proofErr w:type="spellEnd"/>
            <w:r w:rsidRPr="0054066F">
              <w:rPr>
                <w:b w:val="0"/>
                <w:bCs/>
                <w:i/>
                <w:sz w:val="20"/>
              </w:rPr>
              <w:t xml:space="preserve"> </w:t>
            </w:r>
            <w:proofErr w:type="spellStart"/>
            <w:r w:rsidRPr="0054066F">
              <w:rPr>
                <w:b w:val="0"/>
                <w:bCs/>
                <w:i/>
                <w:sz w:val="20"/>
              </w:rPr>
              <w:t>nigricantis</w:t>
            </w:r>
            <w:proofErr w:type="spellEnd"/>
            <w:r w:rsidRPr="0054066F">
              <w:rPr>
                <w:b w:val="0"/>
                <w:bCs/>
                <w:i/>
                <w:sz w:val="20"/>
              </w:rPr>
              <w:t>)</w:t>
            </w:r>
            <w:bookmarkEnd w:id="457"/>
            <w:r w:rsidRPr="0054066F">
              <w:rPr>
                <w:b w:val="0"/>
                <w:bCs/>
                <w:sz w:val="20"/>
              </w:rPr>
              <w:t xml:space="preserve"> </w:t>
            </w:r>
          </w:p>
        </w:tc>
        <w:tc>
          <w:tcPr>
            <w:tcW w:w="3261" w:type="dxa"/>
          </w:tcPr>
          <w:p w14:paraId="0F49ED45" w14:textId="39A807D9" w:rsidR="008A4D38" w:rsidRPr="0054066F" w:rsidRDefault="008A4D38" w:rsidP="009B6615">
            <w:pPr>
              <w:pStyle w:val="TAB2"/>
              <w:rPr>
                <w:sz w:val="20"/>
              </w:rPr>
            </w:pPr>
            <w:bookmarkStart w:id="458" w:name="_Toc97800966"/>
            <w:r w:rsidRPr="0054066F">
              <w:rPr>
                <w:sz w:val="20"/>
              </w:rPr>
              <w:t xml:space="preserve">*7210-1 Torfowiska </w:t>
            </w:r>
            <w:proofErr w:type="spellStart"/>
            <w:r w:rsidRPr="0054066F">
              <w:rPr>
                <w:sz w:val="20"/>
              </w:rPr>
              <w:t>nakredowe</w:t>
            </w:r>
            <w:proofErr w:type="spellEnd"/>
            <w:r w:rsidRPr="0054066F">
              <w:rPr>
                <w:sz w:val="20"/>
              </w:rPr>
              <w:t xml:space="preserve"> </w:t>
            </w:r>
            <w:r w:rsidRPr="0054066F">
              <w:rPr>
                <w:b w:val="0"/>
                <w:bCs/>
                <w:sz w:val="20"/>
              </w:rPr>
              <w:t>(</w:t>
            </w:r>
            <w:proofErr w:type="spellStart"/>
            <w:r w:rsidRPr="0054066F">
              <w:rPr>
                <w:b w:val="0"/>
                <w:bCs/>
                <w:i/>
                <w:sz w:val="20"/>
              </w:rPr>
              <w:t>Cladietum</w:t>
            </w:r>
            <w:proofErr w:type="spellEnd"/>
            <w:r w:rsidRPr="0054066F">
              <w:rPr>
                <w:b w:val="0"/>
                <w:bCs/>
                <w:i/>
                <w:sz w:val="20"/>
              </w:rPr>
              <w:t xml:space="preserve"> </w:t>
            </w:r>
            <w:proofErr w:type="spellStart"/>
            <w:r w:rsidRPr="0054066F">
              <w:rPr>
                <w:b w:val="0"/>
                <w:bCs/>
                <w:i/>
                <w:sz w:val="20"/>
              </w:rPr>
              <w:t>marisci</w:t>
            </w:r>
            <w:proofErr w:type="spellEnd"/>
            <w:r w:rsidRPr="0054066F">
              <w:rPr>
                <w:b w:val="0"/>
                <w:bCs/>
                <w:i/>
                <w:sz w:val="20"/>
              </w:rPr>
              <w:t xml:space="preserve">, </w:t>
            </w:r>
            <w:proofErr w:type="spellStart"/>
            <w:r w:rsidRPr="0054066F">
              <w:rPr>
                <w:b w:val="0"/>
                <w:bCs/>
                <w:i/>
                <w:sz w:val="20"/>
              </w:rPr>
              <w:t>Caricetum</w:t>
            </w:r>
            <w:proofErr w:type="spellEnd"/>
            <w:r w:rsidRPr="0054066F">
              <w:rPr>
                <w:b w:val="0"/>
                <w:bCs/>
                <w:i/>
                <w:sz w:val="20"/>
              </w:rPr>
              <w:t xml:space="preserve"> </w:t>
            </w:r>
            <w:proofErr w:type="spellStart"/>
            <w:r w:rsidRPr="0054066F">
              <w:rPr>
                <w:b w:val="0"/>
                <w:bCs/>
                <w:i/>
                <w:sz w:val="20"/>
              </w:rPr>
              <w:t>buxbaumii</w:t>
            </w:r>
            <w:proofErr w:type="spellEnd"/>
            <w:r w:rsidRPr="0054066F">
              <w:rPr>
                <w:b w:val="0"/>
                <w:bCs/>
                <w:i/>
                <w:sz w:val="20"/>
              </w:rPr>
              <w:t xml:space="preserve">, </w:t>
            </w:r>
            <w:proofErr w:type="spellStart"/>
            <w:r w:rsidRPr="0054066F">
              <w:rPr>
                <w:b w:val="0"/>
                <w:bCs/>
                <w:i/>
                <w:sz w:val="20"/>
              </w:rPr>
              <w:t>Schoenetum</w:t>
            </w:r>
            <w:proofErr w:type="spellEnd"/>
            <w:r w:rsidRPr="0054066F">
              <w:rPr>
                <w:b w:val="0"/>
                <w:bCs/>
                <w:i/>
                <w:sz w:val="20"/>
              </w:rPr>
              <w:t xml:space="preserve"> </w:t>
            </w:r>
            <w:proofErr w:type="spellStart"/>
            <w:r w:rsidRPr="0054066F">
              <w:rPr>
                <w:b w:val="0"/>
                <w:bCs/>
                <w:i/>
                <w:sz w:val="20"/>
              </w:rPr>
              <w:t>nigricantis</w:t>
            </w:r>
            <w:proofErr w:type="spellEnd"/>
            <w:r w:rsidRPr="0054066F">
              <w:rPr>
                <w:b w:val="0"/>
                <w:bCs/>
                <w:sz w:val="20"/>
              </w:rPr>
              <w:t>)</w:t>
            </w:r>
            <w:bookmarkEnd w:id="458"/>
          </w:p>
        </w:tc>
        <w:tc>
          <w:tcPr>
            <w:tcW w:w="2404" w:type="dxa"/>
          </w:tcPr>
          <w:p w14:paraId="22201B61" w14:textId="3A39D8C1" w:rsidR="008A4D38" w:rsidRPr="0054066F" w:rsidRDefault="008A4D38" w:rsidP="009B6615">
            <w:pPr>
              <w:pStyle w:val="TAB2"/>
              <w:rPr>
                <w:b w:val="0"/>
                <w:bCs/>
                <w:sz w:val="20"/>
              </w:rPr>
            </w:pPr>
            <w:bookmarkStart w:id="459" w:name="_Toc97800967"/>
            <w:r w:rsidRPr="0054066F">
              <w:rPr>
                <w:b w:val="0"/>
                <w:bCs/>
                <w:sz w:val="20"/>
              </w:rPr>
              <w:t>Pojedyncze stanowiska mogą występować na terenie całego województwa, szczególnie jednak na południu.</w:t>
            </w:r>
            <w:bookmarkEnd w:id="459"/>
          </w:p>
        </w:tc>
      </w:tr>
      <w:tr w:rsidR="008A4D38" w:rsidRPr="0054066F" w14:paraId="12805413" w14:textId="77777777" w:rsidTr="00C803A4">
        <w:tc>
          <w:tcPr>
            <w:tcW w:w="562" w:type="dxa"/>
          </w:tcPr>
          <w:p w14:paraId="71389FFB" w14:textId="56A04ABA" w:rsidR="008A4D38" w:rsidRPr="0054066F" w:rsidRDefault="008A4D38" w:rsidP="009B6615">
            <w:pPr>
              <w:pStyle w:val="TAB2"/>
              <w:rPr>
                <w:bCs/>
                <w:sz w:val="20"/>
              </w:rPr>
            </w:pPr>
            <w:bookmarkStart w:id="460" w:name="_Toc97800968"/>
            <w:r w:rsidRPr="0054066F">
              <w:rPr>
                <w:bCs/>
                <w:sz w:val="20"/>
              </w:rPr>
              <w:t>16.</w:t>
            </w:r>
            <w:bookmarkEnd w:id="460"/>
          </w:p>
        </w:tc>
        <w:tc>
          <w:tcPr>
            <w:tcW w:w="2835" w:type="dxa"/>
          </w:tcPr>
          <w:p w14:paraId="245E5C31" w14:textId="034705FE" w:rsidR="008A4D38" w:rsidRPr="0054066F" w:rsidRDefault="008A4D38" w:rsidP="009B6615">
            <w:pPr>
              <w:pStyle w:val="TAB2"/>
              <w:rPr>
                <w:sz w:val="20"/>
              </w:rPr>
            </w:pPr>
            <w:bookmarkStart w:id="461" w:name="_Toc97800969"/>
            <w:r w:rsidRPr="0054066F">
              <w:rPr>
                <w:sz w:val="20"/>
              </w:rPr>
              <w:t xml:space="preserve">*7220 Źródliska wapienne </w:t>
            </w:r>
            <w:r w:rsidRPr="0054066F">
              <w:rPr>
                <w:b w:val="0"/>
                <w:bCs/>
                <w:sz w:val="20"/>
              </w:rPr>
              <w:t xml:space="preserve">ze zbiorowiskami </w:t>
            </w:r>
            <w:proofErr w:type="spellStart"/>
            <w:r w:rsidRPr="0054066F">
              <w:rPr>
                <w:b w:val="0"/>
                <w:bCs/>
                <w:i/>
                <w:sz w:val="20"/>
              </w:rPr>
              <w:t>Cratoneurion</w:t>
            </w:r>
            <w:proofErr w:type="spellEnd"/>
            <w:r w:rsidRPr="0054066F">
              <w:rPr>
                <w:b w:val="0"/>
                <w:bCs/>
                <w:i/>
                <w:sz w:val="20"/>
              </w:rPr>
              <w:t xml:space="preserve"> </w:t>
            </w:r>
            <w:proofErr w:type="spellStart"/>
            <w:r w:rsidRPr="0054066F">
              <w:rPr>
                <w:b w:val="0"/>
                <w:bCs/>
                <w:i/>
                <w:sz w:val="20"/>
              </w:rPr>
              <w:t>commtati</w:t>
            </w:r>
            <w:proofErr w:type="spellEnd"/>
            <w:r w:rsidRPr="0054066F">
              <w:rPr>
                <w:b w:val="0"/>
                <w:bCs/>
                <w:sz w:val="20"/>
              </w:rPr>
              <w:t xml:space="preserve"> – siedlisko priorytetowe</w:t>
            </w:r>
            <w:bookmarkEnd w:id="461"/>
          </w:p>
        </w:tc>
        <w:tc>
          <w:tcPr>
            <w:tcW w:w="3261" w:type="dxa"/>
          </w:tcPr>
          <w:p w14:paraId="53038EF4" w14:textId="45C5129F" w:rsidR="008A4D38" w:rsidRPr="0054066F" w:rsidRDefault="008A4D38" w:rsidP="009B6615">
            <w:pPr>
              <w:pStyle w:val="TAB2"/>
              <w:rPr>
                <w:sz w:val="20"/>
              </w:rPr>
            </w:pPr>
            <w:bookmarkStart w:id="462" w:name="_Toc97800970"/>
            <w:r w:rsidRPr="0054066F">
              <w:rPr>
                <w:sz w:val="20"/>
              </w:rPr>
              <w:t xml:space="preserve">*7220 Petryfikujące źródła z utworami tufowymi </w:t>
            </w:r>
            <w:r w:rsidRPr="0054066F">
              <w:rPr>
                <w:b w:val="0"/>
                <w:bCs/>
                <w:sz w:val="20"/>
              </w:rPr>
              <w:t>(</w:t>
            </w:r>
            <w:proofErr w:type="spellStart"/>
            <w:r w:rsidRPr="0054066F">
              <w:rPr>
                <w:b w:val="0"/>
                <w:bCs/>
                <w:i/>
                <w:sz w:val="20"/>
              </w:rPr>
              <w:t>Cratoneurion</w:t>
            </w:r>
            <w:proofErr w:type="spellEnd"/>
            <w:r w:rsidRPr="0054066F">
              <w:rPr>
                <w:b w:val="0"/>
                <w:bCs/>
                <w:sz w:val="20"/>
              </w:rPr>
              <w:t>)</w:t>
            </w:r>
            <w:bookmarkEnd w:id="462"/>
          </w:p>
        </w:tc>
        <w:tc>
          <w:tcPr>
            <w:tcW w:w="2404" w:type="dxa"/>
          </w:tcPr>
          <w:p w14:paraId="4A900799" w14:textId="312DD71A" w:rsidR="008A4D38" w:rsidRPr="0054066F" w:rsidRDefault="008A4D38" w:rsidP="009B6615">
            <w:pPr>
              <w:pStyle w:val="TAB2"/>
              <w:rPr>
                <w:b w:val="0"/>
                <w:bCs/>
                <w:sz w:val="20"/>
              </w:rPr>
            </w:pPr>
            <w:bookmarkStart w:id="463" w:name="_Toc97800971"/>
            <w:r w:rsidRPr="0054066F">
              <w:rPr>
                <w:b w:val="0"/>
                <w:bCs/>
                <w:sz w:val="20"/>
              </w:rPr>
              <w:t>Pojedyncze stanowiska mogą występować na terenie całego województwa, szczególnie jednak na południu.</w:t>
            </w:r>
            <w:bookmarkEnd w:id="463"/>
          </w:p>
        </w:tc>
      </w:tr>
      <w:tr w:rsidR="008A4D38" w:rsidRPr="0054066F" w14:paraId="643E45F1" w14:textId="77777777" w:rsidTr="00C803A4">
        <w:tc>
          <w:tcPr>
            <w:tcW w:w="562" w:type="dxa"/>
          </w:tcPr>
          <w:p w14:paraId="64E152EE" w14:textId="6E97ED54" w:rsidR="008A4D38" w:rsidRPr="0054066F" w:rsidRDefault="008A4D38" w:rsidP="009B6615">
            <w:pPr>
              <w:pStyle w:val="TAB2"/>
              <w:rPr>
                <w:bCs/>
                <w:sz w:val="20"/>
              </w:rPr>
            </w:pPr>
            <w:bookmarkStart w:id="464" w:name="_Toc97800972"/>
            <w:r w:rsidRPr="0054066F">
              <w:rPr>
                <w:bCs/>
                <w:sz w:val="20"/>
              </w:rPr>
              <w:t>17.</w:t>
            </w:r>
            <w:bookmarkEnd w:id="464"/>
          </w:p>
        </w:tc>
        <w:tc>
          <w:tcPr>
            <w:tcW w:w="2835" w:type="dxa"/>
          </w:tcPr>
          <w:p w14:paraId="33375831" w14:textId="5B22DCE3" w:rsidR="008A4D38" w:rsidRPr="0054066F" w:rsidRDefault="008A4D38" w:rsidP="009B6615">
            <w:pPr>
              <w:pStyle w:val="TAB2"/>
              <w:rPr>
                <w:sz w:val="20"/>
              </w:rPr>
            </w:pPr>
            <w:bookmarkStart w:id="465" w:name="_Toc97800973"/>
            <w:r w:rsidRPr="0054066F">
              <w:rPr>
                <w:sz w:val="20"/>
              </w:rPr>
              <w:t>7230 Górskie i nizinne torfowiska zasadowe o charakterze młak, turzycowisk i mechowisk</w:t>
            </w:r>
            <w:bookmarkEnd w:id="465"/>
          </w:p>
        </w:tc>
        <w:tc>
          <w:tcPr>
            <w:tcW w:w="3261" w:type="dxa"/>
          </w:tcPr>
          <w:p w14:paraId="6D3F2092" w14:textId="1CB6528D" w:rsidR="008A4D38" w:rsidRPr="0054066F" w:rsidRDefault="008A4D38" w:rsidP="009B6615">
            <w:pPr>
              <w:pStyle w:val="TAB2"/>
              <w:rPr>
                <w:sz w:val="20"/>
              </w:rPr>
            </w:pPr>
            <w:bookmarkStart w:id="466" w:name="_Toc97800974"/>
            <w:r w:rsidRPr="0054066F">
              <w:rPr>
                <w:sz w:val="20"/>
              </w:rPr>
              <w:t>7230-1 Młaki górskie</w:t>
            </w:r>
            <w:bookmarkEnd w:id="466"/>
          </w:p>
        </w:tc>
        <w:tc>
          <w:tcPr>
            <w:tcW w:w="2404" w:type="dxa"/>
          </w:tcPr>
          <w:p w14:paraId="29D179E6" w14:textId="7DDA7AF5" w:rsidR="008A4D38" w:rsidRPr="0054066F" w:rsidRDefault="008A4D38" w:rsidP="009B6615">
            <w:pPr>
              <w:pStyle w:val="TAB2"/>
              <w:rPr>
                <w:b w:val="0"/>
                <w:bCs/>
                <w:sz w:val="20"/>
              </w:rPr>
            </w:pPr>
            <w:bookmarkStart w:id="467" w:name="_Toc97800975"/>
            <w:r w:rsidRPr="0054066F">
              <w:rPr>
                <w:b w:val="0"/>
                <w:bCs/>
                <w:sz w:val="20"/>
              </w:rPr>
              <w:t>Południe województwa (na południe od linii Przemyśl – Strzyżów) głównie Bieszczady.</w:t>
            </w:r>
            <w:bookmarkEnd w:id="467"/>
          </w:p>
        </w:tc>
      </w:tr>
      <w:tr w:rsidR="008A4D38" w:rsidRPr="0054066F" w14:paraId="230F6708" w14:textId="77777777" w:rsidTr="00C803A4">
        <w:tc>
          <w:tcPr>
            <w:tcW w:w="562" w:type="dxa"/>
          </w:tcPr>
          <w:p w14:paraId="31FB7AD0" w14:textId="0ECC7C1E" w:rsidR="008A4D38" w:rsidRPr="0054066F" w:rsidRDefault="008A4D38" w:rsidP="009B6615">
            <w:pPr>
              <w:pStyle w:val="TAB2"/>
              <w:rPr>
                <w:bCs/>
                <w:sz w:val="20"/>
              </w:rPr>
            </w:pPr>
            <w:bookmarkStart w:id="468" w:name="_Toc97800976"/>
            <w:r w:rsidRPr="0054066F">
              <w:rPr>
                <w:bCs/>
                <w:sz w:val="20"/>
              </w:rPr>
              <w:t>18</w:t>
            </w:r>
            <w:bookmarkEnd w:id="468"/>
          </w:p>
        </w:tc>
        <w:tc>
          <w:tcPr>
            <w:tcW w:w="2835" w:type="dxa"/>
          </w:tcPr>
          <w:p w14:paraId="17A34AF7" w14:textId="3C5C7BF0" w:rsidR="008A4D38" w:rsidRPr="0054066F" w:rsidRDefault="008A4D38" w:rsidP="009B6615">
            <w:pPr>
              <w:pStyle w:val="TAB2"/>
              <w:rPr>
                <w:sz w:val="20"/>
              </w:rPr>
            </w:pPr>
            <w:bookmarkStart w:id="469" w:name="_Toc97800977"/>
            <w:r w:rsidRPr="0054066F">
              <w:rPr>
                <w:sz w:val="20"/>
              </w:rPr>
              <w:t>7230 Górskie i nizinne torfowiska zasadowe o charakterze młak, turzycowisk i mechowisk</w:t>
            </w:r>
            <w:bookmarkEnd w:id="469"/>
          </w:p>
        </w:tc>
        <w:tc>
          <w:tcPr>
            <w:tcW w:w="3261" w:type="dxa"/>
          </w:tcPr>
          <w:p w14:paraId="6E7FB18E" w14:textId="32E50BAA" w:rsidR="008A4D38" w:rsidRPr="0054066F" w:rsidRDefault="008A4D38" w:rsidP="009B6615">
            <w:pPr>
              <w:pStyle w:val="TAB2"/>
              <w:rPr>
                <w:sz w:val="20"/>
              </w:rPr>
            </w:pPr>
            <w:bookmarkStart w:id="470" w:name="_Toc97800978"/>
            <w:r w:rsidRPr="0054066F">
              <w:rPr>
                <w:sz w:val="20"/>
              </w:rPr>
              <w:t xml:space="preserve">7230-2 Torfowiska zasadowe Polski południowej </w:t>
            </w:r>
            <w:r w:rsidRPr="0054066F">
              <w:rPr>
                <w:b w:val="0"/>
                <w:bCs/>
                <w:sz w:val="20"/>
              </w:rPr>
              <w:t>(z wyłączeniem gór) i środkowej części województwa</w:t>
            </w:r>
            <w:bookmarkEnd w:id="470"/>
          </w:p>
        </w:tc>
        <w:tc>
          <w:tcPr>
            <w:tcW w:w="2404" w:type="dxa"/>
          </w:tcPr>
          <w:p w14:paraId="33CB8DE5" w14:textId="1C4A42C9" w:rsidR="008A4D38" w:rsidRPr="0054066F" w:rsidRDefault="008A4D38" w:rsidP="009B6615">
            <w:pPr>
              <w:pStyle w:val="TAB2"/>
              <w:rPr>
                <w:b w:val="0"/>
                <w:bCs/>
                <w:sz w:val="20"/>
              </w:rPr>
            </w:pPr>
            <w:bookmarkStart w:id="471" w:name="_Toc97800979"/>
            <w:r w:rsidRPr="0054066F">
              <w:rPr>
                <w:b w:val="0"/>
                <w:bCs/>
                <w:sz w:val="20"/>
              </w:rPr>
              <w:t>Północna część województwa (na północ od linii Przemyśl – Strzyżów).</w:t>
            </w:r>
            <w:bookmarkEnd w:id="471"/>
          </w:p>
        </w:tc>
      </w:tr>
      <w:tr w:rsidR="008A4D38" w:rsidRPr="0054066F" w14:paraId="12FD497E" w14:textId="77777777" w:rsidTr="00C803A4">
        <w:tc>
          <w:tcPr>
            <w:tcW w:w="562" w:type="dxa"/>
          </w:tcPr>
          <w:p w14:paraId="757BE4AA" w14:textId="35C0B67E" w:rsidR="008A4D38" w:rsidRPr="0054066F" w:rsidRDefault="008A4D38" w:rsidP="009B6615">
            <w:pPr>
              <w:pStyle w:val="TAB2"/>
              <w:rPr>
                <w:bCs/>
                <w:sz w:val="20"/>
              </w:rPr>
            </w:pPr>
            <w:bookmarkStart w:id="472" w:name="_Toc97800980"/>
            <w:r w:rsidRPr="0054066F">
              <w:rPr>
                <w:bCs/>
                <w:sz w:val="20"/>
              </w:rPr>
              <w:t>19.</w:t>
            </w:r>
            <w:bookmarkEnd w:id="472"/>
          </w:p>
        </w:tc>
        <w:tc>
          <w:tcPr>
            <w:tcW w:w="2835" w:type="dxa"/>
          </w:tcPr>
          <w:p w14:paraId="2D005335" w14:textId="4BC3F7F3" w:rsidR="008A4D38" w:rsidRPr="0054066F" w:rsidRDefault="008A4D38" w:rsidP="008A4D38">
            <w:pPr>
              <w:rPr>
                <w:rFonts w:ascii="Arial" w:hAnsi="Arial" w:cs="Arial"/>
                <w:sz w:val="20"/>
                <w:szCs w:val="20"/>
              </w:rPr>
            </w:pPr>
            <w:r w:rsidRPr="0054066F">
              <w:rPr>
                <w:rFonts w:ascii="Arial" w:hAnsi="Arial" w:cs="Arial"/>
                <w:b/>
                <w:sz w:val="20"/>
                <w:szCs w:val="20"/>
              </w:rPr>
              <w:t xml:space="preserve">8210 Wapienne ściany skalne ze zbiorowiskami </w:t>
            </w:r>
            <w:proofErr w:type="spellStart"/>
            <w:r w:rsidRPr="0054066F">
              <w:rPr>
                <w:rFonts w:ascii="Arial" w:hAnsi="Arial" w:cs="Arial"/>
                <w:i/>
                <w:sz w:val="20"/>
                <w:szCs w:val="20"/>
              </w:rPr>
              <w:t>Potentilletalia</w:t>
            </w:r>
            <w:proofErr w:type="spellEnd"/>
            <w:r w:rsidRPr="0054066F">
              <w:rPr>
                <w:rFonts w:ascii="Arial" w:hAnsi="Arial" w:cs="Arial"/>
                <w:i/>
                <w:sz w:val="20"/>
                <w:szCs w:val="20"/>
              </w:rPr>
              <w:t xml:space="preserve"> </w:t>
            </w:r>
            <w:proofErr w:type="spellStart"/>
            <w:r w:rsidRPr="0054066F">
              <w:rPr>
                <w:rFonts w:ascii="Arial" w:hAnsi="Arial" w:cs="Arial"/>
                <w:i/>
                <w:sz w:val="20"/>
                <w:szCs w:val="20"/>
              </w:rPr>
              <w:t>caulescentis</w:t>
            </w:r>
            <w:proofErr w:type="spellEnd"/>
            <w:r w:rsidRPr="0054066F">
              <w:rPr>
                <w:rFonts w:ascii="Arial" w:hAnsi="Arial" w:cs="Arial"/>
                <w:sz w:val="20"/>
                <w:szCs w:val="20"/>
              </w:rPr>
              <w:t xml:space="preserve"> </w:t>
            </w:r>
          </w:p>
        </w:tc>
        <w:tc>
          <w:tcPr>
            <w:tcW w:w="3261" w:type="dxa"/>
          </w:tcPr>
          <w:p w14:paraId="0084DF11" w14:textId="3D9A6459" w:rsidR="008A4D38" w:rsidRPr="0054066F" w:rsidRDefault="008A4D38" w:rsidP="009B6615">
            <w:pPr>
              <w:pStyle w:val="TAB2"/>
              <w:rPr>
                <w:sz w:val="20"/>
              </w:rPr>
            </w:pPr>
            <w:bookmarkStart w:id="473" w:name="_Toc97800981"/>
            <w:r w:rsidRPr="0054066F">
              <w:rPr>
                <w:sz w:val="20"/>
              </w:rPr>
              <w:t>8210-2 Szczelinowe zbiorowiska paproci</w:t>
            </w:r>
            <w:bookmarkEnd w:id="473"/>
          </w:p>
        </w:tc>
        <w:tc>
          <w:tcPr>
            <w:tcW w:w="2404" w:type="dxa"/>
          </w:tcPr>
          <w:p w14:paraId="046E353E" w14:textId="34378B3A" w:rsidR="008A4D38" w:rsidRPr="0054066F" w:rsidRDefault="008A4D38" w:rsidP="009B6615">
            <w:pPr>
              <w:pStyle w:val="TAB2"/>
              <w:rPr>
                <w:b w:val="0"/>
                <w:bCs/>
                <w:sz w:val="20"/>
              </w:rPr>
            </w:pPr>
            <w:bookmarkStart w:id="474" w:name="_Toc97800982"/>
            <w:r w:rsidRPr="0054066F">
              <w:rPr>
                <w:b w:val="0"/>
                <w:bCs/>
                <w:sz w:val="20"/>
              </w:rPr>
              <w:t>Środkowa część województwa (pasmo pogórzy na południe od linii Przemyśl – Strzyżów).</w:t>
            </w:r>
            <w:bookmarkEnd w:id="474"/>
          </w:p>
        </w:tc>
      </w:tr>
      <w:tr w:rsidR="008A4D38" w:rsidRPr="0054066F" w14:paraId="79F00610" w14:textId="77777777" w:rsidTr="00C803A4">
        <w:tc>
          <w:tcPr>
            <w:tcW w:w="562" w:type="dxa"/>
          </w:tcPr>
          <w:p w14:paraId="1D222A36" w14:textId="33F4A95E" w:rsidR="008A4D38" w:rsidRPr="0054066F" w:rsidRDefault="008A4D38" w:rsidP="009B6615">
            <w:pPr>
              <w:pStyle w:val="TAB2"/>
              <w:rPr>
                <w:bCs/>
                <w:sz w:val="20"/>
              </w:rPr>
            </w:pPr>
            <w:bookmarkStart w:id="475" w:name="_Toc97800983"/>
            <w:r w:rsidRPr="0054066F">
              <w:rPr>
                <w:bCs/>
                <w:sz w:val="20"/>
              </w:rPr>
              <w:t>20.</w:t>
            </w:r>
            <w:bookmarkEnd w:id="475"/>
          </w:p>
        </w:tc>
        <w:tc>
          <w:tcPr>
            <w:tcW w:w="2835" w:type="dxa"/>
          </w:tcPr>
          <w:p w14:paraId="42BA1064" w14:textId="1D691E4C" w:rsidR="008A4D38" w:rsidRPr="0054066F" w:rsidRDefault="008A4D38" w:rsidP="008A4D38">
            <w:pPr>
              <w:rPr>
                <w:rFonts w:ascii="Arial" w:hAnsi="Arial" w:cs="Arial"/>
                <w:b/>
                <w:sz w:val="20"/>
                <w:szCs w:val="20"/>
              </w:rPr>
            </w:pPr>
            <w:r w:rsidRPr="0054066F">
              <w:rPr>
                <w:rFonts w:ascii="Arial" w:hAnsi="Arial" w:cs="Arial"/>
                <w:b/>
                <w:sz w:val="20"/>
                <w:szCs w:val="20"/>
              </w:rPr>
              <w:t>8220</w:t>
            </w:r>
            <w:r w:rsidRPr="0054066F">
              <w:rPr>
                <w:rFonts w:ascii="Arial" w:hAnsi="Arial" w:cs="Arial"/>
                <w:sz w:val="20"/>
                <w:szCs w:val="20"/>
              </w:rPr>
              <w:t xml:space="preserve"> </w:t>
            </w:r>
            <w:r w:rsidRPr="0054066F">
              <w:rPr>
                <w:rFonts w:ascii="Arial" w:hAnsi="Arial" w:cs="Arial"/>
                <w:b/>
                <w:sz w:val="20"/>
                <w:szCs w:val="20"/>
              </w:rPr>
              <w:t>Ściany skalne i urwiska krzemianowe ze zbiorowiskami</w:t>
            </w:r>
            <w:r w:rsidRPr="0054066F">
              <w:rPr>
                <w:rFonts w:ascii="Arial" w:hAnsi="Arial" w:cs="Arial"/>
                <w:sz w:val="20"/>
                <w:szCs w:val="20"/>
              </w:rPr>
              <w:t xml:space="preserve"> z </w:t>
            </w:r>
            <w:proofErr w:type="spellStart"/>
            <w:r w:rsidRPr="0054066F">
              <w:rPr>
                <w:rFonts w:ascii="Arial" w:hAnsi="Arial" w:cs="Arial"/>
                <w:i/>
                <w:sz w:val="20"/>
                <w:szCs w:val="20"/>
              </w:rPr>
              <w:t>Androsacetalia</w:t>
            </w:r>
            <w:proofErr w:type="spellEnd"/>
            <w:r w:rsidRPr="0054066F">
              <w:rPr>
                <w:rFonts w:ascii="Arial" w:hAnsi="Arial" w:cs="Arial"/>
                <w:i/>
                <w:sz w:val="20"/>
                <w:szCs w:val="20"/>
              </w:rPr>
              <w:t xml:space="preserve"> </w:t>
            </w:r>
            <w:proofErr w:type="spellStart"/>
            <w:r w:rsidRPr="0054066F">
              <w:rPr>
                <w:rFonts w:ascii="Arial" w:hAnsi="Arial" w:cs="Arial"/>
                <w:i/>
                <w:sz w:val="20"/>
                <w:szCs w:val="20"/>
              </w:rPr>
              <w:t>vandellii</w:t>
            </w:r>
            <w:proofErr w:type="spellEnd"/>
          </w:p>
        </w:tc>
        <w:tc>
          <w:tcPr>
            <w:tcW w:w="3261" w:type="dxa"/>
          </w:tcPr>
          <w:p w14:paraId="77139DB2" w14:textId="634356B1" w:rsidR="008A4D38" w:rsidRPr="0054066F" w:rsidRDefault="008A4D38" w:rsidP="009B6615">
            <w:pPr>
              <w:pStyle w:val="TAB2"/>
              <w:rPr>
                <w:sz w:val="20"/>
              </w:rPr>
            </w:pPr>
            <w:bookmarkStart w:id="476" w:name="_Toc97800984"/>
            <w:r w:rsidRPr="0054066F">
              <w:rPr>
                <w:sz w:val="20"/>
              </w:rPr>
              <w:t>8220-3 Mszysto-paprociowe zbiorowiska zacienionych skał kwaśnych i obojętnych</w:t>
            </w:r>
            <w:bookmarkEnd w:id="476"/>
          </w:p>
        </w:tc>
        <w:tc>
          <w:tcPr>
            <w:tcW w:w="2404" w:type="dxa"/>
          </w:tcPr>
          <w:p w14:paraId="4695BFE8" w14:textId="4324B7C7" w:rsidR="008A4D38" w:rsidRPr="0054066F" w:rsidRDefault="008A4D38" w:rsidP="009B6615">
            <w:pPr>
              <w:pStyle w:val="TAB2"/>
              <w:rPr>
                <w:b w:val="0"/>
                <w:bCs/>
                <w:sz w:val="20"/>
              </w:rPr>
            </w:pPr>
            <w:bookmarkStart w:id="477" w:name="_Toc97800985"/>
            <w:r w:rsidRPr="0054066F">
              <w:rPr>
                <w:b w:val="0"/>
                <w:bCs/>
                <w:sz w:val="20"/>
              </w:rPr>
              <w:t>Południowa część województwa (na południe od Strzyżowa).</w:t>
            </w:r>
            <w:bookmarkEnd w:id="477"/>
          </w:p>
        </w:tc>
      </w:tr>
      <w:tr w:rsidR="008A4D38" w:rsidRPr="0054066F" w14:paraId="48D9D78F" w14:textId="77777777" w:rsidTr="00C803A4">
        <w:tc>
          <w:tcPr>
            <w:tcW w:w="562" w:type="dxa"/>
          </w:tcPr>
          <w:p w14:paraId="4DCF029A" w14:textId="3205D8B4" w:rsidR="008A4D38" w:rsidRPr="0054066F" w:rsidRDefault="008A4D38" w:rsidP="009B6615">
            <w:pPr>
              <w:pStyle w:val="TAB2"/>
              <w:rPr>
                <w:bCs/>
                <w:sz w:val="20"/>
              </w:rPr>
            </w:pPr>
            <w:bookmarkStart w:id="478" w:name="_Toc97800986"/>
            <w:r w:rsidRPr="0054066F">
              <w:rPr>
                <w:bCs/>
                <w:sz w:val="20"/>
              </w:rPr>
              <w:t>21.</w:t>
            </w:r>
            <w:bookmarkEnd w:id="478"/>
          </w:p>
        </w:tc>
        <w:tc>
          <w:tcPr>
            <w:tcW w:w="2835" w:type="dxa"/>
          </w:tcPr>
          <w:p w14:paraId="19A3BE57" w14:textId="2F299602" w:rsidR="008A4D38" w:rsidRPr="0054066F" w:rsidRDefault="008A4D38" w:rsidP="008A4D38">
            <w:pPr>
              <w:rPr>
                <w:rFonts w:ascii="Arial" w:hAnsi="Arial" w:cs="Arial"/>
                <w:b/>
                <w:sz w:val="20"/>
                <w:szCs w:val="20"/>
              </w:rPr>
            </w:pPr>
            <w:r w:rsidRPr="0054066F">
              <w:rPr>
                <w:rFonts w:ascii="Arial" w:hAnsi="Arial" w:cs="Arial"/>
                <w:b/>
                <w:sz w:val="20"/>
                <w:szCs w:val="20"/>
              </w:rPr>
              <w:t>8310 Jaskinie niedostępne do zwiedzania</w:t>
            </w:r>
          </w:p>
        </w:tc>
        <w:tc>
          <w:tcPr>
            <w:tcW w:w="3261" w:type="dxa"/>
          </w:tcPr>
          <w:p w14:paraId="39C9D4C4" w14:textId="1F5C0A49" w:rsidR="008A4D38" w:rsidRPr="0054066F" w:rsidRDefault="008A4D38" w:rsidP="009B6615">
            <w:pPr>
              <w:pStyle w:val="TAB2"/>
              <w:rPr>
                <w:sz w:val="20"/>
              </w:rPr>
            </w:pPr>
            <w:bookmarkStart w:id="479" w:name="_Toc97800987"/>
            <w:r w:rsidRPr="0054066F">
              <w:rPr>
                <w:sz w:val="20"/>
              </w:rPr>
              <w:t>8310-1 Jaskinie niedostępne do zwiedzania</w:t>
            </w:r>
            <w:bookmarkEnd w:id="479"/>
          </w:p>
        </w:tc>
        <w:tc>
          <w:tcPr>
            <w:tcW w:w="2404" w:type="dxa"/>
          </w:tcPr>
          <w:p w14:paraId="0EF42FC8" w14:textId="3675511C" w:rsidR="008A4D38" w:rsidRPr="0054066F" w:rsidRDefault="008A4D38" w:rsidP="009B6615">
            <w:pPr>
              <w:pStyle w:val="TAB2"/>
              <w:rPr>
                <w:b w:val="0"/>
                <w:bCs/>
                <w:sz w:val="20"/>
              </w:rPr>
            </w:pPr>
            <w:bookmarkStart w:id="480" w:name="_Toc97800988"/>
            <w:r w:rsidRPr="0054066F">
              <w:rPr>
                <w:b w:val="0"/>
                <w:bCs/>
                <w:sz w:val="20"/>
              </w:rPr>
              <w:t>Głównie południowa część województwa (Beskid Niski, Bieszczady).</w:t>
            </w:r>
            <w:bookmarkEnd w:id="480"/>
          </w:p>
        </w:tc>
      </w:tr>
    </w:tbl>
    <w:p w14:paraId="6354368E" w14:textId="77777777" w:rsidR="009B6615" w:rsidRPr="0054066F" w:rsidRDefault="009B6615" w:rsidP="00E1257B">
      <w:pPr>
        <w:pStyle w:val="Bezodstpw"/>
        <w:rPr>
          <w:rFonts w:ascii="Arial" w:hAnsi="Arial" w:cs="Arial"/>
          <w:sz w:val="20"/>
          <w:szCs w:val="20"/>
        </w:rPr>
      </w:pPr>
      <w:r w:rsidRPr="0054066F">
        <w:rPr>
          <w:rFonts w:ascii="Arial" w:hAnsi="Arial" w:cs="Arial"/>
          <w:b/>
          <w:sz w:val="20"/>
          <w:szCs w:val="20"/>
        </w:rPr>
        <w:t>Źródło</w:t>
      </w:r>
      <w:r w:rsidRPr="0054066F">
        <w:rPr>
          <w:rFonts w:ascii="Arial" w:hAnsi="Arial" w:cs="Arial"/>
          <w:sz w:val="20"/>
          <w:szCs w:val="20"/>
        </w:rPr>
        <w:t>: Poradniki ochrony siedlisk i gatunków Natura 2000 – podręcznik metodyczny, 2004 r. – opracowanie własne</w:t>
      </w:r>
    </w:p>
    <w:p w14:paraId="161A3A8B" w14:textId="427CD16F" w:rsidR="009B6615" w:rsidRPr="0054066F" w:rsidRDefault="009B6615" w:rsidP="00E1257B">
      <w:pPr>
        <w:pStyle w:val="Bezodstpw"/>
        <w:rPr>
          <w:rFonts w:ascii="Arial" w:hAnsi="Arial" w:cs="Arial"/>
          <w:sz w:val="18"/>
          <w:szCs w:val="18"/>
        </w:rPr>
      </w:pPr>
      <w:r w:rsidRPr="0054066F">
        <w:rPr>
          <w:rFonts w:ascii="Arial" w:hAnsi="Arial" w:cs="Arial"/>
          <w:sz w:val="18"/>
          <w:szCs w:val="18"/>
        </w:rPr>
        <w:t>* znaczenie priorytetowe</w:t>
      </w:r>
    </w:p>
    <w:p w14:paraId="157C8D62" w14:textId="0E41122D" w:rsidR="00DC6791" w:rsidRPr="0054066F" w:rsidRDefault="00312DA9" w:rsidP="00D068F2">
      <w:pPr>
        <w:pStyle w:val="aaa4"/>
      </w:pPr>
      <w:bookmarkStart w:id="481" w:name="_Toc97815401"/>
      <w:r w:rsidRPr="0054066F">
        <w:lastRenderedPageBreak/>
        <w:t>1.8.3.</w:t>
      </w:r>
      <w:r w:rsidRPr="0054066F">
        <w:tab/>
      </w:r>
      <w:r w:rsidR="00CA2399" w:rsidRPr="0054066F">
        <w:t>Opis fauny</w:t>
      </w:r>
      <w:bookmarkEnd w:id="481"/>
    </w:p>
    <w:p w14:paraId="690C92EF" w14:textId="77777777" w:rsidR="00E1257B" w:rsidRPr="0054066F" w:rsidRDefault="00E1257B" w:rsidP="00502723">
      <w:pPr>
        <w:spacing w:before="240" w:line="360" w:lineRule="auto"/>
        <w:ind w:firstLine="709"/>
        <w:rPr>
          <w:rFonts w:ascii="Arial" w:hAnsi="Arial" w:cs="Arial"/>
          <w:sz w:val="24"/>
          <w:szCs w:val="24"/>
        </w:rPr>
      </w:pPr>
    </w:p>
    <w:p w14:paraId="793B1033" w14:textId="5A00BAD6" w:rsidR="009B6615" w:rsidRPr="0054066F" w:rsidRDefault="009B6615" w:rsidP="00502723">
      <w:pPr>
        <w:spacing w:before="240" w:line="360" w:lineRule="auto"/>
        <w:ind w:firstLine="709"/>
        <w:rPr>
          <w:rFonts w:ascii="Arial" w:hAnsi="Arial" w:cs="Arial"/>
          <w:sz w:val="24"/>
          <w:szCs w:val="24"/>
        </w:rPr>
      </w:pPr>
      <w:r w:rsidRPr="0054066F">
        <w:rPr>
          <w:rFonts w:ascii="Arial" w:hAnsi="Arial" w:cs="Arial"/>
          <w:sz w:val="24"/>
          <w:szCs w:val="24"/>
        </w:rPr>
        <w:t xml:space="preserve">Województwo podkarpackie charakteryzuje bogactwo przyrodnicze fauny. Największą różnorodnością gatunków fauny charakteryzują się Bieszczady, Beskid Niski, a także rejon Pogórzy. Stwierdzono tam obecność gatunków puszczańskich i drapieżników. Najcenniejsze z nich to m.in.: żubr </w:t>
      </w:r>
      <w:r w:rsidRPr="0054066F">
        <w:rPr>
          <w:rFonts w:ascii="Arial" w:hAnsi="Arial" w:cs="Arial"/>
          <w:i/>
          <w:sz w:val="24"/>
          <w:szCs w:val="24"/>
        </w:rPr>
        <w:t>(</w:t>
      </w:r>
      <w:proofErr w:type="spellStart"/>
      <w:r w:rsidRPr="0054066F">
        <w:rPr>
          <w:rFonts w:ascii="Arial" w:hAnsi="Arial" w:cs="Arial"/>
          <w:i/>
          <w:sz w:val="24"/>
          <w:szCs w:val="24"/>
        </w:rPr>
        <w:t>Bison</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bonasus</w:t>
      </w:r>
      <w:proofErr w:type="spellEnd"/>
      <w:r w:rsidRPr="0054066F">
        <w:rPr>
          <w:rFonts w:ascii="Arial" w:hAnsi="Arial" w:cs="Arial"/>
          <w:i/>
          <w:sz w:val="24"/>
          <w:szCs w:val="24"/>
        </w:rPr>
        <w:t>)</w:t>
      </w:r>
      <w:r w:rsidRPr="0054066F">
        <w:rPr>
          <w:rFonts w:ascii="Arial" w:hAnsi="Arial" w:cs="Arial"/>
          <w:sz w:val="24"/>
          <w:szCs w:val="24"/>
        </w:rPr>
        <w:t xml:space="preserve">, niedźwiedź brunatny </w:t>
      </w:r>
      <w:r w:rsidRPr="0054066F">
        <w:rPr>
          <w:rFonts w:ascii="Arial" w:hAnsi="Arial" w:cs="Arial"/>
          <w:i/>
          <w:sz w:val="24"/>
          <w:szCs w:val="24"/>
        </w:rPr>
        <w:t xml:space="preserve">(Ursus </w:t>
      </w:r>
      <w:proofErr w:type="spellStart"/>
      <w:r w:rsidRPr="0054066F">
        <w:rPr>
          <w:rFonts w:ascii="Arial" w:hAnsi="Arial" w:cs="Arial"/>
          <w:i/>
          <w:sz w:val="24"/>
          <w:szCs w:val="24"/>
        </w:rPr>
        <w:t>arctos</w:t>
      </w:r>
      <w:proofErr w:type="spellEnd"/>
      <w:r w:rsidRPr="0054066F">
        <w:rPr>
          <w:rFonts w:ascii="Arial" w:hAnsi="Arial" w:cs="Arial"/>
          <w:i/>
          <w:sz w:val="24"/>
          <w:szCs w:val="24"/>
        </w:rPr>
        <w:t>)</w:t>
      </w:r>
      <w:r w:rsidRPr="0054066F">
        <w:rPr>
          <w:rFonts w:ascii="Arial" w:hAnsi="Arial" w:cs="Arial"/>
          <w:sz w:val="24"/>
          <w:szCs w:val="24"/>
        </w:rPr>
        <w:t xml:space="preserve">, wilk </w:t>
      </w:r>
      <w:r w:rsidRPr="0054066F">
        <w:rPr>
          <w:rFonts w:ascii="Arial" w:hAnsi="Arial" w:cs="Arial"/>
          <w:i/>
          <w:sz w:val="24"/>
          <w:szCs w:val="24"/>
        </w:rPr>
        <w:t>(</w:t>
      </w:r>
      <w:proofErr w:type="spellStart"/>
      <w:r w:rsidRPr="0054066F">
        <w:rPr>
          <w:rFonts w:ascii="Arial" w:hAnsi="Arial" w:cs="Arial"/>
          <w:i/>
          <w:sz w:val="24"/>
          <w:szCs w:val="24"/>
        </w:rPr>
        <w:t>Canis</w:t>
      </w:r>
      <w:proofErr w:type="spellEnd"/>
      <w:r w:rsidRPr="0054066F">
        <w:rPr>
          <w:rFonts w:ascii="Arial" w:hAnsi="Arial" w:cs="Arial"/>
          <w:i/>
          <w:sz w:val="24"/>
          <w:szCs w:val="24"/>
        </w:rPr>
        <w:t xml:space="preserve"> lapus),</w:t>
      </w:r>
      <w:r w:rsidRPr="0054066F">
        <w:rPr>
          <w:rFonts w:ascii="Arial" w:hAnsi="Arial" w:cs="Arial"/>
          <w:sz w:val="24"/>
          <w:szCs w:val="24"/>
        </w:rPr>
        <w:t xml:space="preserve"> ryś </w:t>
      </w:r>
      <w:r w:rsidRPr="0054066F">
        <w:rPr>
          <w:rFonts w:ascii="Arial" w:hAnsi="Arial" w:cs="Arial"/>
          <w:i/>
          <w:sz w:val="24"/>
          <w:szCs w:val="24"/>
        </w:rPr>
        <w:t xml:space="preserve">(Felis </w:t>
      </w:r>
      <w:proofErr w:type="spellStart"/>
      <w:r w:rsidRPr="0054066F">
        <w:rPr>
          <w:rFonts w:ascii="Arial" w:hAnsi="Arial" w:cs="Arial"/>
          <w:i/>
          <w:sz w:val="24"/>
          <w:szCs w:val="24"/>
        </w:rPr>
        <w:t>lynx</w:t>
      </w:r>
      <w:proofErr w:type="spellEnd"/>
      <w:r w:rsidRPr="0054066F">
        <w:rPr>
          <w:rFonts w:ascii="Arial" w:hAnsi="Arial" w:cs="Arial"/>
          <w:i/>
          <w:sz w:val="24"/>
          <w:szCs w:val="24"/>
        </w:rPr>
        <w:t>)</w:t>
      </w:r>
      <w:r w:rsidRPr="0054066F">
        <w:rPr>
          <w:rFonts w:ascii="Arial" w:hAnsi="Arial" w:cs="Arial"/>
          <w:sz w:val="24"/>
          <w:szCs w:val="24"/>
        </w:rPr>
        <w:t xml:space="preserve">. W obrębie województwa rozmnaża się co najmniej 57 gatunków kręgowców, które ujęte są w Polskiej Czerwonej Księdze Zwierząt. Najliczniej występującymi populacjami bezkręgowców są: niepylak </w:t>
      </w:r>
      <w:proofErr w:type="spellStart"/>
      <w:r w:rsidRPr="0054066F">
        <w:rPr>
          <w:rFonts w:ascii="Arial" w:hAnsi="Arial" w:cs="Arial"/>
          <w:sz w:val="24"/>
          <w:szCs w:val="24"/>
        </w:rPr>
        <w:t>mnemozyna</w:t>
      </w:r>
      <w:proofErr w:type="spellEnd"/>
      <w:r w:rsidRPr="0054066F">
        <w:rPr>
          <w:rFonts w:ascii="Arial" w:hAnsi="Arial" w:cs="Arial"/>
          <w:sz w:val="24"/>
          <w:szCs w:val="24"/>
          <w:shd w:val="clear" w:color="auto" w:fill="FFFFFF"/>
        </w:rPr>
        <w:t xml:space="preserve"> (</w:t>
      </w:r>
      <w:proofErr w:type="spellStart"/>
      <w:r w:rsidRPr="0054066F">
        <w:rPr>
          <w:rFonts w:ascii="Arial" w:hAnsi="Arial" w:cs="Arial"/>
          <w:i/>
          <w:iCs/>
          <w:sz w:val="24"/>
          <w:szCs w:val="24"/>
          <w:shd w:val="clear" w:color="auto" w:fill="FFFFFF"/>
        </w:rPr>
        <w:t>Parnassius</w:t>
      </w:r>
      <w:proofErr w:type="spellEnd"/>
      <w:r w:rsidRPr="0054066F">
        <w:rPr>
          <w:rFonts w:ascii="Arial" w:hAnsi="Arial" w:cs="Arial"/>
          <w:i/>
          <w:iCs/>
          <w:sz w:val="24"/>
          <w:szCs w:val="24"/>
          <w:shd w:val="clear" w:color="auto" w:fill="FFFFFF"/>
        </w:rPr>
        <w:t xml:space="preserve"> </w:t>
      </w:r>
      <w:proofErr w:type="spellStart"/>
      <w:r w:rsidRPr="0054066F">
        <w:rPr>
          <w:rFonts w:ascii="Arial" w:hAnsi="Arial" w:cs="Arial"/>
          <w:i/>
          <w:iCs/>
          <w:sz w:val="24"/>
          <w:szCs w:val="24"/>
          <w:shd w:val="clear" w:color="auto" w:fill="FFFFFF"/>
        </w:rPr>
        <w:t>mnemosyne</w:t>
      </w:r>
      <w:proofErr w:type="spellEnd"/>
      <w:r w:rsidRPr="0054066F">
        <w:rPr>
          <w:rFonts w:ascii="Arial" w:hAnsi="Arial" w:cs="Arial"/>
          <w:sz w:val="24"/>
          <w:szCs w:val="24"/>
          <w:shd w:val="clear" w:color="auto" w:fill="FFFFFF"/>
        </w:rPr>
        <w:t>)</w:t>
      </w:r>
      <w:r w:rsidRPr="0054066F">
        <w:rPr>
          <w:rFonts w:ascii="Arial" w:hAnsi="Arial" w:cs="Arial"/>
          <w:sz w:val="24"/>
          <w:szCs w:val="24"/>
        </w:rPr>
        <w:t>, nadobnica alpejska</w:t>
      </w:r>
      <w:r w:rsidRPr="0054066F">
        <w:rPr>
          <w:rFonts w:ascii="Arial" w:hAnsi="Arial" w:cs="Arial"/>
          <w:sz w:val="24"/>
          <w:szCs w:val="24"/>
          <w:shd w:val="clear" w:color="auto" w:fill="FFFFFF"/>
        </w:rPr>
        <w:t xml:space="preserve"> (</w:t>
      </w:r>
      <w:proofErr w:type="spellStart"/>
      <w:r w:rsidRPr="0054066F">
        <w:rPr>
          <w:rFonts w:ascii="Arial" w:hAnsi="Arial" w:cs="Arial"/>
          <w:i/>
          <w:iCs/>
          <w:sz w:val="24"/>
          <w:szCs w:val="24"/>
          <w:shd w:val="clear" w:color="auto" w:fill="FFFFFF"/>
        </w:rPr>
        <w:t>Rosalia</w:t>
      </w:r>
      <w:proofErr w:type="spellEnd"/>
      <w:r w:rsidRPr="0054066F">
        <w:rPr>
          <w:rFonts w:ascii="Arial" w:hAnsi="Arial" w:cs="Arial"/>
          <w:i/>
          <w:iCs/>
          <w:sz w:val="24"/>
          <w:szCs w:val="24"/>
          <w:shd w:val="clear" w:color="auto" w:fill="FFFFFF"/>
        </w:rPr>
        <w:t xml:space="preserve"> </w:t>
      </w:r>
      <w:proofErr w:type="spellStart"/>
      <w:r w:rsidRPr="0054066F">
        <w:rPr>
          <w:rFonts w:ascii="Arial" w:hAnsi="Arial" w:cs="Arial"/>
          <w:i/>
          <w:iCs/>
          <w:sz w:val="24"/>
          <w:szCs w:val="24"/>
          <w:shd w:val="clear" w:color="auto" w:fill="FFFFFF"/>
        </w:rPr>
        <w:t>alpina</w:t>
      </w:r>
      <w:proofErr w:type="spellEnd"/>
      <w:r w:rsidRPr="0054066F">
        <w:rPr>
          <w:rFonts w:ascii="Arial" w:hAnsi="Arial" w:cs="Arial"/>
          <w:sz w:val="24"/>
          <w:szCs w:val="24"/>
          <w:shd w:val="clear" w:color="auto" w:fill="FFFFFF"/>
        </w:rPr>
        <w:t>)</w:t>
      </w:r>
      <w:r w:rsidRPr="0054066F">
        <w:rPr>
          <w:rFonts w:ascii="Arial" w:hAnsi="Arial" w:cs="Arial"/>
          <w:sz w:val="24"/>
          <w:szCs w:val="24"/>
        </w:rPr>
        <w:t>, modliszka zwyczajna</w:t>
      </w:r>
      <w:r w:rsidRPr="0054066F">
        <w:rPr>
          <w:rFonts w:ascii="Arial" w:hAnsi="Arial" w:cs="Arial"/>
          <w:sz w:val="24"/>
          <w:szCs w:val="24"/>
          <w:shd w:val="clear" w:color="auto" w:fill="FFFFFF"/>
        </w:rPr>
        <w:t xml:space="preserve"> (</w:t>
      </w:r>
      <w:proofErr w:type="spellStart"/>
      <w:r w:rsidRPr="0054066F">
        <w:rPr>
          <w:rFonts w:ascii="Arial" w:hAnsi="Arial" w:cs="Arial"/>
          <w:i/>
          <w:iCs/>
          <w:sz w:val="24"/>
          <w:szCs w:val="24"/>
          <w:shd w:val="clear" w:color="auto" w:fill="FFFFFF"/>
        </w:rPr>
        <w:t>Mantis</w:t>
      </w:r>
      <w:proofErr w:type="spellEnd"/>
      <w:r w:rsidRPr="0054066F">
        <w:rPr>
          <w:rFonts w:ascii="Arial" w:hAnsi="Arial" w:cs="Arial"/>
          <w:i/>
          <w:iCs/>
          <w:sz w:val="24"/>
          <w:szCs w:val="24"/>
          <w:shd w:val="clear" w:color="auto" w:fill="FFFFFF"/>
        </w:rPr>
        <w:t xml:space="preserve"> </w:t>
      </w:r>
      <w:proofErr w:type="spellStart"/>
      <w:r w:rsidRPr="0054066F">
        <w:rPr>
          <w:rFonts w:ascii="Arial" w:hAnsi="Arial" w:cs="Arial"/>
          <w:i/>
          <w:iCs/>
          <w:sz w:val="24"/>
          <w:szCs w:val="24"/>
          <w:shd w:val="clear" w:color="auto" w:fill="FFFFFF"/>
        </w:rPr>
        <w:t>religiosa</w:t>
      </w:r>
      <w:proofErr w:type="spellEnd"/>
      <w:r w:rsidRPr="0054066F">
        <w:rPr>
          <w:rFonts w:ascii="Arial" w:hAnsi="Arial" w:cs="Arial"/>
          <w:sz w:val="24"/>
          <w:szCs w:val="24"/>
          <w:shd w:val="clear" w:color="auto" w:fill="FFFFFF"/>
        </w:rPr>
        <w:t>)</w:t>
      </w:r>
      <w:r w:rsidRPr="0054066F">
        <w:rPr>
          <w:rFonts w:ascii="Arial" w:hAnsi="Arial" w:cs="Arial"/>
          <w:sz w:val="24"/>
          <w:szCs w:val="24"/>
        </w:rPr>
        <w:t xml:space="preserve">. </w:t>
      </w:r>
    </w:p>
    <w:p w14:paraId="69E97387" w14:textId="77777777" w:rsidR="009B6615" w:rsidRPr="0054066F" w:rsidRDefault="009B6615" w:rsidP="009B6615">
      <w:pPr>
        <w:spacing w:line="360" w:lineRule="auto"/>
        <w:rPr>
          <w:rFonts w:ascii="Arial" w:hAnsi="Arial" w:cs="Arial"/>
          <w:sz w:val="24"/>
          <w:szCs w:val="24"/>
        </w:rPr>
      </w:pPr>
      <w:r w:rsidRPr="0054066F">
        <w:rPr>
          <w:rFonts w:ascii="Arial" w:hAnsi="Arial" w:cs="Arial"/>
          <w:sz w:val="24"/>
          <w:szCs w:val="24"/>
        </w:rPr>
        <w:tab/>
        <w:t>Na terenie województwa występuje kilkanaście schronień i zimowisk nietoperzy liczących po kilkadziesiąt sztuk. Najcenniejsze z nich zostały objęte ochroną w ramach obszarów Natura 2000. Awifaunę województwa reprezentują takie gatunki, jak: skowronek</w:t>
      </w:r>
      <w:r w:rsidRPr="0054066F">
        <w:rPr>
          <w:rFonts w:ascii="Arial" w:hAnsi="Arial" w:cs="Arial"/>
          <w:sz w:val="24"/>
          <w:szCs w:val="24"/>
          <w:shd w:val="clear" w:color="auto" w:fill="FFFFFF"/>
        </w:rPr>
        <w:t xml:space="preserve"> (</w:t>
      </w:r>
      <w:proofErr w:type="spellStart"/>
      <w:r w:rsidRPr="0054066F">
        <w:rPr>
          <w:rFonts w:ascii="Arial" w:hAnsi="Arial" w:cs="Arial"/>
          <w:i/>
          <w:iCs/>
          <w:sz w:val="24"/>
          <w:szCs w:val="24"/>
          <w:shd w:val="clear" w:color="auto" w:fill="FFFFFF"/>
        </w:rPr>
        <w:t>Alauda</w:t>
      </w:r>
      <w:proofErr w:type="spellEnd"/>
      <w:r w:rsidRPr="0054066F">
        <w:rPr>
          <w:rFonts w:ascii="Arial" w:hAnsi="Arial" w:cs="Arial"/>
          <w:i/>
          <w:iCs/>
          <w:sz w:val="24"/>
          <w:szCs w:val="24"/>
          <w:shd w:val="clear" w:color="auto" w:fill="FFFFFF"/>
        </w:rPr>
        <w:t xml:space="preserve"> </w:t>
      </w:r>
      <w:proofErr w:type="spellStart"/>
      <w:r w:rsidRPr="0054066F">
        <w:rPr>
          <w:rFonts w:ascii="Arial" w:hAnsi="Arial" w:cs="Arial"/>
          <w:i/>
          <w:iCs/>
          <w:sz w:val="24"/>
          <w:szCs w:val="24"/>
          <w:shd w:val="clear" w:color="auto" w:fill="FFFFFF"/>
        </w:rPr>
        <w:t>arvensis</w:t>
      </w:r>
      <w:proofErr w:type="spellEnd"/>
      <w:r w:rsidRPr="0054066F">
        <w:rPr>
          <w:rFonts w:ascii="Arial" w:hAnsi="Arial" w:cs="Arial"/>
          <w:sz w:val="24"/>
          <w:szCs w:val="24"/>
          <w:shd w:val="clear" w:color="auto" w:fill="FFFFFF"/>
        </w:rPr>
        <w:t>)</w:t>
      </w:r>
      <w:r w:rsidRPr="0054066F">
        <w:rPr>
          <w:rFonts w:ascii="Arial" w:hAnsi="Arial" w:cs="Arial"/>
          <w:sz w:val="24"/>
          <w:szCs w:val="24"/>
        </w:rPr>
        <w:t>, zięba</w:t>
      </w:r>
      <w:r w:rsidRPr="0054066F">
        <w:rPr>
          <w:rFonts w:ascii="Arial" w:hAnsi="Arial" w:cs="Arial"/>
          <w:sz w:val="24"/>
          <w:szCs w:val="24"/>
          <w:shd w:val="clear" w:color="auto" w:fill="FFFFFF"/>
        </w:rPr>
        <w:t xml:space="preserve"> (</w:t>
      </w:r>
      <w:proofErr w:type="spellStart"/>
      <w:r w:rsidRPr="0054066F">
        <w:rPr>
          <w:rFonts w:ascii="Arial" w:hAnsi="Arial" w:cs="Arial"/>
          <w:i/>
          <w:iCs/>
          <w:sz w:val="24"/>
          <w:szCs w:val="24"/>
          <w:shd w:val="clear" w:color="auto" w:fill="FFFFFF"/>
        </w:rPr>
        <w:t>Fringilla</w:t>
      </w:r>
      <w:proofErr w:type="spellEnd"/>
      <w:r w:rsidRPr="0054066F">
        <w:rPr>
          <w:rFonts w:ascii="Arial" w:hAnsi="Arial" w:cs="Arial"/>
          <w:i/>
          <w:iCs/>
          <w:sz w:val="24"/>
          <w:szCs w:val="24"/>
          <w:shd w:val="clear" w:color="auto" w:fill="FFFFFF"/>
        </w:rPr>
        <w:t xml:space="preserve"> </w:t>
      </w:r>
      <w:proofErr w:type="spellStart"/>
      <w:r w:rsidRPr="0054066F">
        <w:rPr>
          <w:rFonts w:ascii="Arial" w:hAnsi="Arial" w:cs="Arial"/>
          <w:i/>
          <w:iCs/>
          <w:sz w:val="24"/>
          <w:szCs w:val="24"/>
          <w:shd w:val="clear" w:color="auto" w:fill="FFFFFF"/>
        </w:rPr>
        <w:t>coelebs</w:t>
      </w:r>
      <w:proofErr w:type="spellEnd"/>
      <w:r w:rsidRPr="0054066F">
        <w:rPr>
          <w:rFonts w:ascii="Arial" w:hAnsi="Arial" w:cs="Arial"/>
          <w:sz w:val="24"/>
          <w:szCs w:val="24"/>
          <w:shd w:val="clear" w:color="auto" w:fill="FFFFFF"/>
        </w:rPr>
        <w:t>)</w:t>
      </w:r>
      <w:r w:rsidRPr="0054066F">
        <w:rPr>
          <w:rFonts w:ascii="Arial" w:hAnsi="Arial" w:cs="Arial"/>
          <w:sz w:val="24"/>
          <w:szCs w:val="24"/>
        </w:rPr>
        <w:t>, szczygieł</w:t>
      </w:r>
      <w:r w:rsidRPr="0054066F">
        <w:rPr>
          <w:rFonts w:ascii="Arial" w:hAnsi="Arial" w:cs="Arial"/>
          <w:sz w:val="24"/>
          <w:szCs w:val="24"/>
          <w:shd w:val="clear" w:color="auto" w:fill="FFFFFF"/>
        </w:rPr>
        <w:t xml:space="preserve"> (</w:t>
      </w:r>
      <w:proofErr w:type="spellStart"/>
      <w:r w:rsidRPr="0054066F">
        <w:rPr>
          <w:rFonts w:ascii="Arial" w:hAnsi="Arial" w:cs="Arial"/>
          <w:i/>
          <w:iCs/>
          <w:sz w:val="24"/>
          <w:szCs w:val="24"/>
          <w:shd w:val="clear" w:color="auto" w:fill="FFFFFF"/>
        </w:rPr>
        <w:t>Carduelis</w:t>
      </w:r>
      <w:proofErr w:type="spellEnd"/>
      <w:r w:rsidRPr="0054066F">
        <w:rPr>
          <w:rFonts w:ascii="Arial" w:hAnsi="Arial" w:cs="Arial"/>
          <w:i/>
          <w:iCs/>
          <w:sz w:val="24"/>
          <w:szCs w:val="24"/>
          <w:shd w:val="clear" w:color="auto" w:fill="FFFFFF"/>
        </w:rPr>
        <w:t xml:space="preserve"> </w:t>
      </w:r>
      <w:proofErr w:type="spellStart"/>
      <w:r w:rsidRPr="0054066F">
        <w:rPr>
          <w:rFonts w:ascii="Arial" w:hAnsi="Arial" w:cs="Arial"/>
          <w:i/>
          <w:iCs/>
          <w:sz w:val="24"/>
          <w:szCs w:val="24"/>
          <w:shd w:val="clear" w:color="auto" w:fill="FFFFFF"/>
        </w:rPr>
        <w:t>carduelis</w:t>
      </w:r>
      <w:proofErr w:type="spellEnd"/>
      <w:r w:rsidRPr="0054066F">
        <w:rPr>
          <w:rFonts w:ascii="Arial" w:hAnsi="Arial" w:cs="Arial"/>
          <w:sz w:val="24"/>
          <w:szCs w:val="24"/>
          <w:shd w:val="clear" w:color="auto" w:fill="FFFFFF"/>
        </w:rPr>
        <w:t>)</w:t>
      </w:r>
      <w:r w:rsidRPr="0054066F">
        <w:rPr>
          <w:rFonts w:ascii="Arial" w:hAnsi="Arial" w:cs="Arial"/>
          <w:sz w:val="24"/>
          <w:szCs w:val="24"/>
        </w:rPr>
        <w:t>, trznadel</w:t>
      </w:r>
      <w:r w:rsidRPr="0054066F">
        <w:rPr>
          <w:rFonts w:ascii="Arial" w:hAnsi="Arial" w:cs="Arial"/>
          <w:bCs/>
          <w:sz w:val="24"/>
          <w:szCs w:val="24"/>
          <w:shd w:val="clear" w:color="auto" w:fill="FFFFFF"/>
        </w:rPr>
        <w:t xml:space="preserve"> (</w:t>
      </w:r>
      <w:proofErr w:type="spellStart"/>
      <w:r w:rsidRPr="0054066F">
        <w:rPr>
          <w:rFonts w:ascii="Arial" w:hAnsi="Arial" w:cs="Arial"/>
          <w:bCs/>
          <w:i/>
          <w:iCs/>
          <w:sz w:val="24"/>
          <w:szCs w:val="24"/>
          <w:shd w:val="clear" w:color="auto" w:fill="FFFFFF"/>
        </w:rPr>
        <w:t>Emberiza</w:t>
      </w:r>
      <w:proofErr w:type="spellEnd"/>
      <w:r w:rsidRPr="0054066F">
        <w:rPr>
          <w:rFonts w:ascii="Arial" w:hAnsi="Arial" w:cs="Arial"/>
          <w:bCs/>
          <w:i/>
          <w:iCs/>
          <w:sz w:val="24"/>
          <w:szCs w:val="24"/>
          <w:shd w:val="clear" w:color="auto" w:fill="FFFFFF"/>
        </w:rPr>
        <w:t xml:space="preserve"> </w:t>
      </w:r>
      <w:proofErr w:type="spellStart"/>
      <w:r w:rsidRPr="0054066F">
        <w:rPr>
          <w:rFonts w:ascii="Arial" w:hAnsi="Arial" w:cs="Arial"/>
          <w:bCs/>
          <w:i/>
          <w:iCs/>
          <w:sz w:val="24"/>
          <w:szCs w:val="24"/>
          <w:shd w:val="clear" w:color="auto" w:fill="FFFFFF"/>
        </w:rPr>
        <w:t>citrinella</w:t>
      </w:r>
      <w:proofErr w:type="spellEnd"/>
      <w:r w:rsidRPr="0054066F">
        <w:rPr>
          <w:rFonts w:ascii="Arial" w:hAnsi="Arial" w:cs="Arial"/>
          <w:bCs/>
          <w:sz w:val="24"/>
          <w:szCs w:val="24"/>
          <w:shd w:val="clear" w:color="auto" w:fill="FFFFFF"/>
        </w:rPr>
        <w:t>)</w:t>
      </w:r>
      <w:r w:rsidRPr="0054066F">
        <w:rPr>
          <w:rFonts w:ascii="Arial" w:hAnsi="Arial" w:cs="Arial"/>
          <w:sz w:val="24"/>
          <w:szCs w:val="24"/>
        </w:rPr>
        <w:t>, gil</w:t>
      </w:r>
      <w:r w:rsidRPr="0054066F">
        <w:rPr>
          <w:rFonts w:ascii="Arial" w:hAnsi="Arial" w:cs="Arial"/>
          <w:sz w:val="24"/>
          <w:szCs w:val="24"/>
          <w:shd w:val="clear" w:color="auto" w:fill="FFFFFF"/>
        </w:rPr>
        <w:t xml:space="preserve"> (</w:t>
      </w:r>
      <w:proofErr w:type="spellStart"/>
      <w:r w:rsidRPr="0054066F">
        <w:rPr>
          <w:rFonts w:ascii="Arial" w:hAnsi="Arial" w:cs="Arial"/>
          <w:i/>
          <w:iCs/>
          <w:sz w:val="24"/>
          <w:szCs w:val="24"/>
          <w:shd w:val="clear" w:color="auto" w:fill="FFFFFF"/>
        </w:rPr>
        <w:t>Pyrrhula</w:t>
      </w:r>
      <w:proofErr w:type="spellEnd"/>
      <w:r w:rsidRPr="0054066F">
        <w:rPr>
          <w:rFonts w:ascii="Arial" w:hAnsi="Arial" w:cs="Arial"/>
          <w:i/>
          <w:iCs/>
          <w:sz w:val="24"/>
          <w:szCs w:val="24"/>
          <w:shd w:val="clear" w:color="auto" w:fill="FFFFFF"/>
        </w:rPr>
        <w:t xml:space="preserve"> </w:t>
      </w:r>
      <w:proofErr w:type="spellStart"/>
      <w:r w:rsidRPr="0054066F">
        <w:rPr>
          <w:rFonts w:ascii="Arial" w:hAnsi="Arial" w:cs="Arial"/>
          <w:i/>
          <w:iCs/>
          <w:sz w:val="24"/>
          <w:szCs w:val="24"/>
          <w:shd w:val="clear" w:color="auto" w:fill="FFFFFF"/>
        </w:rPr>
        <w:t>pyrrhula</w:t>
      </w:r>
      <w:proofErr w:type="spellEnd"/>
      <w:r w:rsidRPr="0054066F">
        <w:rPr>
          <w:rFonts w:ascii="Arial" w:hAnsi="Arial" w:cs="Arial"/>
          <w:sz w:val="24"/>
          <w:szCs w:val="24"/>
          <w:shd w:val="clear" w:color="auto" w:fill="FFFFFF"/>
        </w:rPr>
        <w:t>)</w:t>
      </w:r>
      <w:r w:rsidRPr="0054066F">
        <w:rPr>
          <w:rFonts w:ascii="Arial" w:hAnsi="Arial" w:cs="Arial"/>
          <w:sz w:val="24"/>
          <w:szCs w:val="24"/>
        </w:rPr>
        <w:t>, gawron</w:t>
      </w:r>
      <w:r w:rsidRPr="0054066F">
        <w:rPr>
          <w:rFonts w:ascii="Arial" w:hAnsi="Arial" w:cs="Arial"/>
          <w:sz w:val="24"/>
          <w:szCs w:val="24"/>
          <w:shd w:val="clear" w:color="auto" w:fill="FFFFFF"/>
        </w:rPr>
        <w:t xml:space="preserve"> (</w:t>
      </w:r>
      <w:proofErr w:type="spellStart"/>
      <w:r w:rsidRPr="0054066F">
        <w:rPr>
          <w:rFonts w:ascii="Arial" w:hAnsi="Arial" w:cs="Arial"/>
          <w:i/>
          <w:iCs/>
          <w:sz w:val="24"/>
          <w:szCs w:val="24"/>
          <w:shd w:val="clear" w:color="auto" w:fill="FFFFFF"/>
        </w:rPr>
        <w:t>Corvus</w:t>
      </w:r>
      <w:proofErr w:type="spellEnd"/>
      <w:r w:rsidRPr="0054066F">
        <w:rPr>
          <w:rFonts w:ascii="Arial" w:hAnsi="Arial" w:cs="Arial"/>
          <w:i/>
          <w:iCs/>
          <w:sz w:val="24"/>
          <w:szCs w:val="24"/>
          <w:shd w:val="clear" w:color="auto" w:fill="FFFFFF"/>
        </w:rPr>
        <w:t xml:space="preserve"> </w:t>
      </w:r>
      <w:proofErr w:type="spellStart"/>
      <w:r w:rsidRPr="0054066F">
        <w:rPr>
          <w:rFonts w:ascii="Arial" w:hAnsi="Arial" w:cs="Arial"/>
          <w:i/>
          <w:iCs/>
          <w:sz w:val="24"/>
          <w:szCs w:val="24"/>
          <w:shd w:val="clear" w:color="auto" w:fill="FFFFFF"/>
        </w:rPr>
        <w:t>frugilegus</w:t>
      </w:r>
      <w:proofErr w:type="spellEnd"/>
      <w:r w:rsidRPr="0054066F">
        <w:rPr>
          <w:rFonts w:ascii="Arial" w:hAnsi="Arial" w:cs="Arial"/>
          <w:sz w:val="24"/>
          <w:szCs w:val="24"/>
          <w:shd w:val="clear" w:color="auto" w:fill="FFFFFF"/>
        </w:rPr>
        <w:t>)</w:t>
      </w:r>
      <w:r w:rsidRPr="0054066F">
        <w:rPr>
          <w:rFonts w:ascii="Arial" w:hAnsi="Arial" w:cs="Arial"/>
          <w:sz w:val="24"/>
          <w:szCs w:val="24"/>
        </w:rPr>
        <w:t>, kawka</w:t>
      </w:r>
      <w:r w:rsidRPr="0054066F">
        <w:rPr>
          <w:rFonts w:ascii="Arial" w:hAnsi="Arial" w:cs="Arial"/>
          <w:sz w:val="24"/>
          <w:szCs w:val="24"/>
          <w:shd w:val="clear" w:color="auto" w:fill="FFFFFF"/>
        </w:rPr>
        <w:t xml:space="preserve"> (</w:t>
      </w:r>
      <w:proofErr w:type="spellStart"/>
      <w:r w:rsidRPr="0054066F">
        <w:rPr>
          <w:rFonts w:ascii="Arial" w:hAnsi="Arial" w:cs="Arial"/>
          <w:i/>
          <w:iCs/>
          <w:sz w:val="24"/>
          <w:szCs w:val="24"/>
          <w:shd w:val="clear" w:color="auto" w:fill="FFFFFF"/>
        </w:rPr>
        <w:t>Coloeus</w:t>
      </w:r>
      <w:proofErr w:type="spellEnd"/>
      <w:r w:rsidRPr="0054066F">
        <w:rPr>
          <w:rFonts w:ascii="Arial" w:hAnsi="Arial" w:cs="Arial"/>
          <w:i/>
          <w:iCs/>
          <w:sz w:val="24"/>
          <w:szCs w:val="24"/>
          <w:shd w:val="clear" w:color="auto" w:fill="FFFFFF"/>
        </w:rPr>
        <w:t xml:space="preserve"> </w:t>
      </w:r>
      <w:proofErr w:type="spellStart"/>
      <w:r w:rsidRPr="0054066F">
        <w:rPr>
          <w:rFonts w:ascii="Arial" w:hAnsi="Arial" w:cs="Arial"/>
          <w:i/>
          <w:iCs/>
          <w:sz w:val="24"/>
          <w:szCs w:val="24"/>
          <w:shd w:val="clear" w:color="auto" w:fill="FFFFFF"/>
        </w:rPr>
        <w:t>monedula</w:t>
      </w:r>
      <w:proofErr w:type="spellEnd"/>
      <w:r w:rsidRPr="0054066F">
        <w:rPr>
          <w:rFonts w:ascii="Arial" w:hAnsi="Arial" w:cs="Arial"/>
          <w:sz w:val="24"/>
          <w:szCs w:val="24"/>
          <w:shd w:val="clear" w:color="auto" w:fill="FFFFFF"/>
        </w:rPr>
        <w:t>)</w:t>
      </w:r>
      <w:r w:rsidRPr="0054066F">
        <w:rPr>
          <w:rFonts w:ascii="Arial" w:hAnsi="Arial" w:cs="Arial"/>
          <w:sz w:val="24"/>
          <w:szCs w:val="24"/>
        </w:rPr>
        <w:t>, sroka</w:t>
      </w:r>
      <w:r w:rsidRPr="0054066F">
        <w:rPr>
          <w:rFonts w:ascii="Arial" w:hAnsi="Arial" w:cs="Arial"/>
          <w:sz w:val="24"/>
          <w:szCs w:val="24"/>
          <w:shd w:val="clear" w:color="auto" w:fill="FFFFFF"/>
        </w:rPr>
        <w:t xml:space="preserve"> (</w:t>
      </w:r>
      <w:r w:rsidRPr="0054066F">
        <w:rPr>
          <w:rFonts w:ascii="Arial" w:hAnsi="Arial" w:cs="Arial"/>
          <w:i/>
          <w:iCs/>
          <w:sz w:val="24"/>
          <w:szCs w:val="24"/>
          <w:shd w:val="clear" w:color="auto" w:fill="FFFFFF"/>
        </w:rPr>
        <w:t>Pica pica</w:t>
      </w:r>
      <w:r w:rsidRPr="0054066F">
        <w:rPr>
          <w:rFonts w:ascii="Arial" w:hAnsi="Arial" w:cs="Arial"/>
          <w:sz w:val="24"/>
          <w:szCs w:val="24"/>
          <w:shd w:val="clear" w:color="auto" w:fill="FFFFFF"/>
        </w:rPr>
        <w:t>)</w:t>
      </w:r>
      <w:r w:rsidRPr="0054066F">
        <w:rPr>
          <w:rFonts w:ascii="Arial" w:hAnsi="Arial" w:cs="Arial"/>
          <w:sz w:val="24"/>
          <w:szCs w:val="24"/>
        </w:rPr>
        <w:t>, kukułka</w:t>
      </w:r>
      <w:r w:rsidRPr="0054066F">
        <w:rPr>
          <w:rFonts w:ascii="Arial" w:hAnsi="Arial" w:cs="Arial"/>
          <w:sz w:val="24"/>
          <w:szCs w:val="24"/>
          <w:shd w:val="clear" w:color="auto" w:fill="FFFFFF"/>
        </w:rPr>
        <w:t xml:space="preserve"> (</w:t>
      </w:r>
      <w:proofErr w:type="spellStart"/>
      <w:r w:rsidRPr="0054066F">
        <w:rPr>
          <w:rFonts w:ascii="Arial" w:hAnsi="Arial" w:cs="Arial"/>
          <w:i/>
          <w:iCs/>
          <w:sz w:val="24"/>
          <w:szCs w:val="24"/>
          <w:shd w:val="clear" w:color="auto" w:fill="FFFFFF"/>
        </w:rPr>
        <w:t>Cuculus</w:t>
      </w:r>
      <w:proofErr w:type="spellEnd"/>
      <w:r w:rsidRPr="0054066F">
        <w:rPr>
          <w:rFonts w:ascii="Arial" w:hAnsi="Arial" w:cs="Arial"/>
          <w:i/>
          <w:iCs/>
          <w:sz w:val="24"/>
          <w:szCs w:val="24"/>
          <w:shd w:val="clear" w:color="auto" w:fill="FFFFFF"/>
        </w:rPr>
        <w:t xml:space="preserve"> </w:t>
      </w:r>
      <w:proofErr w:type="spellStart"/>
      <w:r w:rsidRPr="0054066F">
        <w:rPr>
          <w:rFonts w:ascii="Arial" w:hAnsi="Arial" w:cs="Arial"/>
          <w:i/>
          <w:iCs/>
          <w:sz w:val="24"/>
          <w:szCs w:val="24"/>
          <w:shd w:val="clear" w:color="auto" w:fill="FFFFFF"/>
        </w:rPr>
        <w:t>canorus</w:t>
      </w:r>
      <w:proofErr w:type="spellEnd"/>
      <w:r w:rsidRPr="0054066F">
        <w:rPr>
          <w:rFonts w:ascii="Arial" w:hAnsi="Arial" w:cs="Arial"/>
          <w:sz w:val="24"/>
          <w:szCs w:val="24"/>
          <w:shd w:val="clear" w:color="auto" w:fill="FFFFFF"/>
        </w:rPr>
        <w:t>)</w:t>
      </w:r>
      <w:r w:rsidRPr="0054066F">
        <w:rPr>
          <w:rStyle w:val="apple-converted-space"/>
          <w:rFonts w:ascii="Arial" w:hAnsi="Arial" w:cs="Arial"/>
          <w:sz w:val="24"/>
          <w:szCs w:val="24"/>
          <w:shd w:val="clear" w:color="auto" w:fill="FFFFFF"/>
        </w:rPr>
        <w:t>.</w:t>
      </w:r>
      <w:r w:rsidRPr="0054066F">
        <w:rPr>
          <w:rFonts w:ascii="Arial" w:hAnsi="Arial" w:cs="Arial"/>
          <w:sz w:val="24"/>
          <w:szCs w:val="24"/>
        </w:rPr>
        <w:t xml:space="preserve"> Doliny rzek, zwłaszcza Sanu, są szlakami migracyjnymi wielu gatunków zwierząt, a także szlakami przelotów ptaków. Przejściowo można zauważyć tu gatunki południowe, tj.: kaczka hełmiasta</w:t>
      </w:r>
      <w:r w:rsidRPr="0054066F">
        <w:rPr>
          <w:rFonts w:ascii="Arial" w:hAnsi="Arial" w:cs="Arial"/>
          <w:sz w:val="24"/>
          <w:szCs w:val="24"/>
          <w:shd w:val="clear" w:color="auto" w:fill="FFFFFF"/>
        </w:rPr>
        <w:t xml:space="preserve"> (</w:t>
      </w:r>
      <w:r w:rsidRPr="0054066F">
        <w:rPr>
          <w:rFonts w:ascii="Arial" w:hAnsi="Arial" w:cs="Arial"/>
          <w:i/>
          <w:iCs/>
          <w:sz w:val="24"/>
          <w:szCs w:val="24"/>
          <w:shd w:val="clear" w:color="auto" w:fill="FFFFFF"/>
        </w:rPr>
        <w:t xml:space="preserve">Netta </w:t>
      </w:r>
      <w:proofErr w:type="spellStart"/>
      <w:r w:rsidRPr="0054066F">
        <w:rPr>
          <w:rFonts w:ascii="Arial" w:hAnsi="Arial" w:cs="Arial"/>
          <w:i/>
          <w:iCs/>
          <w:sz w:val="24"/>
          <w:szCs w:val="24"/>
          <w:shd w:val="clear" w:color="auto" w:fill="FFFFFF"/>
        </w:rPr>
        <w:t>rufina</w:t>
      </w:r>
      <w:proofErr w:type="spellEnd"/>
      <w:r w:rsidRPr="0054066F">
        <w:rPr>
          <w:rFonts w:ascii="Arial" w:hAnsi="Arial" w:cs="Arial"/>
          <w:sz w:val="24"/>
          <w:szCs w:val="24"/>
          <w:shd w:val="clear" w:color="auto" w:fill="FFFFFF"/>
        </w:rPr>
        <w:t>)</w:t>
      </w:r>
      <w:r w:rsidRPr="0054066F">
        <w:rPr>
          <w:rFonts w:ascii="Arial" w:hAnsi="Arial" w:cs="Arial"/>
          <w:sz w:val="24"/>
          <w:szCs w:val="24"/>
        </w:rPr>
        <w:t xml:space="preserve"> oraz północne – kwokacz</w:t>
      </w:r>
      <w:r w:rsidRPr="0054066F">
        <w:rPr>
          <w:rFonts w:ascii="Arial" w:hAnsi="Arial" w:cs="Arial"/>
          <w:sz w:val="24"/>
          <w:szCs w:val="24"/>
          <w:shd w:val="clear" w:color="auto" w:fill="FFFFFF"/>
        </w:rPr>
        <w:t xml:space="preserve"> (</w:t>
      </w:r>
      <w:proofErr w:type="spellStart"/>
      <w:r w:rsidRPr="0054066F">
        <w:rPr>
          <w:rFonts w:ascii="Arial" w:hAnsi="Arial" w:cs="Arial"/>
          <w:i/>
          <w:iCs/>
          <w:sz w:val="24"/>
          <w:szCs w:val="24"/>
          <w:shd w:val="clear" w:color="auto" w:fill="FFFFFF"/>
        </w:rPr>
        <w:t>Tringa</w:t>
      </w:r>
      <w:proofErr w:type="spellEnd"/>
      <w:r w:rsidRPr="0054066F">
        <w:rPr>
          <w:rFonts w:ascii="Arial" w:hAnsi="Arial" w:cs="Arial"/>
          <w:i/>
          <w:iCs/>
          <w:sz w:val="24"/>
          <w:szCs w:val="24"/>
          <w:shd w:val="clear" w:color="auto" w:fill="FFFFFF"/>
        </w:rPr>
        <w:t xml:space="preserve"> </w:t>
      </w:r>
      <w:proofErr w:type="spellStart"/>
      <w:r w:rsidRPr="0054066F">
        <w:rPr>
          <w:rFonts w:ascii="Arial" w:hAnsi="Arial" w:cs="Arial"/>
          <w:i/>
          <w:iCs/>
          <w:sz w:val="24"/>
          <w:szCs w:val="24"/>
          <w:shd w:val="clear" w:color="auto" w:fill="FFFFFF"/>
        </w:rPr>
        <w:t>nebularia</w:t>
      </w:r>
      <w:proofErr w:type="spellEnd"/>
      <w:r w:rsidRPr="0054066F">
        <w:rPr>
          <w:rFonts w:ascii="Arial" w:hAnsi="Arial" w:cs="Arial"/>
          <w:sz w:val="24"/>
          <w:szCs w:val="24"/>
          <w:shd w:val="clear" w:color="auto" w:fill="FFFFFF"/>
        </w:rPr>
        <w:t>)</w:t>
      </w:r>
      <w:r w:rsidRPr="0054066F">
        <w:rPr>
          <w:rFonts w:ascii="Arial" w:hAnsi="Arial" w:cs="Arial"/>
          <w:sz w:val="24"/>
          <w:szCs w:val="24"/>
        </w:rPr>
        <w:t>, brodziec śniady</w:t>
      </w:r>
      <w:r w:rsidRPr="0054066F">
        <w:rPr>
          <w:rFonts w:ascii="Arial" w:hAnsi="Arial" w:cs="Arial"/>
          <w:sz w:val="24"/>
          <w:szCs w:val="24"/>
          <w:shd w:val="clear" w:color="auto" w:fill="FFFFFF"/>
        </w:rPr>
        <w:t xml:space="preserve"> (</w:t>
      </w:r>
      <w:proofErr w:type="spellStart"/>
      <w:r w:rsidRPr="0054066F">
        <w:rPr>
          <w:rFonts w:ascii="Arial" w:hAnsi="Arial" w:cs="Arial"/>
          <w:i/>
          <w:iCs/>
          <w:sz w:val="24"/>
          <w:szCs w:val="24"/>
          <w:shd w:val="clear" w:color="auto" w:fill="FFFFFF"/>
        </w:rPr>
        <w:t>Tringa</w:t>
      </w:r>
      <w:proofErr w:type="spellEnd"/>
      <w:r w:rsidRPr="0054066F">
        <w:rPr>
          <w:rFonts w:ascii="Arial" w:hAnsi="Arial" w:cs="Arial"/>
          <w:i/>
          <w:iCs/>
          <w:sz w:val="24"/>
          <w:szCs w:val="24"/>
          <w:shd w:val="clear" w:color="auto" w:fill="FFFFFF"/>
        </w:rPr>
        <w:t xml:space="preserve"> </w:t>
      </w:r>
      <w:proofErr w:type="spellStart"/>
      <w:r w:rsidRPr="0054066F">
        <w:rPr>
          <w:rFonts w:ascii="Arial" w:hAnsi="Arial" w:cs="Arial"/>
          <w:i/>
          <w:iCs/>
          <w:sz w:val="24"/>
          <w:szCs w:val="24"/>
          <w:shd w:val="clear" w:color="auto" w:fill="FFFFFF"/>
        </w:rPr>
        <w:t>erythropus</w:t>
      </w:r>
      <w:proofErr w:type="spellEnd"/>
      <w:r w:rsidRPr="0054066F">
        <w:rPr>
          <w:rFonts w:ascii="Arial" w:hAnsi="Arial" w:cs="Arial"/>
          <w:sz w:val="24"/>
          <w:szCs w:val="24"/>
          <w:shd w:val="clear" w:color="auto" w:fill="FFFFFF"/>
        </w:rPr>
        <w:t>)</w:t>
      </w:r>
      <w:r w:rsidRPr="0054066F">
        <w:rPr>
          <w:rFonts w:ascii="Arial" w:hAnsi="Arial" w:cs="Arial"/>
          <w:sz w:val="24"/>
          <w:szCs w:val="24"/>
        </w:rPr>
        <w:t>, gęś białoczelna</w:t>
      </w:r>
      <w:r w:rsidRPr="0054066F">
        <w:rPr>
          <w:rFonts w:ascii="Arial" w:hAnsi="Arial" w:cs="Arial"/>
          <w:sz w:val="24"/>
          <w:szCs w:val="24"/>
          <w:shd w:val="clear" w:color="auto" w:fill="FFFFFF"/>
        </w:rPr>
        <w:t xml:space="preserve"> (</w:t>
      </w:r>
      <w:proofErr w:type="spellStart"/>
      <w:r w:rsidRPr="0054066F">
        <w:rPr>
          <w:rFonts w:ascii="Arial" w:hAnsi="Arial" w:cs="Arial"/>
          <w:i/>
          <w:iCs/>
          <w:sz w:val="24"/>
          <w:szCs w:val="24"/>
          <w:shd w:val="clear" w:color="auto" w:fill="FFFFFF"/>
        </w:rPr>
        <w:t>Anser</w:t>
      </w:r>
      <w:proofErr w:type="spellEnd"/>
      <w:r w:rsidRPr="0054066F">
        <w:rPr>
          <w:rFonts w:ascii="Arial" w:hAnsi="Arial" w:cs="Arial"/>
          <w:i/>
          <w:iCs/>
          <w:sz w:val="24"/>
          <w:szCs w:val="24"/>
          <w:shd w:val="clear" w:color="auto" w:fill="FFFFFF"/>
        </w:rPr>
        <w:t xml:space="preserve"> </w:t>
      </w:r>
      <w:proofErr w:type="spellStart"/>
      <w:r w:rsidRPr="0054066F">
        <w:rPr>
          <w:rFonts w:ascii="Arial" w:hAnsi="Arial" w:cs="Arial"/>
          <w:i/>
          <w:iCs/>
          <w:sz w:val="24"/>
          <w:szCs w:val="24"/>
          <w:shd w:val="clear" w:color="auto" w:fill="FFFFFF"/>
        </w:rPr>
        <w:t>albifrons</w:t>
      </w:r>
      <w:proofErr w:type="spellEnd"/>
      <w:r w:rsidRPr="0054066F">
        <w:rPr>
          <w:rFonts w:ascii="Arial" w:hAnsi="Arial" w:cs="Arial"/>
          <w:sz w:val="24"/>
          <w:szCs w:val="24"/>
          <w:shd w:val="clear" w:color="auto" w:fill="FFFFFF"/>
        </w:rPr>
        <w:t>)</w:t>
      </w:r>
      <w:r w:rsidRPr="0054066F">
        <w:rPr>
          <w:rFonts w:ascii="Arial" w:hAnsi="Arial" w:cs="Arial"/>
          <w:sz w:val="24"/>
          <w:szCs w:val="24"/>
        </w:rPr>
        <w:t>. Największa kolonia bociana białego w województwie podkarpackim znajduje się w miejscowości Stubno.</w:t>
      </w:r>
    </w:p>
    <w:p w14:paraId="3C01FDC0" w14:textId="77777777" w:rsidR="009B6615" w:rsidRPr="0054066F" w:rsidRDefault="009B6615" w:rsidP="009B6615">
      <w:pPr>
        <w:spacing w:line="360" w:lineRule="auto"/>
        <w:rPr>
          <w:rFonts w:ascii="Arial" w:hAnsi="Arial" w:cs="Arial"/>
          <w:sz w:val="24"/>
          <w:szCs w:val="24"/>
        </w:rPr>
      </w:pPr>
      <w:r w:rsidRPr="0054066F">
        <w:rPr>
          <w:rFonts w:ascii="Arial" w:hAnsi="Arial" w:cs="Arial"/>
          <w:sz w:val="24"/>
          <w:szCs w:val="24"/>
        </w:rPr>
        <w:tab/>
        <w:t>Ciekawym zjawiskiem jest występowanie gatunków wschodnich i południowych, a czasem również podzwrotnikowych, takich jak modliszka</w:t>
      </w:r>
      <w:r w:rsidRPr="0054066F">
        <w:rPr>
          <w:rFonts w:ascii="Arial" w:hAnsi="Arial" w:cs="Arial"/>
          <w:sz w:val="24"/>
          <w:szCs w:val="24"/>
          <w:shd w:val="clear" w:color="auto" w:fill="FFFFFF"/>
        </w:rPr>
        <w:t xml:space="preserve"> (</w:t>
      </w:r>
      <w:proofErr w:type="spellStart"/>
      <w:r w:rsidRPr="0054066F">
        <w:rPr>
          <w:rFonts w:ascii="Arial" w:hAnsi="Arial" w:cs="Arial"/>
          <w:i/>
          <w:iCs/>
          <w:sz w:val="24"/>
          <w:szCs w:val="24"/>
          <w:shd w:val="clear" w:color="auto" w:fill="FFFFFF"/>
        </w:rPr>
        <w:t>Mantis</w:t>
      </w:r>
      <w:proofErr w:type="spellEnd"/>
      <w:r w:rsidRPr="0054066F">
        <w:rPr>
          <w:rFonts w:ascii="Arial" w:hAnsi="Arial" w:cs="Arial"/>
          <w:i/>
          <w:iCs/>
          <w:sz w:val="24"/>
          <w:szCs w:val="24"/>
          <w:shd w:val="clear" w:color="auto" w:fill="FFFFFF"/>
        </w:rPr>
        <w:t xml:space="preserve"> </w:t>
      </w:r>
      <w:proofErr w:type="spellStart"/>
      <w:r w:rsidRPr="0054066F">
        <w:rPr>
          <w:rFonts w:ascii="Arial" w:hAnsi="Arial" w:cs="Arial"/>
          <w:i/>
          <w:iCs/>
          <w:sz w:val="24"/>
          <w:szCs w:val="24"/>
          <w:shd w:val="clear" w:color="auto" w:fill="FFFFFF"/>
        </w:rPr>
        <w:t>religiosa</w:t>
      </w:r>
      <w:proofErr w:type="spellEnd"/>
      <w:r w:rsidRPr="0054066F">
        <w:rPr>
          <w:rFonts w:ascii="Arial" w:hAnsi="Arial" w:cs="Arial"/>
          <w:sz w:val="24"/>
          <w:szCs w:val="24"/>
          <w:shd w:val="clear" w:color="auto" w:fill="FFFFFF"/>
        </w:rPr>
        <w:t>)</w:t>
      </w:r>
      <w:r w:rsidRPr="0054066F">
        <w:rPr>
          <w:rFonts w:ascii="Arial" w:hAnsi="Arial" w:cs="Arial"/>
          <w:sz w:val="24"/>
          <w:szCs w:val="24"/>
        </w:rPr>
        <w:t xml:space="preserve"> czy żaba dalmatyńska </w:t>
      </w:r>
      <w:r w:rsidRPr="0054066F">
        <w:rPr>
          <w:rFonts w:ascii="Arial" w:hAnsi="Arial" w:cs="Arial"/>
          <w:sz w:val="24"/>
          <w:szCs w:val="24"/>
          <w:shd w:val="clear" w:color="auto" w:fill="FFFFFF"/>
        </w:rPr>
        <w:t>(</w:t>
      </w:r>
      <w:r w:rsidRPr="0054066F">
        <w:rPr>
          <w:rFonts w:ascii="Arial" w:hAnsi="Arial" w:cs="Arial"/>
          <w:i/>
          <w:iCs/>
          <w:sz w:val="24"/>
          <w:szCs w:val="24"/>
          <w:shd w:val="clear" w:color="auto" w:fill="FFFFFF"/>
        </w:rPr>
        <w:t xml:space="preserve">Rana </w:t>
      </w:r>
      <w:proofErr w:type="spellStart"/>
      <w:r w:rsidRPr="0054066F">
        <w:rPr>
          <w:rFonts w:ascii="Arial" w:hAnsi="Arial" w:cs="Arial"/>
          <w:i/>
          <w:iCs/>
          <w:sz w:val="24"/>
          <w:szCs w:val="24"/>
          <w:shd w:val="clear" w:color="auto" w:fill="FFFFFF"/>
        </w:rPr>
        <w:t>dalmatina</w:t>
      </w:r>
      <w:proofErr w:type="spellEnd"/>
      <w:r w:rsidRPr="0054066F">
        <w:rPr>
          <w:rFonts w:ascii="Arial" w:hAnsi="Arial" w:cs="Arial"/>
          <w:sz w:val="24"/>
          <w:szCs w:val="24"/>
          <w:shd w:val="clear" w:color="auto" w:fill="FFFFFF"/>
        </w:rPr>
        <w:t>)</w:t>
      </w:r>
      <w:r w:rsidRPr="0054066F">
        <w:rPr>
          <w:rFonts w:ascii="Arial" w:hAnsi="Arial" w:cs="Arial"/>
          <w:sz w:val="24"/>
          <w:szCs w:val="24"/>
        </w:rPr>
        <w:t>.</w:t>
      </w:r>
    </w:p>
    <w:p w14:paraId="33708452" w14:textId="77777777" w:rsidR="009B6615" w:rsidRPr="0054066F" w:rsidRDefault="009B6615" w:rsidP="009B6615">
      <w:pPr>
        <w:spacing w:line="360" w:lineRule="auto"/>
        <w:ind w:firstLine="709"/>
        <w:rPr>
          <w:rFonts w:ascii="Arial" w:hAnsi="Arial" w:cs="Arial"/>
          <w:sz w:val="24"/>
          <w:szCs w:val="24"/>
        </w:rPr>
      </w:pPr>
      <w:r w:rsidRPr="0054066F">
        <w:rPr>
          <w:rFonts w:ascii="Arial" w:hAnsi="Arial" w:cs="Arial"/>
          <w:sz w:val="24"/>
          <w:szCs w:val="24"/>
        </w:rPr>
        <w:t>Na terenie województwa podkarpackiego występuje około 70 gatunków ssaków chronionych polskim prawem. Gatunki ssaków, które objęte są ochroną ścisłą</w:t>
      </w:r>
      <w:r w:rsidRPr="0054066F">
        <w:rPr>
          <w:rFonts w:ascii="Arial" w:hAnsi="Arial" w:cs="Arial"/>
          <w:b/>
          <w:sz w:val="24"/>
          <w:szCs w:val="24"/>
        </w:rPr>
        <w:t>,</w:t>
      </w:r>
      <w:r w:rsidRPr="0054066F">
        <w:rPr>
          <w:rFonts w:ascii="Arial" w:hAnsi="Arial" w:cs="Arial"/>
          <w:sz w:val="24"/>
          <w:szCs w:val="24"/>
        </w:rPr>
        <w:t xml:space="preserve"> to: </w:t>
      </w:r>
      <w:r w:rsidRPr="0054066F">
        <w:rPr>
          <w:rFonts w:ascii="Arial" w:hAnsi="Arial" w:cs="Arial"/>
          <w:bCs/>
          <w:sz w:val="24"/>
          <w:szCs w:val="24"/>
        </w:rPr>
        <w:t>gacek szary</w:t>
      </w:r>
      <w:r w:rsidRPr="0054066F">
        <w:rPr>
          <w:rFonts w:ascii="Arial" w:hAnsi="Arial" w:cs="Arial"/>
          <w:sz w:val="24"/>
          <w:szCs w:val="24"/>
        </w:rPr>
        <w:t xml:space="preserve"> </w:t>
      </w:r>
      <w:r w:rsidRPr="0054066F">
        <w:rPr>
          <w:rFonts w:ascii="Arial" w:hAnsi="Arial" w:cs="Arial"/>
          <w:i/>
          <w:sz w:val="24"/>
          <w:szCs w:val="24"/>
        </w:rPr>
        <w:t>(</w:t>
      </w:r>
      <w:proofErr w:type="spellStart"/>
      <w:r w:rsidRPr="0054066F">
        <w:rPr>
          <w:rFonts w:ascii="Arial" w:hAnsi="Arial" w:cs="Arial"/>
          <w:i/>
          <w:sz w:val="24"/>
          <w:szCs w:val="24"/>
        </w:rPr>
        <w:t>Plecotus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austriacus</w:t>
      </w:r>
      <w:proofErr w:type="spellEnd"/>
      <w:r w:rsidRPr="0054066F">
        <w:rPr>
          <w:rFonts w:ascii="Arial" w:hAnsi="Arial" w:cs="Arial"/>
          <w:i/>
          <w:sz w:val="24"/>
          <w:szCs w:val="24"/>
        </w:rPr>
        <w:t xml:space="preserve">), </w:t>
      </w:r>
      <w:r w:rsidRPr="0054066F">
        <w:rPr>
          <w:rFonts w:ascii="Arial" w:hAnsi="Arial" w:cs="Arial"/>
          <w:sz w:val="24"/>
          <w:szCs w:val="24"/>
        </w:rPr>
        <w:t xml:space="preserve">gacek wielkouch </w:t>
      </w:r>
      <w:r w:rsidRPr="0054066F">
        <w:rPr>
          <w:rFonts w:ascii="Arial" w:hAnsi="Arial" w:cs="Arial"/>
          <w:i/>
          <w:sz w:val="24"/>
          <w:szCs w:val="24"/>
        </w:rPr>
        <w:t>(</w:t>
      </w:r>
      <w:proofErr w:type="spellStart"/>
      <w:r w:rsidRPr="0054066F">
        <w:rPr>
          <w:rFonts w:ascii="Arial" w:hAnsi="Arial" w:cs="Arial"/>
          <w:i/>
          <w:sz w:val="24"/>
          <w:szCs w:val="24"/>
        </w:rPr>
        <w:t>Plecotus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auritus</w:t>
      </w:r>
      <w:proofErr w:type="spellEnd"/>
      <w:r w:rsidRPr="0054066F">
        <w:rPr>
          <w:rFonts w:ascii="Arial" w:hAnsi="Arial" w:cs="Arial"/>
          <w:i/>
          <w:sz w:val="24"/>
          <w:szCs w:val="24"/>
        </w:rPr>
        <w:t xml:space="preserve">), </w:t>
      </w:r>
      <w:r w:rsidRPr="0054066F">
        <w:rPr>
          <w:rFonts w:ascii="Arial" w:hAnsi="Arial" w:cs="Arial"/>
          <w:sz w:val="24"/>
          <w:szCs w:val="24"/>
        </w:rPr>
        <w:t xml:space="preserve">gronostaj </w:t>
      </w:r>
      <w:r w:rsidRPr="0054066F">
        <w:rPr>
          <w:rFonts w:ascii="Arial" w:hAnsi="Arial" w:cs="Arial"/>
          <w:i/>
          <w:sz w:val="24"/>
          <w:szCs w:val="24"/>
        </w:rPr>
        <w:t>(</w:t>
      </w:r>
      <w:proofErr w:type="spellStart"/>
      <w:r w:rsidRPr="0054066F">
        <w:rPr>
          <w:rFonts w:ascii="Arial" w:hAnsi="Arial" w:cs="Arial"/>
          <w:i/>
          <w:sz w:val="24"/>
          <w:szCs w:val="24"/>
        </w:rPr>
        <w:t>Mustela</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erminea</w:t>
      </w:r>
      <w:proofErr w:type="spellEnd"/>
      <w:r w:rsidRPr="0054066F">
        <w:rPr>
          <w:rFonts w:ascii="Arial" w:hAnsi="Arial" w:cs="Arial"/>
          <w:i/>
          <w:sz w:val="24"/>
          <w:szCs w:val="24"/>
        </w:rPr>
        <w:t xml:space="preserve">), </w:t>
      </w:r>
      <w:r w:rsidRPr="0054066F">
        <w:rPr>
          <w:rFonts w:ascii="Arial" w:hAnsi="Arial" w:cs="Arial"/>
          <w:sz w:val="24"/>
          <w:szCs w:val="24"/>
        </w:rPr>
        <w:t xml:space="preserve">jeż wschodni </w:t>
      </w:r>
      <w:r w:rsidRPr="0054066F">
        <w:rPr>
          <w:rFonts w:ascii="Arial" w:hAnsi="Arial" w:cs="Arial"/>
          <w:i/>
          <w:sz w:val="24"/>
          <w:szCs w:val="24"/>
        </w:rPr>
        <w:t>(</w:t>
      </w:r>
      <w:proofErr w:type="spellStart"/>
      <w:r w:rsidRPr="0054066F">
        <w:rPr>
          <w:rFonts w:ascii="Arial" w:hAnsi="Arial" w:cs="Arial"/>
          <w:i/>
          <w:sz w:val="24"/>
          <w:szCs w:val="24"/>
        </w:rPr>
        <w:t>Erinaceus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concolor</w:t>
      </w:r>
      <w:proofErr w:type="spellEnd"/>
      <w:r w:rsidRPr="0054066F">
        <w:rPr>
          <w:rFonts w:ascii="Arial" w:hAnsi="Arial" w:cs="Arial"/>
          <w:i/>
          <w:sz w:val="24"/>
          <w:szCs w:val="24"/>
        </w:rPr>
        <w:t xml:space="preserve">), </w:t>
      </w:r>
      <w:r w:rsidRPr="0054066F">
        <w:rPr>
          <w:rFonts w:ascii="Arial" w:hAnsi="Arial" w:cs="Arial"/>
          <w:bCs/>
          <w:sz w:val="24"/>
          <w:szCs w:val="24"/>
        </w:rPr>
        <w:t>karlik malutki</w:t>
      </w:r>
      <w:r w:rsidRPr="0054066F">
        <w:rPr>
          <w:rFonts w:ascii="Arial" w:hAnsi="Arial" w:cs="Arial"/>
          <w:sz w:val="24"/>
          <w:szCs w:val="24"/>
        </w:rPr>
        <w:t xml:space="preserve"> </w:t>
      </w:r>
      <w:r w:rsidRPr="0054066F">
        <w:rPr>
          <w:rFonts w:ascii="Arial" w:hAnsi="Arial" w:cs="Arial"/>
          <w:i/>
          <w:sz w:val="24"/>
          <w:szCs w:val="24"/>
        </w:rPr>
        <w:t>(</w:t>
      </w:r>
      <w:proofErr w:type="spellStart"/>
      <w:r w:rsidRPr="0054066F">
        <w:rPr>
          <w:rFonts w:ascii="Arial" w:hAnsi="Arial" w:cs="Arial"/>
          <w:i/>
          <w:sz w:val="24"/>
          <w:szCs w:val="24"/>
        </w:rPr>
        <w:t>Pipistrellus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pipistrellus</w:t>
      </w:r>
      <w:proofErr w:type="spellEnd"/>
      <w:r w:rsidRPr="0054066F">
        <w:rPr>
          <w:rFonts w:ascii="Arial" w:hAnsi="Arial" w:cs="Arial"/>
          <w:i/>
          <w:sz w:val="24"/>
          <w:szCs w:val="24"/>
        </w:rPr>
        <w:t xml:space="preserve">), </w:t>
      </w:r>
      <w:r w:rsidRPr="0054066F">
        <w:rPr>
          <w:rFonts w:ascii="Arial" w:hAnsi="Arial" w:cs="Arial"/>
          <w:sz w:val="24"/>
          <w:szCs w:val="24"/>
        </w:rPr>
        <w:t>k</w:t>
      </w:r>
      <w:r w:rsidRPr="0054066F">
        <w:rPr>
          <w:rFonts w:ascii="Arial" w:hAnsi="Arial" w:cs="Arial"/>
          <w:bCs/>
          <w:sz w:val="24"/>
          <w:szCs w:val="24"/>
        </w:rPr>
        <w:t>arlik większy</w:t>
      </w:r>
      <w:r w:rsidRPr="0054066F">
        <w:rPr>
          <w:rFonts w:ascii="Arial" w:hAnsi="Arial" w:cs="Arial"/>
          <w:sz w:val="24"/>
          <w:szCs w:val="24"/>
        </w:rPr>
        <w:t xml:space="preserve"> </w:t>
      </w:r>
      <w:r w:rsidRPr="0054066F">
        <w:rPr>
          <w:rFonts w:ascii="Arial" w:hAnsi="Arial" w:cs="Arial"/>
          <w:i/>
          <w:sz w:val="24"/>
          <w:szCs w:val="24"/>
        </w:rPr>
        <w:t>(</w:t>
      </w:r>
      <w:proofErr w:type="spellStart"/>
      <w:r w:rsidRPr="0054066F">
        <w:rPr>
          <w:rFonts w:ascii="Arial" w:hAnsi="Arial" w:cs="Arial"/>
          <w:i/>
          <w:sz w:val="24"/>
          <w:szCs w:val="24"/>
        </w:rPr>
        <w:t>Pipistrellus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nathusii</w:t>
      </w:r>
      <w:proofErr w:type="spellEnd"/>
      <w:r w:rsidRPr="0054066F">
        <w:rPr>
          <w:rFonts w:ascii="Arial" w:hAnsi="Arial" w:cs="Arial"/>
          <w:i/>
          <w:sz w:val="24"/>
          <w:szCs w:val="24"/>
        </w:rPr>
        <w:t xml:space="preserve">), </w:t>
      </w:r>
      <w:r w:rsidRPr="0054066F">
        <w:rPr>
          <w:rFonts w:ascii="Arial" w:hAnsi="Arial" w:cs="Arial"/>
          <w:sz w:val="24"/>
          <w:szCs w:val="24"/>
        </w:rPr>
        <w:t xml:space="preserve">mroczek posrebrzany </w:t>
      </w:r>
      <w:r w:rsidRPr="0054066F">
        <w:rPr>
          <w:rFonts w:ascii="Arial" w:hAnsi="Arial" w:cs="Arial"/>
          <w:i/>
          <w:sz w:val="24"/>
          <w:szCs w:val="24"/>
        </w:rPr>
        <w:lastRenderedPageBreak/>
        <w:t>(</w:t>
      </w:r>
      <w:proofErr w:type="spellStart"/>
      <w:r w:rsidRPr="0054066F">
        <w:rPr>
          <w:rFonts w:ascii="Arial" w:hAnsi="Arial" w:cs="Arial"/>
          <w:i/>
          <w:sz w:val="24"/>
          <w:szCs w:val="24"/>
        </w:rPr>
        <w:t>Vespertilio</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murinus</w:t>
      </w:r>
      <w:proofErr w:type="spellEnd"/>
      <w:r w:rsidRPr="0054066F">
        <w:rPr>
          <w:rFonts w:ascii="Arial" w:hAnsi="Arial" w:cs="Arial"/>
          <w:i/>
          <w:sz w:val="24"/>
          <w:szCs w:val="24"/>
        </w:rPr>
        <w:t xml:space="preserve">), </w:t>
      </w:r>
      <w:r w:rsidRPr="0054066F">
        <w:rPr>
          <w:rFonts w:ascii="Arial" w:hAnsi="Arial" w:cs="Arial"/>
          <w:sz w:val="24"/>
          <w:szCs w:val="24"/>
        </w:rPr>
        <w:t xml:space="preserve">mroczek późny </w:t>
      </w:r>
      <w:r w:rsidRPr="0054066F">
        <w:rPr>
          <w:rFonts w:ascii="Arial" w:hAnsi="Arial" w:cs="Arial"/>
          <w:i/>
          <w:sz w:val="24"/>
          <w:szCs w:val="24"/>
        </w:rPr>
        <w:t>(</w:t>
      </w:r>
      <w:proofErr w:type="spellStart"/>
      <w:r w:rsidRPr="0054066F">
        <w:rPr>
          <w:rFonts w:ascii="Arial" w:hAnsi="Arial" w:cs="Arial"/>
          <w:i/>
          <w:sz w:val="24"/>
          <w:szCs w:val="24"/>
        </w:rPr>
        <w:t>Esptesicus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serotinus</w:t>
      </w:r>
      <w:proofErr w:type="spellEnd"/>
      <w:r w:rsidRPr="0054066F">
        <w:rPr>
          <w:rFonts w:ascii="Arial" w:hAnsi="Arial" w:cs="Arial"/>
          <w:i/>
          <w:sz w:val="24"/>
          <w:szCs w:val="24"/>
        </w:rPr>
        <w:t xml:space="preserve">), </w:t>
      </w:r>
      <w:r w:rsidRPr="0054066F">
        <w:rPr>
          <w:rFonts w:ascii="Arial" w:hAnsi="Arial" w:cs="Arial"/>
          <w:bCs/>
          <w:sz w:val="24"/>
          <w:szCs w:val="24"/>
        </w:rPr>
        <w:t>nocek Bechsteina</w:t>
      </w:r>
      <w:r w:rsidRPr="0054066F">
        <w:rPr>
          <w:rFonts w:ascii="Arial" w:hAnsi="Arial" w:cs="Arial"/>
          <w:sz w:val="24"/>
          <w:szCs w:val="24"/>
        </w:rPr>
        <w:t xml:space="preserve"> </w:t>
      </w:r>
      <w:r w:rsidRPr="0054066F">
        <w:rPr>
          <w:rFonts w:ascii="Arial" w:hAnsi="Arial" w:cs="Arial"/>
          <w:i/>
          <w:sz w:val="24"/>
          <w:szCs w:val="24"/>
        </w:rPr>
        <w:t>(</w:t>
      </w:r>
      <w:proofErr w:type="spellStart"/>
      <w:r w:rsidRPr="0054066F">
        <w:rPr>
          <w:rFonts w:ascii="Arial" w:hAnsi="Arial" w:cs="Arial"/>
          <w:i/>
          <w:sz w:val="24"/>
          <w:szCs w:val="24"/>
        </w:rPr>
        <w:t>Myotis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bechsteini</w:t>
      </w:r>
      <w:proofErr w:type="spellEnd"/>
      <w:r w:rsidRPr="0054066F">
        <w:rPr>
          <w:rFonts w:ascii="Arial" w:hAnsi="Arial" w:cs="Arial"/>
          <w:i/>
          <w:sz w:val="24"/>
          <w:szCs w:val="24"/>
        </w:rPr>
        <w:t xml:space="preserve">), </w:t>
      </w:r>
      <w:r w:rsidRPr="0054066F">
        <w:rPr>
          <w:rFonts w:ascii="Arial" w:hAnsi="Arial" w:cs="Arial"/>
          <w:sz w:val="24"/>
          <w:szCs w:val="24"/>
        </w:rPr>
        <w:t xml:space="preserve">nocek Brandta </w:t>
      </w:r>
      <w:r w:rsidRPr="0054066F">
        <w:rPr>
          <w:rFonts w:ascii="Arial" w:hAnsi="Arial" w:cs="Arial"/>
          <w:i/>
          <w:sz w:val="24"/>
          <w:szCs w:val="24"/>
        </w:rPr>
        <w:t>(</w:t>
      </w:r>
      <w:proofErr w:type="spellStart"/>
      <w:r w:rsidRPr="0054066F">
        <w:rPr>
          <w:rFonts w:ascii="Arial" w:hAnsi="Arial" w:cs="Arial"/>
          <w:i/>
          <w:sz w:val="24"/>
          <w:szCs w:val="24"/>
        </w:rPr>
        <w:t>Myotis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brandtii</w:t>
      </w:r>
      <w:proofErr w:type="spellEnd"/>
      <w:r w:rsidRPr="0054066F">
        <w:rPr>
          <w:rFonts w:ascii="Arial" w:hAnsi="Arial" w:cs="Arial"/>
          <w:i/>
          <w:sz w:val="24"/>
          <w:szCs w:val="24"/>
        </w:rPr>
        <w:t xml:space="preserve">), </w:t>
      </w:r>
      <w:r w:rsidRPr="0054066F">
        <w:rPr>
          <w:rFonts w:ascii="Arial" w:hAnsi="Arial" w:cs="Arial"/>
          <w:sz w:val="24"/>
          <w:szCs w:val="24"/>
        </w:rPr>
        <w:t>nocek duży</w:t>
      </w:r>
      <w:r w:rsidRPr="0054066F">
        <w:rPr>
          <w:rFonts w:ascii="Arial" w:hAnsi="Arial" w:cs="Arial"/>
          <w:i/>
          <w:sz w:val="24"/>
          <w:szCs w:val="24"/>
        </w:rPr>
        <w:t xml:space="preserve"> (</w:t>
      </w:r>
      <w:proofErr w:type="spellStart"/>
      <w:r w:rsidRPr="0054066F">
        <w:rPr>
          <w:rFonts w:ascii="Arial" w:hAnsi="Arial" w:cs="Arial"/>
          <w:i/>
          <w:sz w:val="24"/>
          <w:szCs w:val="24"/>
        </w:rPr>
        <w:t>Myotis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myotis</w:t>
      </w:r>
      <w:proofErr w:type="spellEnd"/>
      <w:r w:rsidRPr="0054066F">
        <w:rPr>
          <w:rFonts w:ascii="Arial" w:hAnsi="Arial" w:cs="Arial"/>
          <w:i/>
          <w:sz w:val="24"/>
          <w:szCs w:val="24"/>
        </w:rPr>
        <w:t xml:space="preserve">), </w:t>
      </w:r>
      <w:r w:rsidRPr="0054066F">
        <w:rPr>
          <w:rFonts w:ascii="Arial" w:hAnsi="Arial" w:cs="Arial"/>
          <w:sz w:val="24"/>
          <w:szCs w:val="24"/>
        </w:rPr>
        <w:t xml:space="preserve">nocek </w:t>
      </w:r>
      <w:proofErr w:type="spellStart"/>
      <w:r w:rsidRPr="0054066F">
        <w:rPr>
          <w:rFonts w:ascii="Arial" w:hAnsi="Arial" w:cs="Arial"/>
          <w:sz w:val="24"/>
          <w:szCs w:val="24"/>
        </w:rPr>
        <w:t>Natterera</w:t>
      </w:r>
      <w:proofErr w:type="spellEnd"/>
      <w:r w:rsidRPr="0054066F">
        <w:rPr>
          <w:rFonts w:ascii="Arial" w:hAnsi="Arial" w:cs="Arial"/>
          <w:sz w:val="24"/>
          <w:szCs w:val="24"/>
        </w:rPr>
        <w:t xml:space="preserve"> </w:t>
      </w:r>
      <w:r w:rsidRPr="0054066F">
        <w:rPr>
          <w:rFonts w:ascii="Arial" w:hAnsi="Arial" w:cs="Arial"/>
          <w:i/>
          <w:sz w:val="24"/>
          <w:szCs w:val="24"/>
        </w:rPr>
        <w:t>(</w:t>
      </w:r>
      <w:proofErr w:type="spellStart"/>
      <w:r w:rsidRPr="0054066F">
        <w:rPr>
          <w:rFonts w:ascii="Arial" w:hAnsi="Arial" w:cs="Arial"/>
          <w:i/>
          <w:sz w:val="24"/>
          <w:szCs w:val="24"/>
        </w:rPr>
        <w:t>Myotis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nattereri</w:t>
      </w:r>
      <w:proofErr w:type="spellEnd"/>
      <w:r w:rsidRPr="0054066F">
        <w:rPr>
          <w:rFonts w:ascii="Arial" w:hAnsi="Arial" w:cs="Arial"/>
          <w:i/>
          <w:sz w:val="24"/>
          <w:szCs w:val="24"/>
        </w:rPr>
        <w:t xml:space="preserve">), </w:t>
      </w:r>
      <w:r w:rsidRPr="0054066F">
        <w:rPr>
          <w:rFonts w:ascii="Arial" w:hAnsi="Arial" w:cs="Arial"/>
          <w:sz w:val="24"/>
          <w:szCs w:val="24"/>
        </w:rPr>
        <w:t xml:space="preserve">orzesznica </w:t>
      </w:r>
      <w:r w:rsidRPr="0054066F">
        <w:rPr>
          <w:rFonts w:ascii="Arial" w:hAnsi="Arial" w:cs="Arial"/>
          <w:i/>
          <w:sz w:val="24"/>
          <w:szCs w:val="24"/>
        </w:rPr>
        <w:t>(</w:t>
      </w:r>
      <w:proofErr w:type="spellStart"/>
      <w:r w:rsidRPr="0054066F">
        <w:rPr>
          <w:rFonts w:ascii="Arial" w:hAnsi="Arial" w:cs="Arial"/>
          <w:i/>
          <w:sz w:val="24"/>
          <w:szCs w:val="24"/>
        </w:rPr>
        <w:t>Muscardinus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avellanarius</w:t>
      </w:r>
      <w:proofErr w:type="spellEnd"/>
      <w:r w:rsidRPr="0054066F">
        <w:rPr>
          <w:rFonts w:ascii="Arial" w:hAnsi="Arial" w:cs="Arial"/>
          <w:i/>
          <w:sz w:val="24"/>
          <w:szCs w:val="24"/>
        </w:rPr>
        <w:t xml:space="preserve">), </w:t>
      </w:r>
      <w:r w:rsidRPr="0054066F">
        <w:rPr>
          <w:rFonts w:ascii="Arial" w:hAnsi="Arial" w:cs="Arial"/>
          <w:sz w:val="24"/>
          <w:szCs w:val="24"/>
        </w:rPr>
        <w:t xml:space="preserve">popielica </w:t>
      </w:r>
      <w:r w:rsidRPr="0054066F">
        <w:rPr>
          <w:rFonts w:ascii="Arial" w:hAnsi="Arial" w:cs="Arial"/>
          <w:i/>
          <w:sz w:val="24"/>
          <w:szCs w:val="24"/>
        </w:rPr>
        <w:t>(</w:t>
      </w:r>
      <w:proofErr w:type="spellStart"/>
      <w:r w:rsidRPr="0054066F">
        <w:rPr>
          <w:rFonts w:ascii="Arial" w:hAnsi="Arial" w:cs="Arial"/>
          <w:i/>
          <w:sz w:val="24"/>
          <w:szCs w:val="24"/>
        </w:rPr>
        <w:t>Glis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glis</w:t>
      </w:r>
      <w:proofErr w:type="spellEnd"/>
      <w:r w:rsidRPr="0054066F">
        <w:rPr>
          <w:rFonts w:ascii="Arial" w:hAnsi="Arial" w:cs="Arial"/>
          <w:i/>
          <w:sz w:val="24"/>
          <w:szCs w:val="24"/>
        </w:rPr>
        <w:t xml:space="preserve">), </w:t>
      </w:r>
      <w:r w:rsidRPr="0054066F">
        <w:rPr>
          <w:rFonts w:ascii="Arial" w:hAnsi="Arial" w:cs="Arial"/>
          <w:sz w:val="24"/>
          <w:szCs w:val="24"/>
        </w:rPr>
        <w:t xml:space="preserve">ryjówka aksamitna </w:t>
      </w:r>
      <w:r w:rsidRPr="0054066F">
        <w:rPr>
          <w:rFonts w:ascii="Arial" w:hAnsi="Arial" w:cs="Arial"/>
          <w:i/>
          <w:sz w:val="24"/>
          <w:szCs w:val="24"/>
        </w:rPr>
        <w:t>(</w:t>
      </w:r>
      <w:proofErr w:type="spellStart"/>
      <w:r w:rsidRPr="0054066F">
        <w:rPr>
          <w:rFonts w:ascii="Arial" w:hAnsi="Arial" w:cs="Arial"/>
          <w:i/>
          <w:sz w:val="24"/>
          <w:szCs w:val="24"/>
        </w:rPr>
        <w:t>Sorex</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araneus</w:t>
      </w:r>
      <w:proofErr w:type="spellEnd"/>
      <w:r w:rsidRPr="0054066F">
        <w:rPr>
          <w:rFonts w:ascii="Arial" w:hAnsi="Arial" w:cs="Arial"/>
          <w:i/>
          <w:sz w:val="24"/>
          <w:szCs w:val="24"/>
        </w:rPr>
        <w:t xml:space="preserve">), </w:t>
      </w:r>
      <w:r w:rsidRPr="0054066F">
        <w:rPr>
          <w:rFonts w:ascii="Arial" w:hAnsi="Arial" w:cs="Arial"/>
          <w:sz w:val="24"/>
          <w:szCs w:val="24"/>
        </w:rPr>
        <w:t xml:space="preserve">ryjówka malutka </w:t>
      </w:r>
      <w:r w:rsidRPr="0054066F">
        <w:rPr>
          <w:rFonts w:ascii="Arial" w:hAnsi="Arial" w:cs="Arial"/>
          <w:i/>
          <w:sz w:val="24"/>
          <w:szCs w:val="24"/>
        </w:rPr>
        <w:t>(</w:t>
      </w:r>
      <w:proofErr w:type="spellStart"/>
      <w:r w:rsidRPr="0054066F">
        <w:rPr>
          <w:rFonts w:ascii="Arial" w:hAnsi="Arial" w:cs="Arial"/>
          <w:i/>
          <w:sz w:val="24"/>
          <w:szCs w:val="24"/>
        </w:rPr>
        <w:t>Sorex</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minutus</w:t>
      </w:r>
      <w:proofErr w:type="spellEnd"/>
      <w:r w:rsidRPr="0054066F">
        <w:rPr>
          <w:rFonts w:ascii="Arial" w:hAnsi="Arial" w:cs="Arial"/>
          <w:i/>
          <w:sz w:val="24"/>
          <w:szCs w:val="24"/>
        </w:rPr>
        <w:t xml:space="preserve">), </w:t>
      </w:r>
      <w:r w:rsidRPr="0054066F">
        <w:rPr>
          <w:rFonts w:ascii="Arial" w:hAnsi="Arial" w:cs="Arial"/>
          <w:sz w:val="24"/>
          <w:szCs w:val="24"/>
        </w:rPr>
        <w:t xml:space="preserve">rzęsorek rzeczek </w:t>
      </w:r>
      <w:r w:rsidRPr="0054066F">
        <w:rPr>
          <w:rFonts w:ascii="Arial" w:hAnsi="Arial" w:cs="Arial"/>
          <w:i/>
          <w:sz w:val="24"/>
          <w:szCs w:val="24"/>
        </w:rPr>
        <w:t>(</w:t>
      </w:r>
      <w:proofErr w:type="spellStart"/>
      <w:r w:rsidRPr="0054066F">
        <w:rPr>
          <w:rFonts w:ascii="Arial" w:hAnsi="Arial" w:cs="Arial"/>
          <w:i/>
          <w:sz w:val="24"/>
          <w:szCs w:val="24"/>
        </w:rPr>
        <w:t>Neomys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fodiens</w:t>
      </w:r>
      <w:proofErr w:type="spellEnd"/>
      <w:r w:rsidRPr="0054066F">
        <w:rPr>
          <w:rFonts w:ascii="Arial" w:hAnsi="Arial" w:cs="Arial"/>
          <w:i/>
          <w:sz w:val="24"/>
          <w:szCs w:val="24"/>
        </w:rPr>
        <w:t xml:space="preserve">), </w:t>
      </w:r>
      <w:r w:rsidRPr="0054066F">
        <w:rPr>
          <w:rFonts w:ascii="Arial" w:hAnsi="Arial" w:cs="Arial"/>
          <w:sz w:val="24"/>
          <w:szCs w:val="24"/>
        </w:rPr>
        <w:t xml:space="preserve">rzęsorek mniejszy </w:t>
      </w:r>
      <w:r w:rsidRPr="0054066F">
        <w:rPr>
          <w:rFonts w:ascii="Arial" w:hAnsi="Arial" w:cs="Arial"/>
          <w:i/>
          <w:sz w:val="24"/>
          <w:szCs w:val="24"/>
        </w:rPr>
        <w:t>(</w:t>
      </w:r>
      <w:proofErr w:type="spellStart"/>
      <w:r w:rsidRPr="0054066F">
        <w:rPr>
          <w:rFonts w:ascii="Arial" w:hAnsi="Arial" w:cs="Arial"/>
          <w:i/>
          <w:sz w:val="24"/>
          <w:szCs w:val="24"/>
        </w:rPr>
        <w:t>Neomys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anomalus</w:t>
      </w:r>
      <w:proofErr w:type="spellEnd"/>
      <w:r w:rsidRPr="0054066F">
        <w:rPr>
          <w:rFonts w:ascii="Arial" w:hAnsi="Arial" w:cs="Arial"/>
          <w:i/>
          <w:sz w:val="24"/>
          <w:szCs w:val="24"/>
        </w:rPr>
        <w:t xml:space="preserve">), </w:t>
      </w:r>
      <w:r w:rsidRPr="0054066F">
        <w:rPr>
          <w:rFonts w:ascii="Arial" w:hAnsi="Arial" w:cs="Arial"/>
          <w:sz w:val="24"/>
          <w:szCs w:val="24"/>
        </w:rPr>
        <w:t xml:space="preserve">smużka leśna </w:t>
      </w:r>
      <w:r w:rsidRPr="0054066F">
        <w:rPr>
          <w:rFonts w:ascii="Arial" w:hAnsi="Arial" w:cs="Arial"/>
          <w:i/>
          <w:sz w:val="24"/>
          <w:szCs w:val="24"/>
        </w:rPr>
        <w:t>(</w:t>
      </w:r>
      <w:proofErr w:type="spellStart"/>
      <w:r w:rsidRPr="0054066F">
        <w:rPr>
          <w:rFonts w:ascii="Arial" w:hAnsi="Arial" w:cs="Arial"/>
          <w:i/>
          <w:sz w:val="24"/>
          <w:szCs w:val="24"/>
        </w:rPr>
        <w:t>Sicista</w:t>
      </w:r>
      <w:proofErr w:type="spellEnd"/>
      <w:r w:rsidRPr="0054066F">
        <w:rPr>
          <w:rFonts w:ascii="Arial" w:hAnsi="Arial" w:cs="Arial"/>
          <w:i/>
          <w:sz w:val="24"/>
          <w:szCs w:val="24"/>
        </w:rPr>
        <w:t xml:space="preserve"> betulina), </w:t>
      </w:r>
      <w:r w:rsidRPr="0054066F">
        <w:rPr>
          <w:rFonts w:ascii="Arial" w:hAnsi="Arial" w:cs="Arial"/>
          <w:sz w:val="24"/>
          <w:szCs w:val="24"/>
        </w:rPr>
        <w:t xml:space="preserve">zębiełek białawy </w:t>
      </w:r>
      <w:r w:rsidRPr="0054066F">
        <w:rPr>
          <w:rFonts w:ascii="Arial" w:hAnsi="Arial" w:cs="Arial"/>
          <w:i/>
          <w:sz w:val="24"/>
          <w:szCs w:val="24"/>
        </w:rPr>
        <w:t>(</w:t>
      </w:r>
      <w:proofErr w:type="spellStart"/>
      <w:r w:rsidRPr="0054066F">
        <w:rPr>
          <w:rFonts w:ascii="Arial" w:hAnsi="Arial" w:cs="Arial"/>
          <w:i/>
          <w:sz w:val="24"/>
          <w:szCs w:val="24"/>
        </w:rPr>
        <w:t>Crocidura</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leucodon</w:t>
      </w:r>
      <w:proofErr w:type="spellEnd"/>
      <w:r w:rsidRPr="0054066F">
        <w:rPr>
          <w:rFonts w:ascii="Arial" w:hAnsi="Arial" w:cs="Arial"/>
          <w:i/>
          <w:sz w:val="24"/>
          <w:szCs w:val="24"/>
        </w:rPr>
        <w:t xml:space="preserve">), </w:t>
      </w:r>
      <w:r w:rsidRPr="0054066F">
        <w:rPr>
          <w:rFonts w:ascii="Arial" w:hAnsi="Arial" w:cs="Arial"/>
          <w:sz w:val="24"/>
          <w:szCs w:val="24"/>
        </w:rPr>
        <w:t>z</w:t>
      </w:r>
      <w:r w:rsidRPr="0054066F">
        <w:rPr>
          <w:rFonts w:ascii="Arial" w:hAnsi="Arial" w:cs="Arial"/>
          <w:bCs/>
          <w:sz w:val="24"/>
          <w:szCs w:val="24"/>
        </w:rPr>
        <w:t>ębiełek karliczek</w:t>
      </w:r>
      <w:r w:rsidRPr="0054066F">
        <w:rPr>
          <w:rFonts w:ascii="Arial" w:hAnsi="Arial" w:cs="Arial"/>
          <w:sz w:val="24"/>
          <w:szCs w:val="24"/>
        </w:rPr>
        <w:t xml:space="preserve"> </w:t>
      </w:r>
      <w:r w:rsidRPr="0054066F">
        <w:rPr>
          <w:rFonts w:ascii="Arial" w:hAnsi="Arial" w:cs="Arial"/>
          <w:i/>
          <w:sz w:val="24"/>
          <w:szCs w:val="24"/>
        </w:rPr>
        <w:t>(</w:t>
      </w:r>
      <w:proofErr w:type="spellStart"/>
      <w:r w:rsidRPr="0054066F">
        <w:rPr>
          <w:rFonts w:ascii="Arial" w:hAnsi="Arial" w:cs="Arial"/>
          <w:i/>
          <w:sz w:val="24"/>
          <w:szCs w:val="24"/>
        </w:rPr>
        <w:t>Crocidura</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suaveolens</w:t>
      </w:r>
      <w:proofErr w:type="spellEnd"/>
      <w:r w:rsidRPr="0054066F">
        <w:rPr>
          <w:rFonts w:ascii="Arial" w:hAnsi="Arial" w:cs="Arial"/>
          <w:i/>
          <w:sz w:val="24"/>
          <w:szCs w:val="24"/>
        </w:rPr>
        <w:t xml:space="preserve">). </w:t>
      </w:r>
      <w:r w:rsidRPr="0054066F">
        <w:rPr>
          <w:rFonts w:ascii="Arial" w:hAnsi="Arial" w:cs="Arial"/>
          <w:sz w:val="24"/>
          <w:szCs w:val="24"/>
        </w:rPr>
        <w:t>Wiele gatunków objętych jest ochroną częściową, niektóre z nich, to:</w:t>
      </w:r>
      <w:r w:rsidRPr="0054066F">
        <w:rPr>
          <w:rFonts w:ascii="Arial" w:hAnsi="Arial" w:cs="Arial"/>
          <w:i/>
          <w:sz w:val="24"/>
          <w:szCs w:val="24"/>
        </w:rPr>
        <w:t xml:space="preserve"> </w:t>
      </w:r>
      <w:r w:rsidRPr="0054066F">
        <w:rPr>
          <w:rFonts w:ascii="Arial" w:hAnsi="Arial" w:cs="Arial"/>
          <w:sz w:val="24"/>
          <w:szCs w:val="24"/>
        </w:rPr>
        <w:t xml:space="preserve">mysz zaroślowa </w:t>
      </w:r>
      <w:r w:rsidRPr="0054066F">
        <w:rPr>
          <w:rFonts w:ascii="Arial" w:hAnsi="Arial" w:cs="Arial"/>
          <w:i/>
          <w:sz w:val="24"/>
          <w:szCs w:val="24"/>
        </w:rPr>
        <w:t>(</w:t>
      </w:r>
      <w:proofErr w:type="spellStart"/>
      <w:r w:rsidRPr="0054066F">
        <w:rPr>
          <w:rFonts w:ascii="Arial" w:hAnsi="Arial" w:cs="Arial"/>
          <w:i/>
          <w:sz w:val="24"/>
          <w:szCs w:val="24"/>
        </w:rPr>
        <w:t>Apodemus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sylvaticus</w:t>
      </w:r>
      <w:proofErr w:type="spellEnd"/>
      <w:r w:rsidRPr="0054066F">
        <w:rPr>
          <w:rFonts w:ascii="Arial" w:hAnsi="Arial" w:cs="Arial"/>
          <w:i/>
          <w:sz w:val="24"/>
          <w:szCs w:val="24"/>
        </w:rPr>
        <w:t xml:space="preserve">), </w:t>
      </w:r>
      <w:r w:rsidRPr="0054066F">
        <w:rPr>
          <w:rFonts w:ascii="Arial" w:hAnsi="Arial" w:cs="Arial"/>
          <w:sz w:val="24"/>
          <w:szCs w:val="24"/>
        </w:rPr>
        <w:t xml:space="preserve">mopek </w:t>
      </w:r>
      <w:r w:rsidRPr="0054066F">
        <w:rPr>
          <w:rFonts w:ascii="Arial" w:hAnsi="Arial" w:cs="Arial"/>
          <w:i/>
          <w:sz w:val="24"/>
          <w:szCs w:val="24"/>
        </w:rPr>
        <w:t>(</w:t>
      </w:r>
      <w:proofErr w:type="spellStart"/>
      <w:r w:rsidRPr="0054066F">
        <w:rPr>
          <w:rFonts w:ascii="Arial" w:hAnsi="Arial" w:cs="Arial"/>
          <w:i/>
          <w:sz w:val="24"/>
          <w:szCs w:val="24"/>
        </w:rPr>
        <w:t>Barbastella</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barbastellus</w:t>
      </w:r>
      <w:proofErr w:type="spellEnd"/>
      <w:r w:rsidRPr="0054066F">
        <w:rPr>
          <w:rFonts w:ascii="Arial" w:hAnsi="Arial" w:cs="Arial"/>
          <w:i/>
          <w:sz w:val="24"/>
          <w:szCs w:val="24"/>
        </w:rPr>
        <w:t>),</w:t>
      </w:r>
      <w:r w:rsidRPr="0054066F">
        <w:rPr>
          <w:rFonts w:ascii="Arial" w:hAnsi="Arial" w:cs="Arial"/>
          <w:sz w:val="24"/>
          <w:szCs w:val="24"/>
        </w:rPr>
        <w:t xml:space="preserve"> kret </w:t>
      </w:r>
      <w:r w:rsidRPr="0054066F">
        <w:rPr>
          <w:rFonts w:ascii="Arial" w:hAnsi="Arial" w:cs="Arial"/>
          <w:i/>
          <w:sz w:val="24"/>
          <w:szCs w:val="24"/>
        </w:rPr>
        <w:t>(</w:t>
      </w:r>
      <w:proofErr w:type="spellStart"/>
      <w:r w:rsidRPr="0054066F">
        <w:rPr>
          <w:rFonts w:ascii="Arial" w:hAnsi="Arial" w:cs="Arial"/>
          <w:i/>
          <w:sz w:val="24"/>
          <w:szCs w:val="24"/>
        </w:rPr>
        <w:t>Talpa</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europaea</w:t>
      </w:r>
      <w:proofErr w:type="spellEnd"/>
      <w:r w:rsidRPr="0054066F">
        <w:rPr>
          <w:rFonts w:ascii="Arial" w:hAnsi="Arial" w:cs="Arial"/>
          <w:i/>
          <w:sz w:val="24"/>
          <w:szCs w:val="24"/>
        </w:rPr>
        <w:t xml:space="preserve">) </w:t>
      </w:r>
      <w:r w:rsidRPr="0054066F">
        <w:rPr>
          <w:rFonts w:ascii="Arial" w:hAnsi="Arial" w:cs="Arial"/>
          <w:sz w:val="24"/>
          <w:szCs w:val="24"/>
        </w:rPr>
        <w:t>i inne.</w:t>
      </w:r>
    </w:p>
    <w:p w14:paraId="1C02B2AB" w14:textId="4E29CD0C" w:rsidR="009B6615" w:rsidRPr="0054066F" w:rsidRDefault="009B6615" w:rsidP="00822302">
      <w:pPr>
        <w:spacing w:line="360" w:lineRule="auto"/>
        <w:rPr>
          <w:rFonts w:ascii="Arial" w:hAnsi="Arial" w:cs="Arial"/>
          <w:i/>
          <w:sz w:val="24"/>
          <w:szCs w:val="24"/>
        </w:rPr>
      </w:pPr>
      <w:r w:rsidRPr="0054066F">
        <w:rPr>
          <w:rFonts w:ascii="Arial" w:hAnsi="Arial" w:cs="Arial"/>
          <w:sz w:val="24"/>
          <w:szCs w:val="24"/>
        </w:rPr>
        <w:tab/>
        <w:t>Bardzo cennymi, chronionymi gatunkami gadów i płazów, są m.in.: wąż eskulapa</w:t>
      </w:r>
      <w:r w:rsidRPr="0054066F">
        <w:rPr>
          <w:rFonts w:ascii="Arial" w:hAnsi="Arial" w:cs="Arial"/>
          <w:sz w:val="24"/>
          <w:szCs w:val="24"/>
          <w:shd w:val="clear" w:color="auto" w:fill="FFFFFF"/>
        </w:rPr>
        <w:t xml:space="preserve"> (</w:t>
      </w:r>
      <w:proofErr w:type="spellStart"/>
      <w:r w:rsidRPr="0054066F">
        <w:rPr>
          <w:rFonts w:ascii="Arial" w:hAnsi="Arial" w:cs="Arial"/>
          <w:i/>
          <w:iCs/>
          <w:sz w:val="24"/>
          <w:szCs w:val="24"/>
          <w:shd w:val="clear" w:color="auto" w:fill="FFFFFF"/>
        </w:rPr>
        <w:t>Zamenis</w:t>
      </w:r>
      <w:proofErr w:type="spellEnd"/>
      <w:r w:rsidRPr="0054066F">
        <w:rPr>
          <w:rFonts w:ascii="Arial" w:hAnsi="Arial" w:cs="Arial"/>
          <w:i/>
          <w:iCs/>
          <w:sz w:val="24"/>
          <w:szCs w:val="24"/>
          <w:shd w:val="clear" w:color="auto" w:fill="FFFFFF"/>
        </w:rPr>
        <w:t xml:space="preserve"> </w:t>
      </w:r>
      <w:proofErr w:type="spellStart"/>
      <w:r w:rsidRPr="0054066F">
        <w:rPr>
          <w:rFonts w:ascii="Arial" w:hAnsi="Arial" w:cs="Arial"/>
          <w:i/>
          <w:iCs/>
          <w:sz w:val="24"/>
          <w:szCs w:val="24"/>
          <w:shd w:val="clear" w:color="auto" w:fill="FFFFFF"/>
        </w:rPr>
        <w:t>longissimus</w:t>
      </w:r>
      <w:proofErr w:type="spellEnd"/>
      <w:r w:rsidRPr="0054066F">
        <w:rPr>
          <w:rFonts w:ascii="Arial" w:hAnsi="Arial" w:cs="Arial"/>
          <w:i/>
          <w:iCs/>
          <w:sz w:val="24"/>
          <w:szCs w:val="24"/>
          <w:shd w:val="clear" w:color="auto" w:fill="FFFFFF"/>
        </w:rPr>
        <w:t>)</w:t>
      </w:r>
      <w:r w:rsidRPr="0054066F">
        <w:rPr>
          <w:rFonts w:ascii="Arial" w:hAnsi="Arial" w:cs="Arial"/>
          <w:sz w:val="24"/>
          <w:szCs w:val="24"/>
        </w:rPr>
        <w:t xml:space="preserve">, gniewosz plamisty </w:t>
      </w:r>
      <w:r w:rsidRPr="0054066F">
        <w:rPr>
          <w:rFonts w:ascii="Arial" w:hAnsi="Arial" w:cs="Arial"/>
          <w:sz w:val="24"/>
          <w:szCs w:val="24"/>
          <w:shd w:val="clear" w:color="auto" w:fill="FFFFFF"/>
        </w:rPr>
        <w:t>(</w:t>
      </w:r>
      <w:proofErr w:type="spellStart"/>
      <w:r w:rsidRPr="0054066F">
        <w:rPr>
          <w:rFonts w:ascii="Arial" w:hAnsi="Arial" w:cs="Arial"/>
          <w:i/>
          <w:iCs/>
          <w:sz w:val="24"/>
          <w:szCs w:val="24"/>
          <w:shd w:val="clear" w:color="auto" w:fill="FFFFFF"/>
        </w:rPr>
        <w:t>Coronella</w:t>
      </w:r>
      <w:proofErr w:type="spellEnd"/>
      <w:r w:rsidRPr="0054066F">
        <w:rPr>
          <w:rFonts w:ascii="Arial" w:hAnsi="Arial" w:cs="Arial"/>
          <w:i/>
          <w:iCs/>
          <w:sz w:val="24"/>
          <w:szCs w:val="24"/>
          <w:shd w:val="clear" w:color="auto" w:fill="FFFFFF"/>
        </w:rPr>
        <w:t xml:space="preserve"> </w:t>
      </w:r>
      <w:proofErr w:type="spellStart"/>
      <w:r w:rsidRPr="0054066F">
        <w:rPr>
          <w:rFonts w:ascii="Arial" w:hAnsi="Arial" w:cs="Arial"/>
          <w:i/>
          <w:iCs/>
          <w:sz w:val="24"/>
          <w:szCs w:val="24"/>
          <w:shd w:val="clear" w:color="auto" w:fill="FFFFFF"/>
        </w:rPr>
        <w:t>austriaca</w:t>
      </w:r>
      <w:proofErr w:type="spellEnd"/>
      <w:r w:rsidRPr="0054066F">
        <w:rPr>
          <w:rFonts w:ascii="Arial" w:hAnsi="Arial" w:cs="Arial"/>
          <w:sz w:val="24"/>
          <w:szCs w:val="24"/>
          <w:shd w:val="clear" w:color="auto" w:fill="FFFFFF"/>
        </w:rPr>
        <w:t>)</w:t>
      </w:r>
      <w:r w:rsidRPr="0054066F">
        <w:rPr>
          <w:rFonts w:ascii="Arial" w:hAnsi="Arial" w:cs="Arial"/>
          <w:sz w:val="24"/>
          <w:szCs w:val="24"/>
        </w:rPr>
        <w:t>, salamandra plamista</w:t>
      </w:r>
      <w:r w:rsidRPr="0054066F">
        <w:rPr>
          <w:rFonts w:ascii="Arial" w:hAnsi="Arial" w:cs="Arial"/>
          <w:sz w:val="24"/>
          <w:szCs w:val="24"/>
          <w:shd w:val="clear" w:color="auto" w:fill="FFFFFF"/>
        </w:rPr>
        <w:t xml:space="preserve"> (</w:t>
      </w:r>
      <w:r w:rsidRPr="0054066F">
        <w:rPr>
          <w:rFonts w:ascii="Arial" w:hAnsi="Arial" w:cs="Arial"/>
          <w:i/>
          <w:iCs/>
          <w:sz w:val="24"/>
          <w:szCs w:val="24"/>
          <w:shd w:val="clear" w:color="auto" w:fill="FFFFFF"/>
        </w:rPr>
        <w:t>Salamandra salamandra</w:t>
      </w:r>
      <w:r w:rsidRPr="0054066F">
        <w:rPr>
          <w:rFonts w:ascii="Arial" w:hAnsi="Arial" w:cs="Arial"/>
          <w:sz w:val="24"/>
          <w:szCs w:val="24"/>
          <w:shd w:val="clear" w:color="auto" w:fill="FFFFFF"/>
        </w:rPr>
        <w:t>)</w:t>
      </w:r>
      <w:r w:rsidRPr="0054066F">
        <w:rPr>
          <w:rFonts w:ascii="Arial" w:hAnsi="Arial" w:cs="Arial"/>
          <w:sz w:val="24"/>
          <w:szCs w:val="24"/>
        </w:rPr>
        <w:t>, żaba dalmatyńska</w:t>
      </w:r>
      <w:r w:rsidRPr="0054066F">
        <w:rPr>
          <w:rFonts w:ascii="Arial" w:hAnsi="Arial" w:cs="Arial"/>
          <w:sz w:val="24"/>
          <w:szCs w:val="24"/>
          <w:shd w:val="clear" w:color="auto" w:fill="FFFFFF"/>
        </w:rPr>
        <w:t xml:space="preserve"> </w:t>
      </w:r>
      <w:r w:rsidRPr="0054066F">
        <w:rPr>
          <w:rStyle w:val="apple-converted-space"/>
          <w:rFonts w:ascii="Arial" w:hAnsi="Arial" w:cs="Arial"/>
          <w:sz w:val="24"/>
          <w:szCs w:val="24"/>
          <w:shd w:val="clear" w:color="auto" w:fill="FFFFFF"/>
        </w:rPr>
        <w:t> </w:t>
      </w:r>
      <w:r w:rsidRPr="0054066F">
        <w:rPr>
          <w:rFonts w:ascii="Arial" w:hAnsi="Arial" w:cs="Arial"/>
          <w:sz w:val="24"/>
          <w:szCs w:val="24"/>
          <w:shd w:val="clear" w:color="auto" w:fill="FFFFFF"/>
        </w:rPr>
        <w:t>(</w:t>
      </w:r>
      <w:r w:rsidRPr="0054066F">
        <w:rPr>
          <w:rFonts w:ascii="Arial" w:hAnsi="Arial" w:cs="Arial"/>
          <w:i/>
          <w:iCs/>
          <w:sz w:val="24"/>
          <w:szCs w:val="24"/>
          <w:shd w:val="clear" w:color="auto" w:fill="FFFFFF"/>
        </w:rPr>
        <w:t xml:space="preserve">Rana </w:t>
      </w:r>
      <w:proofErr w:type="spellStart"/>
      <w:r w:rsidRPr="0054066F">
        <w:rPr>
          <w:rFonts w:ascii="Arial" w:hAnsi="Arial" w:cs="Arial"/>
          <w:i/>
          <w:iCs/>
          <w:sz w:val="24"/>
          <w:szCs w:val="24"/>
          <w:shd w:val="clear" w:color="auto" w:fill="FFFFFF"/>
        </w:rPr>
        <w:t>dalmatina</w:t>
      </w:r>
      <w:proofErr w:type="spellEnd"/>
      <w:r w:rsidRPr="0054066F">
        <w:rPr>
          <w:rFonts w:ascii="Arial" w:hAnsi="Arial" w:cs="Arial"/>
          <w:sz w:val="24"/>
          <w:szCs w:val="24"/>
          <w:shd w:val="clear" w:color="auto" w:fill="FFFFFF"/>
        </w:rPr>
        <w:t>).</w:t>
      </w:r>
    </w:p>
    <w:p w14:paraId="2E8D02FE" w14:textId="1A450208" w:rsidR="009B6615" w:rsidRPr="0054066F" w:rsidRDefault="009B6615" w:rsidP="009B6615">
      <w:pPr>
        <w:pStyle w:val="Bezodstpw"/>
        <w:spacing w:line="360" w:lineRule="auto"/>
        <w:ind w:firstLine="709"/>
        <w:rPr>
          <w:rFonts w:ascii="Arial" w:hAnsi="Arial" w:cs="Arial"/>
        </w:rPr>
      </w:pPr>
      <w:r w:rsidRPr="0054066F">
        <w:rPr>
          <w:rFonts w:ascii="Arial" w:hAnsi="Arial" w:cs="Arial"/>
        </w:rPr>
        <w:t xml:space="preserve">Na terenie województwa znajdują się również gatunki zwierząt chronione prawem międzynarodowym – Dyrektywą Siedliskową. </w:t>
      </w:r>
      <w:r w:rsidR="00C803A4" w:rsidRPr="0054066F">
        <w:rPr>
          <w:rFonts w:ascii="Arial" w:hAnsi="Arial" w:cs="Arial"/>
        </w:rPr>
        <w:t xml:space="preserve">Należą do nich m.in.: </w:t>
      </w:r>
    </w:p>
    <w:p w14:paraId="72B89EF1" w14:textId="77777777" w:rsidR="009B6615" w:rsidRPr="0054066F" w:rsidRDefault="009B6615" w:rsidP="004C2EC9">
      <w:pPr>
        <w:numPr>
          <w:ilvl w:val="0"/>
          <w:numId w:val="17"/>
        </w:numPr>
        <w:spacing w:after="0" w:line="360" w:lineRule="auto"/>
        <w:rPr>
          <w:rFonts w:ascii="Arial" w:hAnsi="Arial" w:cs="Arial"/>
          <w:sz w:val="24"/>
          <w:szCs w:val="24"/>
        </w:rPr>
      </w:pPr>
      <w:r w:rsidRPr="0054066F">
        <w:rPr>
          <w:rFonts w:ascii="Arial" w:hAnsi="Arial" w:cs="Arial"/>
          <w:b/>
          <w:sz w:val="24"/>
          <w:szCs w:val="24"/>
        </w:rPr>
        <w:t>Bezkręgowce:</w:t>
      </w:r>
      <w:r w:rsidRPr="0054066F">
        <w:rPr>
          <w:rFonts w:ascii="Arial" w:hAnsi="Arial" w:cs="Arial"/>
          <w:sz w:val="24"/>
          <w:szCs w:val="24"/>
        </w:rPr>
        <w:t xml:space="preserve"> 1032 skójka </w:t>
      </w:r>
      <w:proofErr w:type="spellStart"/>
      <w:r w:rsidRPr="0054066F">
        <w:rPr>
          <w:rFonts w:ascii="Arial" w:hAnsi="Arial" w:cs="Arial"/>
          <w:sz w:val="24"/>
          <w:szCs w:val="24"/>
        </w:rPr>
        <w:t>gruboskorupowa</w:t>
      </w:r>
      <w:proofErr w:type="spellEnd"/>
      <w:r w:rsidRPr="0054066F">
        <w:rPr>
          <w:rFonts w:ascii="Arial" w:hAnsi="Arial" w:cs="Arial"/>
          <w:sz w:val="24"/>
          <w:szCs w:val="24"/>
        </w:rPr>
        <w:t xml:space="preserve"> </w:t>
      </w:r>
      <w:r w:rsidRPr="0054066F">
        <w:rPr>
          <w:rFonts w:ascii="Arial" w:hAnsi="Arial" w:cs="Arial"/>
          <w:i/>
          <w:sz w:val="24"/>
          <w:szCs w:val="24"/>
        </w:rPr>
        <w:t xml:space="preserve">(Unio </w:t>
      </w:r>
      <w:proofErr w:type="spellStart"/>
      <w:r w:rsidRPr="0054066F">
        <w:rPr>
          <w:rFonts w:ascii="Arial" w:hAnsi="Arial" w:cs="Arial"/>
          <w:i/>
          <w:sz w:val="24"/>
          <w:szCs w:val="24"/>
        </w:rPr>
        <w:t>crassus</w:t>
      </w:r>
      <w:proofErr w:type="spellEnd"/>
      <w:r w:rsidRPr="0054066F">
        <w:rPr>
          <w:rFonts w:ascii="Arial" w:hAnsi="Arial" w:cs="Arial"/>
          <w:i/>
          <w:sz w:val="24"/>
          <w:szCs w:val="24"/>
        </w:rPr>
        <w:t xml:space="preserve">), </w:t>
      </w:r>
      <w:r w:rsidRPr="0054066F">
        <w:rPr>
          <w:rFonts w:ascii="Arial" w:hAnsi="Arial" w:cs="Arial"/>
          <w:sz w:val="24"/>
          <w:szCs w:val="24"/>
        </w:rPr>
        <w:t xml:space="preserve">1081 pływak </w:t>
      </w:r>
      <w:proofErr w:type="spellStart"/>
      <w:r w:rsidRPr="0054066F">
        <w:rPr>
          <w:rFonts w:ascii="Arial" w:hAnsi="Arial" w:cs="Arial"/>
          <w:sz w:val="24"/>
          <w:szCs w:val="24"/>
        </w:rPr>
        <w:t>szerokobrzeżek</w:t>
      </w:r>
      <w:proofErr w:type="spellEnd"/>
      <w:r w:rsidRPr="0054066F">
        <w:rPr>
          <w:rFonts w:ascii="Arial" w:hAnsi="Arial" w:cs="Arial"/>
          <w:sz w:val="24"/>
          <w:szCs w:val="24"/>
        </w:rPr>
        <w:t xml:space="preserve"> </w:t>
      </w:r>
      <w:r w:rsidRPr="0054066F">
        <w:rPr>
          <w:rFonts w:ascii="Arial" w:hAnsi="Arial" w:cs="Arial"/>
          <w:i/>
          <w:sz w:val="24"/>
          <w:szCs w:val="24"/>
        </w:rPr>
        <w:t>(</w:t>
      </w:r>
      <w:proofErr w:type="spellStart"/>
      <w:r w:rsidRPr="0054066F">
        <w:rPr>
          <w:rFonts w:ascii="Arial" w:hAnsi="Arial" w:cs="Arial"/>
          <w:i/>
          <w:sz w:val="24"/>
          <w:szCs w:val="24"/>
        </w:rPr>
        <w:t>Dytiscus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latissimus</w:t>
      </w:r>
      <w:proofErr w:type="spellEnd"/>
      <w:r w:rsidRPr="0054066F">
        <w:rPr>
          <w:rFonts w:ascii="Arial" w:hAnsi="Arial" w:cs="Arial"/>
          <w:i/>
          <w:sz w:val="24"/>
          <w:szCs w:val="24"/>
        </w:rPr>
        <w:t xml:space="preserve">), </w:t>
      </w:r>
      <w:r w:rsidRPr="0054066F">
        <w:rPr>
          <w:rFonts w:ascii="Arial" w:hAnsi="Arial" w:cs="Arial"/>
          <w:sz w:val="24"/>
          <w:szCs w:val="24"/>
        </w:rPr>
        <w:t xml:space="preserve">1083 jelonek rogacz </w:t>
      </w:r>
      <w:r w:rsidRPr="0054066F">
        <w:rPr>
          <w:rFonts w:ascii="Arial" w:hAnsi="Arial" w:cs="Arial"/>
          <w:i/>
          <w:sz w:val="24"/>
          <w:szCs w:val="24"/>
        </w:rPr>
        <w:t>(</w:t>
      </w:r>
      <w:proofErr w:type="spellStart"/>
      <w:r w:rsidRPr="0054066F">
        <w:rPr>
          <w:rFonts w:ascii="Arial" w:hAnsi="Arial" w:cs="Arial"/>
          <w:i/>
          <w:sz w:val="24"/>
          <w:szCs w:val="24"/>
        </w:rPr>
        <w:t>Lucanus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cervus</w:t>
      </w:r>
      <w:proofErr w:type="spellEnd"/>
      <w:r w:rsidRPr="0054066F">
        <w:rPr>
          <w:rFonts w:ascii="Arial" w:hAnsi="Arial" w:cs="Arial"/>
          <w:i/>
          <w:sz w:val="24"/>
          <w:szCs w:val="24"/>
        </w:rPr>
        <w:t xml:space="preserve">), </w:t>
      </w:r>
      <w:r w:rsidRPr="0054066F">
        <w:rPr>
          <w:rFonts w:ascii="Arial" w:hAnsi="Arial" w:cs="Arial"/>
          <w:sz w:val="24"/>
          <w:szCs w:val="24"/>
        </w:rPr>
        <w:t xml:space="preserve">1087 nadobnica alpejska </w:t>
      </w:r>
      <w:r w:rsidRPr="0054066F">
        <w:rPr>
          <w:rFonts w:ascii="Arial" w:hAnsi="Arial" w:cs="Arial"/>
          <w:i/>
          <w:sz w:val="24"/>
          <w:szCs w:val="24"/>
        </w:rPr>
        <w:t>(</w:t>
      </w:r>
      <w:proofErr w:type="spellStart"/>
      <w:r w:rsidRPr="0054066F">
        <w:rPr>
          <w:rFonts w:ascii="Arial" w:hAnsi="Arial" w:cs="Arial"/>
          <w:i/>
          <w:sz w:val="24"/>
          <w:szCs w:val="24"/>
        </w:rPr>
        <w:t>Rosalia</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alpina</w:t>
      </w:r>
      <w:proofErr w:type="spellEnd"/>
      <w:r w:rsidRPr="0054066F">
        <w:rPr>
          <w:rFonts w:ascii="Arial" w:hAnsi="Arial" w:cs="Arial"/>
          <w:i/>
          <w:sz w:val="24"/>
          <w:szCs w:val="24"/>
        </w:rPr>
        <w:t>),</w:t>
      </w:r>
      <w:r w:rsidRPr="0054066F">
        <w:rPr>
          <w:rFonts w:ascii="Arial" w:hAnsi="Arial" w:cs="Arial"/>
          <w:sz w:val="24"/>
          <w:szCs w:val="24"/>
        </w:rPr>
        <w:t xml:space="preserve"> 1084 </w:t>
      </w:r>
      <w:proofErr w:type="spellStart"/>
      <w:r w:rsidRPr="0054066F">
        <w:rPr>
          <w:rFonts w:ascii="Arial" w:hAnsi="Arial" w:cs="Arial"/>
          <w:sz w:val="24"/>
          <w:szCs w:val="24"/>
        </w:rPr>
        <w:t>pachnica</w:t>
      </w:r>
      <w:proofErr w:type="spellEnd"/>
      <w:r w:rsidRPr="0054066F">
        <w:rPr>
          <w:rFonts w:ascii="Arial" w:hAnsi="Arial" w:cs="Arial"/>
          <w:sz w:val="24"/>
          <w:szCs w:val="24"/>
        </w:rPr>
        <w:t xml:space="preserve"> dębowa </w:t>
      </w:r>
      <w:r w:rsidRPr="0054066F">
        <w:rPr>
          <w:rFonts w:ascii="Arial" w:hAnsi="Arial" w:cs="Arial"/>
          <w:i/>
          <w:sz w:val="24"/>
          <w:szCs w:val="24"/>
        </w:rPr>
        <w:t>(</w:t>
      </w:r>
      <w:proofErr w:type="spellStart"/>
      <w:r w:rsidRPr="0054066F">
        <w:rPr>
          <w:rFonts w:ascii="Arial" w:hAnsi="Arial" w:cs="Arial"/>
          <w:i/>
          <w:sz w:val="24"/>
          <w:szCs w:val="24"/>
        </w:rPr>
        <w:t>Osmoderma</w:t>
      </w:r>
      <w:proofErr w:type="spellEnd"/>
      <w:r w:rsidRPr="0054066F">
        <w:rPr>
          <w:rFonts w:ascii="Arial" w:hAnsi="Arial" w:cs="Arial"/>
          <w:i/>
          <w:sz w:val="24"/>
          <w:szCs w:val="24"/>
        </w:rPr>
        <w:t xml:space="preserve"> eremita), </w:t>
      </w:r>
      <w:r w:rsidRPr="0054066F">
        <w:rPr>
          <w:rFonts w:ascii="Arial" w:hAnsi="Arial" w:cs="Arial"/>
          <w:sz w:val="24"/>
          <w:szCs w:val="24"/>
        </w:rPr>
        <w:t xml:space="preserve">4026 </w:t>
      </w:r>
      <w:proofErr w:type="spellStart"/>
      <w:r w:rsidRPr="0054066F">
        <w:rPr>
          <w:rFonts w:ascii="Arial" w:hAnsi="Arial" w:cs="Arial"/>
          <w:sz w:val="24"/>
          <w:szCs w:val="24"/>
        </w:rPr>
        <w:t>zagłębek</w:t>
      </w:r>
      <w:proofErr w:type="spellEnd"/>
      <w:r w:rsidRPr="0054066F">
        <w:rPr>
          <w:rFonts w:ascii="Arial" w:hAnsi="Arial" w:cs="Arial"/>
          <w:sz w:val="24"/>
          <w:szCs w:val="24"/>
        </w:rPr>
        <w:t xml:space="preserve"> bruzdkowany </w:t>
      </w:r>
      <w:r w:rsidRPr="0054066F">
        <w:rPr>
          <w:rFonts w:ascii="Arial" w:hAnsi="Arial" w:cs="Arial"/>
          <w:i/>
          <w:sz w:val="24"/>
          <w:szCs w:val="24"/>
        </w:rPr>
        <w:t>(</w:t>
      </w:r>
      <w:proofErr w:type="spellStart"/>
      <w:r w:rsidRPr="0054066F">
        <w:rPr>
          <w:rFonts w:ascii="Arial" w:hAnsi="Arial" w:cs="Arial"/>
          <w:i/>
          <w:sz w:val="24"/>
          <w:szCs w:val="24"/>
        </w:rPr>
        <w:t>Rhysodes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sulcatus</w:t>
      </w:r>
      <w:proofErr w:type="spellEnd"/>
      <w:r w:rsidRPr="0054066F">
        <w:rPr>
          <w:rFonts w:ascii="Arial" w:hAnsi="Arial" w:cs="Arial"/>
          <w:i/>
          <w:sz w:val="24"/>
          <w:szCs w:val="24"/>
        </w:rPr>
        <w:t xml:space="preserve">), </w:t>
      </w:r>
      <w:r w:rsidRPr="0054066F">
        <w:rPr>
          <w:rFonts w:ascii="Arial" w:hAnsi="Arial" w:cs="Arial"/>
          <w:sz w:val="24"/>
          <w:szCs w:val="24"/>
        </w:rPr>
        <w:t>1787</w:t>
      </w:r>
      <w:r w:rsidRPr="0054066F">
        <w:rPr>
          <w:rFonts w:ascii="Arial" w:hAnsi="Arial" w:cs="Arial"/>
          <w:i/>
          <w:sz w:val="24"/>
          <w:szCs w:val="24"/>
        </w:rPr>
        <w:t xml:space="preserve"> </w:t>
      </w:r>
      <w:r w:rsidRPr="0054066F">
        <w:rPr>
          <w:rFonts w:ascii="Arial" w:hAnsi="Arial" w:cs="Arial"/>
          <w:sz w:val="24"/>
          <w:szCs w:val="24"/>
        </w:rPr>
        <w:t xml:space="preserve">biegacz urozmaicony </w:t>
      </w:r>
      <w:r w:rsidRPr="0054066F">
        <w:rPr>
          <w:rFonts w:ascii="Arial" w:hAnsi="Arial" w:cs="Arial"/>
          <w:i/>
          <w:sz w:val="24"/>
          <w:szCs w:val="24"/>
        </w:rPr>
        <w:t>(</w:t>
      </w:r>
      <w:proofErr w:type="spellStart"/>
      <w:r w:rsidRPr="0054066F">
        <w:rPr>
          <w:rFonts w:ascii="Arial" w:hAnsi="Arial" w:cs="Arial"/>
          <w:i/>
          <w:sz w:val="24"/>
          <w:szCs w:val="24"/>
        </w:rPr>
        <w:t>Carabus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variolosus</w:t>
      </w:r>
      <w:proofErr w:type="spellEnd"/>
      <w:r w:rsidRPr="0054066F">
        <w:rPr>
          <w:rFonts w:ascii="Arial" w:hAnsi="Arial" w:cs="Arial"/>
          <w:i/>
          <w:sz w:val="24"/>
          <w:szCs w:val="24"/>
        </w:rPr>
        <w:t xml:space="preserve">), </w:t>
      </w:r>
      <w:r w:rsidRPr="0054066F">
        <w:rPr>
          <w:rFonts w:ascii="Arial" w:hAnsi="Arial" w:cs="Arial"/>
          <w:sz w:val="24"/>
          <w:szCs w:val="24"/>
        </w:rPr>
        <w:t xml:space="preserve">1060 czerwończyk nieparek </w:t>
      </w:r>
      <w:r w:rsidRPr="0054066F">
        <w:rPr>
          <w:rFonts w:ascii="Arial" w:hAnsi="Arial" w:cs="Arial"/>
          <w:i/>
          <w:sz w:val="24"/>
          <w:szCs w:val="24"/>
        </w:rPr>
        <w:t>(</w:t>
      </w:r>
      <w:proofErr w:type="spellStart"/>
      <w:r w:rsidRPr="0054066F">
        <w:rPr>
          <w:rFonts w:ascii="Arial" w:hAnsi="Arial" w:cs="Arial"/>
          <w:i/>
          <w:sz w:val="24"/>
          <w:szCs w:val="24"/>
        </w:rPr>
        <w:t>Lycaena</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dispar</w:t>
      </w:r>
      <w:proofErr w:type="spellEnd"/>
      <w:r w:rsidRPr="0054066F">
        <w:rPr>
          <w:rFonts w:ascii="Arial" w:hAnsi="Arial" w:cs="Arial"/>
          <w:i/>
          <w:sz w:val="24"/>
          <w:szCs w:val="24"/>
        </w:rPr>
        <w:t xml:space="preserve">), </w:t>
      </w:r>
    </w:p>
    <w:p w14:paraId="2FB66722" w14:textId="77777777" w:rsidR="009B6615" w:rsidRPr="0054066F" w:rsidRDefault="009B6615" w:rsidP="004C2EC9">
      <w:pPr>
        <w:numPr>
          <w:ilvl w:val="0"/>
          <w:numId w:val="17"/>
        </w:numPr>
        <w:spacing w:after="0" w:line="360" w:lineRule="auto"/>
        <w:rPr>
          <w:rFonts w:ascii="Arial" w:hAnsi="Arial" w:cs="Arial"/>
          <w:sz w:val="24"/>
          <w:szCs w:val="24"/>
        </w:rPr>
      </w:pPr>
      <w:r w:rsidRPr="0054066F">
        <w:rPr>
          <w:rFonts w:ascii="Arial" w:hAnsi="Arial" w:cs="Arial"/>
          <w:b/>
          <w:sz w:val="24"/>
          <w:szCs w:val="24"/>
        </w:rPr>
        <w:t>Płazy i gady:</w:t>
      </w:r>
      <w:r w:rsidRPr="0054066F">
        <w:rPr>
          <w:rFonts w:ascii="Arial" w:hAnsi="Arial" w:cs="Arial"/>
          <w:sz w:val="24"/>
          <w:szCs w:val="24"/>
        </w:rPr>
        <w:t xml:space="preserve"> 1166 traszka grzebieniasta </w:t>
      </w:r>
      <w:r w:rsidRPr="0054066F">
        <w:rPr>
          <w:rFonts w:ascii="Arial" w:hAnsi="Arial" w:cs="Arial"/>
          <w:i/>
          <w:sz w:val="24"/>
          <w:szCs w:val="24"/>
        </w:rPr>
        <w:t>(</w:t>
      </w:r>
      <w:proofErr w:type="spellStart"/>
      <w:r w:rsidRPr="0054066F">
        <w:rPr>
          <w:rFonts w:ascii="Arial" w:hAnsi="Arial" w:cs="Arial"/>
          <w:i/>
          <w:sz w:val="24"/>
          <w:szCs w:val="24"/>
        </w:rPr>
        <w:t>Triturus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cristatus</w:t>
      </w:r>
      <w:proofErr w:type="spellEnd"/>
      <w:r w:rsidRPr="0054066F">
        <w:rPr>
          <w:rFonts w:ascii="Arial" w:hAnsi="Arial" w:cs="Arial"/>
          <w:i/>
          <w:sz w:val="24"/>
          <w:szCs w:val="24"/>
        </w:rPr>
        <w:t xml:space="preserve">), </w:t>
      </w:r>
      <w:r w:rsidRPr="0054066F">
        <w:rPr>
          <w:rFonts w:ascii="Arial" w:hAnsi="Arial" w:cs="Arial"/>
          <w:sz w:val="24"/>
          <w:szCs w:val="24"/>
        </w:rPr>
        <w:t xml:space="preserve">1193 kumak górski </w:t>
      </w:r>
      <w:r w:rsidRPr="0054066F">
        <w:rPr>
          <w:rFonts w:ascii="Arial" w:hAnsi="Arial" w:cs="Arial"/>
          <w:i/>
          <w:sz w:val="24"/>
          <w:szCs w:val="24"/>
        </w:rPr>
        <w:t>(</w:t>
      </w:r>
      <w:proofErr w:type="spellStart"/>
      <w:r w:rsidRPr="0054066F">
        <w:rPr>
          <w:rFonts w:ascii="Arial" w:hAnsi="Arial" w:cs="Arial"/>
          <w:i/>
          <w:sz w:val="24"/>
          <w:szCs w:val="24"/>
        </w:rPr>
        <w:t>Bombina</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variegata</w:t>
      </w:r>
      <w:proofErr w:type="spellEnd"/>
      <w:r w:rsidRPr="0054066F">
        <w:rPr>
          <w:rFonts w:ascii="Arial" w:hAnsi="Arial" w:cs="Arial"/>
          <w:i/>
          <w:sz w:val="24"/>
          <w:szCs w:val="24"/>
        </w:rPr>
        <w:t xml:space="preserve">), </w:t>
      </w:r>
      <w:r w:rsidRPr="0054066F">
        <w:rPr>
          <w:rFonts w:ascii="Arial" w:hAnsi="Arial" w:cs="Arial"/>
          <w:sz w:val="24"/>
          <w:szCs w:val="24"/>
        </w:rPr>
        <w:t xml:space="preserve">2001 traszka karpacka </w:t>
      </w:r>
      <w:r w:rsidRPr="0054066F">
        <w:rPr>
          <w:rFonts w:ascii="Arial" w:hAnsi="Arial" w:cs="Arial"/>
          <w:i/>
          <w:sz w:val="24"/>
          <w:szCs w:val="24"/>
        </w:rPr>
        <w:t>(</w:t>
      </w:r>
      <w:proofErr w:type="spellStart"/>
      <w:r w:rsidRPr="0054066F">
        <w:rPr>
          <w:rFonts w:ascii="Arial" w:hAnsi="Arial" w:cs="Arial"/>
          <w:i/>
          <w:sz w:val="24"/>
          <w:szCs w:val="24"/>
        </w:rPr>
        <w:t>Triturus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montandoni</w:t>
      </w:r>
      <w:proofErr w:type="spellEnd"/>
      <w:r w:rsidRPr="0054066F">
        <w:rPr>
          <w:rFonts w:ascii="Arial" w:hAnsi="Arial" w:cs="Arial"/>
          <w:i/>
          <w:sz w:val="24"/>
          <w:szCs w:val="24"/>
        </w:rPr>
        <w:t>),</w:t>
      </w:r>
      <w:r w:rsidRPr="0054066F">
        <w:rPr>
          <w:rFonts w:ascii="Arial" w:hAnsi="Arial" w:cs="Arial"/>
          <w:sz w:val="24"/>
          <w:szCs w:val="24"/>
        </w:rPr>
        <w:t xml:space="preserve"> 1188 kumak nizinny </w:t>
      </w:r>
      <w:r w:rsidRPr="0054066F">
        <w:rPr>
          <w:rFonts w:ascii="Arial" w:hAnsi="Arial" w:cs="Arial"/>
          <w:i/>
          <w:sz w:val="24"/>
          <w:szCs w:val="24"/>
        </w:rPr>
        <w:t>(</w:t>
      </w:r>
      <w:proofErr w:type="spellStart"/>
      <w:r w:rsidRPr="0054066F">
        <w:rPr>
          <w:rFonts w:ascii="Arial" w:hAnsi="Arial" w:cs="Arial"/>
          <w:i/>
          <w:sz w:val="24"/>
          <w:szCs w:val="24"/>
        </w:rPr>
        <w:t>Bombina</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bombina</w:t>
      </w:r>
      <w:proofErr w:type="spellEnd"/>
      <w:r w:rsidRPr="0054066F">
        <w:rPr>
          <w:rFonts w:ascii="Arial" w:hAnsi="Arial" w:cs="Arial"/>
          <w:i/>
          <w:sz w:val="24"/>
          <w:szCs w:val="24"/>
        </w:rPr>
        <w:t xml:space="preserve">), </w:t>
      </w:r>
    </w:p>
    <w:p w14:paraId="039F4644" w14:textId="77777777" w:rsidR="009B6615" w:rsidRPr="0054066F" w:rsidRDefault="009B6615" w:rsidP="004C2EC9">
      <w:pPr>
        <w:numPr>
          <w:ilvl w:val="0"/>
          <w:numId w:val="17"/>
        </w:numPr>
        <w:spacing w:after="0" w:line="360" w:lineRule="auto"/>
        <w:rPr>
          <w:rFonts w:ascii="Arial" w:hAnsi="Arial" w:cs="Arial"/>
          <w:sz w:val="24"/>
          <w:szCs w:val="24"/>
        </w:rPr>
      </w:pPr>
      <w:r w:rsidRPr="0054066F">
        <w:rPr>
          <w:rFonts w:ascii="Arial" w:hAnsi="Arial" w:cs="Arial"/>
          <w:b/>
          <w:sz w:val="24"/>
          <w:szCs w:val="24"/>
        </w:rPr>
        <w:t>Ryby:</w:t>
      </w:r>
      <w:r w:rsidRPr="0054066F">
        <w:rPr>
          <w:rFonts w:ascii="Arial" w:hAnsi="Arial" w:cs="Arial"/>
          <w:sz w:val="24"/>
          <w:szCs w:val="24"/>
        </w:rPr>
        <w:t xml:space="preserve"> 1101 jesiotr bałtycki </w:t>
      </w:r>
      <w:r w:rsidRPr="0054066F">
        <w:rPr>
          <w:rFonts w:ascii="Arial" w:hAnsi="Arial" w:cs="Arial"/>
          <w:i/>
          <w:sz w:val="24"/>
          <w:szCs w:val="24"/>
        </w:rPr>
        <w:t>(</w:t>
      </w:r>
      <w:proofErr w:type="spellStart"/>
      <w:r w:rsidRPr="0054066F">
        <w:rPr>
          <w:rFonts w:ascii="Arial" w:hAnsi="Arial" w:cs="Arial"/>
          <w:i/>
          <w:sz w:val="24"/>
          <w:szCs w:val="24"/>
        </w:rPr>
        <w:t>Acipenser</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oxyrhynchus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oxyrhynchus</w:t>
      </w:r>
      <w:proofErr w:type="spellEnd"/>
      <w:r w:rsidRPr="0054066F">
        <w:rPr>
          <w:rFonts w:ascii="Arial" w:hAnsi="Arial" w:cs="Arial"/>
          <w:i/>
          <w:sz w:val="24"/>
          <w:szCs w:val="24"/>
        </w:rPr>
        <w:t xml:space="preserve">), </w:t>
      </w:r>
      <w:r w:rsidRPr="0054066F">
        <w:rPr>
          <w:rFonts w:ascii="Arial" w:hAnsi="Arial" w:cs="Arial"/>
          <w:sz w:val="24"/>
          <w:szCs w:val="24"/>
        </w:rPr>
        <w:t xml:space="preserve">1106 łosoś </w:t>
      </w:r>
      <w:r w:rsidRPr="0054066F">
        <w:rPr>
          <w:rFonts w:ascii="Arial" w:hAnsi="Arial" w:cs="Arial"/>
          <w:i/>
          <w:sz w:val="24"/>
          <w:szCs w:val="24"/>
        </w:rPr>
        <w:t>(</w:t>
      </w:r>
      <w:proofErr w:type="spellStart"/>
      <w:r w:rsidRPr="0054066F">
        <w:rPr>
          <w:rFonts w:ascii="Arial" w:hAnsi="Arial" w:cs="Arial"/>
          <w:i/>
          <w:sz w:val="24"/>
          <w:szCs w:val="24"/>
        </w:rPr>
        <w:t>Salmo</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salar</w:t>
      </w:r>
      <w:proofErr w:type="spellEnd"/>
      <w:r w:rsidRPr="0054066F">
        <w:rPr>
          <w:rFonts w:ascii="Arial" w:hAnsi="Arial" w:cs="Arial"/>
          <w:i/>
          <w:sz w:val="24"/>
          <w:szCs w:val="24"/>
        </w:rPr>
        <w:t xml:space="preserve">), </w:t>
      </w:r>
      <w:r w:rsidRPr="0054066F">
        <w:rPr>
          <w:rFonts w:ascii="Arial" w:hAnsi="Arial" w:cs="Arial"/>
          <w:sz w:val="24"/>
          <w:szCs w:val="24"/>
        </w:rPr>
        <w:t xml:space="preserve">1134 różanka </w:t>
      </w:r>
      <w:r w:rsidRPr="0054066F">
        <w:rPr>
          <w:rFonts w:ascii="Arial" w:hAnsi="Arial" w:cs="Arial"/>
          <w:i/>
          <w:sz w:val="24"/>
          <w:szCs w:val="24"/>
        </w:rPr>
        <w:t>(</w:t>
      </w:r>
      <w:proofErr w:type="spellStart"/>
      <w:r w:rsidRPr="0054066F">
        <w:rPr>
          <w:rFonts w:ascii="Arial" w:hAnsi="Arial" w:cs="Arial"/>
          <w:i/>
          <w:sz w:val="24"/>
          <w:szCs w:val="24"/>
        </w:rPr>
        <w:t>Rhodeus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sericeus</w:t>
      </w:r>
      <w:proofErr w:type="spellEnd"/>
      <w:r w:rsidRPr="0054066F">
        <w:rPr>
          <w:rFonts w:ascii="Arial" w:hAnsi="Arial" w:cs="Arial"/>
          <w:i/>
          <w:sz w:val="24"/>
          <w:szCs w:val="24"/>
        </w:rPr>
        <w:t xml:space="preserve">), </w:t>
      </w:r>
      <w:r w:rsidRPr="0054066F">
        <w:rPr>
          <w:rFonts w:ascii="Arial" w:hAnsi="Arial" w:cs="Arial"/>
          <w:sz w:val="24"/>
          <w:szCs w:val="24"/>
        </w:rPr>
        <w:t xml:space="preserve">2503 brzanka </w:t>
      </w:r>
      <w:r w:rsidRPr="0054066F">
        <w:rPr>
          <w:rFonts w:ascii="Arial" w:hAnsi="Arial" w:cs="Arial"/>
          <w:i/>
          <w:sz w:val="24"/>
          <w:szCs w:val="24"/>
        </w:rPr>
        <w:t>(</w:t>
      </w:r>
      <w:proofErr w:type="spellStart"/>
      <w:r w:rsidRPr="0054066F">
        <w:rPr>
          <w:rFonts w:ascii="Arial" w:hAnsi="Arial" w:cs="Arial"/>
          <w:i/>
          <w:sz w:val="24"/>
          <w:szCs w:val="24"/>
        </w:rPr>
        <w:t>Barbus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peloponnesius</w:t>
      </w:r>
      <w:proofErr w:type="spellEnd"/>
      <w:r w:rsidRPr="0054066F">
        <w:rPr>
          <w:rFonts w:ascii="Arial" w:hAnsi="Arial" w:cs="Arial"/>
          <w:i/>
          <w:sz w:val="24"/>
          <w:szCs w:val="24"/>
        </w:rPr>
        <w:t xml:space="preserve">), </w:t>
      </w:r>
      <w:r w:rsidRPr="0054066F">
        <w:rPr>
          <w:rFonts w:ascii="Arial" w:hAnsi="Arial" w:cs="Arial"/>
          <w:sz w:val="24"/>
          <w:szCs w:val="24"/>
        </w:rPr>
        <w:t xml:space="preserve">1163 głowacz </w:t>
      </w:r>
      <w:proofErr w:type="spellStart"/>
      <w:r w:rsidRPr="0054066F">
        <w:rPr>
          <w:rFonts w:ascii="Arial" w:hAnsi="Arial" w:cs="Arial"/>
          <w:sz w:val="24"/>
          <w:szCs w:val="24"/>
        </w:rPr>
        <w:t>białopłetwy</w:t>
      </w:r>
      <w:proofErr w:type="spellEnd"/>
      <w:r w:rsidRPr="0054066F">
        <w:rPr>
          <w:rFonts w:ascii="Arial" w:hAnsi="Arial" w:cs="Arial"/>
          <w:sz w:val="24"/>
          <w:szCs w:val="24"/>
        </w:rPr>
        <w:t xml:space="preserve"> </w:t>
      </w:r>
      <w:r w:rsidRPr="0054066F">
        <w:rPr>
          <w:rFonts w:ascii="Arial" w:hAnsi="Arial" w:cs="Arial"/>
          <w:i/>
          <w:sz w:val="24"/>
          <w:szCs w:val="24"/>
        </w:rPr>
        <w:t>(</w:t>
      </w:r>
      <w:proofErr w:type="spellStart"/>
      <w:r w:rsidRPr="0054066F">
        <w:rPr>
          <w:rFonts w:ascii="Arial" w:hAnsi="Arial" w:cs="Arial"/>
          <w:i/>
          <w:sz w:val="24"/>
          <w:szCs w:val="24"/>
        </w:rPr>
        <w:t>Cottus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gobio</w:t>
      </w:r>
      <w:proofErr w:type="spellEnd"/>
      <w:r w:rsidRPr="0054066F">
        <w:rPr>
          <w:rFonts w:ascii="Arial" w:hAnsi="Arial" w:cs="Arial"/>
          <w:i/>
          <w:sz w:val="24"/>
          <w:szCs w:val="24"/>
        </w:rPr>
        <w:t xml:space="preserve">), </w:t>
      </w:r>
      <w:r w:rsidRPr="0054066F">
        <w:rPr>
          <w:rFonts w:ascii="Arial" w:hAnsi="Arial" w:cs="Arial"/>
          <w:sz w:val="24"/>
          <w:szCs w:val="24"/>
        </w:rPr>
        <w:t xml:space="preserve">1096 minóg strumieniowy </w:t>
      </w:r>
      <w:r w:rsidRPr="0054066F">
        <w:rPr>
          <w:rFonts w:ascii="Arial" w:hAnsi="Arial" w:cs="Arial"/>
          <w:i/>
          <w:sz w:val="24"/>
          <w:szCs w:val="24"/>
        </w:rPr>
        <w:t>(</w:t>
      </w:r>
      <w:proofErr w:type="spellStart"/>
      <w:r w:rsidRPr="0054066F">
        <w:rPr>
          <w:rFonts w:ascii="Arial" w:hAnsi="Arial" w:cs="Arial"/>
          <w:i/>
          <w:sz w:val="24"/>
          <w:szCs w:val="24"/>
        </w:rPr>
        <w:t>Lampetra</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planeri</w:t>
      </w:r>
      <w:proofErr w:type="spellEnd"/>
      <w:r w:rsidRPr="0054066F">
        <w:rPr>
          <w:rFonts w:ascii="Arial" w:hAnsi="Arial" w:cs="Arial"/>
          <w:i/>
          <w:sz w:val="24"/>
          <w:szCs w:val="24"/>
        </w:rPr>
        <w:t xml:space="preserve">), </w:t>
      </w:r>
    </w:p>
    <w:p w14:paraId="10575A0D" w14:textId="5569DC0E" w:rsidR="009B6615" w:rsidRPr="0054066F" w:rsidRDefault="009B6615" w:rsidP="004C2EC9">
      <w:pPr>
        <w:numPr>
          <w:ilvl w:val="0"/>
          <w:numId w:val="17"/>
        </w:numPr>
        <w:spacing w:after="0" w:line="360" w:lineRule="auto"/>
        <w:rPr>
          <w:rFonts w:ascii="Arial" w:hAnsi="Arial" w:cs="Arial"/>
          <w:sz w:val="24"/>
          <w:szCs w:val="24"/>
        </w:rPr>
      </w:pPr>
      <w:r w:rsidRPr="0054066F">
        <w:rPr>
          <w:rFonts w:ascii="Arial" w:hAnsi="Arial" w:cs="Arial"/>
          <w:b/>
          <w:sz w:val="24"/>
          <w:szCs w:val="24"/>
        </w:rPr>
        <w:t>Ptaki:</w:t>
      </w:r>
      <w:r w:rsidRPr="0054066F">
        <w:rPr>
          <w:rFonts w:ascii="Arial" w:hAnsi="Arial" w:cs="Arial"/>
          <w:sz w:val="24"/>
          <w:szCs w:val="24"/>
        </w:rPr>
        <w:t xml:space="preserve"> A429 dzięcioł białoszyi </w:t>
      </w:r>
      <w:r w:rsidRPr="0054066F">
        <w:rPr>
          <w:rFonts w:ascii="Arial" w:hAnsi="Arial" w:cs="Arial"/>
          <w:i/>
          <w:sz w:val="24"/>
          <w:szCs w:val="24"/>
        </w:rPr>
        <w:t>(</w:t>
      </w:r>
      <w:proofErr w:type="spellStart"/>
      <w:r w:rsidRPr="0054066F">
        <w:rPr>
          <w:rFonts w:ascii="Arial" w:hAnsi="Arial" w:cs="Arial"/>
          <w:i/>
          <w:sz w:val="24"/>
          <w:szCs w:val="24"/>
        </w:rPr>
        <w:t>Dendrocopos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syriacus</w:t>
      </w:r>
      <w:proofErr w:type="spellEnd"/>
      <w:r w:rsidRPr="0054066F">
        <w:rPr>
          <w:rFonts w:ascii="Arial" w:hAnsi="Arial" w:cs="Arial"/>
          <w:i/>
          <w:sz w:val="24"/>
          <w:szCs w:val="24"/>
        </w:rPr>
        <w:t xml:space="preserve">), </w:t>
      </w:r>
      <w:r w:rsidRPr="0054066F">
        <w:rPr>
          <w:rFonts w:ascii="Arial" w:hAnsi="Arial" w:cs="Arial"/>
          <w:sz w:val="24"/>
          <w:szCs w:val="24"/>
        </w:rPr>
        <w:t xml:space="preserve">A338 gąsiorek </w:t>
      </w:r>
      <w:r w:rsidRPr="0054066F">
        <w:rPr>
          <w:rFonts w:ascii="Arial" w:hAnsi="Arial" w:cs="Arial"/>
          <w:i/>
          <w:sz w:val="24"/>
          <w:szCs w:val="24"/>
        </w:rPr>
        <w:t>(</w:t>
      </w:r>
      <w:proofErr w:type="spellStart"/>
      <w:r w:rsidRPr="0054066F">
        <w:rPr>
          <w:rFonts w:ascii="Arial" w:hAnsi="Arial" w:cs="Arial"/>
          <w:i/>
          <w:sz w:val="24"/>
          <w:szCs w:val="24"/>
        </w:rPr>
        <w:t>Lanius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collurio</w:t>
      </w:r>
      <w:proofErr w:type="spellEnd"/>
      <w:r w:rsidRPr="0054066F">
        <w:rPr>
          <w:rFonts w:ascii="Arial" w:hAnsi="Arial" w:cs="Arial"/>
          <w:i/>
          <w:sz w:val="24"/>
          <w:szCs w:val="24"/>
        </w:rPr>
        <w:t xml:space="preserve">), </w:t>
      </w:r>
      <w:r w:rsidRPr="0054066F">
        <w:rPr>
          <w:rFonts w:ascii="Arial" w:hAnsi="Arial" w:cs="Arial"/>
          <w:sz w:val="24"/>
          <w:szCs w:val="24"/>
        </w:rPr>
        <w:t xml:space="preserve">A321 muchołówka białoszyja </w:t>
      </w:r>
      <w:r w:rsidRPr="0054066F">
        <w:rPr>
          <w:rFonts w:ascii="Arial" w:hAnsi="Arial" w:cs="Arial"/>
          <w:i/>
          <w:sz w:val="24"/>
          <w:szCs w:val="24"/>
        </w:rPr>
        <w:t>(</w:t>
      </w:r>
      <w:proofErr w:type="spellStart"/>
      <w:r w:rsidRPr="0054066F">
        <w:rPr>
          <w:rFonts w:ascii="Arial" w:hAnsi="Arial" w:cs="Arial"/>
          <w:i/>
          <w:sz w:val="24"/>
          <w:szCs w:val="24"/>
        </w:rPr>
        <w:t>Ficedula</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albicollis</w:t>
      </w:r>
      <w:proofErr w:type="spellEnd"/>
      <w:r w:rsidRPr="0054066F">
        <w:rPr>
          <w:rFonts w:ascii="Arial" w:hAnsi="Arial" w:cs="Arial"/>
          <w:i/>
          <w:sz w:val="24"/>
          <w:szCs w:val="24"/>
        </w:rPr>
        <w:t xml:space="preserve">), </w:t>
      </w:r>
      <w:r w:rsidRPr="0054066F">
        <w:rPr>
          <w:rFonts w:ascii="Arial" w:hAnsi="Arial" w:cs="Arial"/>
          <w:sz w:val="24"/>
          <w:szCs w:val="24"/>
        </w:rPr>
        <w:t xml:space="preserve">A241 dzięcioł trójpalczasty </w:t>
      </w:r>
      <w:r w:rsidRPr="0054066F">
        <w:rPr>
          <w:rFonts w:ascii="Arial" w:hAnsi="Arial" w:cs="Arial"/>
          <w:i/>
          <w:sz w:val="24"/>
          <w:szCs w:val="24"/>
        </w:rPr>
        <w:t>(</w:t>
      </w:r>
      <w:proofErr w:type="spellStart"/>
      <w:r w:rsidRPr="0054066F">
        <w:rPr>
          <w:rFonts w:ascii="Arial" w:hAnsi="Arial" w:cs="Arial"/>
          <w:i/>
          <w:sz w:val="24"/>
          <w:szCs w:val="24"/>
        </w:rPr>
        <w:t>Picoides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tridactylus</w:t>
      </w:r>
      <w:proofErr w:type="spellEnd"/>
      <w:r w:rsidRPr="0054066F">
        <w:rPr>
          <w:rFonts w:ascii="Arial" w:hAnsi="Arial" w:cs="Arial"/>
          <w:i/>
          <w:sz w:val="24"/>
          <w:szCs w:val="24"/>
        </w:rPr>
        <w:t xml:space="preserve">), </w:t>
      </w:r>
      <w:r w:rsidRPr="0054066F">
        <w:rPr>
          <w:rFonts w:ascii="Arial" w:hAnsi="Arial" w:cs="Arial"/>
          <w:sz w:val="24"/>
          <w:szCs w:val="24"/>
        </w:rPr>
        <w:t xml:space="preserve">A236 dzięcioł czarny </w:t>
      </w:r>
      <w:r w:rsidRPr="0054066F">
        <w:rPr>
          <w:rFonts w:ascii="Arial" w:hAnsi="Arial" w:cs="Arial"/>
          <w:i/>
          <w:sz w:val="24"/>
          <w:szCs w:val="24"/>
        </w:rPr>
        <w:t>(</w:t>
      </w:r>
      <w:proofErr w:type="spellStart"/>
      <w:r w:rsidRPr="0054066F">
        <w:rPr>
          <w:rFonts w:ascii="Arial" w:hAnsi="Arial" w:cs="Arial"/>
          <w:i/>
          <w:sz w:val="24"/>
          <w:szCs w:val="24"/>
        </w:rPr>
        <w:t>Dryocopus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martius</w:t>
      </w:r>
      <w:proofErr w:type="spellEnd"/>
      <w:r w:rsidRPr="0054066F">
        <w:rPr>
          <w:rFonts w:ascii="Arial" w:hAnsi="Arial" w:cs="Arial"/>
          <w:i/>
          <w:sz w:val="24"/>
          <w:szCs w:val="24"/>
        </w:rPr>
        <w:t xml:space="preserve">), </w:t>
      </w:r>
      <w:r w:rsidRPr="0054066F">
        <w:rPr>
          <w:rFonts w:ascii="Arial" w:hAnsi="Arial" w:cs="Arial"/>
          <w:sz w:val="24"/>
          <w:szCs w:val="24"/>
        </w:rPr>
        <w:t xml:space="preserve">A229 zimorodek </w:t>
      </w:r>
      <w:r w:rsidRPr="0054066F">
        <w:rPr>
          <w:rFonts w:ascii="Arial" w:hAnsi="Arial" w:cs="Arial"/>
          <w:i/>
          <w:sz w:val="24"/>
          <w:szCs w:val="24"/>
        </w:rPr>
        <w:t>(</w:t>
      </w:r>
      <w:proofErr w:type="spellStart"/>
      <w:r w:rsidRPr="0054066F">
        <w:rPr>
          <w:rFonts w:ascii="Arial" w:hAnsi="Arial" w:cs="Arial"/>
          <w:i/>
          <w:sz w:val="24"/>
          <w:szCs w:val="24"/>
        </w:rPr>
        <w:t>Alcedo</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atthis</w:t>
      </w:r>
      <w:proofErr w:type="spellEnd"/>
      <w:r w:rsidRPr="0054066F">
        <w:rPr>
          <w:rFonts w:ascii="Arial" w:hAnsi="Arial" w:cs="Arial"/>
          <w:i/>
          <w:sz w:val="24"/>
          <w:szCs w:val="24"/>
        </w:rPr>
        <w:t xml:space="preserve">), </w:t>
      </w:r>
      <w:r w:rsidRPr="0054066F">
        <w:rPr>
          <w:rFonts w:ascii="Arial" w:hAnsi="Arial" w:cs="Arial"/>
          <w:sz w:val="24"/>
          <w:szCs w:val="24"/>
        </w:rPr>
        <w:t xml:space="preserve">A224 lelek </w:t>
      </w:r>
      <w:r w:rsidRPr="0054066F">
        <w:rPr>
          <w:rFonts w:ascii="Arial" w:hAnsi="Arial" w:cs="Arial"/>
          <w:i/>
          <w:sz w:val="24"/>
          <w:szCs w:val="24"/>
        </w:rPr>
        <w:t>(</w:t>
      </w:r>
      <w:proofErr w:type="spellStart"/>
      <w:r w:rsidRPr="0054066F">
        <w:rPr>
          <w:rFonts w:ascii="Arial" w:hAnsi="Arial" w:cs="Arial"/>
          <w:i/>
          <w:sz w:val="24"/>
          <w:szCs w:val="24"/>
        </w:rPr>
        <w:t>Caprimulgus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europaeus</w:t>
      </w:r>
      <w:proofErr w:type="spellEnd"/>
      <w:r w:rsidRPr="0054066F">
        <w:rPr>
          <w:rFonts w:ascii="Arial" w:hAnsi="Arial" w:cs="Arial"/>
          <w:i/>
          <w:sz w:val="24"/>
          <w:szCs w:val="24"/>
        </w:rPr>
        <w:t xml:space="preserve">), </w:t>
      </w:r>
      <w:r w:rsidRPr="0054066F">
        <w:rPr>
          <w:rFonts w:ascii="Arial" w:hAnsi="Arial" w:cs="Arial"/>
          <w:sz w:val="24"/>
          <w:szCs w:val="24"/>
        </w:rPr>
        <w:lastRenderedPageBreak/>
        <w:t>A215</w:t>
      </w:r>
      <w:r w:rsidR="00775216" w:rsidRPr="0054066F">
        <w:rPr>
          <w:rFonts w:ascii="Arial" w:hAnsi="Arial" w:cs="Arial"/>
          <w:sz w:val="24"/>
          <w:szCs w:val="24"/>
        </w:rPr>
        <w:t> </w:t>
      </w:r>
      <w:r w:rsidRPr="0054066F">
        <w:rPr>
          <w:rFonts w:ascii="Arial" w:hAnsi="Arial" w:cs="Arial"/>
          <w:sz w:val="24"/>
          <w:szCs w:val="24"/>
        </w:rPr>
        <w:t xml:space="preserve">puchacz </w:t>
      </w:r>
      <w:r w:rsidRPr="0054066F">
        <w:rPr>
          <w:rFonts w:ascii="Arial" w:hAnsi="Arial" w:cs="Arial"/>
          <w:i/>
          <w:sz w:val="24"/>
          <w:szCs w:val="24"/>
        </w:rPr>
        <w:t xml:space="preserve">(Bubo </w:t>
      </w:r>
      <w:proofErr w:type="spellStart"/>
      <w:r w:rsidRPr="0054066F">
        <w:rPr>
          <w:rFonts w:ascii="Arial" w:hAnsi="Arial" w:cs="Arial"/>
          <w:i/>
          <w:sz w:val="24"/>
          <w:szCs w:val="24"/>
        </w:rPr>
        <w:t>bubo</w:t>
      </w:r>
      <w:proofErr w:type="spellEnd"/>
      <w:r w:rsidRPr="0054066F">
        <w:rPr>
          <w:rFonts w:ascii="Arial" w:hAnsi="Arial" w:cs="Arial"/>
          <w:i/>
          <w:sz w:val="24"/>
          <w:szCs w:val="24"/>
        </w:rPr>
        <w:t xml:space="preserve">), </w:t>
      </w:r>
      <w:r w:rsidRPr="0054066F">
        <w:rPr>
          <w:rFonts w:ascii="Arial" w:hAnsi="Arial" w:cs="Arial"/>
          <w:sz w:val="24"/>
          <w:szCs w:val="24"/>
        </w:rPr>
        <w:t xml:space="preserve">A220 puszczyk uralski </w:t>
      </w:r>
      <w:r w:rsidRPr="0054066F">
        <w:rPr>
          <w:rFonts w:ascii="Arial" w:hAnsi="Arial" w:cs="Arial"/>
          <w:i/>
          <w:sz w:val="24"/>
          <w:szCs w:val="24"/>
        </w:rPr>
        <w:t>(</w:t>
      </w:r>
      <w:proofErr w:type="spellStart"/>
      <w:r w:rsidRPr="0054066F">
        <w:rPr>
          <w:rFonts w:ascii="Arial" w:hAnsi="Arial" w:cs="Arial"/>
          <w:i/>
          <w:sz w:val="24"/>
          <w:szCs w:val="24"/>
        </w:rPr>
        <w:t>Strix</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uralensis</w:t>
      </w:r>
      <w:proofErr w:type="spellEnd"/>
      <w:r w:rsidRPr="0054066F">
        <w:rPr>
          <w:rFonts w:ascii="Arial" w:hAnsi="Arial" w:cs="Arial"/>
          <w:i/>
          <w:sz w:val="24"/>
          <w:szCs w:val="24"/>
        </w:rPr>
        <w:t xml:space="preserve">), </w:t>
      </w:r>
      <w:r w:rsidRPr="0054066F">
        <w:rPr>
          <w:rFonts w:ascii="Arial" w:hAnsi="Arial" w:cs="Arial"/>
          <w:sz w:val="24"/>
          <w:szCs w:val="24"/>
        </w:rPr>
        <w:t>A127</w:t>
      </w:r>
      <w:r w:rsidR="00775216" w:rsidRPr="0054066F">
        <w:rPr>
          <w:rFonts w:ascii="Arial" w:hAnsi="Arial" w:cs="Arial"/>
          <w:sz w:val="24"/>
          <w:szCs w:val="24"/>
        </w:rPr>
        <w:t> </w:t>
      </w:r>
      <w:r w:rsidRPr="0054066F">
        <w:rPr>
          <w:rFonts w:ascii="Arial" w:hAnsi="Arial" w:cs="Arial"/>
          <w:sz w:val="24"/>
          <w:szCs w:val="24"/>
        </w:rPr>
        <w:t xml:space="preserve">żuraw </w:t>
      </w:r>
      <w:r w:rsidRPr="0054066F">
        <w:rPr>
          <w:rFonts w:ascii="Arial" w:hAnsi="Arial" w:cs="Arial"/>
          <w:i/>
          <w:sz w:val="24"/>
          <w:szCs w:val="24"/>
        </w:rPr>
        <w:t>(</w:t>
      </w:r>
      <w:proofErr w:type="spellStart"/>
      <w:r w:rsidRPr="0054066F">
        <w:rPr>
          <w:rFonts w:ascii="Arial" w:hAnsi="Arial" w:cs="Arial"/>
          <w:i/>
          <w:sz w:val="24"/>
          <w:szCs w:val="24"/>
        </w:rPr>
        <w:t>Grus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grus</w:t>
      </w:r>
      <w:proofErr w:type="spellEnd"/>
      <w:r w:rsidRPr="0054066F">
        <w:rPr>
          <w:rFonts w:ascii="Arial" w:hAnsi="Arial" w:cs="Arial"/>
          <w:i/>
          <w:sz w:val="24"/>
          <w:szCs w:val="24"/>
        </w:rPr>
        <w:t xml:space="preserve">), </w:t>
      </w:r>
      <w:r w:rsidRPr="0054066F">
        <w:rPr>
          <w:rFonts w:ascii="Arial" w:hAnsi="Arial" w:cs="Arial"/>
          <w:sz w:val="24"/>
          <w:szCs w:val="24"/>
        </w:rPr>
        <w:t xml:space="preserve">A091 orzeł przedni </w:t>
      </w:r>
      <w:r w:rsidRPr="0054066F">
        <w:rPr>
          <w:rFonts w:ascii="Arial" w:hAnsi="Arial" w:cs="Arial"/>
          <w:i/>
          <w:sz w:val="24"/>
          <w:szCs w:val="24"/>
        </w:rPr>
        <w:t>(</w:t>
      </w:r>
      <w:proofErr w:type="spellStart"/>
      <w:r w:rsidRPr="0054066F">
        <w:rPr>
          <w:rFonts w:ascii="Arial" w:hAnsi="Arial" w:cs="Arial"/>
          <w:i/>
          <w:sz w:val="24"/>
          <w:szCs w:val="24"/>
        </w:rPr>
        <w:t>Aquila</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chrysaetos</w:t>
      </w:r>
      <w:proofErr w:type="spellEnd"/>
      <w:r w:rsidRPr="0054066F">
        <w:rPr>
          <w:rFonts w:ascii="Arial" w:hAnsi="Arial" w:cs="Arial"/>
          <w:i/>
          <w:sz w:val="24"/>
          <w:szCs w:val="24"/>
        </w:rPr>
        <w:t xml:space="preserve">), </w:t>
      </w:r>
      <w:r w:rsidRPr="0054066F">
        <w:rPr>
          <w:rFonts w:ascii="Arial" w:hAnsi="Arial" w:cs="Arial"/>
          <w:sz w:val="24"/>
          <w:szCs w:val="24"/>
        </w:rPr>
        <w:t xml:space="preserve">A075 bielik </w:t>
      </w:r>
      <w:r w:rsidRPr="0054066F">
        <w:rPr>
          <w:rFonts w:ascii="Arial" w:hAnsi="Arial" w:cs="Arial"/>
          <w:i/>
          <w:sz w:val="24"/>
          <w:szCs w:val="24"/>
        </w:rPr>
        <w:t>(</w:t>
      </w:r>
      <w:proofErr w:type="spellStart"/>
      <w:r w:rsidRPr="0054066F">
        <w:rPr>
          <w:rFonts w:ascii="Arial" w:hAnsi="Arial" w:cs="Arial"/>
          <w:i/>
          <w:sz w:val="24"/>
          <w:szCs w:val="24"/>
        </w:rPr>
        <w:t>Haliaeetus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albicilla</w:t>
      </w:r>
      <w:proofErr w:type="spellEnd"/>
      <w:r w:rsidRPr="0054066F">
        <w:rPr>
          <w:rFonts w:ascii="Arial" w:hAnsi="Arial" w:cs="Arial"/>
          <w:i/>
          <w:sz w:val="24"/>
          <w:szCs w:val="24"/>
        </w:rPr>
        <w:t xml:space="preserve">), </w:t>
      </w:r>
      <w:r w:rsidRPr="0054066F">
        <w:rPr>
          <w:rFonts w:ascii="Arial" w:hAnsi="Arial" w:cs="Arial"/>
          <w:sz w:val="24"/>
          <w:szCs w:val="24"/>
        </w:rPr>
        <w:t xml:space="preserve">A030 bocian czarny </w:t>
      </w:r>
      <w:r w:rsidRPr="0054066F">
        <w:rPr>
          <w:rFonts w:ascii="Arial" w:hAnsi="Arial" w:cs="Arial"/>
          <w:i/>
          <w:sz w:val="24"/>
          <w:szCs w:val="24"/>
        </w:rPr>
        <w:t>(</w:t>
      </w:r>
      <w:proofErr w:type="spellStart"/>
      <w:r w:rsidRPr="0054066F">
        <w:rPr>
          <w:rFonts w:ascii="Arial" w:hAnsi="Arial" w:cs="Arial"/>
          <w:i/>
          <w:sz w:val="24"/>
          <w:szCs w:val="24"/>
        </w:rPr>
        <w:t>Ciconia</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nigra</w:t>
      </w:r>
      <w:proofErr w:type="spellEnd"/>
      <w:r w:rsidRPr="0054066F">
        <w:rPr>
          <w:rFonts w:ascii="Arial" w:hAnsi="Arial" w:cs="Arial"/>
          <w:i/>
          <w:sz w:val="24"/>
          <w:szCs w:val="24"/>
        </w:rPr>
        <w:t xml:space="preserve">), </w:t>
      </w:r>
      <w:r w:rsidRPr="0054066F">
        <w:rPr>
          <w:rFonts w:ascii="Arial" w:hAnsi="Arial" w:cs="Arial"/>
          <w:sz w:val="24"/>
          <w:szCs w:val="24"/>
        </w:rPr>
        <w:t xml:space="preserve">A031 bocian biały </w:t>
      </w:r>
      <w:r w:rsidRPr="0054066F">
        <w:rPr>
          <w:rFonts w:ascii="Arial" w:hAnsi="Arial" w:cs="Arial"/>
          <w:i/>
          <w:sz w:val="24"/>
          <w:szCs w:val="24"/>
        </w:rPr>
        <w:t>(</w:t>
      </w:r>
      <w:proofErr w:type="spellStart"/>
      <w:r w:rsidRPr="0054066F">
        <w:rPr>
          <w:rFonts w:ascii="Arial" w:hAnsi="Arial" w:cs="Arial"/>
          <w:i/>
          <w:sz w:val="24"/>
          <w:szCs w:val="24"/>
        </w:rPr>
        <w:t>Ciconia</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ciconia</w:t>
      </w:r>
      <w:proofErr w:type="spellEnd"/>
      <w:r w:rsidRPr="0054066F">
        <w:rPr>
          <w:rFonts w:ascii="Arial" w:hAnsi="Arial" w:cs="Arial"/>
          <w:i/>
          <w:sz w:val="24"/>
          <w:szCs w:val="24"/>
        </w:rPr>
        <w:t xml:space="preserve">), </w:t>
      </w:r>
      <w:r w:rsidRPr="0054066F">
        <w:rPr>
          <w:rFonts w:ascii="Arial" w:hAnsi="Arial" w:cs="Arial"/>
          <w:sz w:val="24"/>
          <w:szCs w:val="24"/>
        </w:rPr>
        <w:t xml:space="preserve">A217 sóweczka </w:t>
      </w:r>
      <w:r w:rsidRPr="0054066F">
        <w:rPr>
          <w:rFonts w:ascii="Arial" w:hAnsi="Arial" w:cs="Arial"/>
          <w:i/>
          <w:sz w:val="24"/>
          <w:szCs w:val="24"/>
        </w:rPr>
        <w:t>(</w:t>
      </w:r>
      <w:proofErr w:type="spellStart"/>
      <w:r w:rsidRPr="0054066F">
        <w:rPr>
          <w:rFonts w:ascii="Arial" w:hAnsi="Arial" w:cs="Arial"/>
          <w:i/>
          <w:sz w:val="24"/>
          <w:szCs w:val="24"/>
        </w:rPr>
        <w:t>Glaucidium</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passerinum</w:t>
      </w:r>
      <w:proofErr w:type="spellEnd"/>
      <w:r w:rsidRPr="0054066F">
        <w:rPr>
          <w:rFonts w:ascii="Arial" w:hAnsi="Arial" w:cs="Arial"/>
          <w:i/>
          <w:sz w:val="24"/>
          <w:szCs w:val="24"/>
        </w:rPr>
        <w:t xml:space="preserve">), </w:t>
      </w:r>
      <w:r w:rsidRPr="0054066F">
        <w:rPr>
          <w:rFonts w:ascii="Arial" w:hAnsi="Arial" w:cs="Arial"/>
          <w:sz w:val="24"/>
          <w:szCs w:val="24"/>
        </w:rPr>
        <w:t xml:space="preserve">A197 rybitwa czarna </w:t>
      </w:r>
      <w:r w:rsidRPr="0054066F">
        <w:rPr>
          <w:rFonts w:ascii="Arial" w:hAnsi="Arial" w:cs="Arial"/>
          <w:i/>
          <w:sz w:val="24"/>
          <w:szCs w:val="24"/>
        </w:rPr>
        <w:t>(</w:t>
      </w:r>
      <w:proofErr w:type="spellStart"/>
      <w:r w:rsidRPr="0054066F">
        <w:rPr>
          <w:rFonts w:ascii="Arial" w:hAnsi="Arial" w:cs="Arial"/>
          <w:i/>
          <w:sz w:val="24"/>
          <w:szCs w:val="24"/>
        </w:rPr>
        <w:t>Chlidonias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niger</w:t>
      </w:r>
      <w:proofErr w:type="spellEnd"/>
      <w:r w:rsidRPr="0054066F">
        <w:rPr>
          <w:rFonts w:ascii="Arial" w:hAnsi="Arial" w:cs="Arial"/>
          <w:i/>
          <w:sz w:val="24"/>
          <w:szCs w:val="24"/>
        </w:rPr>
        <w:t xml:space="preserve">), </w:t>
      </w:r>
      <w:r w:rsidRPr="0054066F">
        <w:rPr>
          <w:rFonts w:ascii="Arial" w:hAnsi="Arial" w:cs="Arial"/>
          <w:sz w:val="24"/>
          <w:szCs w:val="24"/>
        </w:rPr>
        <w:t xml:space="preserve">A089 orlik krzykliwy </w:t>
      </w:r>
      <w:r w:rsidRPr="0054066F">
        <w:rPr>
          <w:rFonts w:ascii="Arial" w:hAnsi="Arial" w:cs="Arial"/>
          <w:i/>
          <w:sz w:val="24"/>
          <w:szCs w:val="24"/>
        </w:rPr>
        <w:t>(</w:t>
      </w:r>
      <w:proofErr w:type="spellStart"/>
      <w:r w:rsidRPr="0054066F">
        <w:rPr>
          <w:rFonts w:ascii="Arial" w:hAnsi="Arial" w:cs="Arial"/>
          <w:i/>
          <w:sz w:val="24"/>
          <w:szCs w:val="24"/>
        </w:rPr>
        <w:t>Aquila</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pomarina</w:t>
      </w:r>
      <w:proofErr w:type="spellEnd"/>
      <w:r w:rsidRPr="0054066F">
        <w:rPr>
          <w:rFonts w:ascii="Arial" w:hAnsi="Arial" w:cs="Arial"/>
          <w:i/>
          <w:sz w:val="24"/>
          <w:szCs w:val="24"/>
        </w:rPr>
        <w:t xml:space="preserve">), </w:t>
      </w:r>
      <w:r w:rsidRPr="0054066F">
        <w:rPr>
          <w:rFonts w:ascii="Arial" w:hAnsi="Arial" w:cs="Arial"/>
          <w:sz w:val="24"/>
          <w:szCs w:val="24"/>
        </w:rPr>
        <w:t>A307</w:t>
      </w:r>
      <w:r w:rsidR="00775216" w:rsidRPr="0054066F">
        <w:rPr>
          <w:rFonts w:ascii="Arial" w:hAnsi="Arial" w:cs="Arial"/>
          <w:sz w:val="24"/>
          <w:szCs w:val="24"/>
        </w:rPr>
        <w:t> </w:t>
      </w:r>
      <w:r w:rsidRPr="0054066F">
        <w:rPr>
          <w:rFonts w:ascii="Arial" w:hAnsi="Arial" w:cs="Arial"/>
          <w:sz w:val="24"/>
          <w:szCs w:val="24"/>
        </w:rPr>
        <w:t xml:space="preserve">jarzębatka </w:t>
      </w:r>
      <w:r w:rsidRPr="0054066F">
        <w:rPr>
          <w:rFonts w:ascii="Arial" w:hAnsi="Arial" w:cs="Arial"/>
          <w:i/>
          <w:sz w:val="24"/>
          <w:szCs w:val="24"/>
        </w:rPr>
        <w:t xml:space="preserve">(Sylvia </w:t>
      </w:r>
      <w:proofErr w:type="spellStart"/>
      <w:r w:rsidRPr="0054066F">
        <w:rPr>
          <w:rFonts w:ascii="Arial" w:hAnsi="Arial" w:cs="Arial"/>
          <w:i/>
          <w:sz w:val="24"/>
          <w:szCs w:val="24"/>
        </w:rPr>
        <w:t>nisoria</w:t>
      </w:r>
      <w:proofErr w:type="spellEnd"/>
      <w:r w:rsidRPr="0054066F">
        <w:rPr>
          <w:rFonts w:ascii="Arial" w:hAnsi="Arial" w:cs="Arial"/>
          <w:i/>
          <w:sz w:val="24"/>
          <w:szCs w:val="24"/>
        </w:rPr>
        <w:t xml:space="preserve">), </w:t>
      </w:r>
      <w:r w:rsidRPr="0054066F">
        <w:rPr>
          <w:rFonts w:ascii="Arial" w:hAnsi="Arial" w:cs="Arial"/>
          <w:sz w:val="24"/>
          <w:szCs w:val="24"/>
        </w:rPr>
        <w:t xml:space="preserve">A122 derkacz </w:t>
      </w:r>
      <w:r w:rsidRPr="0054066F">
        <w:rPr>
          <w:rFonts w:ascii="Arial" w:hAnsi="Arial" w:cs="Arial"/>
          <w:i/>
          <w:sz w:val="24"/>
          <w:szCs w:val="24"/>
        </w:rPr>
        <w:t>(</w:t>
      </w:r>
      <w:proofErr w:type="spellStart"/>
      <w:r w:rsidRPr="0054066F">
        <w:rPr>
          <w:rFonts w:ascii="Arial" w:hAnsi="Arial" w:cs="Arial"/>
          <w:i/>
          <w:sz w:val="24"/>
          <w:szCs w:val="24"/>
        </w:rPr>
        <w:t>Crex</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crex</w:t>
      </w:r>
      <w:proofErr w:type="spellEnd"/>
      <w:r w:rsidRPr="0054066F">
        <w:rPr>
          <w:rFonts w:ascii="Arial" w:hAnsi="Arial" w:cs="Arial"/>
          <w:i/>
          <w:sz w:val="24"/>
          <w:szCs w:val="24"/>
        </w:rPr>
        <w:t xml:space="preserve">), </w:t>
      </w:r>
      <w:r w:rsidRPr="0054066F">
        <w:rPr>
          <w:rFonts w:ascii="Arial" w:hAnsi="Arial" w:cs="Arial"/>
          <w:sz w:val="24"/>
          <w:szCs w:val="24"/>
        </w:rPr>
        <w:t xml:space="preserve">A028 czapla siwa </w:t>
      </w:r>
      <w:r w:rsidRPr="0054066F">
        <w:rPr>
          <w:rFonts w:ascii="Arial" w:hAnsi="Arial" w:cs="Arial"/>
          <w:i/>
          <w:sz w:val="24"/>
          <w:szCs w:val="24"/>
        </w:rPr>
        <w:t>(</w:t>
      </w:r>
      <w:proofErr w:type="spellStart"/>
      <w:r w:rsidRPr="0054066F">
        <w:rPr>
          <w:rFonts w:ascii="Arial" w:hAnsi="Arial" w:cs="Arial"/>
          <w:i/>
          <w:sz w:val="24"/>
          <w:szCs w:val="24"/>
        </w:rPr>
        <w:t>Ardea</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cinerea</w:t>
      </w:r>
      <w:proofErr w:type="spellEnd"/>
      <w:r w:rsidRPr="0054066F">
        <w:rPr>
          <w:rFonts w:ascii="Arial" w:hAnsi="Arial" w:cs="Arial"/>
          <w:i/>
          <w:sz w:val="24"/>
          <w:szCs w:val="24"/>
        </w:rPr>
        <w:t xml:space="preserve">), </w:t>
      </w:r>
      <w:r w:rsidRPr="0054066F">
        <w:rPr>
          <w:rFonts w:ascii="Arial" w:hAnsi="Arial" w:cs="Arial"/>
          <w:sz w:val="24"/>
          <w:szCs w:val="24"/>
        </w:rPr>
        <w:t xml:space="preserve">A195 rybitwa </w:t>
      </w:r>
      <w:proofErr w:type="spellStart"/>
      <w:r w:rsidRPr="0054066F">
        <w:rPr>
          <w:rFonts w:ascii="Arial" w:hAnsi="Arial" w:cs="Arial"/>
          <w:sz w:val="24"/>
          <w:szCs w:val="24"/>
        </w:rPr>
        <w:t>biłoczelna</w:t>
      </w:r>
      <w:proofErr w:type="spellEnd"/>
      <w:r w:rsidRPr="0054066F">
        <w:rPr>
          <w:rFonts w:ascii="Arial" w:hAnsi="Arial" w:cs="Arial"/>
          <w:sz w:val="24"/>
          <w:szCs w:val="24"/>
        </w:rPr>
        <w:t xml:space="preserve"> </w:t>
      </w:r>
      <w:r w:rsidRPr="0054066F">
        <w:rPr>
          <w:rFonts w:ascii="Arial" w:hAnsi="Arial" w:cs="Arial"/>
          <w:i/>
          <w:sz w:val="24"/>
          <w:szCs w:val="24"/>
        </w:rPr>
        <w:t xml:space="preserve">(Sterna </w:t>
      </w:r>
      <w:proofErr w:type="spellStart"/>
      <w:r w:rsidRPr="0054066F">
        <w:rPr>
          <w:rFonts w:ascii="Arial" w:hAnsi="Arial" w:cs="Arial"/>
          <w:i/>
          <w:sz w:val="24"/>
          <w:szCs w:val="24"/>
        </w:rPr>
        <w:t>albifrons</w:t>
      </w:r>
      <w:proofErr w:type="spellEnd"/>
      <w:r w:rsidRPr="0054066F">
        <w:rPr>
          <w:rFonts w:ascii="Arial" w:hAnsi="Arial" w:cs="Arial"/>
          <w:i/>
          <w:sz w:val="24"/>
          <w:szCs w:val="24"/>
        </w:rPr>
        <w:t xml:space="preserve">), </w:t>
      </w:r>
    </w:p>
    <w:p w14:paraId="3C7E1D70" w14:textId="226DC9F2" w:rsidR="009B6615" w:rsidRPr="0054066F" w:rsidRDefault="009B6615" w:rsidP="004C2EC9">
      <w:pPr>
        <w:numPr>
          <w:ilvl w:val="0"/>
          <w:numId w:val="17"/>
        </w:numPr>
        <w:spacing w:after="0" w:line="360" w:lineRule="auto"/>
        <w:rPr>
          <w:rFonts w:ascii="Arial" w:hAnsi="Arial" w:cs="Arial"/>
          <w:sz w:val="24"/>
          <w:szCs w:val="24"/>
        </w:rPr>
      </w:pPr>
      <w:r w:rsidRPr="0054066F">
        <w:rPr>
          <w:rFonts w:ascii="Arial" w:hAnsi="Arial" w:cs="Arial"/>
          <w:b/>
          <w:sz w:val="24"/>
          <w:szCs w:val="24"/>
        </w:rPr>
        <w:t>Ssaki:</w:t>
      </w:r>
      <w:r w:rsidRPr="0054066F">
        <w:rPr>
          <w:rFonts w:ascii="Arial" w:hAnsi="Arial" w:cs="Arial"/>
          <w:sz w:val="24"/>
          <w:szCs w:val="24"/>
        </w:rPr>
        <w:t xml:space="preserve"> 1303 podkowiec mały </w:t>
      </w:r>
      <w:r w:rsidRPr="0054066F">
        <w:rPr>
          <w:rFonts w:ascii="Arial" w:hAnsi="Arial" w:cs="Arial"/>
          <w:i/>
          <w:sz w:val="24"/>
          <w:szCs w:val="24"/>
        </w:rPr>
        <w:t>(</w:t>
      </w:r>
      <w:proofErr w:type="spellStart"/>
      <w:r w:rsidRPr="0054066F">
        <w:rPr>
          <w:rFonts w:ascii="Arial" w:hAnsi="Arial" w:cs="Arial"/>
          <w:i/>
          <w:sz w:val="24"/>
          <w:szCs w:val="24"/>
        </w:rPr>
        <w:t>Rhinolophus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hipposideros</w:t>
      </w:r>
      <w:proofErr w:type="spellEnd"/>
      <w:r w:rsidRPr="0054066F">
        <w:rPr>
          <w:rFonts w:ascii="Arial" w:hAnsi="Arial" w:cs="Arial"/>
          <w:i/>
          <w:sz w:val="24"/>
          <w:szCs w:val="24"/>
        </w:rPr>
        <w:t xml:space="preserve">), </w:t>
      </w:r>
      <w:r w:rsidRPr="0054066F">
        <w:rPr>
          <w:rFonts w:ascii="Arial" w:hAnsi="Arial" w:cs="Arial"/>
          <w:sz w:val="24"/>
          <w:szCs w:val="24"/>
        </w:rPr>
        <w:t xml:space="preserve">1321 nocek orzęsiony </w:t>
      </w:r>
      <w:r w:rsidRPr="0054066F">
        <w:rPr>
          <w:rFonts w:ascii="Arial" w:hAnsi="Arial" w:cs="Arial"/>
          <w:i/>
          <w:sz w:val="24"/>
          <w:szCs w:val="24"/>
        </w:rPr>
        <w:t>(</w:t>
      </w:r>
      <w:proofErr w:type="spellStart"/>
      <w:r w:rsidRPr="0054066F">
        <w:rPr>
          <w:rFonts w:ascii="Arial" w:hAnsi="Arial" w:cs="Arial"/>
          <w:i/>
          <w:sz w:val="24"/>
          <w:szCs w:val="24"/>
        </w:rPr>
        <w:t>Myotis</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emarginatus</w:t>
      </w:r>
      <w:proofErr w:type="spellEnd"/>
      <w:r w:rsidRPr="0054066F">
        <w:rPr>
          <w:rFonts w:ascii="Arial" w:hAnsi="Arial" w:cs="Arial"/>
          <w:i/>
          <w:sz w:val="24"/>
          <w:szCs w:val="24"/>
        </w:rPr>
        <w:t xml:space="preserve">), </w:t>
      </w:r>
      <w:r w:rsidRPr="0054066F">
        <w:rPr>
          <w:rFonts w:ascii="Arial" w:hAnsi="Arial" w:cs="Arial"/>
          <w:sz w:val="24"/>
          <w:szCs w:val="24"/>
        </w:rPr>
        <w:t xml:space="preserve">1361 ryś euroazjatycki </w:t>
      </w:r>
      <w:r w:rsidRPr="0054066F">
        <w:rPr>
          <w:rFonts w:ascii="Arial" w:hAnsi="Arial" w:cs="Arial"/>
          <w:i/>
          <w:sz w:val="24"/>
          <w:szCs w:val="24"/>
        </w:rPr>
        <w:t>(</w:t>
      </w:r>
      <w:proofErr w:type="spellStart"/>
      <w:r w:rsidRPr="0054066F">
        <w:rPr>
          <w:rFonts w:ascii="Arial" w:hAnsi="Arial" w:cs="Arial"/>
          <w:i/>
          <w:sz w:val="24"/>
          <w:szCs w:val="24"/>
        </w:rPr>
        <w:t>Lynx</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lynx</w:t>
      </w:r>
      <w:proofErr w:type="spellEnd"/>
      <w:r w:rsidRPr="0054066F">
        <w:rPr>
          <w:rFonts w:ascii="Arial" w:hAnsi="Arial" w:cs="Arial"/>
          <w:i/>
          <w:sz w:val="24"/>
          <w:szCs w:val="24"/>
        </w:rPr>
        <w:t xml:space="preserve">), </w:t>
      </w:r>
      <w:r w:rsidRPr="0054066F">
        <w:rPr>
          <w:rFonts w:ascii="Arial" w:hAnsi="Arial" w:cs="Arial"/>
          <w:sz w:val="24"/>
          <w:szCs w:val="24"/>
        </w:rPr>
        <w:t xml:space="preserve">1363 żbik </w:t>
      </w:r>
      <w:r w:rsidRPr="0054066F">
        <w:rPr>
          <w:rFonts w:ascii="Arial" w:hAnsi="Arial" w:cs="Arial"/>
          <w:i/>
          <w:sz w:val="24"/>
          <w:szCs w:val="24"/>
        </w:rPr>
        <w:t xml:space="preserve">(Felis </w:t>
      </w:r>
      <w:proofErr w:type="spellStart"/>
      <w:r w:rsidRPr="0054066F">
        <w:rPr>
          <w:rFonts w:ascii="Arial" w:hAnsi="Arial" w:cs="Arial"/>
          <w:i/>
          <w:sz w:val="24"/>
          <w:szCs w:val="24"/>
        </w:rPr>
        <w:t>sylvestris</w:t>
      </w:r>
      <w:proofErr w:type="spellEnd"/>
      <w:r w:rsidRPr="0054066F">
        <w:rPr>
          <w:rFonts w:ascii="Arial" w:hAnsi="Arial" w:cs="Arial"/>
          <w:i/>
          <w:sz w:val="24"/>
          <w:szCs w:val="24"/>
        </w:rPr>
        <w:t xml:space="preserve">), </w:t>
      </w:r>
      <w:r w:rsidRPr="0054066F">
        <w:rPr>
          <w:rFonts w:ascii="Arial" w:hAnsi="Arial" w:cs="Arial"/>
          <w:sz w:val="24"/>
          <w:szCs w:val="24"/>
        </w:rPr>
        <w:t xml:space="preserve">1355 wydra </w:t>
      </w:r>
      <w:r w:rsidRPr="0054066F">
        <w:rPr>
          <w:rFonts w:ascii="Arial" w:hAnsi="Arial" w:cs="Arial"/>
          <w:i/>
          <w:sz w:val="24"/>
          <w:szCs w:val="24"/>
        </w:rPr>
        <w:t>(Lutra Lutra),</w:t>
      </w:r>
      <w:r w:rsidRPr="0054066F">
        <w:rPr>
          <w:rFonts w:ascii="Arial" w:hAnsi="Arial" w:cs="Arial"/>
          <w:sz w:val="24"/>
          <w:szCs w:val="24"/>
        </w:rPr>
        <w:t xml:space="preserve"> *1352 wilk </w:t>
      </w:r>
      <w:r w:rsidRPr="0054066F">
        <w:rPr>
          <w:rFonts w:ascii="Arial" w:hAnsi="Arial" w:cs="Arial"/>
          <w:i/>
          <w:sz w:val="24"/>
          <w:szCs w:val="24"/>
        </w:rPr>
        <w:t>(</w:t>
      </w:r>
      <w:proofErr w:type="spellStart"/>
      <w:r w:rsidRPr="0054066F">
        <w:rPr>
          <w:rFonts w:ascii="Arial" w:hAnsi="Arial" w:cs="Arial"/>
          <w:i/>
          <w:sz w:val="24"/>
          <w:szCs w:val="24"/>
        </w:rPr>
        <w:t>Canis</w:t>
      </w:r>
      <w:proofErr w:type="spellEnd"/>
      <w:r w:rsidRPr="0054066F">
        <w:rPr>
          <w:rFonts w:ascii="Arial" w:hAnsi="Arial" w:cs="Arial"/>
          <w:i/>
          <w:sz w:val="24"/>
          <w:szCs w:val="24"/>
        </w:rPr>
        <w:t xml:space="preserve"> lapus)</w:t>
      </w:r>
      <w:r w:rsidRPr="0054066F">
        <w:rPr>
          <w:rStyle w:val="Odwoanieprzypisudolnego"/>
          <w:rFonts w:ascii="Arial" w:hAnsi="Arial" w:cs="Arial"/>
          <w:i/>
          <w:sz w:val="24"/>
          <w:szCs w:val="24"/>
        </w:rPr>
        <w:footnoteReference w:id="8"/>
      </w:r>
      <w:r w:rsidRPr="0054066F">
        <w:rPr>
          <w:rFonts w:ascii="Arial" w:hAnsi="Arial" w:cs="Arial"/>
          <w:i/>
          <w:sz w:val="24"/>
          <w:szCs w:val="24"/>
        </w:rPr>
        <w:t xml:space="preserve">, </w:t>
      </w:r>
      <w:r w:rsidRPr="0054066F">
        <w:rPr>
          <w:rFonts w:ascii="Arial" w:hAnsi="Arial" w:cs="Arial"/>
          <w:sz w:val="24"/>
          <w:szCs w:val="24"/>
        </w:rPr>
        <w:t>1337</w:t>
      </w:r>
      <w:r w:rsidR="00C803A4" w:rsidRPr="0054066F">
        <w:rPr>
          <w:rFonts w:ascii="Arial" w:hAnsi="Arial" w:cs="Arial"/>
          <w:sz w:val="24"/>
          <w:szCs w:val="24"/>
        </w:rPr>
        <w:t> </w:t>
      </w:r>
      <w:r w:rsidRPr="0054066F">
        <w:rPr>
          <w:rFonts w:ascii="Arial" w:hAnsi="Arial" w:cs="Arial"/>
          <w:sz w:val="24"/>
          <w:szCs w:val="24"/>
        </w:rPr>
        <w:t xml:space="preserve">bóbr europejski </w:t>
      </w:r>
      <w:r w:rsidRPr="0054066F">
        <w:rPr>
          <w:rFonts w:ascii="Arial" w:hAnsi="Arial" w:cs="Arial"/>
          <w:i/>
          <w:sz w:val="24"/>
          <w:szCs w:val="24"/>
        </w:rPr>
        <w:t>(</w:t>
      </w:r>
      <w:proofErr w:type="spellStart"/>
      <w:r w:rsidRPr="0054066F">
        <w:rPr>
          <w:rFonts w:ascii="Arial" w:hAnsi="Arial" w:cs="Arial"/>
          <w:i/>
          <w:sz w:val="24"/>
          <w:szCs w:val="24"/>
        </w:rPr>
        <w:t>Castor</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fiber</w:t>
      </w:r>
      <w:proofErr w:type="spellEnd"/>
      <w:r w:rsidRPr="0054066F">
        <w:rPr>
          <w:rFonts w:ascii="Arial" w:hAnsi="Arial" w:cs="Arial"/>
          <w:i/>
          <w:sz w:val="24"/>
          <w:szCs w:val="24"/>
        </w:rPr>
        <w:t xml:space="preserve">), </w:t>
      </w:r>
      <w:r w:rsidRPr="0054066F">
        <w:rPr>
          <w:rFonts w:ascii="Arial" w:hAnsi="Arial" w:cs="Arial"/>
          <w:sz w:val="24"/>
          <w:szCs w:val="24"/>
        </w:rPr>
        <w:t xml:space="preserve">*1354 niedźwiedź brunatny </w:t>
      </w:r>
      <w:r w:rsidRPr="0054066F">
        <w:rPr>
          <w:rFonts w:ascii="Arial" w:hAnsi="Arial" w:cs="Arial"/>
          <w:i/>
          <w:sz w:val="24"/>
          <w:szCs w:val="24"/>
        </w:rPr>
        <w:t xml:space="preserve">(Ursus </w:t>
      </w:r>
      <w:proofErr w:type="spellStart"/>
      <w:r w:rsidRPr="0054066F">
        <w:rPr>
          <w:rFonts w:ascii="Arial" w:hAnsi="Arial" w:cs="Arial"/>
          <w:i/>
          <w:sz w:val="24"/>
          <w:szCs w:val="24"/>
        </w:rPr>
        <w:t>arctos</w:t>
      </w:r>
      <w:proofErr w:type="spellEnd"/>
      <w:r w:rsidRPr="0054066F">
        <w:rPr>
          <w:rFonts w:ascii="Arial" w:hAnsi="Arial" w:cs="Arial"/>
          <w:i/>
          <w:sz w:val="24"/>
          <w:szCs w:val="24"/>
        </w:rPr>
        <w:t xml:space="preserve">), </w:t>
      </w:r>
      <w:r w:rsidRPr="0054066F">
        <w:rPr>
          <w:rFonts w:ascii="Arial" w:hAnsi="Arial" w:cs="Arial"/>
          <w:sz w:val="24"/>
          <w:szCs w:val="24"/>
        </w:rPr>
        <w:t xml:space="preserve">*2647 żubr </w:t>
      </w:r>
      <w:r w:rsidRPr="0054066F">
        <w:rPr>
          <w:rFonts w:ascii="Arial" w:hAnsi="Arial" w:cs="Arial"/>
          <w:i/>
          <w:sz w:val="24"/>
          <w:szCs w:val="24"/>
        </w:rPr>
        <w:t>(</w:t>
      </w:r>
      <w:proofErr w:type="spellStart"/>
      <w:r w:rsidRPr="0054066F">
        <w:rPr>
          <w:rFonts w:ascii="Arial" w:hAnsi="Arial" w:cs="Arial"/>
          <w:i/>
          <w:sz w:val="24"/>
          <w:szCs w:val="24"/>
        </w:rPr>
        <w:t>Bison</w:t>
      </w:r>
      <w:proofErr w:type="spellEnd"/>
      <w:r w:rsidRPr="0054066F">
        <w:rPr>
          <w:rFonts w:ascii="Arial" w:hAnsi="Arial" w:cs="Arial"/>
          <w:i/>
          <w:sz w:val="24"/>
          <w:szCs w:val="24"/>
        </w:rPr>
        <w:t xml:space="preserve"> </w:t>
      </w:r>
      <w:proofErr w:type="spellStart"/>
      <w:r w:rsidRPr="0054066F">
        <w:rPr>
          <w:rFonts w:ascii="Arial" w:hAnsi="Arial" w:cs="Arial"/>
          <w:i/>
          <w:sz w:val="24"/>
          <w:szCs w:val="24"/>
        </w:rPr>
        <w:t>bonasus</w:t>
      </w:r>
      <w:proofErr w:type="spellEnd"/>
      <w:r w:rsidRPr="0054066F">
        <w:rPr>
          <w:rFonts w:ascii="Arial" w:hAnsi="Arial" w:cs="Arial"/>
          <w:i/>
          <w:sz w:val="24"/>
          <w:szCs w:val="24"/>
        </w:rPr>
        <w:t xml:space="preserve">). </w:t>
      </w:r>
    </w:p>
    <w:p w14:paraId="68E90AB3" w14:textId="77777777" w:rsidR="00E1257B" w:rsidRPr="0054066F" w:rsidRDefault="00E1257B" w:rsidP="00E1257B">
      <w:pPr>
        <w:spacing w:after="0" w:line="360" w:lineRule="auto"/>
        <w:ind w:left="720"/>
        <w:rPr>
          <w:rFonts w:ascii="Arial" w:hAnsi="Arial" w:cs="Arial"/>
          <w:sz w:val="24"/>
          <w:szCs w:val="24"/>
        </w:rPr>
      </w:pPr>
    </w:p>
    <w:p w14:paraId="231EBAA9" w14:textId="680284AB" w:rsidR="00DC6791" w:rsidRPr="0054066F" w:rsidRDefault="00452422" w:rsidP="00D068F2">
      <w:pPr>
        <w:pStyle w:val="aa3"/>
      </w:pPr>
      <w:bookmarkStart w:id="482" w:name="_Toc97815402"/>
      <w:r w:rsidRPr="0054066F">
        <w:t>1.9.</w:t>
      </w:r>
      <w:r w:rsidRPr="0054066F">
        <w:tab/>
      </w:r>
      <w:r w:rsidR="00CA2399" w:rsidRPr="0054066F">
        <w:t>Waloryzacja przyrodnicza</w:t>
      </w:r>
      <w:bookmarkEnd w:id="482"/>
    </w:p>
    <w:p w14:paraId="4F2013D5" w14:textId="77777777" w:rsidR="00E1257B" w:rsidRPr="0054066F" w:rsidRDefault="00E1257B" w:rsidP="00502723">
      <w:pPr>
        <w:spacing w:before="240" w:line="360" w:lineRule="auto"/>
        <w:ind w:firstLine="708"/>
        <w:rPr>
          <w:rFonts w:ascii="Arial" w:hAnsi="Arial" w:cs="Arial"/>
          <w:sz w:val="24"/>
        </w:rPr>
      </w:pPr>
    </w:p>
    <w:p w14:paraId="468251CF" w14:textId="1E737A1B" w:rsidR="009B6615" w:rsidRPr="0054066F" w:rsidRDefault="009B6615" w:rsidP="00502723">
      <w:pPr>
        <w:spacing w:before="240" w:line="360" w:lineRule="auto"/>
        <w:ind w:firstLine="708"/>
        <w:rPr>
          <w:rFonts w:ascii="Arial" w:hAnsi="Arial" w:cs="Arial"/>
          <w:sz w:val="24"/>
        </w:rPr>
      </w:pPr>
      <w:r w:rsidRPr="0054066F">
        <w:rPr>
          <w:rFonts w:ascii="Arial" w:hAnsi="Arial" w:cs="Arial"/>
          <w:sz w:val="24"/>
        </w:rPr>
        <w:t xml:space="preserve">Projekt </w:t>
      </w:r>
      <w:r w:rsidR="00775216" w:rsidRPr="0054066F">
        <w:rPr>
          <w:rFonts w:ascii="Arial" w:hAnsi="Arial" w:cs="Arial"/>
          <w:sz w:val="24"/>
        </w:rPr>
        <w:t>FEP 2021-2027</w:t>
      </w:r>
      <w:r w:rsidRPr="0054066F">
        <w:rPr>
          <w:rFonts w:ascii="Arial" w:hAnsi="Arial" w:cs="Arial"/>
          <w:sz w:val="24"/>
        </w:rPr>
        <w:t xml:space="preserve"> ma charakter ogólny, dlatego przyjęto, że szczegółowość waloryzacji przyrodniczej obszaru województwa będzie dostosowana do stopnia szczegółowości analizowanego dokumentu. </w:t>
      </w:r>
    </w:p>
    <w:p w14:paraId="10894406" w14:textId="77777777" w:rsidR="009B6615" w:rsidRPr="0054066F" w:rsidRDefault="009B6615" w:rsidP="009B6615">
      <w:pPr>
        <w:spacing w:line="360" w:lineRule="auto"/>
        <w:rPr>
          <w:rFonts w:ascii="Arial" w:hAnsi="Arial" w:cs="Arial"/>
          <w:sz w:val="24"/>
        </w:rPr>
      </w:pPr>
      <w:r w:rsidRPr="0054066F">
        <w:rPr>
          <w:rFonts w:ascii="Arial" w:hAnsi="Arial" w:cs="Arial"/>
          <w:sz w:val="24"/>
        </w:rPr>
        <w:tab/>
        <w:t xml:space="preserve">Waloryzacji przyrodniczej dokonano w oparciu o dostępne materiały i informacje o środowisku przyrodniczym. Wnikliwej analizie poddano stan środowiska przyrodniczego, główne struktury przyrodnicze i powiązania ekologiczne. </w:t>
      </w:r>
    </w:p>
    <w:p w14:paraId="7D035B24" w14:textId="77777777" w:rsidR="009B6615" w:rsidRPr="0054066F" w:rsidRDefault="009B6615" w:rsidP="009B6615">
      <w:pPr>
        <w:spacing w:line="360" w:lineRule="auto"/>
        <w:rPr>
          <w:rFonts w:ascii="Arial" w:hAnsi="Arial" w:cs="Arial"/>
          <w:sz w:val="24"/>
        </w:rPr>
      </w:pPr>
      <w:r w:rsidRPr="0054066F">
        <w:rPr>
          <w:rFonts w:ascii="Arial" w:hAnsi="Arial" w:cs="Arial"/>
          <w:sz w:val="24"/>
        </w:rPr>
        <w:tab/>
        <w:t xml:space="preserve">Podczas waloryzacji przyrodniczej wskazano obszary o różnej randze wartości przyrodniczej, a przede wszystkim te najcenniejsze, objęte systemem ochrony przyrody. Dysponując zgromadzoną wiedzą, dokonano waloryzacji obszaru województwa wyróżniając podstawowe struktury przyrodnicze mające znaczenie w zachowaniu równowagi ekologicznej i różnorodności biologicznej w skali regionalnej. </w:t>
      </w:r>
    </w:p>
    <w:p w14:paraId="04CC606E" w14:textId="226087B5" w:rsidR="009B6615" w:rsidRPr="0054066F" w:rsidRDefault="009B6615" w:rsidP="009B6615">
      <w:pPr>
        <w:spacing w:line="360" w:lineRule="auto"/>
        <w:rPr>
          <w:rFonts w:ascii="Arial" w:hAnsi="Arial" w:cs="Arial"/>
          <w:sz w:val="24"/>
        </w:rPr>
      </w:pPr>
      <w:r w:rsidRPr="0054066F">
        <w:rPr>
          <w:rFonts w:ascii="Arial" w:hAnsi="Arial" w:cs="Arial"/>
          <w:sz w:val="24"/>
        </w:rPr>
        <w:tab/>
        <w:t>Rysunek 1</w:t>
      </w:r>
      <w:r w:rsidR="00502723" w:rsidRPr="0054066F">
        <w:rPr>
          <w:rFonts w:ascii="Arial" w:hAnsi="Arial" w:cs="Arial"/>
          <w:sz w:val="24"/>
        </w:rPr>
        <w:t>4</w:t>
      </w:r>
      <w:r w:rsidRPr="0054066F">
        <w:rPr>
          <w:rFonts w:ascii="Arial" w:hAnsi="Arial" w:cs="Arial"/>
          <w:sz w:val="24"/>
        </w:rPr>
        <w:t xml:space="preserve"> przedstawia waloryzację terenu województwa z podziałem na następujące kategorie terenów:</w:t>
      </w:r>
    </w:p>
    <w:p w14:paraId="331F362A" w14:textId="3E031504" w:rsidR="005656EF" w:rsidRPr="0054066F" w:rsidRDefault="009B6615" w:rsidP="004C2EC9">
      <w:pPr>
        <w:pStyle w:val="Akapitzlist"/>
        <w:numPr>
          <w:ilvl w:val="0"/>
          <w:numId w:val="90"/>
        </w:numPr>
        <w:spacing w:after="0" w:line="360" w:lineRule="auto"/>
        <w:rPr>
          <w:rFonts w:ascii="Arial" w:hAnsi="Arial" w:cs="Arial"/>
          <w:sz w:val="24"/>
        </w:rPr>
      </w:pPr>
      <w:r w:rsidRPr="0054066F">
        <w:rPr>
          <w:rFonts w:ascii="Arial" w:hAnsi="Arial" w:cs="Arial"/>
          <w:b/>
          <w:bCs/>
          <w:sz w:val="24"/>
        </w:rPr>
        <w:lastRenderedPageBreak/>
        <w:t xml:space="preserve">Tereny o najwyższych walorach przyrodniczych: </w:t>
      </w:r>
      <w:r w:rsidRPr="0054066F">
        <w:rPr>
          <w:rFonts w:ascii="Arial" w:hAnsi="Arial" w:cs="Arial"/>
          <w:bCs/>
          <w:sz w:val="24"/>
        </w:rPr>
        <w:t>tereny</w:t>
      </w:r>
      <w:r w:rsidRPr="0054066F">
        <w:rPr>
          <w:rFonts w:ascii="Arial" w:hAnsi="Arial" w:cs="Arial"/>
          <w:sz w:val="24"/>
        </w:rPr>
        <w:t xml:space="preserve"> objęte ochroną rezerwatową oraz obszary parków narodowych</w:t>
      </w:r>
      <w:r w:rsidR="005656EF" w:rsidRPr="0054066F">
        <w:rPr>
          <w:rFonts w:ascii="Arial" w:hAnsi="Arial" w:cs="Arial"/>
          <w:sz w:val="24"/>
        </w:rPr>
        <w:t>;</w:t>
      </w:r>
    </w:p>
    <w:p w14:paraId="6027CD72" w14:textId="0D3BF27A" w:rsidR="005656EF" w:rsidRPr="0054066F" w:rsidRDefault="009B6615" w:rsidP="004C2EC9">
      <w:pPr>
        <w:pStyle w:val="Akapitzlist"/>
        <w:numPr>
          <w:ilvl w:val="0"/>
          <w:numId w:val="90"/>
        </w:numPr>
        <w:spacing w:after="0" w:line="360" w:lineRule="auto"/>
        <w:rPr>
          <w:rFonts w:ascii="Arial" w:hAnsi="Arial" w:cs="Arial"/>
          <w:sz w:val="24"/>
        </w:rPr>
      </w:pPr>
      <w:r w:rsidRPr="0054066F">
        <w:rPr>
          <w:rFonts w:ascii="Arial" w:hAnsi="Arial" w:cs="Arial"/>
          <w:b/>
          <w:bCs/>
          <w:sz w:val="24"/>
        </w:rPr>
        <w:t>Tereny o wysokich walorach przyrodniczych</w:t>
      </w:r>
      <w:r w:rsidRPr="0054066F">
        <w:rPr>
          <w:rFonts w:ascii="Arial" w:hAnsi="Arial" w:cs="Arial"/>
          <w:sz w:val="24"/>
        </w:rPr>
        <w:t>: obszary Natura 2000, obejmujące tereny znajdujące się poza ww. obszarami</w:t>
      </w:r>
      <w:r w:rsidR="005656EF" w:rsidRPr="0054066F">
        <w:rPr>
          <w:rFonts w:ascii="Arial" w:hAnsi="Arial" w:cs="Arial"/>
          <w:sz w:val="24"/>
        </w:rPr>
        <w:t>;</w:t>
      </w:r>
    </w:p>
    <w:p w14:paraId="153AF49B" w14:textId="77777777" w:rsidR="005656EF" w:rsidRPr="0054066F" w:rsidRDefault="009B6615" w:rsidP="004C2EC9">
      <w:pPr>
        <w:pStyle w:val="Akapitzlist"/>
        <w:numPr>
          <w:ilvl w:val="0"/>
          <w:numId w:val="90"/>
        </w:numPr>
        <w:spacing w:after="0" w:line="360" w:lineRule="auto"/>
        <w:rPr>
          <w:rFonts w:ascii="Arial" w:hAnsi="Arial" w:cs="Arial"/>
          <w:sz w:val="24"/>
        </w:rPr>
      </w:pPr>
      <w:r w:rsidRPr="0054066F">
        <w:rPr>
          <w:rFonts w:ascii="Arial" w:hAnsi="Arial" w:cs="Arial"/>
          <w:b/>
          <w:bCs/>
          <w:sz w:val="24"/>
        </w:rPr>
        <w:t>Tereny cenne pod względem przyrodniczym</w:t>
      </w:r>
      <w:r w:rsidRPr="0054066F">
        <w:rPr>
          <w:rFonts w:ascii="Arial" w:hAnsi="Arial" w:cs="Arial"/>
          <w:sz w:val="24"/>
        </w:rPr>
        <w:t>: tereny objęte takimi formami ochrony jak: parki krajobrazowe i obszary chronionego krajobrazu</w:t>
      </w:r>
      <w:r w:rsidR="005656EF" w:rsidRPr="0054066F">
        <w:rPr>
          <w:rFonts w:ascii="Arial" w:hAnsi="Arial" w:cs="Arial"/>
          <w:sz w:val="24"/>
        </w:rPr>
        <w:t>;</w:t>
      </w:r>
    </w:p>
    <w:p w14:paraId="7F3FBC52" w14:textId="77777777" w:rsidR="005656EF" w:rsidRPr="0054066F" w:rsidRDefault="009B6615" w:rsidP="004C2EC9">
      <w:pPr>
        <w:pStyle w:val="Akapitzlist"/>
        <w:numPr>
          <w:ilvl w:val="0"/>
          <w:numId w:val="90"/>
        </w:numPr>
        <w:spacing w:after="0" w:line="360" w:lineRule="auto"/>
        <w:rPr>
          <w:rFonts w:ascii="Arial" w:hAnsi="Arial" w:cs="Arial"/>
          <w:sz w:val="24"/>
        </w:rPr>
      </w:pPr>
      <w:r w:rsidRPr="0054066F">
        <w:rPr>
          <w:rFonts w:ascii="Arial" w:hAnsi="Arial" w:cs="Arial"/>
          <w:b/>
          <w:bCs/>
          <w:sz w:val="24"/>
        </w:rPr>
        <w:t>Tereny o przeciętnych walorach przyrodniczych</w:t>
      </w:r>
      <w:r w:rsidRPr="0054066F">
        <w:rPr>
          <w:rFonts w:ascii="Arial" w:hAnsi="Arial" w:cs="Arial"/>
          <w:sz w:val="24"/>
        </w:rPr>
        <w:t>: tereny rolnicze (pola uprawne, łąki, pastwiska) i leśne, które nie są objęte ochroną na mocy ustawy o ochronie przyrody</w:t>
      </w:r>
      <w:r w:rsidR="005656EF" w:rsidRPr="0054066F">
        <w:rPr>
          <w:rFonts w:ascii="Arial" w:hAnsi="Arial" w:cs="Arial"/>
          <w:b/>
          <w:bCs/>
          <w:sz w:val="24"/>
        </w:rPr>
        <w:t>;</w:t>
      </w:r>
    </w:p>
    <w:p w14:paraId="33FE8029" w14:textId="6C57CC26" w:rsidR="009B6615" w:rsidRPr="0054066F" w:rsidRDefault="009B6615" w:rsidP="004C2EC9">
      <w:pPr>
        <w:pStyle w:val="Akapitzlist"/>
        <w:numPr>
          <w:ilvl w:val="0"/>
          <w:numId w:val="90"/>
        </w:numPr>
        <w:spacing w:after="0" w:line="360" w:lineRule="auto"/>
        <w:rPr>
          <w:rFonts w:ascii="Arial" w:hAnsi="Arial" w:cs="Arial"/>
          <w:sz w:val="24"/>
        </w:rPr>
      </w:pPr>
      <w:r w:rsidRPr="0054066F">
        <w:rPr>
          <w:rFonts w:ascii="Arial" w:hAnsi="Arial" w:cs="Arial"/>
          <w:b/>
          <w:bCs/>
          <w:sz w:val="24"/>
        </w:rPr>
        <w:t>Tereny silnie przekształcone</w:t>
      </w:r>
      <w:r w:rsidRPr="0054066F">
        <w:rPr>
          <w:rFonts w:ascii="Arial" w:hAnsi="Arial" w:cs="Arial"/>
          <w:sz w:val="24"/>
        </w:rPr>
        <w:t xml:space="preserve">: tereny zurbanizowane, w tym zabudowane oraz główne ciągi komunikacyjne. </w:t>
      </w:r>
    </w:p>
    <w:p w14:paraId="7D290220" w14:textId="294393D7" w:rsidR="009B6615" w:rsidRPr="0054066F" w:rsidRDefault="009B6615" w:rsidP="00DC6791">
      <w:pPr>
        <w:pStyle w:val="Akapitzlist"/>
        <w:ind w:left="1080"/>
        <w:rPr>
          <w:rFonts w:ascii="Arial" w:hAnsi="Arial" w:cs="Arial"/>
          <w:noProof/>
          <w:sz w:val="24"/>
          <w:szCs w:val="24"/>
        </w:rPr>
      </w:pPr>
    </w:p>
    <w:p w14:paraId="13B0C802" w14:textId="77777777" w:rsidR="00822302" w:rsidRPr="0054066F" w:rsidRDefault="00822302">
      <w:pPr>
        <w:rPr>
          <w:rFonts w:ascii="Arial" w:eastAsia="Times New Roman" w:hAnsi="Arial" w:cs="Arial"/>
          <w:b/>
          <w:szCs w:val="24"/>
          <w:lang w:eastAsia="pl-PL"/>
        </w:rPr>
      </w:pPr>
      <w:bookmarkStart w:id="483" w:name="_Toc80007781"/>
      <w:r w:rsidRPr="0054066F">
        <w:br w:type="page"/>
      </w:r>
    </w:p>
    <w:p w14:paraId="17F1B361" w14:textId="626622BA" w:rsidR="00B62FC9" w:rsidRPr="0054066F" w:rsidRDefault="00B62FC9" w:rsidP="001166A3">
      <w:pPr>
        <w:pStyle w:val="1rys"/>
      </w:pPr>
      <w:bookmarkStart w:id="484" w:name="_Toc97799561"/>
      <w:bookmarkStart w:id="485" w:name="_Hlk97742778"/>
      <w:r w:rsidRPr="0054066F">
        <w:lastRenderedPageBreak/>
        <w:t>Rysunek 1</w:t>
      </w:r>
      <w:r w:rsidR="00502723" w:rsidRPr="0054066F">
        <w:t>4</w:t>
      </w:r>
      <w:r w:rsidRPr="0054066F">
        <w:t xml:space="preserve">. </w:t>
      </w:r>
      <w:r w:rsidRPr="0054066F">
        <w:rPr>
          <w:b w:val="0"/>
        </w:rPr>
        <w:t>Waloryzacja przyrodnicza</w:t>
      </w:r>
      <w:bookmarkEnd w:id="484"/>
      <w:r w:rsidRPr="0054066F">
        <w:t xml:space="preserve"> </w:t>
      </w:r>
      <w:bookmarkEnd w:id="483"/>
    </w:p>
    <w:bookmarkEnd w:id="485"/>
    <w:p w14:paraId="2E7B42F7" w14:textId="7DCFD975" w:rsidR="00B62FC9" w:rsidRPr="0054066F" w:rsidRDefault="0098374A" w:rsidP="00B62FC9">
      <w:pPr>
        <w:pStyle w:val="Bezodstpw"/>
        <w:rPr>
          <w:rFonts w:ascii="Arial" w:hAnsi="Arial" w:cs="Arial"/>
        </w:rPr>
      </w:pPr>
      <w:r w:rsidRPr="0054066F">
        <w:rPr>
          <w:rFonts w:ascii="Arial" w:hAnsi="Arial" w:cs="Arial"/>
          <w:noProof/>
        </w:rPr>
        <w:drawing>
          <wp:inline distT="0" distB="0" distL="0" distR="0" wp14:anchorId="29D6601B" wp14:editId="5D0C26A2">
            <wp:extent cx="4715256" cy="6620256"/>
            <wp:effectExtent l="0" t="0" r="9525" b="0"/>
            <wp:docPr id="36" name="Obraz 36" descr="Na mapie pokazane jest województwo podkarpackie. Najważniejszym elementem jest pokazanie terenów o najwyższych, wysokich i cennych walorach przyrodniczych. Z przeprowadzonej waloryzacji przyrodniczej wynika, że najcenniejsze przyrodniczo tereny znajdują się na południu województwa oraz w jego środkowo-wschodniej, północno-wschodniej i północno-zachodniej części." title="Waloryzacja przyrodnic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715256" cy="6620256"/>
                    </a:xfrm>
                    <a:prstGeom prst="rect">
                      <a:avLst/>
                    </a:prstGeom>
                  </pic:spPr>
                </pic:pic>
              </a:graphicData>
            </a:graphic>
          </wp:inline>
        </w:drawing>
      </w:r>
    </w:p>
    <w:p w14:paraId="386649C4" w14:textId="683FF9E6" w:rsidR="00822302" w:rsidRPr="0054066F" w:rsidRDefault="00B62FC9">
      <w:pPr>
        <w:rPr>
          <w:rFonts w:ascii="Arial" w:hAnsi="Arial" w:cs="Arial"/>
          <w:sz w:val="20"/>
          <w:szCs w:val="20"/>
        </w:rPr>
      </w:pPr>
      <w:r w:rsidRPr="0054066F">
        <w:rPr>
          <w:rFonts w:ascii="Arial" w:hAnsi="Arial" w:cs="Arial"/>
          <w:b/>
          <w:sz w:val="20"/>
          <w:szCs w:val="20"/>
        </w:rPr>
        <w:t>Źródło</w:t>
      </w:r>
      <w:r w:rsidRPr="0054066F">
        <w:rPr>
          <w:rFonts w:ascii="Arial" w:hAnsi="Arial" w:cs="Arial"/>
          <w:sz w:val="20"/>
          <w:szCs w:val="20"/>
        </w:rPr>
        <w:t xml:space="preserve">: </w:t>
      </w:r>
      <w:r w:rsidRPr="0054066F">
        <w:rPr>
          <w:rStyle w:val="BezodstpwZnak"/>
          <w:rFonts w:ascii="Arial" w:eastAsiaTheme="minorHAnsi" w:hAnsi="Arial" w:cs="Arial"/>
          <w:sz w:val="20"/>
          <w:szCs w:val="20"/>
        </w:rPr>
        <w:t>Opracowanie własne na podstawie projektu Programu</w:t>
      </w:r>
      <w:r w:rsidR="00822302" w:rsidRPr="0054066F">
        <w:rPr>
          <w:rFonts w:ascii="Arial" w:hAnsi="Arial" w:cs="Arial"/>
          <w:noProof/>
          <w:sz w:val="24"/>
          <w:szCs w:val="24"/>
        </w:rPr>
        <w:br w:type="page"/>
      </w:r>
    </w:p>
    <w:p w14:paraId="741A9ECB" w14:textId="43A875E7" w:rsidR="00DC6791" w:rsidRPr="0054066F" w:rsidRDefault="00452422" w:rsidP="00D068F2">
      <w:pPr>
        <w:pStyle w:val="aa3"/>
      </w:pPr>
      <w:bookmarkStart w:id="486" w:name="_Toc97815403"/>
      <w:r w:rsidRPr="0054066F">
        <w:lastRenderedPageBreak/>
        <w:t>1.10.</w:t>
      </w:r>
      <w:r w:rsidRPr="0054066F">
        <w:tab/>
      </w:r>
      <w:r w:rsidR="00CA2399" w:rsidRPr="0054066F">
        <w:t>Krajobraz, zabytki i dobra kultury współczesnej</w:t>
      </w:r>
      <w:bookmarkEnd w:id="486"/>
    </w:p>
    <w:p w14:paraId="1A96147A" w14:textId="77777777" w:rsidR="00E1257B" w:rsidRPr="0054066F" w:rsidRDefault="00E1257B" w:rsidP="00502723">
      <w:pPr>
        <w:spacing w:before="240" w:line="360" w:lineRule="auto"/>
        <w:ind w:firstLine="709"/>
        <w:rPr>
          <w:rFonts w:ascii="Arial" w:hAnsi="Arial" w:cs="Arial"/>
          <w:sz w:val="24"/>
          <w:szCs w:val="24"/>
        </w:rPr>
      </w:pPr>
    </w:p>
    <w:p w14:paraId="24C9801A" w14:textId="1CA5AACC" w:rsidR="00B62FC9" w:rsidRPr="0054066F" w:rsidRDefault="00B62FC9" w:rsidP="00502723">
      <w:pPr>
        <w:spacing w:before="240" w:line="360" w:lineRule="auto"/>
        <w:ind w:firstLine="709"/>
        <w:rPr>
          <w:rFonts w:ascii="Arial" w:hAnsi="Arial" w:cs="Arial"/>
          <w:sz w:val="24"/>
          <w:szCs w:val="24"/>
        </w:rPr>
      </w:pPr>
      <w:r w:rsidRPr="0054066F">
        <w:rPr>
          <w:rFonts w:ascii="Arial" w:hAnsi="Arial" w:cs="Arial"/>
          <w:sz w:val="24"/>
          <w:szCs w:val="24"/>
        </w:rPr>
        <w:t xml:space="preserve">Województwo podkarpackie ze względu na położenie, zróżnicowaną rzeźbę terenu, rozbudowaną sieć rzeczną oraz bogate zasoby przyrodnicze i kulturowe, należy do najatrakcyjniejszych krajobrazowo regionów Polski. </w:t>
      </w:r>
    </w:p>
    <w:p w14:paraId="61443C96" w14:textId="53A06482"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 xml:space="preserve">Najcenniejsze i niejednokrotnie unikatowe walory przyrodniczo-krajobrazowe zajmujące 44,9% obszaru województwa, zostały objęte różnymi formami ochrony prawnej w postaci: 2. parków narodowych, 10. parków krajobrazowych, 97. rezerwatów przyrody, 63. obszarów Natura 2000 oraz 13. obszarów chronionego krajobrazu. </w:t>
      </w:r>
    </w:p>
    <w:p w14:paraId="11D529DA" w14:textId="77777777"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Ze względu na ukształtowanie terenu, na obszarze województwa występują następujące typy krajobrazu: górski (na południu), pogórzy, kotlin oraz dolin podgórskich (w środkowej części) oraz wyżynny, kotlin podgórskich i dolin rzecznych (na północny województwa).</w:t>
      </w:r>
    </w:p>
    <w:p w14:paraId="39B33E21" w14:textId="77777777"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 xml:space="preserve">Do szczególnych atrakcji naturalnych województwa należą tereny górskie, w tym wyróżniające się krajobrazy Bieszczadów wraz z Jeziorem Solińskim, największym sztucznym zbiornikiem wodnym w Polsce. Najcenniejsze, pod względem przyrodniczo-krajobrazowym tereny Bieszczadzkiego Parku Narodowego oraz Parków Krajobrazowych: </w:t>
      </w:r>
      <w:proofErr w:type="spellStart"/>
      <w:r w:rsidRPr="0054066F">
        <w:rPr>
          <w:rFonts w:ascii="Arial" w:hAnsi="Arial" w:cs="Arial"/>
          <w:sz w:val="24"/>
          <w:szCs w:val="24"/>
        </w:rPr>
        <w:t>Ciśniańsko-Wetlińskiego</w:t>
      </w:r>
      <w:proofErr w:type="spellEnd"/>
      <w:r w:rsidRPr="0054066F">
        <w:rPr>
          <w:rFonts w:ascii="Arial" w:hAnsi="Arial" w:cs="Arial"/>
          <w:sz w:val="24"/>
          <w:szCs w:val="24"/>
        </w:rPr>
        <w:t xml:space="preserve"> i Doliny Sanu wraz z przygranicznymi, chronionymi prawnie obszarami Słowacji i Ukrainy tworzą Międzynarodowy Rezerwat Biosfery „Karpaty Wschodnie”, wpisany na listę światowego dziedzictwa przyrody UNESCO. Bieszczady to najwyższe góry w województwie i najdziksze z polskich gór, to także obszar o niezwykłej przyrodzie i historii, gdzie w największym stopniu zachował się naturalny charakter krajobrazu Polski. Znaczące zmiany w krajobrazie Bieszczadów spowodowane zostały przez powojenne wyludnienie ludności oraz sukcesję naturalną. </w:t>
      </w:r>
    </w:p>
    <w:p w14:paraId="2C6338BA" w14:textId="77777777"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Obszarami o wysokich walorach krajobrazowych i przyrodniczych są również: Beskid Niski z Magurskim Parkiem Narodowym oraz Roztocze, w obrębie którego utworzono Transgraniczny Rezerwat Biosfery UNESCO „</w:t>
      </w:r>
      <w:proofErr w:type="spellStart"/>
      <w:r w:rsidRPr="0054066F">
        <w:rPr>
          <w:rFonts w:ascii="Arial" w:hAnsi="Arial" w:cs="Arial"/>
          <w:sz w:val="24"/>
          <w:szCs w:val="24"/>
        </w:rPr>
        <w:t>Roztoczeˮ</w:t>
      </w:r>
      <w:proofErr w:type="spellEnd"/>
      <w:r w:rsidRPr="0054066F">
        <w:rPr>
          <w:rFonts w:ascii="Arial" w:hAnsi="Arial" w:cs="Arial"/>
          <w:sz w:val="24"/>
          <w:szCs w:val="24"/>
        </w:rPr>
        <w:t xml:space="preserve">, obejmujący również tereny Ukrainy. Krajobraz Beskidu Niskiego tworzą pasma niewysokich gór i wzgórz, podzielonych obniżeniami i poprzecinanych poprzecznie dolinami rzek, </w:t>
      </w:r>
      <w:r w:rsidRPr="0054066F">
        <w:rPr>
          <w:rFonts w:ascii="Arial" w:hAnsi="Arial" w:cs="Arial"/>
          <w:sz w:val="24"/>
          <w:szCs w:val="24"/>
        </w:rPr>
        <w:lastRenderedPageBreak/>
        <w:t>a krajobraz Roztocza masywy leśne poprzecinane pasmami pól, rozległe wzniesienia oraz liczne strumienie i źródełka.</w:t>
      </w:r>
    </w:p>
    <w:p w14:paraId="75840F02" w14:textId="4B3CB893"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 xml:space="preserve">Atrakcyjność krajobrazową województwa podkreśla wysoka lesistość obszaru wynosząca 38%, z bogatą różnorodnością gatunkową drzewostanów oraz urozmaicona mozaika pól uprawnych, a także występujące zasoby wód mineralnych, torfów leczniczych i specyficzne cechy mikroklimatu. Na terenie województwa od wielu lat funkcjonują 4 uzdrowiska: w Iwoniczu-Zdroju, Rymanowie Zdroju, Polańczyku i Horyńcu-Zdroju oraz od 2011 roku Obszar Ochrony Uzdrowiskowej Latoszyn w gminie Dębica. </w:t>
      </w:r>
    </w:p>
    <w:p w14:paraId="6640BEF4" w14:textId="77777777"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 xml:space="preserve">Teren województwa podkarpackiego ze względu na położenie przy granicy ze Słowacją i Ukrainą oraz swoją przeszłość, którą przez wieki cechowała różnorodność etniczna, wyznaniowa oraz kulturowa, charakteryzuje duża ilość i różnorodność obiektów zabytkowych. </w:t>
      </w:r>
    </w:p>
    <w:p w14:paraId="5CEA80F6" w14:textId="77777777"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Charakterystycznymi elementami krajobrazu kulturowego województwa świadczącymi o wielokulturowości i wielowyznaniowości są licznie występujące budowle sakralne: kościoły i klasztory rzymskokatolickie, cerkwie greckokatolickie i prawosławne oraz synagogi. Niezaprzeczalnym atutem atrakcyjności krajobrazowej i fenomenem na skalę kraju są zabytkowe drewniane kościoły i cerkwie, z których 6 zostało wpisanych na Listę Światowego Dziedzictwa Kulturalnego i Naturalnego UNESCO. Są to kościoły w </w:t>
      </w:r>
      <w:proofErr w:type="spellStart"/>
      <w:r w:rsidRPr="0054066F">
        <w:rPr>
          <w:rFonts w:ascii="Arial" w:hAnsi="Arial" w:cs="Arial"/>
          <w:sz w:val="24"/>
          <w:szCs w:val="24"/>
        </w:rPr>
        <w:t>Bliznem</w:t>
      </w:r>
      <w:proofErr w:type="spellEnd"/>
      <w:r w:rsidRPr="0054066F">
        <w:rPr>
          <w:rFonts w:ascii="Arial" w:hAnsi="Arial" w:cs="Arial"/>
          <w:sz w:val="24"/>
          <w:szCs w:val="24"/>
        </w:rPr>
        <w:t xml:space="preserve"> i Haczowie oraz cerkwie w Chotyńcu, </w:t>
      </w:r>
      <w:proofErr w:type="spellStart"/>
      <w:r w:rsidRPr="0054066F">
        <w:rPr>
          <w:rFonts w:ascii="Arial" w:hAnsi="Arial" w:cs="Arial"/>
          <w:sz w:val="24"/>
          <w:szCs w:val="24"/>
        </w:rPr>
        <w:t>Radrużu</w:t>
      </w:r>
      <w:proofErr w:type="spellEnd"/>
      <w:r w:rsidRPr="0054066F">
        <w:rPr>
          <w:rFonts w:ascii="Arial" w:hAnsi="Arial" w:cs="Arial"/>
          <w:sz w:val="24"/>
          <w:szCs w:val="24"/>
        </w:rPr>
        <w:t xml:space="preserve">, Smolniku nad Sanem i Turzańsku. </w:t>
      </w:r>
    </w:p>
    <w:p w14:paraId="2B6253E8" w14:textId="77777777"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Według informacji Wojewódzkiego Urzędu Ochrony Zabytków w Przemyślu, na terenie województwa znajduje się siedem obiektów uznanych za pomnik historii, są to: zespoły zamkowo-parkowe w Krasiczynie i w Łańcucie, kopalnia ropy naftowej w Bóbrce, zespół klasztorny oo. Bernardynów w Leżajsku, zespół zabytków Twierdzy Przemyśl, układ przestrzenny i zespół zabytkowy Przemyśla, zespół cerkiewny w </w:t>
      </w:r>
      <w:proofErr w:type="spellStart"/>
      <w:r w:rsidRPr="0054066F">
        <w:rPr>
          <w:rFonts w:ascii="Arial" w:hAnsi="Arial" w:cs="Arial"/>
          <w:sz w:val="24"/>
          <w:szCs w:val="24"/>
        </w:rPr>
        <w:t>Radrużu</w:t>
      </w:r>
      <w:proofErr w:type="spellEnd"/>
      <w:r w:rsidRPr="0054066F">
        <w:rPr>
          <w:rFonts w:ascii="Arial" w:hAnsi="Arial" w:cs="Arial"/>
          <w:sz w:val="24"/>
          <w:szCs w:val="24"/>
        </w:rPr>
        <w:t>.</w:t>
      </w:r>
    </w:p>
    <w:p w14:paraId="7639AC64" w14:textId="77777777"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 xml:space="preserve">W Jarosławiu funkcjonuje jedyny w województwie Park Kulturowy Zespołu Staromiejskiego i Zespołu Klasztornego oo. Dominikanów. </w:t>
      </w:r>
    </w:p>
    <w:p w14:paraId="1D97729D" w14:textId="77777777"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 xml:space="preserve">Zachowało się też wiele cennych zabytkowych zespołów zabudowy miejskiej oraz historycznych układów urbanistycznych i ruralistycznych, architektura sakralna, </w:t>
      </w:r>
      <w:r w:rsidRPr="0054066F">
        <w:rPr>
          <w:rFonts w:ascii="Arial" w:hAnsi="Arial" w:cs="Arial"/>
          <w:sz w:val="24"/>
          <w:szCs w:val="24"/>
        </w:rPr>
        <w:lastRenderedPageBreak/>
        <w:t xml:space="preserve">rezydencjonalna, obronna, użyteczności publicznej, mieszkalna, budownictwo przemysłowe oraz zabytkowe założenia zieleni i cmentarze, a także mała architektura (liczne kapliczki, figury i krzyże przydrożne). Najcenniejsze zabytkowe zespoły zabudowy zachowały się m.in. w Rzeszowie, Przemyślu, Krośnie, Sanoku, Jarosławiu, Łańcucie, Pilźnie i Przeworsku. Drewniana zabudowa małomiasteczkowa przetrwała m.in. w Jaśliskach, Kalwarii Pacławskiej, Mrzygłodzie, Pruchniku i Ulanowie, a zabudowa charakterystyczna dla uzdrowisk w Rymanowie Zdroju i Iwoniczu-Zdroju. </w:t>
      </w:r>
    </w:p>
    <w:p w14:paraId="5614B54B" w14:textId="77777777"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Istotne znaczenie dla tożsamości kulturowej województwa mają układy przestrzenne związane z powstaniem Centralnego Okręgu Przemysłowego, rozwijane w ramach industrializacji po II wojnie światowej, m.in. w Stalowej Woli, Nowej Dębie, Mielcu czy Rzeszowie.</w:t>
      </w:r>
    </w:p>
    <w:p w14:paraId="737BEA4A" w14:textId="77777777"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 xml:space="preserve">Wartości krajobrazu kulturowego podnoszą też takie zabytki województwa jak: obiekty, zespoły i założenia rezydencjonalne (zamkowe, pałacowe) m.in. w Łańcucie, Krasiczynie, Baranowie Sandomierskim, Narolu oraz dworskie np. w Dzikowie. </w:t>
      </w:r>
    </w:p>
    <w:p w14:paraId="73D8163C" w14:textId="77777777"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 xml:space="preserve">Znaczącym elementem krajobrazu wiejskiego jest tradycyjne budownictwo drewniane, niestety reprezentowane w coraz mniejszym zakresie. Jego najcenniejsze przykłady zgromadzono w Muzeum Budownictwa Ludowego w Sanoku oraz Muzeum Kultury Ludowej w Kolbuszowej, a także w mniejszych obiektach, takich jak m.in. Zagroda Gancarska w Medyni Głogowskiej, czy Skansen – muzeum wsi Markowa czy Muzeum Kultury Łemkowskiej w Zyndranowej. </w:t>
      </w:r>
    </w:p>
    <w:p w14:paraId="43D9F7A7" w14:textId="77777777"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 xml:space="preserve">Wśród założeń architektury obronnej wymienić należy unikalny kompleks Twierdzy Przemyśl, jak również kompleks schronów kolejowych niemieckiego stanowiska dowodzenia z II Wojny Światowej w Stępinie-Cieszynie oraz Strzyżowie, zespół obiektów Przemyskiego Rejonu Umocnionego, tzw. „Linii Mołotowa” oraz sąsiadujących z nimi niemieckich umocnień granicznych, tzw. Pozycji Granicznej „Galicja”. </w:t>
      </w:r>
    </w:p>
    <w:p w14:paraId="1BFEA540" w14:textId="77777777"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 xml:space="preserve">Zabytki przemysłu i techniki w województwie reprezentowane są przez pierwszą na świecie kopalnię ropy naftowej w Bóbrce, na miejscu której obecnie znajduje się Muzeum Przemysłu Naftowego im. I. Łukaszewicza oraz funkcjonujące </w:t>
      </w:r>
      <w:r w:rsidRPr="0054066F">
        <w:rPr>
          <w:rFonts w:ascii="Arial" w:hAnsi="Arial" w:cs="Arial"/>
          <w:sz w:val="24"/>
          <w:szCs w:val="24"/>
        </w:rPr>
        <w:lastRenderedPageBreak/>
        <w:t>kolejki wąskotorowe: tzw. Bieszczadzka Kolejka Leśna i </w:t>
      </w:r>
      <w:r w:rsidRPr="0054066F">
        <w:rPr>
          <w:rFonts w:ascii="Arial" w:hAnsi="Arial" w:cs="Arial"/>
          <w:bCs/>
          <w:sz w:val="24"/>
          <w:szCs w:val="24"/>
        </w:rPr>
        <w:t>Przeworska Kolej Dojazdowa</w:t>
      </w:r>
      <w:r w:rsidRPr="0054066F">
        <w:rPr>
          <w:rFonts w:ascii="Arial" w:hAnsi="Arial" w:cs="Arial"/>
          <w:sz w:val="24"/>
          <w:szCs w:val="24"/>
        </w:rPr>
        <w:t xml:space="preserve"> (PKD, pierwotnie „Wąskotorowa Kolej Lokalna Przeworsk-</w:t>
      </w:r>
      <w:proofErr w:type="spellStart"/>
      <w:r w:rsidRPr="0054066F">
        <w:rPr>
          <w:rFonts w:ascii="Arial" w:hAnsi="Arial" w:cs="Arial"/>
          <w:sz w:val="24"/>
          <w:szCs w:val="24"/>
        </w:rPr>
        <w:t>Dynówˮ</w:t>
      </w:r>
      <w:proofErr w:type="spellEnd"/>
      <w:r w:rsidRPr="0054066F">
        <w:rPr>
          <w:rFonts w:ascii="Arial" w:hAnsi="Arial" w:cs="Arial"/>
          <w:sz w:val="24"/>
          <w:szCs w:val="24"/>
        </w:rPr>
        <w:t xml:space="preserve">). </w:t>
      </w:r>
    </w:p>
    <w:p w14:paraId="13164B17" w14:textId="77777777"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 xml:space="preserve">Świadectwem wielokulturowości województwa są cmentarze rzymsko- i greckokatolickie, częściowo zachowane cmentarze żydowskie i nieliczne cmentarze ewangelickie. </w:t>
      </w:r>
    </w:p>
    <w:p w14:paraId="594B65BB" w14:textId="77777777"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Wartościowymi elementami dziedzictwa kulturowego są też licznie występujące zabytki archeologiczne, będące świadectwem bogatych dziejów województwa od epoki kamienia po epokę nowożytną. Na terenie województwa podkarpackiego zlokalizowanych jest ok. 20 tysięcy stanowisk archeologicznych, z czego tylko 482 wpisane są do rejestru zabytków</w:t>
      </w:r>
      <w:r w:rsidRPr="0054066F">
        <w:rPr>
          <w:rStyle w:val="Odwoanieprzypisudolnego"/>
          <w:rFonts w:ascii="Arial" w:hAnsi="Arial" w:cs="Arial"/>
          <w:sz w:val="24"/>
          <w:szCs w:val="24"/>
        </w:rPr>
        <w:footnoteReference w:id="9"/>
      </w:r>
      <w:r w:rsidRPr="0054066F">
        <w:rPr>
          <w:rFonts w:ascii="Arial" w:hAnsi="Arial" w:cs="Arial"/>
          <w:sz w:val="24"/>
          <w:szCs w:val="24"/>
        </w:rPr>
        <w:t xml:space="preserve">, z tego najwięcej (stan na 1.12.2017 r.) jest w powiecie łańcuckim (60), krośnieńskim (54), przemyskim (39) oraz rzeszowskim i lubaczowskim (po 34). W miejscu jednego z najważniejszych stanowisk archeologicznych w Polsce powstał w 2011 r. Skansen Archeologiczny „Karpacka Troja” w Trzcinicy. W ochronie zabytków archeologicznych ważnym jest fakt, iż bez względu na stan zachowania podlegają one ochronie prawnej, a odkryte przypadkowo lub pozyskane w wyniku badań archeologicznych należą do Skarbu Państwa. </w:t>
      </w:r>
    </w:p>
    <w:p w14:paraId="3C8A8F80" w14:textId="7381C813"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 xml:space="preserve">Ochrona dziedzictwa archeologicznego polega na podejmowaniu przez organy administracji publicznej działań mających na celu m.in. zapewnienie warunków prawnych, organizacyjnych i finansowych, umożliwiających trwałe zachowanie zabytków oraz ich zagospodarowanie i utrzymanie. W ostatnich latach na terenie województwa podkarpackiego obserwuje się wzrost liczby prowadzonych prac archeologicznych, związanych w głównej mierze z planowanymi dużymi inwestycjami transportowymi, jak budowy: autostrady A4, drogi ekspresowej S19, obwodnic miast czy przebudowy i budowy linii kolejowych.  </w:t>
      </w:r>
    </w:p>
    <w:p w14:paraId="2AAFEFCD" w14:textId="77777777"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 xml:space="preserve">Do zasobów kulturowych województwa podkarpackiego zaliczyć należy również liczne współczesne (powojenne), niebędące zabytkami obiekty, detale, zespoły bądź założenia przestrzenne, charakteryzujące się wysoką wartością artystyczną lub historyczną, tzw. dobra kultury współczesnej. Jako przykłady należy </w:t>
      </w:r>
      <w:r w:rsidRPr="0054066F">
        <w:rPr>
          <w:rFonts w:ascii="Arial" w:hAnsi="Arial" w:cs="Arial"/>
          <w:sz w:val="24"/>
          <w:szCs w:val="24"/>
        </w:rPr>
        <w:lastRenderedPageBreak/>
        <w:t xml:space="preserve">wskazać, m. in. obiekty architektury sakralnej (kościół p.w. Matki Bożej </w:t>
      </w:r>
      <w:proofErr w:type="spellStart"/>
      <w:r w:rsidRPr="0054066F">
        <w:rPr>
          <w:rFonts w:ascii="Arial" w:hAnsi="Arial" w:cs="Arial"/>
          <w:sz w:val="24"/>
          <w:szCs w:val="24"/>
        </w:rPr>
        <w:t>Saletyńskiej</w:t>
      </w:r>
      <w:proofErr w:type="spellEnd"/>
      <w:r w:rsidRPr="0054066F">
        <w:rPr>
          <w:rFonts w:ascii="Arial" w:hAnsi="Arial" w:cs="Arial"/>
          <w:sz w:val="24"/>
          <w:szCs w:val="24"/>
        </w:rPr>
        <w:t xml:space="preserve"> w Rzeszowie, kościół p.w. św. Józefa Robotnika w Ustrzykach Dolnych), obiekty użyteczności publicznej (gmach Muzeum Narodowego Ziemi Przemyskiej, Hala Widowiskowo-Sportowa im. Jana Strzelczyka w Rzeszowie), pomniki i obiekty małej architektury (fontanna z postacią niedźwiedzicy w Przemyślu, rzeźba Józefa Szajny „Przejście 2001” w Rzeszowie), obiekty techniki (elektrownia z zaporą wodną w Solinie), cmentarze (żołnierzy Wehrmachtu w Przemyślu, żołnierzy poległych podczas II Wojny Światowej w Dukli), czy osiedla mieszkaniowe („</w:t>
      </w:r>
      <w:proofErr w:type="spellStart"/>
      <w:r w:rsidRPr="0054066F">
        <w:rPr>
          <w:rFonts w:ascii="Arial" w:hAnsi="Arial" w:cs="Arial"/>
          <w:sz w:val="24"/>
          <w:szCs w:val="24"/>
        </w:rPr>
        <w:t>Przywiśle</w:t>
      </w:r>
      <w:proofErr w:type="spellEnd"/>
      <w:r w:rsidRPr="0054066F">
        <w:rPr>
          <w:rFonts w:ascii="Arial" w:hAnsi="Arial" w:cs="Arial"/>
          <w:sz w:val="24"/>
          <w:szCs w:val="24"/>
        </w:rPr>
        <w:t>” w Tarnobrzegu, dawne osiedle WSK w Mielcu).</w:t>
      </w:r>
    </w:p>
    <w:p w14:paraId="27B99859" w14:textId="0A9C40EC" w:rsidR="00B62FC9" w:rsidRPr="0054066F" w:rsidRDefault="00B62FC9" w:rsidP="00502723">
      <w:pPr>
        <w:spacing w:line="360" w:lineRule="auto"/>
        <w:ind w:firstLine="709"/>
        <w:rPr>
          <w:rFonts w:ascii="Arial" w:hAnsi="Arial" w:cs="Arial"/>
          <w:sz w:val="24"/>
          <w:szCs w:val="24"/>
        </w:rPr>
      </w:pPr>
      <w:r w:rsidRPr="0054066F">
        <w:rPr>
          <w:rFonts w:ascii="Arial" w:hAnsi="Arial" w:cs="Arial"/>
          <w:sz w:val="24"/>
          <w:szCs w:val="24"/>
        </w:rPr>
        <w:t xml:space="preserve">Obok ocalonych materialnych świadectw, na tożsamość kulturową składają się też wartości niematerialne, np.: różnorodne zwyczaje, obrzędy, język (gwara), nazwy miejscowe oraz tradycja kultywowanych wierzeń i </w:t>
      </w:r>
      <w:proofErr w:type="spellStart"/>
      <w:r w:rsidRPr="0054066F">
        <w:rPr>
          <w:rFonts w:ascii="Arial" w:hAnsi="Arial" w:cs="Arial"/>
          <w:sz w:val="24"/>
          <w:szCs w:val="24"/>
        </w:rPr>
        <w:t>zachowań</w:t>
      </w:r>
      <w:proofErr w:type="spellEnd"/>
      <w:r w:rsidRPr="0054066F">
        <w:rPr>
          <w:rFonts w:ascii="Arial" w:hAnsi="Arial" w:cs="Arial"/>
          <w:sz w:val="24"/>
          <w:szCs w:val="24"/>
        </w:rPr>
        <w:t xml:space="preserve">. </w:t>
      </w:r>
    </w:p>
    <w:p w14:paraId="277364D8" w14:textId="77777777" w:rsidR="00E1257B" w:rsidRPr="0054066F" w:rsidRDefault="00E1257B" w:rsidP="00502723">
      <w:pPr>
        <w:spacing w:line="360" w:lineRule="auto"/>
        <w:ind w:firstLine="709"/>
        <w:rPr>
          <w:rFonts w:ascii="Arial" w:hAnsi="Arial" w:cs="Arial"/>
          <w:sz w:val="24"/>
          <w:szCs w:val="24"/>
        </w:rPr>
      </w:pPr>
    </w:p>
    <w:p w14:paraId="4DE4679F" w14:textId="265E5EFB" w:rsidR="00B62FC9" w:rsidRPr="0054066F" w:rsidRDefault="00CA2399" w:rsidP="004C2EC9">
      <w:pPr>
        <w:pStyle w:val="a20"/>
        <w:numPr>
          <w:ilvl w:val="0"/>
          <w:numId w:val="166"/>
        </w:numPr>
        <w:ind w:left="1276" w:hanging="425"/>
      </w:pPr>
      <w:bookmarkStart w:id="487" w:name="_Toc97815404"/>
      <w:r w:rsidRPr="0054066F">
        <w:t>Ocena stanu środowiska</w:t>
      </w:r>
      <w:bookmarkEnd w:id="487"/>
    </w:p>
    <w:p w14:paraId="37A651EB" w14:textId="08C0C31B" w:rsidR="00452422" w:rsidRPr="0054066F" w:rsidRDefault="00452422" w:rsidP="004C2EC9">
      <w:pPr>
        <w:pStyle w:val="aa3"/>
        <w:numPr>
          <w:ilvl w:val="1"/>
          <w:numId w:val="166"/>
        </w:numPr>
        <w:ind w:left="1701" w:hanging="708"/>
      </w:pPr>
      <w:bookmarkStart w:id="488" w:name="_Toc97815405"/>
      <w:r w:rsidRPr="0054066F">
        <w:t>Stan czystości jednolitych części wód podziemnych</w:t>
      </w:r>
      <w:bookmarkEnd w:id="488"/>
    </w:p>
    <w:p w14:paraId="5582C09C" w14:textId="77777777" w:rsidR="00E1257B" w:rsidRPr="0054066F" w:rsidRDefault="00E1257B" w:rsidP="002F5AE9">
      <w:pPr>
        <w:spacing w:before="240" w:line="360" w:lineRule="auto"/>
        <w:ind w:firstLine="709"/>
        <w:rPr>
          <w:rFonts w:ascii="Arial" w:hAnsi="Arial" w:cs="Arial"/>
          <w:sz w:val="24"/>
          <w:szCs w:val="24"/>
        </w:rPr>
      </w:pPr>
    </w:p>
    <w:p w14:paraId="0D5BCC0F" w14:textId="1424053B" w:rsidR="004E5F04" w:rsidRPr="0054066F" w:rsidRDefault="004449D7" w:rsidP="002F5AE9">
      <w:pPr>
        <w:spacing w:before="240" w:line="360" w:lineRule="auto"/>
        <w:ind w:firstLine="709"/>
        <w:rPr>
          <w:rFonts w:ascii="Arial" w:hAnsi="Arial" w:cs="Arial"/>
          <w:sz w:val="24"/>
          <w:szCs w:val="24"/>
        </w:rPr>
      </w:pPr>
      <w:r w:rsidRPr="0054066F">
        <w:rPr>
          <w:rFonts w:ascii="Arial" w:hAnsi="Arial" w:cs="Arial"/>
          <w:sz w:val="24"/>
          <w:szCs w:val="24"/>
        </w:rPr>
        <w:t>W roku 2019 spośród 342 JCWP, których zlewnie w całości lub w części położone są w granicach administracyjnych województwa, ocenę stanu wód wykonano dla wszystkich jednolitych części wód powierzchniowych</w:t>
      </w:r>
      <w:r w:rsidRPr="0054066F">
        <w:rPr>
          <w:rStyle w:val="Odwoanieprzypisudolnego"/>
          <w:rFonts w:ascii="Arial" w:hAnsi="Arial" w:cs="Arial"/>
          <w:sz w:val="24"/>
          <w:szCs w:val="24"/>
        </w:rPr>
        <w:footnoteReference w:id="10"/>
      </w:r>
      <w:r w:rsidRPr="0054066F">
        <w:rPr>
          <w:rFonts w:ascii="Arial" w:hAnsi="Arial" w:cs="Arial"/>
          <w:sz w:val="24"/>
          <w:szCs w:val="24"/>
        </w:rPr>
        <w:t>. Tylko dwie z nich charakteryzowało się stanem dobrym (Rysunek 1</w:t>
      </w:r>
      <w:r w:rsidR="001C08B5" w:rsidRPr="0054066F">
        <w:rPr>
          <w:rFonts w:ascii="Arial" w:hAnsi="Arial" w:cs="Arial"/>
          <w:sz w:val="24"/>
          <w:szCs w:val="24"/>
        </w:rPr>
        <w:t>5</w:t>
      </w:r>
      <w:r w:rsidRPr="0054066F">
        <w:rPr>
          <w:rFonts w:ascii="Arial" w:hAnsi="Arial" w:cs="Arial"/>
          <w:sz w:val="24"/>
          <w:szCs w:val="24"/>
        </w:rPr>
        <w:t>). Wykonanie oceny stanu JCWP monitorowanych w 2020</w:t>
      </w:r>
      <w:r w:rsidR="001C08B5" w:rsidRPr="0054066F">
        <w:rPr>
          <w:rFonts w:ascii="Arial" w:hAnsi="Arial" w:cs="Arial"/>
          <w:sz w:val="24"/>
          <w:szCs w:val="24"/>
        </w:rPr>
        <w:t> </w:t>
      </w:r>
      <w:r w:rsidRPr="0054066F">
        <w:rPr>
          <w:rFonts w:ascii="Arial" w:hAnsi="Arial" w:cs="Arial"/>
          <w:sz w:val="24"/>
          <w:szCs w:val="24"/>
        </w:rPr>
        <w:t>r. planowane jest na rok 2022.</w:t>
      </w:r>
    </w:p>
    <w:p w14:paraId="44E952C5" w14:textId="77777777" w:rsidR="00E1257B" w:rsidRPr="0054066F" w:rsidRDefault="00E1257B" w:rsidP="002F5AE9">
      <w:pPr>
        <w:spacing w:before="240" w:line="360" w:lineRule="auto"/>
        <w:ind w:firstLine="709"/>
        <w:rPr>
          <w:rFonts w:ascii="Arial" w:hAnsi="Arial" w:cs="Arial"/>
          <w:sz w:val="24"/>
          <w:szCs w:val="24"/>
        </w:rPr>
      </w:pPr>
    </w:p>
    <w:p w14:paraId="0B292B6F" w14:textId="7EE2991B" w:rsidR="00DC6791" w:rsidRPr="0054066F" w:rsidRDefault="00CA2399" w:rsidP="004C2EC9">
      <w:pPr>
        <w:pStyle w:val="aa3"/>
        <w:numPr>
          <w:ilvl w:val="1"/>
          <w:numId w:val="166"/>
        </w:numPr>
        <w:ind w:left="1701" w:hanging="708"/>
      </w:pPr>
      <w:bookmarkStart w:id="489" w:name="_Toc97815406"/>
      <w:r w:rsidRPr="0054066F">
        <w:t>Stan czystości jednolitych części wód podziemnych</w:t>
      </w:r>
      <w:bookmarkEnd w:id="489"/>
    </w:p>
    <w:p w14:paraId="67CC73E7" w14:textId="77777777" w:rsidR="00E1257B" w:rsidRPr="0054066F" w:rsidRDefault="00E1257B" w:rsidP="004449D7">
      <w:pPr>
        <w:spacing w:line="360" w:lineRule="auto"/>
        <w:ind w:firstLine="709"/>
        <w:rPr>
          <w:rFonts w:ascii="Arial" w:hAnsi="Arial" w:cs="Arial"/>
          <w:sz w:val="24"/>
          <w:szCs w:val="24"/>
        </w:rPr>
      </w:pPr>
    </w:p>
    <w:p w14:paraId="66E2661F" w14:textId="1936D66B" w:rsidR="004449D7" w:rsidRPr="0054066F" w:rsidRDefault="004449D7" w:rsidP="004449D7">
      <w:pPr>
        <w:spacing w:line="360" w:lineRule="auto"/>
        <w:ind w:firstLine="709"/>
        <w:rPr>
          <w:rFonts w:ascii="Arial" w:hAnsi="Arial" w:cs="Arial"/>
          <w:sz w:val="24"/>
          <w:szCs w:val="24"/>
        </w:rPr>
      </w:pPr>
      <w:r w:rsidRPr="0054066F">
        <w:rPr>
          <w:rFonts w:ascii="Arial" w:hAnsi="Arial" w:cs="Arial"/>
          <w:sz w:val="24"/>
          <w:szCs w:val="24"/>
        </w:rPr>
        <w:t xml:space="preserve">W roku 2021 Państwowy Instytut Geologiczny – Państwowy Instytut Badawczy, na zlecenie Głównego Inspektoratu Ochrony Środowiska, w ramach Państwowego Monitoringu Środowiska, przeprowadził monitoring operacyjny stanu </w:t>
      </w:r>
      <w:r w:rsidRPr="0054066F">
        <w:rPr>
          <w:rFonts w:ascii="Arial" w:hAnsi="Arial" w:cs="Arial"/>
          <w:sz w:val="24"/>
          <w:szCs w:val="24"/>
        </w:rPr>
        <w:lastRenderedPageBreak/>
        <w:t xml:space="preserve">chemicznego wybranych jednolitych części wód podziemnych. Z obszaru województwa podkarpackiego badaniami objęto jedną </w:t>
      </w:r>
      <w:proofErr w:type="spellStart"/>
      <w:r w:rsidRPr="0054066F">
        <w:rPr>
          <w:rFonts w:ascii="Arial" w:hAnsi="Arial" w:cs="Arial"/>
          <w:sz w:val="24"/>
          <w:szCs w:val="24"/>
        </w:rPr>
        <w:t>JCWPd</w:t>
      </w:r>
      <w:proofErr w:type="spellEnd"/>
      <w:r w:rsidRPr="0054066F">
        <w:rPr>
          <w:rFonts w:ascii="Arial" w:hAnsi="Arial" w:cs="Arial"/>
          <w:sz w:val="24"/>
          <w:szCs w:val="24"/>
        </w:rPr>
        <w:t xml:space="preserve"> o nr 135. Ocena wykazała słaby stan chemiczny w 55,5 % punktów pomiarowych (wody o klasie jakości IV i V).</w:t>
      </w:r>
    </w:p>
    <w:p w14:paraId="7DD8FE73" w14:textId="6130E745" w:rsidR="001C08B5" w:rsidRPr="0054066F" w:rsidRDefault="001C08B5" w:rsidP="001166A3">
      <w:pPr>
        <w:pStyle w:val="1rys"/>
      </w:pPr>
      <w:bookmarkStart w:id="490" w:name="_Toc97799562"/>
      <w:bookmarkStart w:id="491" w:name="_Hlk97742922"/>
      <w:bookmarkStart w:id="492" w:name="_Toc80007783"/>
      <w:r w:rsidRPr="0054066F">
        <w:t xml:space="preserve">Rysunek 15. </w:t>
      </w:r>
      <w:r w:rsidRPr="0054066F">
        <w:rPr>
          <w:b w:val="0"/>
        </w:rPr>
        <w:t>Stan jednolitych części wód powierzchniowych w województwie podkarpackim w roku 2019</w:t>
      </w:r>
      <w:bookmarkEnd w:id="490"/>
    </w:p>
    <w:bookmarkEnd w:id="491"/>
    <w:p w14:paraId="08A67B77" w14:textId="73389B65" w:rsidR="001C08B5" w:rsidRPr="0054066F" w:rsidRDefault="00010607" w:rsidP="008412CA">
      <w:pPr>
        <w:rPr>
          <w:rFonts w:ascii="Arial" w:hAnsi="Arial" w:cs="Arial"/>
          <w:b/>
          <w:bCs/>
        </w:rPr>
      </w:pPr>
      <w:r w:rsidRPr="0054066F">
        <w:rPr>
          <w:rFonts w:ascii="Arial" w:hAnsi="Arial" w:cs="Arial"/>
          <w:b/>
          <w:bCs/>
          <w:noProof/>
          <w:lang w:eastAsia="pl-PL"/>
        </w:rPr>
        <w:drawing>
          <wp:inline distT="0" distB="0" distL="0" distR="0" wp14:anchorId="5DAE6F92" wp14:editId="7F6DC4AC">
            <wp:extent cx="4715256" cy="6448044"/>
            <wp:effectExtent l="0" t="0" r="9525" b="0"/>
            <wp:docPr id="7" name="Obraz 7" descr="Rysunek przedstawia ocenę stanu jakości jednolitych wód powierzchniowych. W obrębie województwa tylko dwie (na 326) jednolite części wód powierzchniowych charakteryzowały się dobrym stanem wód. Jedna znajduje się w powiecie jasielskim, a druga w powiecie leżajskim." title="Stan jednolitych części wód powierzchniowych w województwie podkarpackim w roku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715256" cy="6448044"/>
                    </a:xfrm>
                    <a:prstGeom prst="rect">
                      <a:avLst/>
                    </a:prstGeom>
                  </pic:spPr>
                </pic:pic>
              </a:graphicData>
            </a:graphic>
          </wp:inline>
        </w:drawing>
      </w:r>
    </w:p>
    <w:p w14:paraId="75DB371B" w14:textId="77777777" w:rsidR="001C08B5" w:rsidRPr="0054066F" w:rsidRDefault="001C08B5" w:rsidP="001C08B5">
      <w:pPr>
        <w:spacing w:line="276" w:lineRule="auto"/>
        <w:rPr>
          <w:rFonts w:ascii="Arial" w:hAnsi="Arial" w:cs="Arial"/>
          <w:b/>
          <w:sz w:val="20"/>
          <w:szCs w:val="20"/>
        </w:rPr>
      </w:pPr>
      <w:r w:rsidRPr="0054066F">
        <w:rPr>
          <w:rFonts w:ascii="Arial" w:hAnsi="Arial" w:cs="Arial"/>
          <w:b/>
          <w:bCs/>
          <w:sz w:val="20"/>
          <w:szCs w:val="20"/>
        </w:rPr>
        <w:t xml:space="preserve">Źródło: </w:t>
      </w:r>
      <w:r w:rsidRPr="0054066F">
        <w:rPr>
          <w:rFonts w:ascii="Arial" w:hAnsi="Arial" w:cs="Arial"/>
          <w:sz w:val="20"/>
          <w:szCs w:val="20"/>
        </w:rPr>
        <w:t>Opracowanie własne PBPP w Rzeszowie, na podstawie danych Inspekcji Ochrony Środowiska uzyskanych w ramach Państwowego Monitoringu Środowiska</w:t>
      </w:r>
    </w:p>
    <w:p w14:paraId="04090C6B" w14:textId="432F0D37" w:rsidR="00B62FC9" w:rsidRPr="0054066F" w:rsidRDefault="00B62FC9" w:rsidP="001166A3">
      <w:pPr>
        <w:pStyle w:val="1rys"/>
      </w:pPr>
      <w:bookmarkStart w:id="493" w:name="_Toc97799563"/>
      <w:bookmarkStart w:id="494" w:name="_Hlk97742938"/>
      <w:r w:rsidRPr="0054066F">
        <w:lastRenderedPageBreak/>
        <w:t>Rysunek 1</w:t>
      </w:r>
      <w:r w:rsidR="001C08B5" w:rsidRPr="0054066F">
        <w:t>6</w:t>
      </w:r>
      <w:r w:rsidRPr="0054066F">
        <w:t xml:space="preserve">. </w:t>
      </w:r>
      <w:r w:rsidRPr="0054066F">
        <w:rPr>
          <w:b w:val="0"/>
        </w:rPr>
        <w:t>Jakość wód podziemnych w województwie podkarpackim w roku 202</w:t>
      </w:r>
      <w:bookmarkEnd w:id="492"/>
      <w:r w:rsidR="003F34C2" w:rsidRPr="0054066F">
        <w:rPr>
          <w:b w:val="0"/>
        </w:rPr>
        <w:t>1</w:t>
      </w:r>
      <w:bookmarkEnd w:id="493"/>
      <w:r w:rsidRPr="0054066F">
        <w:t xml:space="preserve"> </w:t>
      </w:r>
    </w:p>
    <w:bookmarkEnd w:id="494"/>
    <w:p w14:paraId="6A2E18CB" w14:textId="5D200CA6" w:rsidR="00B62FC9" w:rsidRPr="0054066F" w:rsidRDefault="00010607" w:rsidP="008412CA">
      <w:pPr>
        <w:rPr>
          <w:rFonts w:ascii="Arial" w:hAnsi="Arial" w:cs="Arial"/>
          <w:sz w:val="24"/>
        </w:rPr>
      </w:pPr>
      <w:r w:rsidRPr="0054066F">
        <w:rPr>
          <w:rFonts w:ascii="Arial" w:hAnsi="Arial" w:cs="Arial"/>
          <w:noProof/>
          <w:sz w:val="24"/>
          <w:lang w:eastAsia="pl-PL"/>
        </w:rPr>
        <w:drawing>
          <wp:inline distT="0" distB="0" distL="0" distR="0" wp14:anchorId="31922A27" wp14:editId="1E001E68">
            <wp:extent cx="4715256" cy="6448044"/>
            <wp:effectExtent l="0" t="0" r="9525" b="0"/>
            <wp:docPr id="8" name="Obraz 8" descr="Na rysunku przedstawiono podział na jednolite części wód podziemnych oraz zaznaczono punkty monitoringu w obrębie jednej jednolitej części wód podziemnych o nr 135, dla której przeprowadzono badania stanu wód. Badania wykazały, słaby stan chemiczny w 55,5 % punktów pomiarowych. " title="Jakość wód podziemnych w województwie podkarpackim w roku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715256" cy="6448044"/>
                    </a:xfrm>
                    <a:prstGeom prst="rect">
                      <a:avLst/>
                    </a:prstGeom>
                  </pic:spPr>
                </pic:pic>
              </a:graphicData>
            </a:graphic>
          </wp:inline>
        </w:drawing>
      </w:r>
    </w:p>
    <w:p w14:paraId="556FCBD7" w14:textId="11F09D2F" w:rsidR="00B62FC9" w:rsidRPr="0054066F" w:rsidRDefault="00B62FC9" w:rsidP="00B62FC9">
      <w:pPr>
        <w:spacing w:line="276" w:lineRule="auto"/>
        <w:rPr>
          <w:rFonts w:ascii="Arial" w:hAnsi="Arial" w:cs="Arial"/>
          <w:sz w:val="20"/>
          <w:szCs w:val="20"/>
        </w:rPr>
      </w:pPr>
      <w:r w:rsidRPr="0054066F">
        <w:rPr>
          <w:rFonts w:ascii="Arial" w:hAnsi="Arial" w:cs="Arial"/>
          <w:b/>
          <w:bCs/>
          <w:sz w:val="20"/>
          <w:szCs w:val="20"/>
        </w:rPr>
        <w:t xml:space="preserve">Źródło: </w:t>
      </w:r>
      <w:r w:rsidRPr="0054066F">
        <w:rPr>
          <w:rFonts w:ascii="Arial" w:hAnsi="Arial" w:cs="Arial"/>
          <w:sz w:val="20"/>
          <w:szCs w:val="20"/>
        </w:rPr>
        <w:t>Opracowanie własne PBPP w Rzeszowie, na podstawie danych Inspekcji Ochrony Środowiska uzyskanych w ramach Państwowego Monitoringu Środowiska.</w:t>
      </w:r>
    </w:p>
    <w:p w14:paraId="56CAD7F5" w14:textId="77777777" w:rsidR="000569F6" w:rsidRPr="0054066F" w:rsidRDefault="000569F6" w:rsidP="00B62FC9">
      <w:pPr>
        <w:spacing w:line="276" w:lineRule="auto"/>
        <w:rPr>
          <w:rFonts w:ascii="Arial" w:hAnsi="Arial" w:cs="Arial"/>
          <w:sz w:val="20"/>
          <w:szCs w:val="20"/>
        </w:rPr>
      </w:pPr>
    </w:p>
    <w:p w14:paraId="2DE3319F" w14:textId="77777777" w:rsidR="000569F6" w:rsidRPr="0054066F" w:rsidRDefault="000569F6">
      <w:pPr>
        <w:rPr>
          <w:rFonts w:ascii="Arial" w:hAnsi="Arial" w:cs="Arial"/>
          <w:b/>
          <w:bCs/>
          <w:noProof/>
          <w:sz w:val="24"/>
          <w:szCs w:val="24"/>
        </w:rPr>
      </w:pPr>
      <w:r w:rsidRPr="0054066F">
        <w:rPr>
          <w:rFonts w:ascii="Arial" w:hAnsi="Arial" w:cs="Arial"/>
          <w:b/>
          <w:bCs/>
          <w:noProof/>
          <w:sz w:val="24"/>
          <w:szCs w:val="24"/>
        </w:rPr>
        <w:br w:type="page"/>
      </w:r>
    </w:p>
    <w:p w14:paraId="1FA94693" w14:textId="1F54A91D" w:rsidR="00DC6791" w:rsidRPr="0054066F" w:rsidRDefault="00CA2399" w:rsidP="004C2EC9">
      <w:pPr>
        <w:pStyle w:val="aa3"/>
        <w:numPr>
          <w:ilvl w:val="1"/>
          <w:numId w:val="166"/>
        </w:numPr>
        <w:ind w:left="1701" w:hanging="708"/>
      </w:pPr>
      <w:bookmarkStart w:id="495" w:name="_Toc97815407"/>
      <w:r w:rsidRPr="0054066F">
        <w:lastRenderedPageBreak/>
        <w:t>Stan gleb</w:t>
      </w:r>
      <w:bookmarkEnd w:id="495"/>
    </w:p>
    <w:p w14:paraId="4573BF28" w14:textId="77777777" w:rsidR="00E1257B" w:rsidRPr="0054066F" w:rsidRDefault="00E1257B" w:rsidP="00E1257B">
      <w:pPr>
        <w:spacing w:before="240" w:line="360" w:lineRule="auto"/>
        <w:ind w:firstLine="709"/>
        <w:rPr>
          <w:rFonts w:ascii="Arial" w:hAnsi="Arial" w:cs="Arial"/>
          <w:sz w:val="24"/>
        </w:rPr>
      </w:pPr>
    </w:p>
    <w:p w14:paraId="20E8157E" w14:textId="29874521" w:rsidR="00B62FC9" w:rsidRPr="0054066F" w:rsidRDefault="00B62FC9" w:rsidP="00E1257B">
      <w:pPr>
        <w:spacing w:before="240" w:line="360" w:lineRule="auto"/>
        <w:ind w:firstLine="709"/>
        <w:rPr>
          <w:rFonts w:ascii="Arial" w:hAnsi="Arial" w:cs="Arial"/>
          <w:sz w:val="24"/>
        </w:rPr>
      </w:pPr>
      <w:r w:rsidRPr="0054066F">
        <w:rPr>
          <w:rFonts w:ascii="Arial" w:hAnsi="Arial" w:cs="Arial"/>
          <w:sz w:val="24"/>
        </w:rPr>
        <w:t xml:space="preserve">Stan gleb województwa jest na ogół dobry. Podstawowymi czynnikami degradacji gleb są: zakwaszenie, zjawiska erozyjne (w tym osuwiska), zanieczyszczenie substancjami chemicznymi i eksploatacja surowców. Badania stanu gleb prowadzone przez Okręgową Stację Chemiczno-Rolniczą w Rzeszowie za rok 2020 wykazały, że ponad 62% gleb użytkowanych rolniczo stanowią gleby bardzo kwaśne i kwaśne (&lt;5,5%). Udział tych gleb w poszczególnych powiatach waha się od 21% do 90% (Rysunek </w:t>
      </w:r>
      <w:r w:rsidR="001C08B5" w:rsidRPr="0054066F">
        <w:rPr>
          <w:rFonts w:ascii="Arial" w:hAnsi="Arial" w:cs="Arial"/>
          <w:sz w:val="24"/>
        </w:rPr>
        <w:t>17</w:t>
      </w:r>
      <w:r w:rsidRPr="0054066F">
        <w:rPr>
          <w:rFonts w:ascii="Arial" w:hAnsi="Arial" w:cs="Arial"/>
          <w:sz w:val="24"/>
        </w:rPr>
        <w:t>). Udział gleb o odczynie obojętnym i zasadowym nie przekracza 16%. Udział gleb koniecznie wymagających wapnowania w przebadanej przez stacje powierzchni, wynosił w 51%. W przypadku 27% gleb wapnowanie jest potrzebne lub wskazane. Na wysoki poziom zakwaszenia gleb w województwie mają wpływ czynniki naturalne (skała macierzysta), zaniedbania w sferze wapniowania i działalność gospodarcza człowieka (kwaśne nawozy, środki ochrony roślin, przemysł).</w:t>
      </w:r>
    </w:p>
    <w:p w14:paraId="028D4E01" w14:textId="77777777" w:rsidR="00B62FC9" w:rsidRPr="0054066F" w:rsidRDefault="00B62FC9" w:rsidP="00B62FC9">
      <w:pPr>
        <w:spacing w:line="360" w:lineRule="auto"/>
        <w:ind w:firstLine="709"/>
        <w:rPr>
          <w:rFonts w:ascii="Arial" w:hAnsi="Arial" w:cs="Arial"/>
          <w:sz w:val="24"/>
        </w:rPr>
      </w:pPr>
      <w:r w:rsidRPr="0054066F">
        <w:rPr>
          <w:rFonts w:ascii="Arial" w:hAnsi="Arial" w:cs="Arial"/>
          <w:sz w:val="24"/>
        </w:rPr>
        <w:t xml:space="preserve">Na mocno zakwaszonych kompleksach użytków rolnych, przy występującym jednoczesnym bardzo dużym deficycie podstawowych składników pokarmowych roślin, mogą pojawić się symptomy chemicznej degradacji, skutkujące załamaniem wysokości plonów. </w:t>
      </w:r>
    </w:p>
    <w:p w14:paraId="01F63DEE" w14:textId="77777777" w:rsidR="00B62FC9" w:rsidRPr="0054066F" w:rsidRDefault="00B62FC9" w:rsidP="00B62FC9">
      <w:pPr>
        <w:spacing w:line="360" w:lineRule="auto"/>
        <w:rPr>
          <w:rFonts w:ascii="Arial" w:hAnsi="Arial" w:cs="Arial"/>
          <w:sz w:val="24"/>
        </w:rPr>
      </w:pPr>
      <w:r w:rsidRPr="0054066F">
        <w:rPr>
          <w:rFonts w:ascii="Arial" w:hAnsi="Arial" w:cs="Arial"/>
          <w:sz w:val="24"/>
        </w:rPr>
        <w:tab/>
        <w:t>Stopień zanieczyszczenia chemicznego gleb w województwie na ogół jest niewielki i ma charakter punktowy (okolice dużych zakładów przemysłowych oraz wysypisk śmieci) i liniowy (wzdłuż szlaków komunikacyjnych o znacznym natężeniu ruchu).</w:t>
      </w:r>
    </w:p>
    <w:p w14:paraId="54C822AF" w14:textId="77777777" w:rsidR="00DA4C77" w:rsidRPr="0054066F" w:rsidRDefault="00B62FC9" w:rsidP="00B62FC9">
      <w:pPr>
        <w:spacing w:line="360" w:lineRule="auto"/>
        <w:rPr>
          <w:rFonts w:ascii="Arial" w:hAnsi="Arial" w:cs="Arial"/>
          <w:sz w:val="24"/>
        </w:rPr>
      </w:pPr>
      <w:r w:rsidRPr="0054066F">
        <w:rPr>
          <w:rFonts w:ascii="Arial" w:hAnsi="Arial" w:cs="Arial"/>
          <w:sz w:val="24"/>
        </w:rPr>
        <w:tab/>
        <w:t xml:space="preserve">Badania chemizmu gleb ornych przeprowadzane są w cyklach 5. letnich przez Instytut Uprawy, Nawożenia i Gleboznawstwa w Puławach (w ramach Państwowego Monitoringu Środowiska), a ostatnia seria poboru prób gleb miała miejsce w roku 2015. W województwie podkarpackim pobrano wówczas próbki w 14 punktach pomiarowo-kontrolnych. Stan zanieczyszczenia gleb określony został na podstawie wyników pomiarów zawartości siarki, wielopierścieniowych węglowodorów aromatycznych (WWA) oraz metali ciężkich. </w:t>
      </w:r>
    </w:p>
    <w:p w14:paraId="41A0E1DC" w14:textId="77777777" w:rsidR="00DA4C77" w:rsidRPr="0054066F" w:rsidRDefault="00DA4C77">
      <w:pPr>
        <w:rPr>
          <w:rFonts w:ascii="Arial" w:eastAsia="Times New Roman" w:hAnsi="Arial" w:cs="Arial"/>
          <w:b/>
          <w:szCs w:val="24"/>
          <w:lang w:eastAsia="pl-PL"/>
        </w:rPr>
      </w:pPr>
      <w:bookmarkStart w:id="496" w:name="_Toc80007784"/>
      <w:r w:rsidRPr="0054066F">
        <w:br w:type="page"/>
      </w:r>
    </w:p>
    <w:p w14:paraId="0190B221" w14:textId="3EC1A1F1" w:rsidR="00B62FC9" w:rsidRPr="0054066F" w:rsidRDefault="00B62FC9" w:rsidP="001166A3">
      <w:pPr>
        <w:pStyle w:val="1rys"/>
      </w:pPr>
      <w:bookmarkStart w:id="497" w:name="_Toc97799564"/>
      <w:bookmarkStart w:id="498" w:name="_Hlk97742963"/>
      <w:r w:rsidRPr="0054066F">
        <w:lastRenderedPageBreak/>
        <w:t xml:space="preserve">Rysunek </w:t>
      </w:r>
      <w:r w:rsidR="001C08B5" w:rsidRPr="0054066F">
        <w:t>17</w:t>
      </w:r>
      <w:r w:rsidRPr="0054066F">
        <w:t xml:space="preserve">. </w:t>
      </w:r>
      <w:r w:rsidRPr="0054066F">
        <w:rPr>
          <w:b w:val="0"/>
        </w:rPr>
        <w:t>Poziom zakwaszenia gleb wg powiatów w roku 2020</w:t>
      </w:r>
      <w:bookmarkEnd w:id="496"/>
      <w:bookmarkEnd w:id="497"/>
    </w:p>
    <w:bookmarkEnd w:id="498"/>
    <w:p w14:paraId="270E5336" w14:textId="0C6FD962" w:rsidR="00B62FC9" w:rsidRPr="0054066F" w:rsidRDefault="008412CA" w:rsidP="008412CA">
      <w:pPr>
        <w:rPr>
          <w:rFonts w:ascii="Arial" w:hAnsi="Arial" w:cs="Arial"/>
        </w:rPr>
      </w:pPr>
      <w:r w:rsidRPr="0054066F">
        <w:rPr>
          <w:rFonts w:ascii="Arial" w:hAnsi="Arial" w:cs="Arial"/>
          <w:noProof/>
          <w:lang w:eastAsia="pl-PL"/>
        </w:rPr>
        <w:drawing>
          <wp:inline distT="0" distB="0" distL="0" distR="0" wp14:anchorId="39F329EB" wp14:editId="64F6AEE7">
            <wp:extent cx="4715256" cy="6477000"/>
            <wp:effectExtent l="0" t="0" r="9525" b="0"/>
            <wp:docPr id="40" name="Obraz 40" descr="Rysunek przedstawia poziom zakwaszenia gleb w powiatach województwa podkarpackiego. Ponad 62% gleb użytkowanych rolniczo stanowią gleby bardzo kwaśne i kwaśne (&lt;5,5%). Udział tych gleb w poszczególnych powiatach waha się od 21% w powiecie leskim do 90% w powiecie bieszczadzkim." title="Poziom zakwaszenia gleb wg powiatów w roku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715256" cy="6477000"/>
                    </a:xfrm>
                    <a:prstGeom prst="rect">
                      <a:avLst/>
                    </a:prstGeom>
                  </pic:spPr>
                </pic:pic>
              </a:graphicData>
            </a:graphic>
          </wp:inline>
        </w:drawing>
      </w:r>
    </w:p>
    <w:p w14:paraId="505F93B4" w14:textId="2D789521" w:rsidR="00DA4C77" w:rsidRPr="0054066F" w:rsidRDefault="00B62FC9" w:rsidP="00DA4C77">
      <w:pPr>
        <w:spacing w:before="60" w:line="276" w:lineRule="auto"/>
        <w:rPr>
          <w:rFonts w:ascii="Arial" w:hAnsi="Arial" w:cs="Arial"/>
          <w:sz w:val="20"/>
          <w:szCs w:val="20"/>
        </w:rPr>
      </w:pPr>
      <w:r w:rsidRPr="0054066F">
        <w:rPr>
          <w:rFonts w:ascii="Arial" w:hAnsi="Arial" w:cs="Arial"/>
          <w:b/>
          <w:sz w:val="20"/>
          <w:szCs w:val="20"/>
        </w:rPr>
        <w:t>Źródło:</w:t>
      </w:r>
      <w:r w:rsidRPr="0054066F">
        <w:rPr>
          <w:rFonts w:ascii="Arial" w:hAnsi="Arial" w:cs="Arial"/>
          <w:sz w:val="20"/>
          <w:szCs w:val="20"/>
        </w:rPr>
        <w:t xml:space="preserve"> Opracowanie własne PBPP na podstawie danych </w:t>
      </w:r>
      <w:proofErr w:type="spellStart"/>
      <w:r w:rsidRPr="0054066F">
        <w:rPr>
          <w:rFonts w:ascii="Arial" w:hAnsi="Arial" w:cs="Arial"/>
          <w:sz w:val="20"/>
          <w:szCs w:val="20"/>
        </w:rPr>
        <w:t>OSChR</w:t>
      </w:r>
      <w:proofErr w:type="spellEnd"/>
      <w:r w:rsidRPr="0054066F">
        <w:rPr>
          <w:rFonts w:ascii="Arial" w:hAnsi="Arial" w:cs="Arial"/>
          <w:sz w:val="20"/>
          <w:szCs w:val="20"/>
        </w:rPr>
        <w:t xml:space="preserve"> w Rzeszowie</w:t>
      </w:r>
    </w:p>
    <w:p w14:paraId="05FDD681" w14:textId="77777777" w:rsidR="00DA4C77" w:rsidRPr="0054066F" w:rsidRDefault="00DA4C77">
      <w:pPr>
        <w:rPr>
          <w:rFonts w:ascii="Arial" w:hAnsi="Arial" w:cs="Arial"/>
          <w:sz w:val="20"/>
          <w:szCs w:val="20"/>
        </w:rPr>
      </w:pPr>
      <w:r w:rsidRPr="0054066F">
        <w:rPr>
          <w:rFonts w:ascii="Arial" w:hAnsi="Arial" w:cs="Arial"/>
          <w:sz w:val="20"/>
          <w:szCs w:val="20"/>
        </w:rPr>
        <w:br w:type="page"/>
      </w:r>
    </w:p>
    <w:p w14:paraId="6770733E" w14:textId="379A7504" w:rsidR="00DA4C77" w:rsidRPr="0054066F" w:rsidRDefault="00DA4C77" w:rsidP="00DA4C77">
      <w:pPr>
        <w:spacing w:line="360" w:lineRule="auto"/>
        <w:ind w:firstLine="708"/>
        <w:rPr>
          <w:rFonts w:ascii="Arial" w:hAnsi="Arial" w:cs="Arial"/>
          <w:sz w:val="24"/>
        </w:rPr>
      </w:pPr>
      <w:r w:rsidRPr="0054066F">
        <w:rPr>
          <w:rFonts w:ascii="Arial" w:hAnsi="Arial" w:cs="Arial"/>
          <w:sz w:val="24"/>
        </w:rPr>
        <w:lastRenderedPageBreak/>
        <w:t xml:space="preserve">Gleby województwa w przeważającej ilości nie są zanieczyszczone WWA. Tylko w jednym punkcie pomiarowym (w miejscowości Góra Ropczycka – gmina Sędziszów Małopolski, powiat ropczycko-sędziszowski) stwierdzono 3 stopień zanieczyszczenia. Prawdopodobnie ma to związek z bliskością tego punktu z drogą krajową nr 94 oraz autostradą A4. </w:t>
      </w:r>
    </w:p>
    <w:p w14:paraId="07C2AFC8" w14:textId="77777777" w:rsidR="00B62FC9" w:rsidRPr="0054066F" w:rsidRDefault="00B62FC9" w:rsidP="00DA4C77">
      <w:pPr>
        <w:spacing w:line="360" w:lineRule="auto"/>
        <w:ind w:firstLine="708"/>
        <w:rPr>
          <w:rFonts w:ascii="Arial" w:hAnsi="Arial" w:cs="Arial"/>
          <w:sz w:val="24"/>
        </w:rPr>
      </w:pPr>
      <w:r w:rsidRPr="0054066F">
        <w:rPr>
          <w:rFonts w:ascii="Arial" w:hAnsi="Arial" w:cs="Arial"/>
          <w:sz w:val="24"/>
        </w:rPr>
        <w:t>Radioaktywność gleb rolniczych w województwie była na poziomie typowym dla nieskażonych gleb.</w:t>
      </w:r>
    </w:p>
    <w:p w14:paraId="52DE4101" w14:textId="77777777" w:rsidR="00B62FC9" w:rsidRPr="0054066F" w:rsidRDefault="00B62FC9" w:rsidP="00B62FC9">
      <w:pPr>
        <w:spacing w:line="360" w:lineRule="auto"/>
        <w:rPr>
          <w:rFonts w:ascii="Arial" w:hAnsi="Arial" w:cs="Arial"/>
          <w:sz w:val="24"/>
        </w:rPr>
      </w:pPr>
      <w:r w:rsidRPr="0054066F">
        <w:rPr>
          <w:rFonts w:ascii="Arial" w:hAnsi="Arial" w:cs="Arial"/>
          <w:sz w:val="24"/>
        </w:rPr>
        <w:tab/>
        <w:t xml:space="preserve">Województwo podkarpackie dysponuje gruntami o dobrym potencjalne produkcyjnym i posiada wyższy od średniego krajowego współczynnik bonitacyjny. Istotnym problemem jest zakwaszenie gleb, które ogranicza ich niewadliwy potencjał i stosunkowo duża ilość gleb wykazujących deficyt przyswajalnego fosforu i potasu. Województwo posiada ogólnie korzystne warunki przyrodnicze dla produkcji rolniczej. Uśredniony wskaźnik waloryzacji rolniczej przestrzeni produkcyjnej (uwzględniający jakość gleb, warunki klimatyczne i wodne oraz rzeźbę terenu) wynosi 70,4 pkt. (Polska – 66,6 pkt.). </w:t>
      </w:r>
    </w:p>
    <w:p w14:paraId="3370A9CB" w14:textId="1AA7842A" w:rsidR="00B62FC9" w:rsidRPr="0054066F" w:rsidRDefault="00B62FC9" w:rsidP="00B62FC9">
      <w:pPr>
        <w:spacing w:line="360" w:lineRule="auto"/>
        <w:rPr>
          <w:rFonts w:ascii="Arial" w:hAnsi="Arial" w:cs="Arial"/>
          <w:sz w:val="24"/>
        </w:rPr>
      </w:pPr>
      <w:r w:rsidRPr="0054066F">
        <w:rPr>
          <w:rFonts w:ascii="Arial" w:hAnsi="Arial" w:cs="Arial"/>
          <w:sz w:val="24"/>
        </w:rPr>
        <w:tab/>
        <w:t>Rolnicza przestrzeń produkcyjna w województwie stwarza dobre warunki do rozwoju produkcji zdrowej żywności oraz przetwórstwa rolno-spożywczego, w tym rolnictwa ekologicznego. Łączna powierzchnia ekologicznych użytków rolnych w 2020</w:t>
      </w:r>
      <w:r w:rsidR="001C08B5" w:rsidRPr="0054066F">
        <w:rPr>
          <w:rFonts w:ascii="Arial" w:hAnsi="Arial" w:cs="Arial"/>
          <w:sz w:val="24"/>
        </w:rPr>
        <w:t> </w:t>
      </w:r>
      <w:r w:rsidRPr="0054066F">
        <w:rPr>
          <w:rFonts w:ascii="Arial" w:hAnsi="Arial" w:cs="Arial"/>
          <w:sz w:val="24"/>
        </w:rPr>
        <w:t>r. wyniosła 12 725 ha (dane publikowane przez IJHARS).</w:t>
      </w:r>
    </w:p>
    <w:p w14:paraId="3B426628" w14:textId="75B28665" w:rsidR="00B62FC9" w:rsidRPr="0054066F" w:rsidRDefault="00B62FC9" w:rsidP="002E372F">
      <w:pPr>
        <w:spacing w:line="360" w:lineRule="auto"/>
        <w:rPr>
          <w:rFonts w:ascii="Arial" w:hAnsi="Arial" w:cs="Arial"/>
          <w:sz w:val="24"/>
        </w:rPr>
      </w:pPr>
      <w:r w:rsidRPr="0054066F">
        <w:rPr>
          <w:rFonts w:ascii="Arial" w:hAnsi="Arial" w:cs="Arial"/>
          <w:sz w:val="24"/>
        </w:rPr>
        <w:tab/>
        <w:t xml:space="preserve">Zgodnie z danymi opublikowanymi przez Wojewódzki Urząd Statystyczny na koniec 2019 r. łączna powierzchnia gruntów, które utraciły całkowicie wartość użytkową (grunty zdewastowane) oraz gruntów, których wartość użytkowa rolnicza lub leśna zmalała (grunty zdegradowane) wyniosła 1,9 tys. ha. W tym czasie zrekultywowano 95 ha (o 30,1% mniej niż w 2018 r.), a zagospodarowano 43 ha gruntów (głównie na cele rolnicze –72,1%). Natomiast w trybie przepisów prawnych o ochronie gruntów rolnych i leśnych, z produkcji rolniczej i leśnej wyłączono 238 ha gruntów, z czego 219 ha stanowiły grunty rolne, a 19 ha grunty leśne. Spośród wyłączonych gruntów rolnych i leśnych, największy odsetek (62,2%) stanowiły grunty przeznaczone pod tereny mieszkaniowe. </w:t>
      </w:r>
    </w:p>
    <w:p w14:paraId="5B95273F" w14:textId="77777777" w:rsidR="001C08B5" w:rsidRPr="0054066F" w:rsidRDefault="001C08B5">
      <w:pPr>
        <w:rPr>
          <w:rFonts w:ascii="Arial" w:hAnsi="Arial" w:cs="Arial"/>
          <w:b/>
          <w:bCs/>
          <w:noProof/>
          <w:sz w:val="24"/>
          <w:szCs w:val="24"/>
        </w:rPr>
      </w:pPr>
      <w:r w:rsidRPr="0054066F">
        <w:rPr>
          <w:rFonts w:ascii="Arial" w:hAnsi="Arial" w:cs="Arial"/>
          <w:b/>
          <w:bCs/>
          <w:noProof/>
          <w:sz w:val="24"/>
          <w:szCs w:val="24"/>
        </w:rPr>
        <w:br w:type="page"/>
      </w:r>
    </w:p>
    <w:p w14:paraId="2356E6B5" w14:textId="2DF8BB93" w:rsidR="00DC6791" w:rsidRPr="0054066F" w:rsidRDefault="00CA2399" w:rsidP="004C2EC9">
      <w:pPr>
        <w:pStyle w:val="aa3"/>
        <w:numPr>
          <w:ilvl w:val="1"/>
          <w:numId w:val="165"/>
        </w:numPr>
        <w:ind w:left="1701" w:hanging="708"/>
      </w:pPr>
      <w:bookmarkStart w:id="499" w:name="_Toc97815408"/>
      <w:r w:rsidRPr="0054066F">
        <w:lastRenderedPageBreak/>
        <w:t>Stan czystości powietrza</w:t>
      </w:r>
      <w:bookmarkEnd w:id="499"/>
    </w:p>
    <w:p w14:paraId="3915A6A0" w14:textId="77777777" w:rsidR="00E1257B" w:rsidRPr="0054066F" w:rsidRDefault="00E1257B" w:rsidP="001C08B5">
      <w:pPr>
        <w:spacing w:before="240" w:line="360" w:lineRule="auto"/>
        <w:ind w:firstLine="708"/>
        <w:rPr>
          <w:rFonts w:ascii="Arial" w:hAnsi="Arial" w:cs="Arial"/>
          <w:sz w:val="24"/>
        </w:rPr>
      </w:pPr>
    </w:p>
    <w:p w14:paraId="619AD058" w14:textId="047935E8" w:rsidR="00B62FC9" w:rsidRPr="0054066F" w:rsidRDefault="00B62FC9" w:rsidP="001C08B5">
      <w:pPr>
        <w:spacing w:before="240" w:line="360" w:lineRule="auto"/>
        <w:ind w:firstLine="708"/>
        <w:rPr>
          <w:rFonts w:ascii="Arial" w:hAnsi="Arial" w:cs="Arial"/>
          <w:sz w:val="24"/>
        </w:rPr>
      </w:pPr>
      <w:r w:rsidRPr="0054066F">
        <w:rPr>
          <w:rFonts w:ascii="Arial" w:hAnsi="Arial" w:cs="Arial"/>
          <w:sz w:val="24"/>
        </w:rPr>
        <w:t>Ocena stanu powietrza w roku 2020 została przeprowadzona przez Głównego Inspektora Ochrony Środowiska zgodnie z przepisami dotyczącymi dokonywania oceny poziomów substancji w powietrzu</w:t>
      </w:r>
      <w:r w:rsidRPr="0054066F">
        <w:rPr>
          <w:rStyle w:val="Odwoanieprzypisudolnego"/>
          <w:rFonts w:ascii="Arial" w:hAnsi="Arial" w:cs="Arial"/>
          <w:sz w:val="24"/>
        </w:rPr>
        <w:footnoteReference w:id="11"/>
      </w:r>
      <w:r w:rsidRPr="0054066F">
        <w:rPr>
          <w:rFonts w:ascii="Arial" w:hAnsi="Arial" w:cs="Arial"/>
          <w:sz w:val="24"/>
        </w:rPr>
        <w:t xml:space="preserve"> .</w:t>
      </w:r>
    </w:p>
    <w:p w14:paraId="0B379FBB" w14:textId="77777777" w:rsidR="00B62FC9" w:rsidRPr="0054066F" w:rsidRDefault="00B62FC9" w:rsidP="00B62FC9">
      <w:pPr>
        <w:spacing w:line="360" w:lineRule="auto"/>
        <w:ind w:firstLine="708"/>
        <w:rPr>
          <w:rFonts w:ascii="Arial" w:hAnsi="Arial" w:cs="Arial"/>
          <w:sz w:val="24"/>
        </w:rPr>
      </w:pPr>
      <w:r w:rsidRPr="0054066F">
        <w:rPr>
          <w:rFonts w:ascii="Arial" w:hAnsi="Arial" w:cs="Arial"/>
          <w:sz w:val="24"/>
        </w:rPr>
        <w:t xml:space="preserve">W 2020 r. z terenu województwa podkarpackiego do atmosfery zostało wprowadzone: 10 491 871 kg tlenków siarki (3,7% emisji krajowej); 25 329 208 kg tlenków azotu (4,1% emisji krajowej); 25 130 812 kg zanieczyszczeń pyłowych (4,8% emisji krajowej); 5 784,7 kg </w:t>
      </w:r>
      <w:proofErr w:type="spellStart"/>
      <w:r w:rsidRPr="0054066F">
        <w:rPr>
          <w:rFonts w:ascii="Arial" w:hAnsi="Arial" w:cs="Arial"/>
          <w:sz w:val="24"/>
        </w:rPr>
        <w:t>benzo</w:t>
      </w:r>
      <w:proofErr w:type="spellEnd"/>
      <w:r w:rsidRPr="0054066F">
        <w:rPr>
          <w:rFonts w:ascii="Arial" w:hAnsi="Arial" w:cs="Arial"/>
          <w:sz w:val="24"/>
        </w:rPr>
        <w:t>(a)</w:t>
      </w:r>
      <w:proofErr w:type="spellStart"/>
      <w:r w:rsidRPr="0054066F">
        <w:rPr>
          <w:rFonts w:ascii="Arial" w:hAnsi="Arial" w:cs="Arial"/>
          <w:sz w:val="24"/>
        </w:rPr>
        <w:t>pirenu</w:t>
      </w:r>
      <w:proofErr w:type="spellEnd"/>
      <w:r w:rsidRPr="0054066F">
        <w:rPr>
          <w:rFonts w:ascii="Arial" w:hAnsi="Arial" w:cs="Arial"/>
          <w:sz w:val="24"/>
        </w:rPr>
        <w:t xml:space="preserve"> (5,0% emisji krajowej).</w:t>
      </w:r>
    </w:p>
    <w:p w14:paraId="6FF781A7" w14:textId="77777777" w:rsidR="00B62FC9" w:rsidRPr="0054066F" w:rsidRDefault="00B62FC9" w:rsidP="00B62FC9">
      <w:pPr>
        <w:spacing w:line="360" w:lineRule="auto"/>
        <w:ind w:firstLine="708"/>
        <w:rPr>
          <w:rFonts w:ascii="Arial" w:hAnsi="Arial" w:cs="Arial"/>
          <w:sz w:val="24"/>
        </w:rPr>
      </w:pPr>
      <w:r w:rsidRPr="0054066F">
        <w:rPr>
          <w:rFonts w:ascii="Arial" w:hAnsi="Arial" w:cs="Arial"/>
          <w:sz w:val="24"/>
        </w:rPr>
        <w:t>Największy udział w emisji ogółem miały źródła powierzchniowe (44%) i liniowe (24%). Źródła punktowe były odpowiedzialne za 12% całkowitej emisji. Emisja zanieczyszczeń z terenu województwa stanowiła 4,2% całkowitej emisji w Polsce.</w:t>
      </w:r>
    </w:p>
    <w:p w14:paraId="0535D0C4" w14:textId="77777777" w:rsidR="00B62FC9" w:rsidRPr="0054066F" w:rsidRDefault="00B62FC9" w:rsidP="00B62FC9">
      <w:pPr>
        <w:spacing w:line="360" w:lineRule="auto"/>
        <w:ind w:firstLine="708"/>
        <w:rPr>
          <w:rFonts w:ascii="Arial" w:hAnsi="Arial" w:cs="Arial"/>
          <w:sz w:val="24"/>
        </w:rPr>
      </w:pPr>
      <w:r w:rsidRPr="0054066F">
        <w:rPr>
          <w:rFonts w:ascii="Arial" w:hAnsi="Arial" w:cs="Arial"/>
          <w:sz w:val="24"/>
        </w:rPr>
        <w:t>Badania przeprowadzone w 2020 roku wykazały, że stężenia zanieczyszczeń gazowych nie przekroczyły obowiązujących wartości kryterialnych zarówno ze względu na ochronę zdrowia, jak i ochronę roślin, co pozwoliło na zakwalifikowanie strefy miasto Rzeszów i strefy podkarpackiej do klasy A, ale nie został dotrzymany poziom celu długoterminowego ozonu w kryterium ochrony roślin, w związku z czym strefa podkarpacka zaliczona została do klasy D2.</w:t>
      </w:r>
    </w:p>
    <w:p w14:paraId="7C96B4A9" w14:textId="77777777" w:rsidR="00B62FC9" w:rsidRPr="0054066F" w:rsidRDefault="00B62FC9" w:rsidP="00B62FC9">
      <w:pPr>
        <w:spacing w:line="360" w:lineRule="auto"/>
        <w:ind w:firstLine="708"/>
        <w:rPr>
          <w:rFonts w:ascii="Arial" w:hAnsi="Arial" w:cs="Arial"/>
          <w:sz w:val="24"/>
        </w:rPr>
      </w:pPr>
      <w:r w:rsidRPr="0054066F">
        <w:rPr>
          <w:rFonts w:ascii="Arial" w:hAnsi="Arial" w:cs="Arial"/>
          <w:sz w:val="24"/>
        </w:rPr>
        <w:t>W roku 2020 wyniki badań wykazały ponadnormatywne zanieczyszczenie powietrza pyłem zawieszonym PM10 mierzonym w kryterium ochrony zdrowia, w zawiązku z czym strefa podkarpacka została zaliczona do klasy C. Przekroczeń nie zanotowano w obrębie strefy miasto Rzeszów i zaliczono ją do klasy A. Wyznaczony został 1 obszar przekroczenia normy dobowej pyłu zawieszonego PM10, który objął swoim zasięgiem 19,9 km</w:t>
      </w:r>
      <w:r w:rsidRPr="0054066F">
        <w:rPr>
          <w:rFonts w:ascii="Arial" w:hAnsi="Arial" w:cs="Arial"/>
          <w:sz w:val="24"/>
          <w:vertAlign w:val="superscript"/>
        </w:rPr>
        <w:t>2</w:t>
      </w:r>
      <w:r w:rsidRPr="0054066F">
        <w:rPr>
          <w:rFonts w:ascii="Arial" w:hAnsi="Arial" w:cs="Arial"/>
          <w:sz w:val="24"/>
        </w:rPr>
        <w:t xml:space="preserve"> (0,1% regionu) zamieszkałych przez 30 351 mieszkańców. W stosunku do roku 2019 obszar przekroczenia zmniejszył się o 0,1% powierzchni regionu, a liczba mieszkańców regionu narażonych na ponadnormatywne zanieczyszczenie powietrza pyłem PM10 zmalała o 21 561.</w:t>
      </w:r>
    </w:p>
    <w:p w14:paraId="3C9D9FD8" w14:textId="77777777" w:rsidR="00B62FC9" w:rsidRPr="0054066F" w:rsidRDefault="00B62FC9" w:rsidP="00B62FC9">
      <w:pPr>
        <w:spacing w:line="360" w:lineRule="auto"/>
        <w:ind w:firstLine="708"/>
        <w:rPr>
          <w:rFonts w:ascii="Arial" w:hAnsi="Arial" w:cs="Arial"/>
          <w:sz w:val="24"/>
        </w:rPr>
      </w:pPr>
      <w:r w:rsidRPr="0054066F">
        <w:rPr>
          <w:rFonts w:ascii="Arial" w:hAnsi="Arial" w:cs="Arial"/>
          <w:sz w:val="24"/>
        </w:rPr>
        <w:lastRenderedPageBreak/>
        <w:t xml:space="preserve">W zakresie metali w pyle zawieszonym PM10 (arsen, kadm, nikiel, ołów) nie stwierdzono przekroczeń wartości dopuszczalnych. </w:t>
      </w:r>
    </w:p>
    <w:p w14:paraId="060A0367" w14:textId="77777777" w:rsidR="00B62FC9" w:rsidRPr="0054066F" w:rsidRDefault="00B62FC9" w:rsidP="00B62FC9">
      <w:pPr>
        <w:spacing w:line="360" w:lineRule="auto"/>
        <w:ind w:firstLine="708"/>
        <w:rPr>
          <w:rFonts w:ascii="Arial" w:hAnsi="Arial" w:cs="Arial"/>
          <w:sz w:val="24"/>
        </w:rPr>
      </w:pPr>
      <w:r w:rsidRPr="0054066F">
        <w:rPr>
          <w:rFonts w:ascii="Arial" w:hAnsi="Arial" w:cs="Arial"/>
          <w:sz w:val="24"/>
        </w:rPr>
        <w:t>Przekroczony został średnioroczny poziom pyłu PM2.5 fazy II, w kryterium ochrony zdrowia, zarówno na terenie strefy miasto Rzeszów jak i strefy podkarpackiej. Obie strefy zaliczono do klasy C1. Na terenie strefy podkarpackiej wyznaczony został 1 obszar przekroczenia w zakresie normy średniorocznej pyłu PM2,5. Objął on swoim zasięgiem 24,9 km</w:t>
      </w:r>
      <w:r w:rsidRPr="0054066F">
        <w:rPr>
          <w:rFonts w:ascii="Arial" w:hAnsi="Arial" w:cs="Arial"/>
          <w:sz w:val="24"/>
          <w:vertAlign w:val="superscript"/>
        </w:rPr>
        <w:t xml:space="preserve">2 </w:t>
      </w:r>
      <w:r w:rsidRPr="0054066F">
        <w:rPr>
          <w:rFonts w:ascii="Arial" w:hAnsi="Arial" w:cs="Arial"/>
          <w:sz w:val="24"/>
        </w:rPr>
        <w:t>(0,1% strefy) zamieszkałych przez 40 445 mieszkańców.</w:t>
      </w:r>
    </w:p>
    <w:p w14:paraId="49314967" w14:textId="77777777" w:rsidR="00B62FC9" w:rsidRPr="0054066F" w:rsidRDefault="00B62FC9" w:rsidP="00B62FC9">
      <w:pPr>
        <w:spacing w:line="360" w:lineRule="auto"/>
        <w:ind w:firstLine="709"/>
        <w:rPr>
          <w:rFonts w:ascii="Arial" w:hAnsi="Arial" w:cs="Arial"/>
          <w:sz w:val="24"/>
        </w:rPr>
      </w:pPr>
      <w:r w:rsidRPr="0054066F">
        <w:rPr>
          <w:rFonts w:ascii="Arial" w:hAnsi="Arial" w:cs="Arial"/>
          <w:sz w:val="24"/>
        </w:rPr>
        <w:t xml:space="preserve">Badania prowadzone w 2020 roku wykazały, że średnioroczne stężenia </w:t>
      </w:r>
      <w:proofErr w:type="spellStart"/>
      <w:r w:rsidRPr="0054066F">
        <w:rPr>
          <w:rFonts w:ascii="Arial" w:hAnsi="Arial" w:cs="Arial"/>
          <w:sz w:val="24"/>
        </w:rPr>
        <w:t>benzo</w:t>
      </w:r>
      <w:proofErr w:type="spellEnd"/>
      <w:r w:rsidRPr="0054066F">
        <w:rPr>
          <w:rFonts w:ascii="Arial" w:hAnsi="Arial" w:cs="Arial"/>
          <w:sz w:val="24"/>
        </w:rPr>
        <w:t>(a)</w:t>
      </w:r>
      <w:proofErr w:type="spellStart"/>
      <w:r w:rsidRPr="0054066F">
        <w:rPr>
          <w:rFonts w:ascii="Arial" w:hAnsi="Arial" w:cs="Arial"/>
          <w:sz w:val="24"/>
        </w:rPr>
        <w:t>pirenu</w:t>
      </w:r>
      <w:proofErr w:type="spellEnd"/>
      <w:r w:rsidRPr="0054066F">
        <w:rPr>
          <w:rFonts w:ascii="Arial" w:hAnsi="Arial" w:cs="Arial"/>
          <w:sz w:val="24"/>
        </w:rPr>
        <w:t xml:space="preserve"> w pyle zawieszonym PM10 przekroczyły poziom docelowy we wszystkich punktach pomiarowych na obszarach miejskich, natomiast w uzdrowiskach objętych pomiarami średnioroczny poziom docelowy B(a)P został dotrzymany. Strefy miasto Rzeszów i podkarpacka zaliczone zostały do klasy C.</w:t>
      </w:r>
    </w:p>
    <w:p w14:paraId="34D5EFCC" w14:textId="2DB39652" w:rsidR="00DC6791" w:rsidRPr="0054066F" w:rsidRDefault="00B62FC9" w:rsidP="001C08B5">
      <w:pPr>
        <w:spacing w:line="360" w:lineRule="auto"/>
        <w:ind w:firstLine="709"/>
        <w:rPr>
          <w:rFonts w:ascii="Arial" w:hAnsi="Arial" w:cs="Arial"/>
          <w:sz w:val="24"/>
        </w:rPr>
      </w:pPr>
      <w:r w:rsidRPr="0054066F">
        <w:rPr>
          <w:rFonts w:ascii="Arial" w:hAnsi="Arial" w:cs="Arial"/>
          <w:sz w:val="24"/>
        </w:rPr>
        <w:t>Wyznaczone zostały 53 obszary przekroczeń poziomu docelowego B(a)P, które objęły swoim zasięgiem 1756,4 km</w:t>
      </w:r>
      <w:r w:rsidRPr="0054066F">
        <w:rPr>
          <w:rFonts w:ascii="Arial" w:hAnsi="Arial" w:cs="Arial"/>
          <w:sz w:val="24"/>
          <w:vertAlign w:val="superscript"/>
        </w:rPr>
        <w:t>2</w:t>
      </w:r>
      <w:r w:rsidRPr="0054066F">
        <w:rPr>
          <w:rFonts w:ascii="Arial" w:hAnsi="Arial" w:cs="Arial"/>
          <w:sz w:val="24"/>
        </w:rPr>
        <w:t xml:space="preserve"> (9,8% województwa) zamieszkałych przez 832 107 mieszkańców. W stosunku do roku 2019 obszar przekroczenia zmniejszył się o 3,7% powierzchni, a liczba mieszkańców zamieszkałych obszar przekroczeń zmniejszyła się o 120</w:t>
      </w:r>
      <w:r w:rsidR="00E1257B" w:rsidRPr="0054066F">
        <w:rPr>
          <w:rFonts w:ascii="Arial" w:hAnsi="Arial" w:cs="Arial"/>
          <w:sz w:val="24"/>
        </w:rPr>
        <w:t> </w:t>
      </w:r>
      <w:r w:rsidRPr="0054066F">
        <w:rPr>
          <w:rFonts w:ascii="Arial" w:hAnsi="Arial" w:cs="Arial"/>
          <w:sz w:val="24"/>
        </w:rPr>
        <w:t>532.</w:t>
      </w:r>
    </w:p>
    <w:p w14:paraId="5D9A9BC8" w14:textId="77777777" w:rsidR="00E1257B" w:rsidRPr="0054066F" w:rsidRDefault="00E1257B" w:rsidP="001C08B5">
      <w:pPr>
        <w:spacing w:line="360" w:lineRule="auto"/>
        <w:ind w:firstLine="709"/>
        <w:rPr>
          <w:rFonts w:ascii="Arial" w:hAnsi="Arial" w:cs="Arial"/>
          <w:sz w:val="24"/>
        </w:rPr>
      </w:pPr>
    </w:p>
    <w:p w14:paraId="04C53C1C" w14:textId="10096670" w:rsidR="00DC6791" w:rsidRPr="0054066F" w:rsidRDefault="00CA2399" w:rsidP="004C2EC9">
      <w:pPr>
        <w:pStyle w:val="aa3"/>
        <w:numPr>
          <w:ilvl w:val="1"/>
          <w:numId w:val="167"/>
        </w:numPr>
        <w:ind w:left="1701" w:hanging="708"/>
      </w:pPr>
      <w:bookmarkStart w:id="500" w:name="_Toc97815409"/>
      <w:r w:rsidRPr="0054066F">
        <w:t>Jakość klimatu akustycznego</w:t>
      </w:r>
      <w:bookmarkEnd w:id="500"/>
    </w:p>
    <w:p w14:paraId="203C0DD1" w14:textId="77777777" w:rsidR="00E1257B" w:rsidRPr="0054066F" w:rsidRDefault="00E1257B" w:rsidP="001C08B5">
      <w:pPr>
        <w:spacing w:before="240" w:line="360" w:lineRule="auto"/>
        <w:ind w:firstLine="709"/>
        <w:rPr>
          <w:rFonts w:ascii="Arial" w:hAnsi="Arial" w:cs="Arial"/>
          <w:sz w:val="24"/>
          <w:szCs w:val="24"/>
        </w:rPr>
      </w:pPr>
    </w:p>
    <w:p w14:paraId="7EAAA961" w14:textId="0F573940" w:rsidR="00B62FC9" w:rsidRPr="0054066F" w:rsidRDefault="00B62FC9" w:rsidP="001C08B5">
      <w:pPr>
        <w:spacing w:before="240" w:line="360" w:lineRule="auto"/>
        <w:ind w:firstLine="709"/>
        <w:rPr>
          <w:rFonts w:ascii="Arial" w:hAnsi="Arial" w:cs="Arial"/>
          <w:sz w:val="24"/>
          <w:szCs w:val="24"/>
        </w:rPr>
      </w:pPr>
      <w:r w:rsidRPr="0054066F">
        <w:rPr>
          <w:rFonts w:ascii="Arial" w:hAnsi="Arial" w:cs="Arial"/>
          <w:sz w:val="24"/>
          <w:szCs w:val="24"/>
        </w:rPr>
        <w:t xml:space="preserve">Hałas jest jednym z najbardziej odczuwalnych zagrożeń środowiska, ze względu na powszechność występowania, duży obszar oddziaływania oraz liczbę ludności narażonej na jego oddziaływanie. </w:t>
      </w:r>
    </w:p>
    <w:p w14:paraId="7430F2DC" w14:textId="77777777"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 xml:space="preserve">Na jakość klimatu akustycznego decydujący wpływ ma rozwój infrastruktury transportowej, ilość eksploatowanych źródeł oraz poziom rozwoju społeczno-gospodarczego województwa. Wzrost liczby pojazdów osobowych i ciężarowych, wzmożony ruch tranzytowy: towarowy i osobowy powodujący ciągły wzrost poziomu hałasu w środowisku oraz zanieczyszczenie atmosfery spalinami i pyłami. Staje się to coraz bardziej uciążliwe dla ludności mieszkającej w otoczeniu dróg krajowych </w:t>
      </w:r>
      <w:r w:rsidRPr="0054066F">
        <w:rPr>
          <w:rFonts w:ascii="Arial" w:hAnsi="Arial" w:cs="Arial"/>
          <w:sz w:val="24"/>
          <w:szCs w:val="24"/>
        </w:rPr>
        <w:lastRenderedPageBreak/>
        <w:t>i wojewódzkich o dużym natężeniu ruchu. Miasto Rzeszów stanowi ważny węzeł komunikacyjny, więc negatywne skutki oddziaływania hałasu są szczególnie odczuwalne.</w:t>
      </w:r>
    </w:p>
    <w:p w14:paraId="14E1CF3F" w14:textId="77777777"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 xml:space="preserve">Ochrona przed hałasem polega na zapewnieniu jak najlepszego stanu akustycznego środowiska, w szczególności na utrzymaniu poziomu hałasu poniżej poziomu dopuszczalnego lub co najmniej na tym poziomie oraz zmniejszeniu poziomu hałasu co najmniej do poziomu dopuszczalnego, gdy nie jest on dotrzymany. </w:t>
      </w:r>
    </w:p>
    <w:p w14:paraId="35D857F6" w14:textId="77777777"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Instrumentami zarządzania klimatem akustycznym są m.in. mapy akustyczne oraz programy ochrony przed hałasem. Obecnie na terenie województwa podkarpackiego obowiązują dwa takie programy:</w:t>
      </w:r>
    </w:p>
    <w:p w14:paraId="47B35B6C" w14:textId="77777777" w:rsidR="00B62FC9" w:rsidRPr="0054066F" w:rsidRDefault="00B62FC9" w:rsidP="004C2EC9">
      <w:pPr>
        <w:numPr>
          <w:ilvl w:val="0"/>
          <w:numId w:val="19"/>
        </w:numPr>
        <w:spacing w:after="0" w:line="360" w:lineRule="auto"/>
        <w:rPr>
          <w:rFonts w:ascii="Arial" w:hAnsi="Arial" w:cs="Arial"/>
          <w:sz w:val="24"/>
        </w:rPr>
      </w:pPr>
      <w:r w:rsidRPr="0054066F">
        <w:rPr>
          <w:rFonts w:ascii="Arial" w:hAnsi="Arial" w:cs="Arial"/>
          <w:sz w:val="24"/>
        </w:rPr>
        <w:t>Program ochrony środowiska przed hałasem dla miasta Rzeszowa na lata 2018 – 2022</w:t>
      </w:r>
      <w:r w:rsidRPr="0054066F">
        <w:rPr>
          <w:rFonts w:ascii="Arial" w:hAnsi="Arial" w:cs="Arial"/>
          <w:sz w:val="24"/>
          <w:vertAlign w:val="superscript"/>
        </w:rPr>
        <w:footnoteReference w:id="12"/>
      </w:r>
      <w:r w:rsidRPr="0054066F">
        <w:rPr>
          <w:rFonts w:ascii="Arial" w:hAnsi="Arial" w:cs="Arial"/>
          <w:sz w:val="24"/>
        </w:rPr>
        <w:t>;</w:t>
      </w:r>
    </w:p>
    <w:p w14:paraId="5FB11A09" w14:textId="61B5F29C" w:rsidR="00B62FC9" w:rsidRPr="0054066F" w:rsidRDefault="00B62FC9" w:rsidP="004C2EC9">
      <w:pPr>
        <w:numPr>
          <w:ilvl w:val="0"/>
          <w:numId w:val="19"/>
        </w:numPr>
        <w:spacing w:after="0" w:line="360" w:lineRule="auto"/>
        <w:rPr>
          <w:rFonts w:ascii="Arial" w:hAnsi="Arial" w:cs="Arial"/>
          <w:sz w:val="24"/>
        </w:rPr>
      </w:pPr>
      <w:r w:rsidRPr="0054066F">
        <w:rPr>
          <w:rFonts w:ascii="Arial" w:hAnsi="Arial" w:cs="Arial"/>
          <w:sz w:val="24"/>
        </w:rPr>
        <w:t>Program ochrony środowiska przed hałasem dla terenów położonych w pobliżu głównych dróg w województwie podkarpackim na lata 2019 – 2023</w:t>
      </w:r>
      <w:r w:rsidRPr="0054066F">
        <w:rPr>
          <w:rFonts w:ascii="Arial" w:hAnsi="Arial" w:cs="Arial"/>
          <w:sz w:val="24"/>
          <w:vertAlign w:val="superscript"/>
        </w:rPr>
        <w:footnoteReference w:id="13"/>
      </w:r>
      <w:r w:rsidRPr="0054066F">
        <w:rPr>
          <w:rFonts w:ascii="Arial" w:hAnsi="Arial" w:cs="Arial"/>
          <w:sz w:val="24"/>
        </w:rPr>
        <w:t>.</w:t>
      </w:r>
    </w:p>
    <w:p w14:paraId="2840C794" w14:textId="77777777" w:rsidR="00B62FC9" w:rsidRPr="0054066F" w:rsidRDefault="00B62FC9" w:rsidP="001C08B5">
      <w:pPr>
        <w:spacing w:before="240" w:line="360" w:lineRule="auto"/>
        <w:ind w:firstLine="709"/>
        <w:rPr>
          <w:rFonts w:ascii="Arial" w:hAnsi="Arial" w:cs="Arial"/>
          <w:sz w:val="24"/>
          <w:szCs w:val="24"/>
        </w:rPr>
      </w:pPr>
      <w:r w:rsidRPr="0054066F">
        <w:rPr>
          <w:rFonts w:ascii="Arial" w:hAnsi="Arial" w:cs="Arial"/>
          <w:sz w:val="24"/>
          <w:szCs w:val="24"/>
        </w:rPr>
        <w:t>Programy ochrony środowiska przed hałasem sporządzone zostały w oparciu o mapy akustyczne, opracowane zgodnie z harmonogramem prac, wynikającym z postanowień dyrektywy 2002/49/WE i przepisów prawa krajowego, w ramach III rundy mapowania (kolejna planowana jest na rok 2022).</w:t>
      </w:r>
    </w:p>
    <w:p w14:paraId="5835395A" w14:textId="124E14E2" w:rsidR="00B62FC9" w:rsidRPr="0054066F" w:rsidRDefault="00B62FC9" w:rsidP="00B62FC9">
      <w:pPr>
        <w:spacing w:line="360" w:lineRule="auto"/>
        <w:ind w:firstLine="709"/>
        <w:rPr>
          <w:rFonts w:ascii="Arial" w:hAnsi="Arial" w:cs="Arial"/>
          <w:sz w:val="24"/>
        </w:rPr>
      </w:pPr>
      <w:r w:rsidRPr="0054066F">
        <w:rPr>
          <w:rFonts w:ascii="Arial" w:hAnsi="Arial" w:cs="Arial"/>
          <w:sz w:val="24"/>
        </w:rPr>
        <w:t>Z dotychczas opracowanych map akustycznych wynika, że na terenie województwa podkarpackiego, w otoczeniu badanych dróg, nie występowały tereny, dla których akustyczny stan środowiska można zakwalifikować, jako bardzo zły</w:t>
      </w:r>
      <w:r w:rsidRPr="0054066F">
        <w:rPr>
          <w:rFonts w:ascii="Arial" w:hAnsi="Arial" w:cs="Arial"/>
          <w:i/>
          <w:sz w:val="24"/>
        </w:rPr>
        <w:t xml:space="preserve"> </w:t>
      </w:r>
      <w:r w:rsidRPr="0054066F">
        <w:rPr>
          <w:rFonts w:ascii="Arial" w:hAnsi="Arial" w:cs="Arial"/>
          <w:sz w:val="24"/>
        </w:rPr>
        <w:t>(&gt;20 </w:t>
      </w:r>
      <w:proofErr w:type="spellStart"/>
      <w:r w:rsidRPr="0054066F">
        <w:rPr>
          <w:rFonts w:ascii="Arial" w:hAnsi="Arial" w:cs="Arial"/>
          <w:sz w:val="24"/>
        </w:rPr>
        <w:t>dB</w:t>
      </w:r>
      <w:proofErr w:type="spellEnd"/>
      <w:r w:rsidRPr="0054066F">
        <w:rPr>
          <w:rFonts w:ascii="Arial" w:hAnsi="Arial" w:cs="Arial"/>
          <w:sz w:val="24"/>
        </w:rPr>
        <w:t>)</w:t>
      </w:r>
      <w:r w:rsidRPr="0054066F">
        <w:rPr>
          <w:rFonts w:ascii="Arial" w:hAnsi="Arial" w:cs="Arial"/>
          <w:i/>
          <w:sz w:val="24"/>
        </w:rPr>
        <w:t xml:space="preserve">, </w:t>
      </w:r>
      <w:r w:rsidRPr="0054066F">
        <w:rPr>
          <w:rFonts w:ascii="Arial" w:hAnsi="Arial" w:cs="Arial"/>
          <w:sz w:val="24"/>
        </w:rPr>
        <w:t xml:space="preserve">natomiast dominują tereny o niedobrym stanie akustycznym (&lt; 10 </w:t>
      </w:r>
      <w:proofErr w:type="spellStart"/>
      <w:r w:rsidRPr="0054066F">
        <w:rPr>
          <w:rFonts w:ascii="Arial" w:hAnsi="Arial" w:cs="Arial"/>
          <w:sz w:val="24"/>
        </w:rPr>
        <w:t>dB</w:t>
      </w:r>
      <w:proofErr w:type="spellEnd"/>
      <w:r w:rsidRPr="0054066F">
        <w:rPr>
          <w:rFonts w:ascii="Arial" w:hAnsi="Arial" w:cs="Arial"/>
          <w:sz w:val="24"/>
        </w:rPr>
        <w:t xml:space="preserve">). Na obszarach aglomeracji o liczbie mieszkańców &gt; 100 tys. (Rzeszów) stan warunków akustycznych środowiska w rejonie mapowanych dróg jest </w:t>
      </w:r>
      <w:r w:rsidRPr="0054066F">
        <w:rPr>
          <w:rFonts w:ascii="Arial" w:hAnsi="Arial" w:cs="Arial"/>
          <w:i/>
          <w:sz w:val="24"/>
        </w:rPr>
        <w:t>zły</w:t>
      </w:r>
      <w:r w:rsidRPr="0054066F">
        <w:rPr>
          <w:rFonts w:ascii="Arial" w:hAnsi="Arial" w:cs="Arial"/>
          <w:sz w:val="24"/>
        </w:rPr>
        <w:t xml:space="preserve"> (10-20 </w:t>
      </w:r>
      <w:proofErr w:type="spellStart"/>
      <w:r w:rsidRPr="0054066F">
        <w:rPr>
          <w:rFonts w:ascii="Arial" w:hAnsi="Arial" w:cs="Arial"/>
          <w:sz w:val="24"/>
        </w:rPr>
        <w:t>dB</w:t>
      </w:r>
      <w:proofErr w:type="spellEnd"/>
      <w:r w:rsidRPr="0054066F">
        <w:rPr>
          <w:rFonts w:ascii="Arial" w:hAnsi="Arial" w:cs="Arial"/>
          <w:sz w:val="24"/>
        </w:rPr>
        <w:t>) i </w:t>
      </w:r>
      <w:r w:rsidRPr="0054066F">
        <w:rPr>
          <w:rFonts w:ascii="Arial" w:hAnsi="Arial" w:cs="Arial"/>
          <w:i/>
          <w:sz w:val="24"/>
        </w:rPr>
        <w:t xml:space="preserve">niedobry </w:t>
      </w:r>
      <w:r w:rsidRPr="0054066F">
        <w:rPr>
          <w:rFonts w:ascii="Arial" w:hAnsi="Arial" w:cs="Arial"/>
          <w:sz w:val="24"/>
        </w:rPr>
        <w:t xml:space="preserve">(&lt; 10 </w:t>
      </w:r>
      <w:proofErr w:type="spellStart"/>
      <w:r w:rsidRPr="0054066F">
        <w:rPr>
          <w:rFonts w:ascii="Arial" w:hAnsi="Arial" w:cs="Arial"/>
          <w:sz w:val="24"/>
        </w:rPr>
        <w:t>dB</w:t>
      </w:r>
      <w:proofErr w:type="spellEnd"/>
      <w:r w:rsidRPr="0054066F">
        <w:rPr>
          <w:rFonts w:ascii="Arial" w:hAnsi="Arial" w:cs="Arial"/>
          <w:sz w:val="24"/>
        </w:rPr>
        <w:t>)</w:t>
      </w:r>
      <w:r w:rsidRPr="0054066F">
        <w:rPr>
          <w:rFonts w:ascii="Arial" w:hAnsi="Arial" w:cs="Arial"/>
          <w:i/>
          <w:sz w:val="24"/>
        </w:rPr>
        <w:t xml:space="preserve">, </w:t>
      </w:r>
      <w:r w:rsidRPr="0054066F">
        <w:rPr>
          <w:rFonts w:ascii="Arial" w:hAnsi="Arial" w:cs="Arial"/>
          <w:sz w:val="24"/>
        </w:rPr>
        <w:t>a największe przekroczenia dopuszczalnego poziomu hałasu drogowego odnotowano w zakresie do 5 </w:t>
      </w:r>
      <w:proofErr w:type="spellStart"/>
      <w:r w:rsidRPr="0054066F">
        <w:rPr>
          <w:rFonts w:ascii="Arial" w:hAnsi="Arial" w:cs="Arial"/>
          <w:sz w:val="24"/>
        </w:rPr>
        <w:t>dB</w:t>
      </w:r>
      <w:proofErr w:type="spellEnd"/>
      <w:r w:rsidRPr="0054066F">
        <w:rPr>
          <w:rFonts w:ascii="Arial" w:hAnsi="Arial" w:cs="Arial"/>
          <w:sz w:val="24"/>
        </w:rPr>
        <w:t>.</w:t>
      </w:r>
      <w:r w:rsidRPr="0054066F">
        <w:rPr>
          <w:rFonts w:ascii="Arial" w:hAnsi="Arial" w:cs="Arial"/>
          <w:i/>
          <w:sz w:val="24"/>
        </w:rPr>
        <w:t xml:space="preserve"> </w:t>
      </w:r>
      <w:r w:rsidRPr="0054066F">
        <w:rPr>
          <w:rFonts w:ascii="Arial" w:hAnsi="Arial" w:cs="Arial"/>
          <w:sz w:val="24"/>
        </w:rPr>
        <w:t xml:space="preserve">Stan akustyczny od dróg krajowych, </w:t>
      </w:r>
      <w:r w:rsidRPr="0054066F">
        <w:rPr>
          <w:rFonts w:ascii="Arial" w:hAnsi="Arial" w:cs="Arial"/>
          <w:sz w:val="24"/>
        </w:rPr>
        <w:lastRenderedPageBreak/>
        <w:t xml:space="preserve">określany jako </w:t>
      </w:r>
      <w:r w:rsidRPr="0054066F">
        <w:rPr>
          <w:rFonts w:ascii="Arial" w:hAnsi="Arial" w:cs="Arial"/>
          <w:i/>
          <w:sz w:val="24"/>
        </w:rPr>
        <w:t xml:space="preserve">zły </w:t>
      </w:r>
      <w:r w:rsidRPr="0054066F">
        <w:rPr>
          <w:rFonts w:ascii="Arial" w:hAnsi="Arial" w:cs="Arial"/>
          <w:sz w:val="24"/>
        </w:rPr>
        <w:t xml:space="preserve">stwierdzono na terenie Krosna, ale w zdecydowanie niższym zakresie niż w Rzeszowie. W Krośnie, podobnie jak w Przemyślu, w otoczeniu badanych dróg przeważa </w:t>
      </w:r>
      <w:r w:rsidRPr="0054066F">
        <w:rPr>
          <w:rFonts w:ascii="Arial" w:hAnsi="Arial" w:cs="Arial"/>
          <w:i/>
          <w:sz w:val="24"/>
        </w:rPr>
        <w:t>niedobry</w:t>
      </w:r>
      <w:r w:rsidRPr="0054066F">
        <w:rPr>
          <w:rFonts w:ascii="Arial" w:hAnsi="Arial" w:cs="Arial"/>
          <w:sz w:val="24"/>
        </w:rPr>
        <w:t xml:space="preserve"> stan akustyczny. Z dostępnych map akustycznych wynika, że na terenie województwa podkarpackiego w warunkach przekroczenia dla LN&gt;55 </w:t>
      </w:r>
      <w:proofErr w:type="spellStart"/>
      <w:r w:rsidRPr="0054066F">
        <w:rPr>
          <w:rFonts w:ascii="Arial" w:hAnsi="Arial" w:cs="Arial"/>
          <w:sz w:val="24"/>
        </w:rPr>
        <w:t>dB</w:t>
      </w:r>
      <w:proofErr w:type="spellEnd"/>
      <w:r w:rsidRPr="0054066F">
        <w:rPr>
          <w:rFonts w:ascii="Arial" w:hAnsi="Arial" w:cs="Arial"/>
          <w:sz w:val="24"/>
        </w:rPr>
        <w:t xml:space="preserve"> przebywa ok. 50 451 mieszkańców.</w:t>
      </w:r>
    </w:p>
    <w:p w14:paraId="073D98F8" w14:textId="3C3D2B52" w:rsidR="00B62FC9" w:rsidRPr="0054066F" w:rsidRDefault="00B62FC9" w:rsidP="00CD0AF2">
      <w:pPr>
        <w:spacing w:line="360" w:lineRule="auto"/>
        <w:ind w:firstLine="709"/>
        <w:rPr>
          <w:rFonts w:ascii="Arial" w:hAnsi="Arial" w:cs="Arial"/>
          <w:sz w:val="24"/>
        </w:rPr>
      </w:pPr>
      <w:r w:rsidRPr="0054066F">
        <w:rPr>
          <w:rFonts w:ascii="Arial" w:hAnsi="Arial" w:cs="Arial"/>
          <w:sz w:val="24"/>
        </w:rPr>
        <w:t>W 2020 r. pomiary hałasu drogowego wykonano w trzech punktach pomiarowych poziomów długookresowych hałasu komunikacyjnego L</w:t>
      </w:r>
      <w:r w:rsidRPr="0054066F">
        <w:rPr>
          <w:rFonts w:ascii="Arial" w:hAnsi="Arial" w:cs="Arial"/>
          <w:sz w:val="24"/>
          <w:vertAlign w:val="subscript"/>
        </w:rPr>
        <w:t>DWN</w:t>
      </w:r>
      <w:r w:rsidRPr="0054066F">
        <w:rPr>
          <w:rFonts w:ascii="Arial" w:hAnsi="Arial" w:cs="Arial"/>
          <w:sz w:val="24"/>
        </w:rPr>
        <w:t xml:space="preserve"> i L</w:t>
      </w:r>
      <w:r w:rsidRPr="0054066F">
        <w:rPr>
          <w:rFonts w:ascii="Arial" w:hAnsi="Arial" w:cs="Arial"/>
          <w:sz w:val="24"/>
          <w:vertAlign w:val="subscript"/>
        </w:rPr>
        <w:t>N</w:t>
      </w:r>
      <w:r w:rsidRPr="0054066F">
        <w:rPr>
          <w:rFonts w:ascii="Arial" w:hAnsi="Arial" w:cs="Arial"/>
          <w:sz w:val="24"/>
        </w:rPr>
        <w:t xml:space="preserve"> (Tabela </w:t>
      </w:r>
      <w:r w:rsidR="0048416C" w:rsidRPr="0054066F">
        <w:rPr>
          <w:rFonts w:ascii="Arial" w:hAnsi="Arial" w:cs="Arial"/>
          <w:sz w:val="24"/>
        </w:rPr>
        <w:t>8</w:t>
      </w:r>
      <w:r w:rsidRPr="0054066F">
        <w:rPr>
          <w:rFonts w:ascii="Arial" w:hAnsi="Arial" w:cs="Arial"/>
          <w:sz w:val="24"/>
        </w:rPr>
        <w:t xml:space="preserve">) oraz w 18 punktach pomiaru równoważnego poziomu hałasu </w:t>
      </w:r>
      <w:proofErr w:type="spellStart"/>
      <w:r w:rsidRPr="0054066F">
        <w:rPr>
          <w:rFonts w:ascii="Arial" w:hAnsi="Arial" w:cs="Arial"/>
          <w:sz w:val="24"/>
        </w:rPr>
        <w:t>LAeqD</w:t>
      </w:r>
      <w:proofErr w:type="spellEnd"/>
      <w:r w:rsidRPr="0054066F">
        <w:rPr>
          <w:rFonts w:ascii="Arial" w:hAnsi="Arial" w:cs="Arial"/>
          <w:sz w:val="24"/>
        </w:rPr>
        <w:t xml:space="preserve"> i </w:t>
      </w:r>
      <w:proofErr w:type="spellStart"/>
      <w:r w:rsidRPr="0054066F">
        <w:rPr>
          <w:rFonts w:ascii="Arial" w:hAnsi="Arial" w:cs="Arial"/>
          <w:sz w:val="24"/>
        </w:rPr>
        <w:t>LAeqN</w:t>
      </w:r>
      <w:proofErr w:type="spellEnd"/>
      <w:r w:rsidRPr="0054066F">
        <w:rPr>
          <w:rFonts w:ascii="Arial" w:hAnsi="Arial" w:cs="Arial"/>
          <w:sz w:val="24"/>
        </w:rPr>
        <w:t xml:space="preserve">. Łącznie badaniami monitoringowymi objęto 8 miejscowości: Polańczyk, Dębica, Przeworsk, Ropczyce, Ruda Różaniecka, Rymanów Zdrój, Iwonicz Zdrój, Dukla, w obrębie których wyznaczono sieć punktów. Wyniki pomiarów akustycznych wykazały, że w odniesieniu do ww. wskaźników nie zostały przekroczone dopuszczalne standardy akustyczne w stosunku do funkcji spełnianej przez dany teren. Na badanych terenach nie stwierdzono przekroczeń powyżej 10 </w:t>
      </w:r>
      <w:proofErr w:type="spellStart"/>
      <w:r w:rsidRPr="0054066F">
        <w:rPr>
          <w:rFonts w:ascii="Arial" w:hAnsi="Arial" w:cs="Arial"/>
          <w:sz w:val="24"/>
        </w:rPr>
        <w:t>dB</w:t>
      </w:r>
      <w:proofErr w:type="spellEnd"/>
      <w:r w:rsidRPr="0054066F">
        <w:rPr>
          <w:rFonts w:ascii="Arial" w:hAnsi="Arial" w:cs="Arial"/>
          <w:sz w:val="24"/>
        </w:rPr>
        <w:t>.</w:t>
      </w:r>
    </w:p>
    <w:p w14:paraId="61220EE6" w14:textId="6A318709" w:rsidR="00B62FC9" w:rsidRPr="0054066F" w:rsidRDefault="00B62FC9" w:rsidP="00F00966">
      <w:pPr>
        <w:pStyle w:val="1tab"/>
        <w:rPr>
          <w:b w:val="0"/>
        </w:rPr>
      </w:pPr>
      <w:bookmarkStart w:id="501" w:name="_Toc80007678"/>
      <w:bookmarkStart w:id="502" w:name="_Toc97800989"/>
      <w:bookmarkStart w:id="503" w:name="_Toc97801254"/>
      <w:bookmarkStart w:id="504" w:name="_Hlk97743029"/>
      <w:r w:rsidRPr="0054066F">
        <w:t xml:space="preserve">Tabela </w:t>
      </w:r>
      <w:r w:rsidR="0048416C" w:rsidRPr="0054066F">
        <w:t>8</w:t>
      </w:r>
      <w:r w:rsidRPr="0054066F">
        <w:t xml:space="preserve">. </w:t>
      </w:r>
      <w:r w:rsidRPr="0054066F">
        <w:rPr>
          <w:b w:val="0"/>
        </w:rPr>
        <w:t>Wyniki pomiarów hałasu drogowego przeprowadzonego w województwie podkarpackim w 2020 r. (długookresowy poziom hałasu)</w:t>
      </w:r>
      <w:bookmarkEnd w:id="501"/>
      <w:bookmarkEnd w:id="502"/>
      <w:bookmarkEnd w:id="503"/>
      <w:r w:rsidRPr="0054066F">
        <w:rPr>
          <w:b w:val="0"/>
        </w:rPr>
        <w:t xml:space="preserve"> </w:t>
      </w:r>
    </w:p>
    <w:tbl>
      <w:tblPr>
        <w:tblStyle w:val="Tabela-Siatka"/>
        <w:tblW w:w="0" w:type="auto"/>
        <w:tblCellMar>
          <w:top w:w="28" w:type="dxa"/>
          <w:bottom w:w="28" w:type="dxa"/>
        </w:tblCellMar>
        <w:tblLook w:val="04A0" w:firstRow="1" w:lastRow="0" w:firstColumn="1" w:lastColumn="0" w:noHBand="0" w:noVBand="1"/>
        <w:tblCaption w:val="Wyniki pomiarów hałasu drogowego przeprowadzonego w województwie podkarpackim w 2020 r. (długookresowy poziom hałasu)"/>
        <w:tblDescription w:val="W tabeli podano dopuszczalne poziomy hałasu drogowego oraz wyniki pomiarów poziomu długookresowego dla trzech punktów pomiarowych zlokalizowanych w Polańczyku, Dębicy i Przeworsku, przy czym zostały również wskazane wielkości przekroczenia dopuszczalnych poziomów w dB. "/>
      </w:tblPr>
      <w:tblGrid>
        <w:gridCol w:w="1517"/>
        <w:gridCol w:w="1087"/>
        <w:gridCol w:w="1135"/>
        <w:gridCol w:w="1550"/>
        <w:gridCol w:w="1087"/>
        <w:gridCol w:w="1136"/>
        <w:gridCol w:w="1550"/>
      </w:tblGrid>
      <w:tr w:rsidR="000074D4" w:rsidRPr="0054066F" w14:paraId="1EDC8769" w14:textId="77777777" w:rsidTr="00E92B51">
        <w:trPr>
          <w:tblHeader/>
        </w:trPr>
        <w:tc>
          <w:tcPr>
            <w:tcW w:w="1517" w:type="dxa"/>
          </w:tcPr>
          <w:p w14:paraId="0F7BB554" w14:textId="2B365845" w:rsidR="000074D4" w:rsidRPr="0054066F" w:rsidRDefault="000074D4" w:rsidP="00B62FC9">
            <w:pPr>
              <w:pStyle w:val="TAB2"/>
              <w:rPr>
                <w:b w:val="0"/>
                <w:sz w:val="20"/>
                <w:szCs w:val="18"/>
              </w:rPr>
            </w:pPr>
            <w:bookmarkStart w:id="505" w:name="_Toc97800990"/>
            <w:bookmarkEnd w:id="504"/>
            <w:r w:rsidRPr="0054066F">
              <w:rPr>
                <w:rFonts w:eastAsia="Calibri"/>
                <w:sz w:val="20"/>
              </w:rPr>
              <w:t>Lokalizacja punktu pomiarowego</w:t>
            </w:r>
            <w:bookmarkEnd w:id="505"/>
          </w:p>
        </w:tc>
        <w:tc>
          <w:tcPr>
            <w:tcW w:w="1087" w:type="dxa"/>
          </w:tcPr>
          <w:p w14:paraId="318446EE" w14:textId="77777777" w:rsidR="000074D4" w:rsidRPr="0054066F" w:rsidRDefault="000074D4" w:rsidP="000074D4">
            <w:pPr>
              <w:tabs>
                <w:tab w:val="left" w:pos="709"/>
                <w:tab w:val="left" w:pos="993"/>
              </w:tabs>
              <w:contextualSpacing/>
              <w:rPr>
                <w:rFonts w:ascii="Arial" w:eastAsia="Calibri" w:hAnsi="Arial" w:cs="Arial"/>
                <w:b/>
                <w:bCs/>
                <w:sz w:val="20"/>
                <w:szCs w:val="20"/>
              </w:rPr>
            </w:pPr>
            <w:proofErr w:type="spellStart"/>
            <w:r w:rsidRPr="0054066F">
              <w:rPr>
                <w:rFonts w:ascii="Arial" w:eastAsia="Calibri" w:hAnsi="Arial" w:cs="Arial"/>
                <w:b/>
                <w:bCs/>
                <w:sz w:val="20"/>
                <w:szCs w:val="20"/>
              </w:rPr>
              <w:t>Dop</w:t>
            </w:r>
            <w:proofErr w:type="spellEnd"/>
            <w:r w:rsidRPr="0054066F">
              <w:rPr>
                <w:rFonts w:ascii="Arial" w:eastAsia="Calibri" w:hAnsi="Arial" w:cs="Arial"/>
                <w:b/>
                <w:bCs/>
                <w:sz w:val="20"/>
                <w:szCs w:val="20"/>
              </w:rPr>
              <w:t xml:space="preserve">. </w:t>
            </w:r>
          </w:p>
          <w:p w14:paraId="3AA1DAD9" w14:textId="77777777" w:rsidR="000074D4" w:rsidRPr="0054066F" w:rsidRDefault="000074D4" w:rsidP="000074D4">
            <w:pPr>
              <w:tabs>
                <w:tab w:val="left" w:pos="709"/>
                <w:tab w:val="left" w:pos="993"/>
              </w:tabs>
              <w:contextualSpacing/>
              <w:rPr>
                <w:rFonts w:ascii="Arial" w:eastAsia="Calibri" w:hAnsi="Arial" w:cs="Arial"/>
                <w:b/>
                <w:bCs/>
                <w:sz w:val="20"/>
                <w:szCs w:val="20"/>
              </w:rPr>
            </w:pPr>
            <w:r w:rsidRPr="0054066F">
              <w:rPr>
                <w:rFonts w:ascii="Arial" w:eastAsia="Calibri" w:hAnsi="Arial" w:cs="Arial"/>
                <w:b/>
                <w:bCs/>
                <w:sz w:val="20"/>
                <w:szCs w:val="20"/>
              </w:rPr>
              <w:t xml:space="preserve">poziom </w:t>
            </w:r>
          </w:p>
          <w:p w14:paraId="6E558E1F" w14:textId="77777777" w:rsidR="000074D4" w:rsidRPr="0054066F" w:rsidRDefault="000074D4" w:rsidP="000074D4">
            <w:pPr>
              <w:tabs>
                <w:tab w:val="left" w:pos="709"/>
                <w:tab w:val="left" w:pos="993"/>
              </w:tabs>
              <w:contextualSpacing/>
              <w:rPr>
                <w:rFonts w:ascii="Arial" w:eastAsia="Calibri" w:hAnsi="Arial" w:cs="Arial"/>
                <w:b/>
                <w:bCs/>
                <w:sz w:val="20"/>
                <w:szCs w:val="20"/>
                <w:vertAlign w:val="subscript"/>
              </w:rPr>
            </w:pPr>
            <w:r w:rsidRPr="0054066F">
              <w:rPr>
                <w:rFonts w:ascii="Arial" w:eastAsia="Calibri" w:hAnsi="Arial" w:cs="Arial"/>
                <w:b/>
                <w:bCs/>
                <w:sz w:val="20"/>
                <w:szCs w:val="20"/>
              </w:rPr>
              <w:t>L</w:t>
            </w:r>
            <w:r w:rsidRPr="0054066F">
              <w:rPr>
                <w:rFonts w:ascii="Arial" w:eastAsia="Calibri" w:hAnsi="Arial" w:cs="Arial"/>
                <w:b/>
                <w:bCs/>
                <w:sz w:val="20"/>
                <w:szCs w:val="20"/>
                <w:vertAlign w:val="subscript"/>
              </w:rPr>
              <w:t>DWN</w:t>
            </w:r>
          </w:p>
          <w:p w14:paraId="17E810FD" w14:textId="633A2C8D" w:rsidR="000074D4" w:rsidRPr="0054066F" w:rsidRDefault="000074D4" w:rsidP="000074D4">
            <w:pPr>
              <w:pStyle w:val="TAB2"/>
              <w:rPr>
                <w:b w:val="0"/>
                <w:sz w:val="20"/>
                <w:szCs w:val="18"/>
              </w:rPr>
            </w:pPr>
            <w:bookmarkStart w:id="506" w:name="_Toc97800991"/>
            <w:r w:rsidRPr="0054066F">
              <w:rPr>
                <w:rFonts w:eastAsia="Calibri"/>
                <w:sz w:val="20"/>
              </w:rPr>
              <w:t>[</w:t>
            </w:r>
            <w:proofErr w:type="spellStart"/>
            <w:r w:rsidRPr="0054066F">
              <w:rPr>
                <w:rFonts w:eastAsia="Calibri"/>
                <w:sz w:val="20"/>
              </w:rPr>
              <w:t>dB</w:t>
            </w:r>
            <w:proofErr w:type="spellEnd"/>
            <w:r w:rsidRPr="0054066F">
              <w:rPr>
                <w:rFonts w:eastAsia="Calibri"/>
                <w:sz w:val="20"/>
              </w:rPr>
              <w:t>]</w:t>
            </w:r>
            <w:bookmarkEnd w:id="506"/>
          </w:p>
        </w:tc>
        <w:tc>
          <w:tcPr>
            <w:tcW w:w="1135" w:type="dxa"/>
          </w:tcPr>
          <w:p w14:paraId="585463CA" w14:textId="77777777" w:rsidR="000074D4" w:rsidRPr="0054066F" w:rsidRDefault="000074D4" w:rsidP="000074D4">
            <w:pPr>
              <w:tabs>
                <w:tab w:val="left" w:pos="709"/>
                <w:tab w:val="left" w:pos="993"/>
              </w:tabs>
              <w:contextualSpacing/>
              <w:rPr>
                <w:rFonts w:ascii="Arial" w:eastAsia="Calibri" w:hAnsi="Arial" w:cs="Arial"/>
                <w:b/>
                <w:bCs/>
                <w:sz w:val="20"/>
                <w:szCs w:val="20"/>
              </w:rPr>
            </w:pPr>
            <w:r w:rsidRPr="0054066F">
              <w:rPr>
                <w:rFonts w:ascii="Arial" w:eastAsia="Calibri" w:hAnsi="Arial" w:cs="Arial"/>
                <w:b/>
                <w:bCs/>
                <w:sz w:val="20"/>
                <w:szCs w:val="20"/>
              </w:rPr>
              <w:t>Wynik pomiaru L</w:t>
            </w:r>
            <w:r w:rsidRPr="0054066F">
              <w:rPr>
                <w:rFonts w:ascii="Arial" w:eastAsia="Calibri" w:hAnsi="Arial" w:cs="Arial"/>
                <w:b/>
                <w:bCs/>
                <w:sz w:val="20"/>
                <w:szCs w:val="20"/>
                <w:vertAlign w:val="subscript"/>
              </w:rPr>
              <w:t>DWN</w:t>
            </w:r>
          </w:p>
          <w:p w14:paraId="3CE0799A" w14:textId="38852821" w:rsidR="000074D4" w:rsidRPr="0054066F" w:rsidRDefault="000074D4" w:rsidP="000074D4">
            <w:pPr>
              <w:pStyle w:val="TAB2"/>
              <w:rPr>
                <w:b w:val="0"/>
                <w:sz w:val="20"/>
                <w:szCs w:val="18"/>
              </w:rPr>
            </w:pPr>
            <w:bookmarkStart w:id="507" w:name="_Toc97800992"/>
            <w:r w:rsidRPr="0054066F">
              <w:rPr>
                <w:rFonts w:eastAsia="Calibri"/>
                <w:sz w:val="20"/>
              </w:rPr>
              <w:t>[</w:t>
            </w:r>
            <w:proofErr w:type="spellStart"/>
            <w:r w:rsidRPr="0054066F">
              <w:rPr>
                <w:rFonts w:eastAsia="Calibri"/>
                <w:sz w:val="20"/>
              </w:rPr>
              <w:t>dB</w:t>
            </w:r>
            <w:proofErr w:type="spellEnd"/>
            <w:r w:rsidRPr="0054066F">
              <w:rPr>
                <w:rFonts w:eastAsia="Calibri"/>
                <w:sz w:val="20"/>
              </w:rPr>
              <w:t>]</w:t>
            </w:r>
            <w:bookmarkEnd w:id="507"/>
          </w:p>
        </w:tc>
        <w:tc>
          <w:tcPr>
            <w:tcW w:w="1550" w:type="dxa"/>
          </w:tcPr>
          <w:p w14:paraId="3C65DB7C" w14:textId="77777777" w:rsidR="000074D4" w:rsidRPr="0054066F" w:rsidRDefault="000074D4" w:rsidP="000074D4">
            <w:pPr>
              <w:tabs>
                <w:tab w:val="left" w:pos="709"/>
                <w:tab w:val="left" w:pos="993"/>
              </w:tabs>
              <w:contextualSpacing/>
              <w:rPr>
                <w:rFonts w:ascii="Arial" w:eastAsia="Calibri" w:hAnsi="Arial" w:cs="Arial"/>
                <w:b/>
                <w:bCs/>
                <w:sz w:val="20"/>
                <w:szCs w:val="20"/>
              </w:rPr>
            </w:pPr>
            <w:r w:rsidRPr="0054066F">
              <w:rPr>
                <w:rFonts w:ascii="Arial" w:eastAsia="Calibri" w:hAnsi="Arial" w:cs="Arial"/>
                <w:b/>
                <w:bCs/>
                <w:sz w:val="20"/>
                <w:szCs w:val="20"/>
              </w:rPr>
              <w:t>Wielkość przekroczenia</w:t>
            </w:r>
          </w:p>
          <w:p w14:paraId="0AA5CB8F" w14:textId="2AA2005C" w:rsidR="000074D4" w:rsidRPr="0054066F" w:rsidRDefault="000074D4" w:rsidP="000074D4">
            <w:pPr>
              <w:pStyle w:val="TAB2"/>
              <w:rPr>
                <w:b w:val="0"/>
                <w:sz w:val="20"/>
                <w:szCs w:val="18"/>
              </w:rPr>
            </w:pPr>
            <w:bookmarkStart w:id="508" w:name="_Toc97800993"/>
            <w:r w:rsidRPr="0054066F">
              <w:rPr>
                <w:rFonts w:eastAsia="Calibri"/>
                <w:sz w:val="20"/>
              </w:rPr>
              <w:t>[</w:t>
            </w:r>
            <w:proofErr w:type="spellStart"/>
            <w:r w:rsidRPr="0054066F">
              <w:rPr>
                <w:rFonts w:eastAsia="Calibri"/>
                <w:sz w:val="20"/>
              </w:rPr>
              <w:t>dB</w:t>
            </w:r>
            <w:proofErr w:type="spellEnd"/>
            <w:r w:rsidRPr="0054066F">
              <w:rPr>
                <w:rFonts w:eastAsia="Calibri"/>
                <w:sz w:val="20"/>
              </w:rPr>
              <w:t>]</w:t>
            </w:r>
            <w:bookmarkEnd w:id="508"/>
          </w:p>
        </w:tc>
        <w:tc>
          <w:tcPr>
            <w:tcW w:w="1087" w:type="dxa"/>
          </w:tcPr>
          <w:p w14:paraId="0ACF7268" w14:textId="77777777" w:rsidR="000074D4" w:rsidRPr="0054066F" w:rsidRDefault="000074D4" w:rsidP="000074D4">
            <w:pPr>
              <w:tabs>
                <w:tab w:val="left" w:pos="709"/>
                <w:tab w:val="left" w:pos="993"/>
              </w:tabs>
              <w:contextualSpacing/>
              <w:rPr>
                <w:rFonts w:ascii="Arial" w:eastAsia="Calibri" w:hAnsi="Arial" w:cs="Arial"/>
                <w:b/>
                <w:bCs/>
                <w:sz w:val="20"/>
                <w:szCs w:val="20"/>
              </w:rPr>
            </w:pPr>
            <w:proofErr w:type="spellStart"/>
            <w:r w:rsidRPr="0054066F">
              <w:rPr>
                <w:rFonts w:ascii="Arial" w:eastAsia="Calibri" w:hAnsi="Arial" w:cs="Arial"/>
                <w:b/>
                <w:bCs/>
                <w:sz w:val="20"/>
                <w:szCs w:val="20"/>
              </w:rPr>
              <w:t>Dop</w:t>
            </w:r>
            <w:proofErr w:type="spellEnd"/>
            <w:r w:rsidRPr="0054066F">
              <w:rPr>
                <w:rFonts w:ascii="Arial" w:eastAsia="Calibri" w:hAnsi="Arial" w:cs="Arial"/>
                <w:b/>
                <w:bCs/>
                <w:sz w:val="20"/>
                <w:szCs w:val="20"/>
              </w:rPr>
              <w:t xml:space="preserve">. poziom </w:t>
            </w:r>
          </w:p>
          <w:p w14:paraId="5364A8B1" w14:textId="77777777" w:rsidR="000074D4" w:rsidRPr="0054066F" w:rsidRDefault="000074D4" w:rsidP="000074D4">
            <w:pPr>
              <w:tabs>
                <w:tab w:val="left" w:pos="709"/>
                <w:tab w:val="left" w:pos="993"/>
              </w:tabs>
              <w:contextualSpacing/>
              <w:rPr>
                <w:rFonts w:ascii="Arial" w:eastAsia="Calibri" w:hAnsi="Arial" w:cs="Arial"/>
                <w:b/>
                <w:bCs/>
                <w:sz w:val="20"/>
                <w:szCs w:val="20"/>
              </w:rPr>
            </w:pPr>
            <w:r w:rsidRPr="0054066F">
              <w:rPr>
                <w:rFonts w:ascii="Arial" w:eastAsia="Calibri" w:hAnsi="Arial" w:cs="Arial"/>
                <w:b/>
                <w:bCs/>
                <w:sz w:val="20"/>
                <w:szCs w:val="20"/>
              </w:rPr>
              <w:t>L</w:t>
            </w:r>
            <w:r w:rsidRPr="0054066F">
              <w:rPr>
                <w:rFonts w:ascii="Arial" w:eastAsia="Calibri" w:hAnsi="Arial" w:cs="Arial"/>
                <w:b/>
                <w:bCs/>
                <w:sz w:val="20"/>
                <w:szCs w:val="20"/>
                <w:vertAlign w:val="subscript"/>
              </w:rPr>
              <w:t>N</w:t>
            </w:r>
          </w:p>
          <w:p w14:paraId="157EF2C9" w14:textId="57A86EE2" w:rsidR="000074D4" w:rsidRPr="0054066F" w:rsidRDefault="000074D4" w:rsidP="000074D4">
            <w:pPr>
              <w:pStyle w:val="TAB2"/>
              <w:rPr>
                <w:bCs/>
                <w:sz w:val="20"/>
                <w:szCs w:val="18"/>
              </w:rPr>
            </w:pPr>
            <w:bookmarkStart w:id="509" w:name="_Toc97800994"/>
            <w:r w:rsidRPr="0054066F">
              <w:rPr>
                <w:rFonts w:eastAsia="Calibri"/>
                <w:bCs/>
                <w:sz w:val="20"/>
              </w:rPr>
              <w:t>[</w:t>
            </w:r>
            <w:proofErr w:type="spellStart"/>
            <w:r w:rsidRPr="0054066F">
              <w:rPr>
                <w:rFonts w:eastAsia="Calibri"/>
                <w:bCs/>
                <w:sz w:val="20"/>
              </w:rPr>
              <w:t>dB</w:t>
            </w:r>
            <w:proofErr w:type="spellEnd"/>
            <w:r w:rsidRPr="0054066F">
              <w:rPr>
                <w:rFonts w:eastAsia="Calibri"/>
                <w:bCs/>
                <w:sz w:val="20"/>
              </w:rPr>
              <w:t>]</w:t>
            </w:r>
            <w:bookmarkEnd w:id="509"/>
          </w:p>
        </w:tc>
        <w:tc>
          <w:tcPr>
            <w:tcW w:w="1136" w:type="dxa"/>
          </w:tcPr>
          <w:p w14:paraId="7F70BDCD" w14:textId="77777777" w:rsidR="000074D4" w:rsidRPr="0054066F" w:rsidRDefault="000074D4" w:rsidP="000074D4">
            <w:pPr>
              <w:tabs>
                <w:tab w:val="left" w:pos="709"/>
                <w:tab w:val="left" w:pos="993"/>
              </w:tabs>
              <w:contextualSpacing/>
              <w:rPr>
                <w:rFonts w:ascii="Arial" w:eastAsia="Calibri" w:hAnsi="Arial" w:cs="Arial"/>
                <w:b/>
                <w:bCs/>
                <w:sz w:val="20"/>
                <w:szCs w:val="20"/>
              </w:rPr>
            </w:pPr>
            <w:r w:rsidRPr="0054066F">
              <w:rPr>
                <w:rFonts w:ascii="Arial" w:eastAsia="Calibri" w:hAnsi="Arial" w:cs="Arial"/>
                <w:b/>
                <w:bCs/>
                <w:sz w:val="20"/>
                <w:szCs w:val="20"/>
              </w:rPr>
              <w:t>Wynik pomiaru L</w:t>
            </w:r>
            <w:r w:rsidRPr="0054066F">
              <w:rPr>
                <w:rFonts w:ascii="Arial" w:eastAsia="Calibri" w:hAnsi="Arial" w:cs="Arial"/>
                <w:b/>
                <w:bCs/>
                <w:sz w:val="20"/>
                <w:szCs w:val="20"/>
                <w:vertAlign w:val="subscript"/>
              </w:rPr>
              <w:t>N</w:t>
            </w:r>
          </w:p>
          <w:p w14:paraId="4234C796" w14:textId="232E51DE" w:rsidR="000074D4" w:rsidRPr="0054066F" w:rsidRDefault="000074D4" w:rsidP="000074D4">
            <w:pPr>
              <w:pStyle w:val="TAB2"/>
              <w:rPr>
                <w:bCs/>
                <w:sz w:val="20"/>
                <w:szCs w:val="18"/>
              </w:rPr>
            </w:pPr>
            <w:bookmarkStart w:id="510" w:name="_Toc97800995"/>
            <w:r w:rsidRPr="0054066F">
              <w:rPr>
                <w:rFonts w:eastAsia="Calibri"/>
                <w:bCs/>
                <w:sz w:val="20"/>
              </w:rPr>
              <w:t>[</w:t>
            </w:r>
            <w:proofErr w:type="spellStart"/>
            <w:r w:rsidRPr="0054066F">
              <w:rPr>
                <w:rFonts w:eastAsia="Calibri"/>
                <w:bCs/>
                <w:sz w:val="20"/>
              </w:rPr>
              <w:t>dB</w:t>
            </w:r>
            <w:proofErr w:type="spellEnd"/>
            <w:r w:rsidRPr="0054066F">
              <w:rPr>
                <w:rFonts w:eastAsia="Calibri"/>
                <w:bCs/>
                <w:sz w:val="20"/>
              </w:rPr>
              <w:t>]</w:t>
            </w:r>
            <w:bookmarkEnd w:id="510"/>
          </w:p>
        </w:tc>
        <w:tc>
          <w:tcPr>
            <w:tcW w:w="1550" w:type="dxa"/>
          </w:tcPr>
          <w:p w14:paraId="235448E8" w14:textId="77777777" w:rsidR="000074D4" w:rsidRPr="0054066F" w:rsidRDefault="000074D4" w:rsidP="000074D4">
            <w:pPr>
              <w:tabs>
                <w:tab w:val="left" w:pos="709"/>
                <w:tab w:val="left" w:pos="993"/>
              </w:tabs>
              <w:contextualSpacing/>
              <w:rPr>
                <w:rFonts w:ascii="Arial" w:eastAsia="Calibri" w:hAnsi="Arial" w:cs="Arial"/>
                <w:b/>
                <w:bCs/>
                <w:sz w:val="20"/>
                <w:szCs w:val="20"/>
              </w:rPr>
            </w:pPr>
            <w:r w:rsidRPr="0054066F">
              <w:rPr>
                <w:rFonts w:ascii="Arial" w:eastAsia="Calibri" w:hAnsi="Arial" w:cs="Arial"/>
                <w:b/>
                <w:bCs/>
                <w:sz w:val="20"/>
                <w:szCs w:val="20"/>
              </w:rPr>
              <w:t>Wielkość przekroczenia</w:t>
            </w:r>
          </w:p>
          <w:p w14:paraId="7DD992AA" w14:textId="737DC18C" w:rsidR="000074D4" w:rsidRPr="0054066F" w:rsidRDefault="000074D4" w:rsidP="000074D4">
            <w:pPr>
              <w:pStyle w:val="TAB2"/>
              <w:rPr>
                <w:bCs/>
                <w:sz w:val="20"/>
                <w:szCs w:val="18"/>
              </w:rPr>
            </w:pPr>
            <w:bookmarkStart w:id="511" w:name="_Toc97800996"/>
            <w:r w:rsidRPr="0054066F">
              <w:rPr>
                <w:rFonts w:eastAsia="Calibri"/>
                <w:bCs/>
                <w:sz w:val="20"/>
              </w:rPr>
              <w:t>[</w:t>
            </w:r>
            <w:proofErr w:type="spellStart"/>
            <w:r w:rsidRPr="0054066F">
              <w:rPr>
                <w:rFonts w:eastAsia="Calibri"/>
                <w:bCs/>
                <w:sz w:val="20"/>
              </w:rPr>
              <w:t>dB</w:t>
            </w:r>
            <w:proofErr w:type="spellEnd"/>
            <w:r w:rsidRPr="0054066F">
              <w:rPr>
                <w:rFonts w:eastAsia="Calibri"/>
                <w:bCs/>
                <w:sz w:val="20"/>
              </w:rPr>
              <w:t>]</w:t>
            </w:r>
            <w:bookmarkEnd w:id="511"/>
          </w:p>
        </w:tc>
      </w:tr>
      <w:tr w:rsidR="000074D4" w:rsidRPr="0054066F" w14:paraId="42F92121" w14:textId="77777777" w:rsidTr="00E92B51">
        <w:tc>
          <w:tcPr>
            <w:tcW w:w="1517" w:type="dxa"/>
          </w:tcPr>
          <w:p w14:paraId="0D43802B" w14:textId="78DE9F38" w:rsidR="000074D4" w:rsidRPr="0054066F" w:rsidRDefault="000074D4" w:rsidP="00B62FC9">
            <w:pPr>
              <w:pStyle w:val="TAB2"/>
              <w:rPr>
                <w:b w:val="0"/>
                <w:sz w:val="20"/>
                <w:szCs w:val="18"/>
              </w:rPr>
            </w:pPr>
            <w:bookmarkStart w:id="512" w:name="_Toc97800997"/>
            <w:r w:rsidRPr="0054066F">
              <w:rPr>
                <w:rFonts w:eastAsia="Calibri"/>
                <w:sz w:val="20"/>
              </w:rPr>
              <w:t>Polańczyk, ul. Zdrojowa</w:t>
            </w:r>
            <w:bookmarkEnd w:id="512"/>
          </w:p>
        </w:tc>
        <w:tc>
          <w:tcPr>
            <w:tcW w:w="1087" w:type="dxa"/>
          </w:tcPr>
          <w:p w14:paraId="7198ADDC" w14:textId="7F83AB39" w:rsidR="000074D4" w:rsidRPr="0054066F" w:rsidRDefault="000074D4" w:rsidP="00B62FC9">
            <w:pPr>
              <w:pStyle w:val="TAB2"/>
              <w:rPr>
                <w:b w:val="0"/>
                <w:bCs/>
                <w:sz w:val="20"/>
                <w:szCs w:val="18"/>
              </w:rPr>
            </w:pPr>
            <w:bookmarkStart w:id="513" w:name="_Toc97800998"/>
            <w:r w:rsidRPr="0054066F">
              <w:rPr>
                <w:rFonts w:eastAsia="Calibri"/>
                <w:b w:val="0"/>
                <w:bCs/>
                <w:sz w:val="20"/>
              </w:rPr>
              <w:t>50</w:t>
            </w:r>
            <w:bookmarkEnd w:id="513"/>
          </w:p>
        </w:tc>
        <w:tc>
          <w:tcPr>
            <w:tcW w:w="1135" w:type="dxa"/>
          </w:tcPr>
          <w:p w14:paraId="0952D2A0" w14:textId="267DDA03" w:rsidR="000074D4" w:rsidRPr="0054066F" w:rsidRDefault="000074D4" w:rsidP="00B62FC9">
            <w:pPr>
              <w:pStyle w:val="TAB2"/>
              <w:rPr>
                <w:b w:val="0"/>
                <w:bCs/>
                <w:sz w:val="20"/>
                <w:szCs w:val="18"/>
              </w:rPr>
            </w:pPr>
            <w:bookmarkStart w:id="514" w:name="_Toc97800999"/>
            <w:r w:rsidRPr="0054066F">
              <w:rPr>
                <w:rFonts w:eastAsia="Calibri"/>
                <w:b w:val="0"/>
                <w:bCs/>
                <w:sz w:val="20"/>
              </w:rPr>
              <w:t>61,8</w:t>
            </w:r>
            <w:bookmarkEnd w:id="514"/>
          </w:p>
        </w:tc>
        <w:tc>
          <w:tcPr>
            <w:tcW w:w="1550" w:type="dxa"/>
          </w:tcPr>
          <w:p w14:paraId="496707C9" w14:textId="217F1794" w:rsidR="000074D4" w:rsidRPr="0054066F" w:rsidRDefault="000074D4" w:rsidP="00B62FC9">
            <w:pPr>
              <w:pStyle w:val="TAB2"/>
              <w:rPr>
                <w:b w:val="0"/>
                <w:sz w:val="20"/>
                <w:szCs w:val="18"/>
              </w:rPr>
            </w:pPr>
            <w:bookmarkStart w:id="515" w:name="_Toc97801000"/>
            <w:r w:rsidRPr="0054066F">
              <w:rPr>
                <w:rFonts w:eastAsia="Calibri"/>
                <w:sz w:val="20"/>
              </w:rPr>
              <w:t>11,8</w:t>
            </w:r>
            <w:bookmarkEnd w:id="515"/>
          </w:p>
        </w:tc>
        <w:tc>
          <w:tcPr>
            <w:tcW w:w="1087" w:type="dxa"/>
          </w:tcPr>
          <w:p w14:paraId="10A284B0" w14:textId="2D18F2D7" w:rsidR="000074D4" w:rsidRPr="0054066F" w:rsidRDefault="000074D4" w:rsidP="00B62FC9">
            <w:pPr>
              <w:pStyle w:val="TAB2"/>
              <w:rPr>
                <w:b w:val="0"/>
                <w:bCs/>
                <w:sz w:val="20"/>
                <w:szCs w:val="18"/>
              </w:rPr>
            </w:pPr>
            <w:bookmarkStart w:id="516" w:name="_Toc97801001"/>
            <w:r w:rsidRPr="0054066F">
              <w:rPr>
                <w:rFonts w:eastAsia="Calibri"/>
                <w:b w:val="0"/>
                <w:bCs/>
                <w:sz w:val="20"/>
              </w:rPr>
              <w:t>45</w:t>
            </w:r>
            <w:bookmarkEnd w:id="516"/>
          </w:p>
        </w:tc>
        <w:tc>
          <w:tcPr>
            <w:tcW w:w="1136" w:type="dxa"/>
          </w:tcPr>
          <w:p w14:paraId="45C8FF2C" w14:textId="3E1B8E05" w:rsidR="000074D4" w:rsidRPr="0054066F" w:rsidRDefault="000074D4" w:rsidP="00B62FC9">
            <w:pPr>
              <w:pStyle w:val="TAB2"/>
              <w:rPr>
                <w:b w:val="0"/>
                <w:bCs/>
                <w:sz w:val="20"/>
                <w:szCs w:val="18"/>
              </w:rPr>
            </w:pPr>
            <w:bookmarkStart w:id="517" w:name="_Toc97801002"/>
            <w:r w:rsidRPr="0054066F">
              <w:rPr>
                <w:rFonts w:eastAsia="Calibri"/>
                <w:b w:val="0"/>
                <w:bCs/>
                <w:sz w:val="20"/>
              </w:rPr>
              <w:t>51,2</w:t>
            </w:r>
            <w:bookmarkEnd w:id="517"/>
          </w:p>
        </w:tc>
        <w:tc>
          <w:tcPr>
            <w:tcW w:w="1550" w:type="dxa"/>
          </w:tcPr>
          <w:p w14:paraId="4AF20D68" w14:textId="7011D0DE" w:rsidR="000074D4" w:rsidRPr="0054066F" w:rsidRDefault="000074D4" w:rsidP="00B62FC9">
            <w:pPr>
              <w:pStyle w:val="TAB2"/>
              <w:rPr>
                <w:b w:val="0"/>
                <w:sz w:val="20"/>
                <w:szCs w:val="18"/>
              </w:rPr>
            </w:pPr>
            <w:bookmarkStart w:id="518" w:name="_Toc97801003"/>
            <w:r w:rsidRPr="0054066F">
              <w:rPr>
                <w:rFonts w:eastAsia="Calibri"/>
                <w:sz w:val="20"/>
              </w:rPr>
              <w:t>6,2</w:t>
            </w:r>
            <w:bookmarkEnd w:id="518"/>
          </w:p>
        </w:tc>
      </w:tr>
      <w:tr w:rsidR="000074D4" w:rsidRPr="0054066F" w14:paraId="264D04D8" w14:textId="77777777" w:rsidTr="00E92B51">
        <w:tc>
          <w:tcPr>
            <w:tcW w:w="1517" w:type="dxa"/>
          </w:tcPr>
          <w:p w14:paraId="6A78BA5D" w14:textId="12003131" w:rsidR="000074D4" w:rsidRPr="0054066F" w:rsidRDefault="000074D4" w:rsidP="00B62FC9">
            <w:pPr>
              <w:pStyle w:val="TAB2"/>
              <w:rPr>
                <w:b w:val="0"/>
                <w:sz w:val="20"/>
                <w:szCs w:val="18"/>
              </w:rPr>
            </w:pPr>
            <w:bookmarkStart w:id="519" w:name="_Toc97801004"/>
            <w:r w:rsidRPr="0054066F">
              <w:rPr>
                <w:rFonts w:eastAsia="Calibri"/>
                <w:sz w:val="20"/>
              </w:rPr>
              <w:t>Dębica, ul. Kościuszki</w:t>
            </w:r>
            <w:bookmarkEnd w:id="519"/>
          </w:p>
        </w:tc>
        <w:tc>
          <w:tcPr>
            <w:tcW w:w="1087" w:type="dxa"/>
          </w:tcPr>
          <w:p w14:paraId="349277A6" w14:textId="524C7186" w:rsidR="000074D4" w:rsidRPr="0054066F" w:rsidRDefault="000074D4" w:rsidP="00B62FC9">
            <w:pPr>
              <w:pStyle w:val="TAB2"/>
              <w:rPr>
                <w:b w:val="0"/>
                <w:bCs/>
                <w:sz w:val="20"/>
                <w:szCs w:val="18"/>
              </w:rPr>
            </w:pPr>
            <w:bookmarkStart w:id="520" w:name="_Toc97801005"/>
            <w:r w:rsidRPr="0054066F">
              <w:rPr>
                <w:rFonts w:eastAsia="Calibri"/>
                <w:b w:val="0"/>
                <w:bCs/>
                <w:sz w:val="20"/>
              </w:rPr>
              <w:t>68</w:t>
            </w:r>
            <w:bookmarkEnd w:id="520"/>
          </w:p>
        </w:tc>
        <w:tc>
          <w:tcPr>
            <w:tcW w:w="1135" w:type="dxa"/>
          </w:tcPr>
          <w:p w14:paraId="7204EA6D" w14:textId="73B85A74" w:rsidR="000074D4" w:rsidRPr="0054066F" w:rsidRDefault="000074D4" w:rsidP="00B62FC9">
            <w:pPr>
              <w:pStyle w:val="TAB2"/>
              <w:rPr>
                <w:b w:val="0"/>
                <w:bCs/>
                <w:sz w:val="20"/>
                <w:szCs w:val="18"/>
              </w:rPr>
            </w:pPr>
            <w:bookmarkStart w:id="521" w:name="_Toc97801006"/>
            <w:r w:rsidRPr="0054066F">
              <w:rPr>
                <w:rFonts w:eastAsia="Calibri"/>
                <w:b w:val="0"/>
                <w:bCs/>
                <w:sz w:val="20"/>
              </w:rPr>
              <w:t>72,3</w:t>
            </w:r>
            <w:bookmarkEnd w:id="521"/>
          </w:p>
        </w:tc>
        <w:tc>
          <w:tcPr>
            <w:tcW w:w="1550" w:type="dxa"/>
          </w:tcPr>
          <w:p w14:paraId="41A2509B" w14:textId="266905A3" w:rsidR="000074D4" w:rsidRPr="0054066F" w:rsidRDefault="000074D4" w:rsidP="00B62FC9">
            <w:pPr>
              <w:pStyle w:val="TAB2"/>
              <w:rPr>
                <w:b w:val="0"/>
                <w:sz w:val="20"/>
                <w:szCs w:val="18"/>
              </w:rPr>
            </w:pPr>
            <w:bookmarkStart w:id="522" w:name="_Toc97801007"/>
            <w:r w:rsidRPr="0054066F">
              <w:rPr>
                <w:rFonts w:eastAsia="Calibri"/>
                <w:sz w:val="20"/>
              </w:rPr>
              <w:t>4,3</w:t>
            </w:r>
            <w:bookmarkEnd w:id="522"/>
          </w:p>
        </w:tc>
        <w:tc>
          <w:tcPr>
            <w:tcW w:w="1087" w:type="dxa"/>
          </w:tcPr>
          <w:p w14:paraId="0AFB31A3" w14:textId="4E224901" w:rsidR="000074D4" w:rsidRPr="0054066F" w:rsidRDefault="000074D4" w:rsidP="00B62FC9">
            <w:pPr>
              <w:pStyle w:val="TAB2"/>
              <w:rPr>
                <w:b w:val="0"/>
                <w:bCs/>
                <w:sz w:val="20"/>
                <w:szCs w:val="18"/>
              </w:rPr>
            </w:pPr>
            <w:bookmarkStart w:id="523" w:name="_Toc97801008"/>
            <w:r w:rsidRPr="0054066F">
              <w:rPr>
                <w:rFonts w:eastAsia="Calibri"/>
                <w:b w:val="0"/>
                <w:bCs/>
                <w:sz w:val="20"/>
              </w:rPr>
              <w:t>59</w:t>
            </w:r>
            <w:bookmarkEnd w:id="523"/>
          </w:p>
        </w:tc>
        <w:tc>
          <w:tcPr>
            <w:tcW w:w="1136" w:type="dxa"/>
          </w:tcPr>
          <w:p w14:paraId="61AC0032" w14:textId="017AF8E7" w:rsidR="000074D4" w:rsidRPr="0054066F" w:rsidRDefault="000074D4" w:rsidP="00B62FC9">
            <w:pPr>
              <w:pStyle w:val="TAB2"/>
              <w:rPr>
                <w:b w:val="0"/>
                <w:bCs/>
                <w:sz w:val="20"/>
                <w:szCs w:val="18"/>
              </w:rPr>
            </w:pPr>
            <w:bookmarkStart w:id="524" w:name="_Toc97801009"/>
            <w:r w:rsidRPr="0054066F">
              <w:rPr>
                <w:rFonts w:eastAsia="Calibri"/>
                <w:b w:val="0"/>
                <w:bCs/>
                <w:sz w:val="20"/>
              </w:rPr>
              <w:t>63,0</w:t>
            </w:r>
            <w:bookmarkEnd w:id="524"/>
          </w:p>
        </w:tc>
        <w:tc>
          <w:tcPr>
            <w:tcW w:w="1550" w:type="dxa"/>
          </w:tcPr>
          <w:p w14:paraId="1E907108" w14:textId="5ADFDF3F" w:rsidR="000074D4" w:rsidRPr="0054066F" w:rsidRDefault="000074D4" w:rsidP="00B62FC9">
            <w:pPr>
              <w:pStyle w:val="TAB2"/>
              <w:rPr>
                <w:b w:val="0"/>
                <w:sz w:val="20"/>
                <w:szCs w:val="18"/>
              </w:rPr>
            </w:pPr>
            <w:bookmarkStart w:id="525" w:name="_Toc97801010"/>
            <w:r w:rsidRPr="0054066F">
              <w:rPr>
                <w:rFonts w:eastAsia="Calibri"/>
                <w:sz w:val="20"/>
              </w:rPr>
              <w:t>4</w:t>
            </w:r>
            <w:bookmarkEnd w:id="525"/>
          </w:p>
        </w:tc>
      </w:tr>
      <w:tr w:rsidR="000074D4" w:rsidRPr="0054066F" w14:paraId="2A3631C4" w14:textId="77777777" w:rsidTr="00E92B51">
        <w:tc>
          <w:tcPr>
            <w:tcW w:w="1517" w:type="dxa"/>
          </w:tcPr>
          <w:p w14:paraId="73BF8A23" w14:textId="2E0DCEAB" w:rsidR="000074D4" w:rsidRPr="0054066F" w:rsidRDefault="000074D4" w:rsidP="00B62FC9">
            <w:pPr>
              <w:pStyle w:val="TAB2"/>
              <w:rPr>
                <w:b w:val="0"/>
                <w:sz w:val="20"/>
                <w:szCs w:val="18"/>
              </w:rPr>
            </w:pPr>
            <w:bookmarkStart w:id="526" w:name="_Toc97801011"/>
            <w:r w:rsidRPr="0054066F">
              <w:rPr>
                <w:rFonts w:eastAsia="Calibri"/>
                <w:sz w:val="20"/>
              </w:rPr>
              <w:t xml:space="preserve">Przeworsk, ul. </w:t>
            </w:r>
            <w:proofErr w:type="spellStart"/>
            <w:r w:rsidRPr="0054066F">
              <w:rPr>
                <w:rFonts w:eastAsia="Calibri"/>
                <w:sz w:val="20"/>
              </w:rPr>
              <w:t>Gorliczyńska</w:t>
            </w:r>
            <w:bookmarkEnd w:id="526"/>
            <w:proofErr w:type="spellEnd"/>
          </w:p>
        </w:tc>
        <w:tc>
          <w:tcPr>
            <w:tcW w:w="1087" w:type="dxa"/>
          </w:tcPr>
          <w:p w14:paraId="16235F59" w14:textId="1A74C928" w:rsidR="000074D4" w:rsidRPr="0054066F" w:rsidRDefault="000074D4" w:rsidP="00B62FC9">
            <w:pPr>
              <w:pStyle w:val="TAB2"/>
              <w:rPr>
                <w:b w:val="0"/>
                <w:bCs/>
                <w:sz w:val="20"/>
                <w:szCs w:val="18"/>
              </w:rPr>
            </w:pPr>
            <w:bookmarkStart w:id="527" w:name="_Toc97801012"/>
            <w:r w:rsidRPr="0054066F">
              <w:rPr>
                <w:rFonts w:eastAsia="Calibri"/>
                <w:b w:val="0"/>
                <w:bCs/>
                <w:sz w:val="20"/>
              </w:rPr>
              <w:t>64</w:t>
            </w:r>
            <w:bookmarkEnd w:id="527"/>
          </w:p>
        </w:tc>
        <w:tc>
          <w:tcPr>
            <w:tcW w:w="1135" w:type="dxa"/>
          </w:tcPr>
          <w:p w14:paraId="660D8BE8" w14:textId="4A54934D" w:rsidR="000074D4" w:rsidRPr="0054066F" w:rsidRDefault="000074D4" w:rsidP="00B62FC9">
            <w:pPr>
              <w:pStyle w:val="TAB2"/>
              <w:rPr>
                <w:b w:val="0"/>
                <w:bCs/>
                <w:sz w:val="20"/>
                <w:szCs w:val="18"/>
              </w:rPr>
            </w:pPr>
            <w:bookmarkStart w:id="528" w:name="_Toc97801013"/>
            <w:r w:rsidRPr="0054066F">
              <w:rPr>
                <w:rFonts w:eastAsia="Calibri"/>
                <w:b w:val="0"/>
                <w:bCs/>
                <w:sz w:val="20"/>
              </w:rPr>
              <w:t>68,6</w:t>
            </w:r>
            <w:bookmarkEnd w:id="528"/>
          </w:p>
        </w:tc>
        <w:tc>
          <w:tcPr>
            <w:tcW w:w="1550" w:type="dxa"/>
          </w:tcPr>
          <w:p w14:paraId="30BD346D" w14:textId="5EF73FBC" w:rsidR="000074D4" w:rsidRPr="0054066F" w:rsidRDefault="000074D4" w:rsidP="00B62FC9">
            <w:pPr>
              <w:pStyle w:val="TAB2"/>
              <w:rPr>
                <w:b w:val="0"/>
                <w:sz w:val="20"/>
                <w:szCs w:val="18"/>
              </w:rPr>
            </w:pPr>
            <w:bookmarkStart w:id="529" w:name="_Toc97801014"/>
            <w:r w:rsidRPr="0054066F">
              <w:rPr>
                <w:rFonts w:eastAsia="Calibri"/>
                <w:sz w:val="20"/>
              </w:rPr>
              <w:t>4,6</w:t>
            </w:r>
            <w:bookmarkEnd w:id="529"/>
          </w:p>
        </w:tc>
        <w:tc>
          <w:tcPr>
            <w:tcW w:w="1087" w:type="dxa"/>
          </w:tcPr>
          <w:p w14:paraId="6590F7B6" w14:textId="792F44AC" w:rsidR="000074D4" w:rsidRPr="0054066F" w:rsidRDefault="000074D4" w:rsidP="00B62FC9">
            <w:pPr>
              <w:pStyle w:val="TAB2"/>
              <w:rPr>
                <w:b w:val="0"/>
                <w:bCs/>
                <w:sz w:val="20"/>
                <w:szCs w:val="18"/>
              </w:rPr>
            </w:pPr>
            <w:bookmarkStart w:id="530" w:name="_Toc97801015"/>
            <w:r w:rsidRPr="0054066F">
              <w:rPr>
                <w:rFonts w:eastAsia="Calibri"/>
                <w:b w:val="0"/>
                <w:bCs/>
                <w:sz w:val="20"/>
              </w:rPr>
              <w:t>59</w:t>
            </w:r>
            <w:bookmarkEnd w:id="530"/>
          </w:p>
        </w:tc>
        <w:tc>
          <w:tcPr>
            <w:tcW w:w="1136" w:type="dxa"/>
          </w:tcPr>
          <w:p w14:paraId="057BF137" w14:textId="77FFFC23" w:rsidR="000074D4" w:rsidRPr="0054066F" w:rsidRDefault="000074D4" w:rsidP="00B62FC9">
            <w:pPr>
              <w:pStyle w:val="TAB2"/>
              <w:rPr>
                <w:b w:val="0"/>
                <w:bCs/>
                <w:sz w:val="20"/>
                <w:szCs w:val="18"/>
              </w:rPr>
            </w:pPr>
            <w:bookmarkStart w:id="531" w:name="_Toc97801016"/>
            <w:r w:rsidRPr="0054066F">
              <w:rPr>
                <w:rFonts w:eastAsia="Calibri"/>
                <w:b w:val="0"/>
                <w:bCs/>
                <w:sz w:val="20"/>
              </w:rPr>
              <w:t>59,2</w:t>
            </w:r>
            <w:bookmarkEnd w:id="531"/>
          </w:p>
        </w:tc>
        <w:tc>
          <w:tcPr>
            <w:tcW w:w="1550" w:type="dxa"/>
          </w:tcPr>
          <w:p w14:paraId="7EE17443" w14:textId="60875473" w:rsidR="000074D4" w:rsidRPr="0054066F" w:rsidRDefault="000074D4" w:rsidP="00B62FC9">
            <w:pPr>
              <w:pStyle w:val="TAB2"/>
              <w:rPr>
                <w:b w:val="0"/>
                <w:sz w:val="20"/>
                <w:szCs w:val="18"/>
              </w:rPr>
            </w:pPr>
            <w:bookmarkStart w:id="532" w:name="_Toc97801017"/>
            <w:r w:rsidRPr="0054066F">
              <w:rPr>
                <w:rFonts w:eastAsia="Calibri"/>
                <w:sz w:val="20"/>
              </w:rPr>
              <w:t>0,2</w:t>
            </w:r>
            <w:bookmarkEnd w:id="532"/>
          </w:p>
        </w:tc>
      </w:tr>
    </w:tbl>
    <w:p w14:paraId="4F89EC20" w14:textId="77777777" w:rsidR="00B62FC9" w:rsidRPr="0054066F" w:rsidRDefault="00B62FC9" w:rsidP="00B62FC9">
      <w:pPr>
        <w:tabs>
          <w:tab w:val="left" w:pos="993"/>
        </w:tabs>
        <w:spacing w:line="276" w:lineRule="auto"/>
        <w:contextualSpacing/>
        <w:rPr>
          <w:rFonts w:ascii="Arial" w:hAnsi="Arial" w:cs="Arial"/>
          <w:b/>
          <w:sz w:val="8"/>
        </w:rPr>
      </w:pPr>
    </w:p>
    <w:p w14:paraId="79345639" w14:textId="77777777" w:rsidR="00B62FC9" w:rsidRPr="0054066F" w:rsidRDefault="00B62FC9" w:rsidP="00B62FC9">
      <w:pPr>
        <w:tabs>
          <w:tab w:val="left" w:pos="993"/>
        </w:tabs>
        <w:spacing w:line="276" w:lineRule="auto"/>
        <w:contextualSpacing/>
        <w:rPr>
          <w:rFonts w:ascii="Arial" w:hAnsi="Arial" w:cs="Arial"/>
          <w:b/>
          <w:sz w:val="20"/>
          <w:szCs w:val="20"/>
        </w:rPr>
      </w:pPr>
      <w:r w:rsidRPr="0054066F">
        <w:rPr>
          <w:rFonts w:ascii="Arial" w:hAnsi="Arial" w:cs="Arial"/>
          <w:b/>
          <w:sz w:val="20"/>
          <w:szCs w:val="20"/>
        </w:rPr>
        <w:t>Objaśnienia skrótów:</w:t>
      </w:r>
    </w:p>
    <w:p w14:paraId="67DCB74D" w14:textId="77777777" w:rsidR="00B62FC9" w:rsidRPr="0054066F" w:rsidRDefault="00B62FC9" w:rsidP="00B62FC9">
      <w:pPr>
        <w:spacing w:line="276" w:lineRule="auto"/>
        <w:ind w:left="709" w:hanging="709"/>
        <w:contextualSpacing/>
        <w:rPr>
          <w:rFonts w:ascii="Arial" w:hAnsi="Arial" w:cs="Arial"/>
          <w:sz w:val="20"/>
          <w:szCs w:val="20"/>
        </w:rPr>
      </w:pPr>
      <w:r w:rsidRPr="0054066F">
        <w:rPr>
          <w:rFonts w:ascii="Arial" w:hAnsi="Arial" w:cs="Arial"/>
          <w:sz w:val="20"/>
          <w:szCs w:val="20"/>
        </w:rPr>
        <w:t>L</w:t>
      </w:r>
      <w:r w:rsidRPr="0054066F">
        <w:rPr>
          <w:rFonts w:ascii="Arial" w:hAnsi="Arial" w:cs="Arial"/>
          <w:sz w:val="20"/>
          <w:szCs w:val="20"/>
          <w:vertAlign w:val="subscript"/>
        </w:rPr>
        <w:t>DWN</w:t>
      </w:r>
      <w:r w:rsidRPr="0054066F">
        <w:rPr>
          <w:rFonts w:ascii="Arial" w:hAnsi="Arial" w:cs="Arial"/>
          <w:sz w:val="20"/>
          <w:szCs w:val="20"/>
        </w:rPr>
        <w:t xml:space="preserve"> – długookresowy średni poziom dźwięku A wyrażony w decybelach (</w:t>
      </w:r>
      <w:proofErr w:type="spellStart"/>
      <w:r w:rsidRPr="0054066F">
        <w:rPr>
          <w:rFonts w:ascii="Arial" w:hAnsi="Arial" w:cs="Arial"/>
          <w:sz w:val="20"/>
          <w:szCs w:val="20"/>
        </w:rPr>
        <w:t>dB</w:t>
      </w:r>
      <w:proofErr w:type="spellEnd"/>
      <w:r w:rsidRPr="0054066F">
        <w:rPr>
          <w:rFonts w:ascii="Arial" w:hAnsi="Arial" w:cs="Arial"/>
          <w:sz w:val="20"/>
          <w:szCs w:val="20"/>
        </w:rPr>
        <w:t>), wyznaczony w ciągu wszystkich dób w roku, z uwzględnieniem pory dnia (rozumianej jako przedział czasu od godz. 6.00 do godz.18.00), pory wieczoru (rozumianej jako przedział czasu od godz. 18.00 do godz. 22.00) oraz pory nocy (rozumianej jako przedział czasu od godz. 22.00 do godz. 6.00).</w:t>
      </w:r>
    </w:p>
    <w:p w14:paraId="1AB61C83" w14:textId="51D49070" w:rsidR="00B62FC9" w:rsidRPr="0054066F" w:rsidRDefault="00B62FC9" w:rsidP="00CD0AF2">
      <w:pPr>
        <w:spacing w:line="276" w:lineRule="auto"/>
        <w:ind w:left="426" w:hanging="426"/>
        <w:contextualSpacing/>
        <w:rPr>
          <w:rFonts w:ascii="Arial" w:hAnsi="Arial" w:cs="Arial"/>
          <w:sz w:val="20"/>
          <w:szCs w:val="20"/>
        </w:rPr>
      </w:pPr>
      <w:r w:rsidRPr="0054066F">
        <w:rPr>
          <w:rFonts w:ascii="Arial" w:hAnsi="Arial" w:cs="Arial"/>
          <w:sz w:val="20"/>
          <w:szCs w:val="20"/>
        </w:rPr>
        <w:t>L</w:t>
      </w:r>
      <w:r w:rsidRPr="0054066F">
        <w:rPr>
          <w:rFonts w:ascii="Arial" w:hAnsi="Arial" w:cs="Arial"/>
          <w:sz w:val="20"/>
          <w:szCs w:val="20"/>
          <w:vertAlign w:val="subscript"/>
        </w:rPr>
        <w:t xml:space="preserve">N </w:t>
      </w:r>
      <w:r w:rsidRPr="0054066F">
        <w:rPr>
          <w:rFonts w:ascii="Arial" w:hAnsi="Arial" w:cs="Arial"/>
          <w:sz w:val="20"/>
          <w:szCs w:val="20"/>
        </w:rPr>
        <w:t>– długookresowy średni poziom dźwięku A wyrażony w decybelach (</w:t>
      </w:r>
      <w:proofErr w:type="spellStart"/>
      <w:r w:rsidRPr="0054066F">
        <w:rPr>
          <w:rFonts w:ascii="Arial" w:hAnsi="Arial" w:cs="Arial"/>
          <w:sz w:val="20"/>
          <w:szCs w:val="20"/>
        </w:rPr>
        <w:t>dB</w:t>
      </w:r>
      <w:proofErr w:type="spellEnd"/>
      <w:r w:rsidRPr="0054066F">
        <w:rPr>
          <w:rFonts w:ascii="Arial" w:hAnsi="Arial" w:cs="Arial"/>
          <w:sz w:val="20"/>
          <w:szCs w:val="20"/>
        </w:rPr>
        <w:t>), wyznaczony w ciągu wszystkich pór nocy w roku (rozumianych jako przedział czasu od godz. 22.00 do godz. 6.00).</w:t>
      </w:r>
    </w:p>
    <w:p w14:paraId="05DE0ACB" w14:textId="77777777" w:rsidR="00900C75" w:rsidRPr="0054066F" w:rsidRDefault="00900C75" w:rsidP="00900C75">
      <w:pPr>
        <w:spacing w:line="360" w:lineRule="auto"/>
        <w:ind w:firstLine="708"/>
        <w:rPr>
          <w:rFonts w:ascii="Arial" w:hAnsi="Arial" w:cs="Arial"/>
          <w:sz w:val="24"/>
          <w:szCs w:val="24"/>
        </w:rPr>
      </w:pPr>
    </w:p>
    <w:p w14:paraId="647BC66D" w14:textId="45E88FB6" w:rsidR="0048416C" w:rsidRPr="0054066F" w:rsidRDefault="0048416C" w:rsidP="00900C75">
      <w:pPr>
        <w:spacing w:before="240" w:line="360" w:lineRule="auto"/>
        <w:ind w:firstLine="708"/>
        <w:rPr>
          <w:rFonts w:ascii="Arial" w:hAnsi="Arial" w:cs="Arial"/>
          <w:sz w:val="24"/>
        </w:rPr>
      </w:pPr>
      <w:r w:rsidRPr="0054066F">
        <w:rPr>
          <w:rFonts w:ascii="Arial" w:hAnsi="Arial" w:cs="Arial"/>
          <w:sz w:val="24"/>
        </w:rPr>
        <w:t xml:space="preserve">Zapewnieniu jak najlepszego stanu akustycznego środowiska służą instrumenty planowania przestrzennego oraz instrumenty ochrony środowiska takie jak: pozwolenia, programy ochrony środowiska, programy ochrony przed hałasem </w:t>
      </w:r>
      <w:r w:rsidRPr="0054066F">
        <w:rPr>
          <w:rFonts w:ascii="Arial" w:hAnsi="Arial" w:cs="Arial"/>
          <w:sz w:val="24"/>
        </w:rPr>
        <w:lastRenderedPageBreak/>
        <w:t>oraz rozwiązania techniczne ukierunkowane na źródła lub minimalizujące oddziaływanie, np. ekrany akustyczne.</w:t>
      </w:r>
    </w:p>
    <w:p w14:paraId="323D0BA8" w14:textId="3AEABBEE" w:rsidR="00B62FC9" w:rsidRPr="0054066F" w:rsidRDefault="0048416C" w:rsidP="00CD0AF2">
      <w:pPr>
        <w:spacing w:line="360" w:lineRule="auto"/>
        <w:ind w:firstLine="708"/>
        <w:rPr>
          <w:rFonts w:ascii="Arial" w:hAnsi="Arial" w:cs="Arial"/>
          <w:sz w:val="24"/>
          <w:szCs w:val="24"/>
        </w:rPr>
      </w:pPr>
      <w:r w:rsidRPr="0054066F">
        <w:rPr>
          <w:rFonts w:ascii="Arial" w:eastAsia="Calibri" w:hAnsi="Arial" w:cs="Arial"/>
          <w:sz w:val="24"/>
        </w:rPr>
        <w:t>Hałas drogowy związany jest nie tylko z jakością i stanem technicznym samochodów, ale i ze stanem technicznym dróg. Zarządcy źródeł liniowych (dróg, kolei) podjęli już szereg działań w zakresie infrastruktury drogowej oraz ograniczenia zagrożeń związanych z hałasem.</w:t>
      </w:r>
      <w:r w:rsidR="007D4472" w:rsidRPr="0054066F">
        <w:rPr>
          <w:rFonts w:ascii="Arial" w:eastAsia="Calibri" w:hAnsi="Arial" w:cs="Arial"/>
          <w:sz w:val="24"/>
        </w:rPr>
        <w:t xml:space="preserve"> </w:t>
      </w:r>
      <w:r w:rsidR="007D4472" w:rsidRPr="0054066F">
        <w:rPr>
          <w:rFonts w:ascii="Arial" w:hAnsi="Arial" w:cs="Arial"/>
          <w:sz w:val="24"/>
          <w:szCs w:val="24"/>
        </w:rPr>
        <w:t>Należy zaznaczyć, że d</w:t>
      </w:r>
      <w:r w:rsidR="00B62FC9" w:rsidRPr="0054066F">
        <w:rPr>
          <w:rFonts w:ascii="Arial" w:hAnsi="Arial" w:cs="Arial"/>
          <w:sz w:val="24"/>
          <w:szCs w:val="24"/>
        </w:rPr>
        <w:t xml:space="preserve">o poprawy </w:t>
      </w:r>
      <w:r w:rsidR="007D4472" w:rsidRPr="0054066F">
        <w:rPr>
          <w:rFonts w:ascii="Arial" w:hAnsi="Arial" w:cs="Arial"/>
          <w:sz w:val="24"/>
          <w:szCs w:val="24"/>
        </w:rPr>
        <w:t xml:space="preserve">jakości </w:t>
      </w:r>
      <w:r w:rsidR="00B62FC9" w:rsidRPr="0054066F">
        <w:rPr>
          <w:rFonts w:ascii="Arial" w:hAnsi="Arial" w:cs="Arial"/>
          <w:sz w:val="24"/>
          <w:szCs w:val="24"/>
        </w:rPr>
        <w:t>klimatu akustycznego przyczyniły się zrealizowane inwestycje</w:t>
      </w:r>
      <w:r w:rsidR="007D4472" w:rsidRPr="0054066F">
        <w:rPr>
          <w:rFonts w:ascii="Arial" w:hAnsi="Arial" w:cs="Arial"/>
          <w:sz w:val="24"/>
          <w:szCs w:val="24"/>
        </w:rPr>
        <w:t xml:space="preserve"> komunikacyjne</w:t>
      </w:r>
      <w:r w:rsidR="00B62FC9" w:rsidRPr="0054066F">
        <w:rPr>
          <w:rFonts w:ascii="Arial" w:hAnsi="Arial" w:cs="Arial"/>
          <w:sz w:val="24"/>
          <w:szCs w:val="24"/>
        </w:rPr>
        <w:t xml:space="preserve">. </w:t>
      </w:r>
    </w:p>
    <w:p w14:paraId="5A386B5B" w14:textId="77777777" w:rsidR="00E1257B" w:rsidRPr="0054066F" w:rsidRDefault="00E1257B" w:rsidP="00CD0AF2">
      <w:pPr>
        <w:spacing w:line="360" w:lineRule="auto"/>
        <w:ind w:firstLine="708"/>
        <w:rPr>
          <w:rFonts w:ascii="Arial" w:eastAsia="Calibri" w:hAnsi="Arial" w:cs="Arial"/>
          <w:sz w:val="24"/>
        </w:rPr>
      </w:pPr>
    </w:p>
    <w:p w14:paraId="7877555A" w14:textId="6FC90E23" w:rsidR="00DC6791" w:rsidRPr="0054066F" w:rsidRDefault="00CA2399" w:rsidP="004C2EC9">
      <w:pPr>
        <w:pStyle w:val="aa3"/>
        <w:numPr>
          <w:ilvl w:val="1"/>
          <w:numId w:val="167"/>
        </w:numPr>
        <w:ind w:left="1701" w:hanging="708"/>
      </w:pPr>
      <w:bookmarkStart w:id="533" w:name="_Toc97815410"/>
      <w:r w:rsidRPr="0054066F">
        <w:t>Poziom promieniowania elektromagnetycznego</w:t>
      </w:r>
      <w:bookmarkEnd w:id="533"/>
    </w:p>
    <w:p w14:paraId="08553E74" w14:textId="77777777" w:rsidR="00E1257B" w:rsidRPr="0054066F" w:rsidRDefault="00E1257B" w:rsidP="00CD0AF2">
      <w:pPr>
        <w:spacing w:before="240" w:line="360" w:lineRule="auto"/>
        <w:ind w:firstLine="709"/>
        <w:rPr>
          <w:rFonts w:ascii="Arial" w:hAnsi="Arial" w:cs="Arial"/>
          <w:sz w:val="24"/>
          <w:szCs w:val="24"/>
        </w:rPr>
      </w:pPr>
    </w:p>
    <w:p w14:paraId="0C696C5B" w14:textId="7A396E9C" w:rsidR="00B62FC9" w:rsidRPr="0054066F" w:rsidRDefault="00B62FC9" w:rsidP="00CD0AF2">
      <w:pPr>
        <w:spacing w:before="240" w:line="360" w:lineRule="auto"/>
        <w:ind w:firstLine="709"/>
        <w:rPr>
          <w:rFonts w:ascii="Arial" w:hAnsi="Arial" w:cs="Arial"/>
          <w:sz w:val="24"/>
          <w:szCs w:val="24"/>
        </w:rPr>
      </w:pPr>
      <w:r w:rsidRPr="0054066F">
        <w:rPr>
          <w:rFonts w:ascii="Arial" w:hAnsi="Arial" w:cs="Arial"/>
          <w:sz w:val="24"/>
          <w:szCs w:val="24"/>
        </w:rPr>
        <w:t xml:space="preserve">Z oceny poziomów pól elektromagnetycznych w środowisku w roku 2020, sporządzonej w oparciu o wyniki pomiarów wykonanych przez Inspekcję Ochrony Środowiska wynika, że nastąpił spadek poziomów promieniowania elektromagnetycznego zarówno w centralnych dzielnicach lub osiedlach miast o liczbie mieszkańców przekraczającej 50 tys., jak i na terenach pozostałych miast. Generalnie poziom promieniowania elektromagnetycznego w województwie osiąga wartości znacznie niższe niż dopuszczalny wynoszący 7 V/m. </w:t>
      </w:r>
    </w:p>
    <w:p w14:paraId="436E9768" w14:textId="79CCA04E" w:rsidR="00B62FC9" w:rsidRPr="0054066F" w:rsidRDefault="00B62FC9" w:rsidP="00B62FC9">
      <w:pPr>
        <w:spacing w:line="360" w:lineRule="auto"/>
        <w:ind w:firstLine="709"/>
        <w:rPr>
          <w:rFonts w:ascii="Arial" w:hAnsi="Arial" w:cs="Arial"/>
          <w:sz w:val="24"/>
          <w:szCs w:val="24"/>
        </w:rPr>
      </w:pPr>
      <w:r w:rsidRPr="0054066F">
        <w:rPr>
          <w:rFonts w:ascii="Arial" w:hAnsi="Arial" w:cs="Arial"/>
          <w:sz w:val="24"/>
          <w:szCs w:val="24"/>
        </w:rPr>
        <w:t xml:space="preserve">Rozmieszczenie punktów pomiarowych monitoringu pól elektromagnetycznych oraz wyniki badań poziomów pól elektromagnetycznych w 2020 przedstawiono na Rysunku </w:t>
      </w:r>
      <w:r w:rsidR="00CD0AF2" w:rsidRPr="0054066F">
        <w:rPr>
          <w:rFonts w:ascii="Arial" w:hAnsi="Arial" w:cs="Arial"/>
          <w:sz w:val="24"/>
          <w:szCs w:val="24"/>
        </w:rPr>
        <w:t>1</w:t>
      </w:r>
      <w:r w:rsidR="00027F94" w:rsidRPr="0054066F">
        <w:rPr>
          <w:rFonts w:ascii="Arial" w:hAnsi="Arial" w:cs="Arial"/>
          <w:sz w:val="24"/>
          <w:szCs w:val="24"/>
        </w:rPr>
        <w:t>8</w:t>
      </w:r>
      <w:r w:rsidRPr="0054066F">
        <w:rPr>
          <w:rFonts w:ascii="Arial" w:hAnsi="Arial" w:cs="Arial"/>
          <w:sz w:val="24"/>
          <w:szCs w:val="24"/>
        </w:rPr>
        <w:t>.</w:t>
      </w:r>
    </w:p>
    <w:p w14:paraId="6E1AA0BD" w14:textId="77777777" w:rsidR="00CD0AF2" w:rsidRPr="0054066F" w:rsidRDefault="00CD0AF2" w:rsidP="00CD0AF2">
      <w:pPr>
        <w:spacing w:line="360" w:lineRule="auto"/>
        <w:ind w:firstLine="709"/>
        <w:rPr>
          <w:rFonts w:ascii="Arial" w:hAnsi="Arial" w:cs="Arial"/>
          <w:sz w:val="24"/>
        </w:rPr>
      </w:pPr>
      <w:r w:rsidRPr="0054066F">
        <w:rPr>
          <w:rFonts w:ascii="Arial" w:hAnsi="Arial" w:cs="Arial"/>
          <w:sz w:val="24"/>
        </w:rPr>
        <w:t xml:space="preserve">Na terenach miejskich w roku 2020 najwyższe wartości natężenia pola elektromagnetycznego odnotowano na osiedlu Jagiellonów w Lubaczowie (0,96V/m), w Jarosławiu na ul. Opolskiej (0,83V/m), w Rzeszowie na ul. Zamkowej (0,62 V/m), w Krośnie na os. Śródmieście (0,56 V/m) oraz w Przemyślu na os. </w:t>
      </w:r>
      <w:proofErr w:type="spellStart"/>
      <w:r w:rsidRPr="0054066F">
        <w:rPr>
          <w:rFonts w:ascii="Arial" w:hAnsi="Arial" w:cs="Arial"/>
          <w:sz w:val="24"/>
        </w:rPr>
        <w:t>Bakończyce</w:t>
      </w:r>
      <w:proofErr w:type="spellEnd"/>
      <w:r w:rsidRPr="0054066F">
        <w:rPr>
          <w:rFonts w:ascii="Arial" w:hAnsi="Arial" w:cs="Arial"/>
          <w:sz w:val="24"/>
        </w:rPr>
        <w:t xml:space="preserve"> (0,12 V/m). Najwyższą wartość natężenia pola elektromagnetycznego na obszarach wiejskich odnotowano w Radomyślu nad Sanem (0,29 V/m).</w:t>
      </w:r>
    </w:p>
    <w:p w14:paraId="34573D19" w14:textId="49498B48" w:rsidR="00507F4F" w:rsidRPr="0054066F" w:rsidRDefault="00CD0AF2" w:rsidP="00900C75">
      <w:pPr>
        <w:spacing w:line="360" w:lineRule="auto"/>
        <w:ind w:firstLine="709"/>
        <w:rPr>
          <w:rFonts w:ascii="Arial" w:hAnsi="Arial" w:cs="Arial"/>
          <w:sz w:val="24"/>
        </w:rPr>
      </w:pPr>
      <w:r w:rsidRPr="0054066F">
        <w:rPr>
          <w:rFonts w:ascii="Arial" w:hAnsi="Arial" w:cs="Arial"/>
          <w:sz w:val="24"/>
        </w:rPr>
        <w:t xml:space="preserve">Analiza wyników pomiarów poziomów natężenia pola elektromagnetycznego w latach: 2008, 2011, 2014, 2017 i 2020, dla tych samych lokalizacji, wskazuje na nieznaczne wahania średniej arytmetycznej składowej elektrycznej w poszczególnych latach. Prawidłowość ta dotyczy obszarów centralnych dzielnic lub </w:t>
      </w:r>
      <w:r w:rsidRPr="0054066F">
        <w:rPr>
          <w:rFonts w:ascii="Arial" w:hAnsi="Arial" w:cs="Arial"/>
          <w:sz w:val="24"/>
        </w:rPr>
        <w:lastRenderedPageBreak/>
        <w:t xml:space="preserve">osiedli miast o liczbie mieszkańców przekraczającej 50 tys. i terenów wiejskich, a nieznaczną tendencję wzrostową poziomów pola elektromagnetycznego odnotowano na obszarach pozostałych miast (od 0,2 V/m w roku 2008 do 0,35 V/m w 2020 r.).  </w:t>
      </w:r>
      <w:bookmarkStart w:id="534" w:name="_Toc80007785"/>
    </w:p>
    <w:p w14:paraId="6015E7FD" w14:textId="30427879" w:rsidR="00B62FC9" w:rsidRPr="0054066F" w:rsidRDefault="00B62FC9" w:rsidP="001166A3">
      <w:pPr>
        <w:pStyle w:val="1rys"/>
      </w:pPr>
      <w:bookmarkStart w:id="535" w:name="_Toc97799565"/>
      <w:bookmarkStart w:id="536" w:name="_Hlk97743093"/>
      <w:r w:rsidRPr="0054066F">
        <w:t xml:space="preserve">Rysunek </w:t>
      </w:r>
      <w:r w:rsidR="00CD0AF2" w:rsidRPr="0054066F">
        <w:t>1</w:t>
      </w:r>
      <w:r w:rsidR="00027F94" w:rsidRPr="0054066F">
        <w:t>8</w:t>
      </w:r>
      <w:r w:rsidRPr="0054066F">
        <w:t xml:space="preserve">. </w:t>
      </w:r>
      <w:r w:rsidRPr="0054066F">
        <w:rPr>
          <w:b w:val="0"/>
        </w:rPr>
        <w:t>Rozmieszczenie punktów pomiarowych monitoringu pól elektromagnetycznych</w:t>
      </w:r>
      <w:bookmarkEnd w:id="534"/>
      <w:bookmarkEnd w:id="535"/>
    </w:p>
    <w:bookmarkEnd w:id="536"/>
    <w:p w14:paraId="4371D08B" w14:textId="0BCAF211" w:rsidR="00B62FC9" w:rsidRPr="0054066F" w:rsidRDefault="007D1EFB" w:rsidP="007D1EFB">
      <w:pPr>
        <w:spacing w:line="360" w:lineRule="auto"/>
        <w:rPr>
          <w:rFonts w:ascii="Arial" w:hAnsi="Arial" w:cs="Arial"/>
          <w:sz w:val="8"/>
          <w:szCs w:val="24"/>
        </w:rPr>
      </w:pPr>
      <w:r w:rsidRPr="0054066F">
        <w:rPr>
          <w:rFonts w:ascii="Arial" w:hAnsi="Arial" w:cs="Arial"/>
          <w:noProof/>
          <w:sz w:val="8"/>
          <w:szCs w:val="24"/>
          <w:lang w:eastAsia="pl-PL"/>
        </w:rPr>
        <w:drawing>
          <wp:inline distT="0" distB="0" distL="0" distR="0" wp14:anchorId="03B52310" wp14:editId="420E24D0">
            <wp:extent cx="4715256" cy="6153912"/>
            <wp:effectExtent l="0" t="0" r="9525" b="0"/>
            <wp:docPr id="14" name="Obraz 14" descr="Na rysunku przedstawiono rozmieszczenie punktów monitoringu pól elektromagnetycznych oraz wyniki badań poziomów tych pól w 2020 roku. Na terenach miejskich w roku 2020 najwyższe wartości natężenia pola elektromagnetycznego odnotowano w Lubaczowie, Jarosławiu, Rzeszowie, Krośnie i Przemyślu. Najwyższą wartość natężenia pola elektromagnetycznego na obszarach wiejskich odnotowano w Radomyślu nad Sanem. Badania wykazały, że poziom promieniowania elektromagnetycznego w województwie osiąga wartości znacznie niższe niż dopuszczalny" title="Rozmieszczenie punktów pomiarowych monitoringu pól elektromagnety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715256" cy="6153912"/>
                    </a:xfrm>
                    <a:prstGeom prst="rect">
                      <a:avLst/>
                    </a:prstGeom>
                  </pic:spPr>
                </pic:pic>
              </a:graphicData>
            </a:graphic>
          </wp:inline>
        </w:drawing>
      </w:r>
    </w:p>
    <w:p w14:paraId="2BC5C8DD" w14:textId="223E229B" w:rsidR="00B62FC9" w:rsidRPr="0054066F" w:rsidRDefault="00B62FC9" w:rsidP="00CD0AF2">
      <w:pPr>
        <w:spacing w:line="276" w:lineRule="auto"/>
        <w:rPr>
          <w:rFonts w:ascii="Arial" w:hAnsi="Arial" w:cs="Arial"/>
          <w:sz w:val="20"/>
          <w:szCs w:val="20"/>
        </w:rPr>
      </w:pPr>
      <w:r w:rsidRPr="0054066F">
        <w:rPr>
          <w:rFonts w:ascii="Arial" w:hAnsi="Arial" w:cs="Arial"/>
          <w:b/>
          <w:sz w:val="20"/>
          <w:szCs w:val="20"/>
        </w:rPr>
        <w:t>Źródło:</w:t>
      </w:r>
      <w:r w:rsidRPr="0054066F">
        <w:rPr>
          <w:rFonts w:ascii="Arial" w:hAnsi="Arial" w:cs="Arial"/>
          <w:sz w:val="20"/>
          <w:szCs w:val="20"/>
        </w:rPr>
        <w:t xml:space="preserve"> Opracowanie własne na podstawie danych monitoringu wykonanego przez Inspekcję Ochrony Środowiska</w:t>
      </w:r>
    </w:p>
    <w:p w14:paraId="2A0528EB" w14:textId="77777777" w:rsidR="007D1EFB" w:rsidRPr="0054066F" w:rsidRDefault="007D1EFB">
      <w:pPr>
        <w:rPr>
          <w:rFonts w:ascii="Arial" w:eastAsia="Times New Roman" w:hAnsi="Arial" w:cs="Arial"/>
          <w:b/>
          <w:bCs/>
          <w:sz w:val="24"/>
          <w:szCs w:val="24"/>
        </w:rPr>
      </w:pPr>
      <w:bookmarkStart w:id="537" w:name="_Hlk95994520"/>
      <w:r w:rsidRPr="0054066F">
        <w:br w:type="page"/>
      </w:r>
    </w:p>
    <w:p w14:paraId="6BCA8A44" w14:textId="51188124" w:rsidR="00B62FC9" w:rsidRPr="0054066F" w:rsidRDefault="00B62FC9" w:rsidP="004C2EC9">
      <w:pPr>
        <w:pStyle w:val="a20"/>
        <w:numPr>
          <w:ilvl w:val="0"/>
          <w:numId w:val="167"/>
        </w:numPr>
        <w:ind w:left="851" w:hanging="425"/>
      </w:pPr>
      <w:bookmarkStart w:id="538" w:name="_Toc97815411"/>
      <w:r w:rsidRPr="0054066F">
        <w:lastRenderedPageBreak/>
        <w:t>Zagrożenia środowiska</w:t>
      </w:r>
      <w:bookmarkEnd w:id="538"/>
    </w:p>
    <w:p w14:paraId="2B68C1A0" w14:textId="129E8B08" w:rsidR="00B32346" w:rsidRPr="0054066F" w:rsidRDefault="00016A55" w:rsidP="00016A55">
      <w:pPr>
        <w:pStyle w:val="aa3"/>
      </w:pPr>
      <w:bookmarkStart w:id="539" w:name="_Toc97815412"/>
      <w:r w:rsidRPr="0054066F">
        <w:t>3.1.</w:t>
      </w:r>
      <w:r w:rsidRPr="0054066F">
        <w:tab/>
      </w:r>
      <w:r w:rsidR="00B62FC9" w:rsidRPr="0054066F">
        <w:t xml:space="preserve">Tereny szczególnego zagrożenia powodzią (ze wskazaniem, że założenia projektu </w:t>
      </w:r>
      <w:r w:rsidR="00507F4F" w:rsidRPr="0054066F">
        <w:t>FEP 2021-2027</w:t>
      </w:r>
      <w:r w:rsidR="00B62FC9" w:rsidRPr="0054066F">
        <w:t xml:space="preserve"> są zgodne z warunkami korzystania z tych obszarów)</w:t>
      </w:r>
      <w:bookmarkEnd w:id="539"/>
    </w:p>
    <w:p w14:paraId="016F35C5" w14:textId="77777777" w:rsidR="00E1257B" w:rsidRPr="0054066F" w:rsidRDefault="00E1257B" w:rsidP="00CD0AF2">
      <w:pPr>
        <w:spacing w:before="240" w:line="360" w:lineRule="auto"/>
        <w:ind w:firstLine="709"/>
        <w:rPr>
          <w:rFonts w:ascii="Arial" w:hAnsi="Arial" w:cs="Arial"/>
          <w:sz w:val="24"/>
          <w:szCs w:val="24"/>
        </w:rPr>
      </w:pPr>
    </w:p>
    <w:p w14:paraId="59D0034D" w14:textId="25712A44" w:rsidR="007F143D" w:rsidRPr="0054066F" w:rsidRDefault="007F143D" w:rsidP="00CD0AF2">
      <w:pPr>
        <w:spacing w:before="240" w:line="360" w:lineRule="auto"/>
        <w:ind w:firstLine="709"/>
        <w:rPr>
          <w:rFonts w:ascii="Arial" w:hAnsi="Arial" w:cs="Arial"/>
          <w:sz w:val="24"/>
          <w:szCs w:val="24"/>
        </w:rPr>
      </w:pPr>
      <w:r w:rsidRPr="0054066F">
        <w:rPr>
          <w:rFonts w:ascii="Arial" w:hAnsi="Arial" w:cs="Arial"/>
          <w:sz w:val="24"/>
          <w:szCs w:val="24"/>
        </w:rPr>
        <w:t>Obszary szczególnego zagrożenia powodzią (OSZP), zgodnie z art. 16 ust. 34 ustawy z dnia 20 lipca 2017 roku Prawo Wodne</w:t>
      </w:r>
      <w:r w:rsidR="007D4472" w:rsidRPr="0054066F">
        <w:rPr>
          <w:rFonts w:ascii="Arial" w:hAnsi="Arial" w:cs="Arial"/>
          <w:sz w:val="24"/>
          <w:szCs w:val="24"/>
        </w:rPr>
        <w:t>,</w:t>
      </w:r>
      <w:r w:rsidRPr="0054066F">
        <w:rPr>
          <w:rFonts w:ascii="Arial" w:hAnsi="Arial" w:cs="Arial"/>
          <w:sz w:val="24"/>
          <w:szCs w:val="24"/>
        </w:rPr>
        <w:t xml:space="preserve"> to obszary</w:t>
      </w:r>
      <w:r w:rsidR="00900C75" w:rsidRPr="0054066F">
        <w:rPr>
          <w:rFonts w:ascii="Arial" w:hAnsi="Arial" w:cs="Arial"/>
          <w:sz w:val="24"/>
          <w:szCs w:val="24"/>
        </w:rPr>
        <w:t>,</w:t>
      </w:r>
      <w:r w:rsidRPr="0054066F">
        <w:rPr>
          <w:rFonts w:ascii="Arial" w:hAnsi="Arial" w:cs="Arial"/>
          <w:sz w:val="24"/>
          <w:szCs w:val="24"/>
        </w:rPr>
        <w:t xml:space="preserve"> na których prawdopodobieństwo wystąpienia powodzi jest średnie (1%), wysokie (10%), obszary między linią brzegu, a wałem przeciwpowodziowym lub naturalnie wysokim brzegiem, w który wbudowano wał przeciwpowodziowy, a także wyspy i przymuliska, o których mowa w art. 224, stanowiące działki ewidencyjne. Obszary szczególnego zagrożenia powodziowego obejmują ok. 748,6 km², (4,2%) powierzchni województwa podkarpackiego</w:t>
      </w:r>
      <w:r w:rsidR="00DC14F3" w:rsidRPr="0054066F">
        <w:rPr>
          <w:rFonts w:ascii="Arial" w:hAnsi="Arial" w:cs="Arial"/>
          <w:sz w:val="24"/>
          <w:szCs w:val="24"/>
        </w:rPr>
        <w:t xml:space="preserve"> (Rysunek 1</w:t>
      </w:r>
      <w:r w:rsidR="00027F94" w:rsidRPr="0054066F">
        <w:rPr>
          <w:rFonts w:ascii="Arial" w:hAnsi="Arial" w:cs="Arial"/>
          <w:sz w:val="24"/>
          <w:szCs w:val="24"/>
        </w:rPr>
        <w:t>9</w:t>
      </w:r>
      <w:r w:rsidR="00DC14F3" w:rsidRPr="0054066F">
        <w:rPr>
          <w:rFonts w:ascii="Arial" w:hAnsi="Arial" w:cs="Arial"/>
          <w:sz w:val="24"/>
          <w:szCs w:val="24"/>
        </w:rPr>
        <w:t>)</w:t>
      </w:r>
      <w:r w:rsidRPr="0054066F">
        <w:rPr>
          <w:rFonts w:ascii="Arial" w:hAnsi="Arial" w:cs="Arial"/>
          <w:sz w:val="24"/>
          <w:szCs w:val="24"/>
        </w:rPr>
        <w:t xml:space="preserve">. </w:t>
      </w:r>
    </w:p>
    <w:p w14:paraId="1C1B8408" w14:textId="1890F006" w:rsidR="007F143D" w:rsidRPr="0054066F" w:rsidRDefault="007F143D" w:rsidP="007F143D">
      <w:pPr>
        <w:spacing w:line="360" w:lineRule="auto"/>
        <w:ind w:firstLine="709"/>
        <w:rPr>
          <w:rFonts w:ascii="Arial" w:hAnsi="Arial" w:cs="Arial"/>
          <w:sz w:val="24"/>
          <w:szCs w:val="24"/>
        </w:rPr>
      </w:pPr>
      <w:r w:rsidRPr="0054066F">
        <w:rPr>
          <w:rFonts w:ascii="Arial" w:hAnsi="Arial" w:cs="Arial"/>
          <w:sz w:val="24"/>
          <w:szCs w:val="24"/>
        </w:rPr>
        <w:t>Na obszarach tych, w myśl art. 77 ust. 3 ww. ustawy, zakazuje się gromadzenia ścieków, nawozów naturalnych, środków chemicznych, a także innych substancji lub materiałów, które mogą zanieczyścić wody</w:t>
      </w:r>
      <w:r w:rsidR="007D4472" w:rsidRPr="0054066F">
        <w:rPr>
          <w:rFonts w:ascii="Arial" w:hAnsi="Arial" w:cs="Arial"/>
          <w:sz w:val="24"/>
          <w:szCs w:val="24"/>
        </w:rPr>
        <w:t>,</w:t>
      </w:r>
      <w:r w:rsidRPr="0054066F">
        <w:rPr>
          <w:rFonts w:ascii="Arial" w:hAnsi="Arial" w:cs="Arial"/>
          <w:sz w:val="24"/>
          <w:szCs w:val="24"/>
        </w:rPr>
        <w:t xml:space="preserve"> prowadzenia przetwarzania odpadów, w szczególności ich składowania oraz lokalizacji nowych cmentarzy. </w:t>
      </w:r>
      <w:r w:rsidR="007D4472" w:rsidRPr="0054066F">
        <w:rPr>
          <w:rFonts w:ascii="Arial" w:hAnsi="Arial" w:cs="Arial"/>
          <w:sz w:val="24"/>
          <w:szCs w:val="24"/>
        </w:rPr>
        <w:t>Przepisy ww. u</w:t>
      </w:r>
      <w:r w:rsidRPr="0054066F">
        <w:rPr>
          <w:rFonts w:ascii="Arial" w:hAnsi="Arial" w:cs="Arial"/>
          <w:sz w:val="24"/>
          <w:szCs w:val="24"/>
        </w:rPr>
        <w:t>staw</w:t>
      </w:r>
      <w:r w:rsidR="004E468D" w:rsidRPr="0054066F">
        <w:rPr>
          <w:rFonts w:ascii="Arial" w:hAnsi="Arial" w:cs="Arial"/>
          <w:sz w:val="24"/>
          <w:szCs w:val="24"/>
        </w:rPr>
        <w:t>y</w:t>
      </w:r>
      <w:r w:rsidRPr="0054066F">
        <w:rPr>
          <w:rFonts w:ascii="Arial" w:hAnsi="Arial" w:cs="Arial"/>
          <w:sz w:val="24"/>
          <w:szCs w:val="24"/>
        </w:rPr>
        <w:t xml:space="preserve"> nie p</w:t>
      </w:r>
      <w:r w:rsidR="004E468D" w:rsidRPr="0054066F">
        <w:rPr>
          <w:rFonts w:ascii="Arial" w:hAnsi="Arial" w:cs="Arial"/>
          <w:sz w:val="24"/>
          <w:szCs w:val="24"/>
        </w:rPr>
        <w:t>recyzują</w:t>
      </w:r>
      <w:r w:rsidRPr="0054066F">
        <w:rPr>
          <w:rFonts w:ascii="Arial" w:hAnsi="Arial" w:cs="Arial"/>
          <w:sz w:val="24"/>
          <w:szCs w:val="24"/>
        </w:rPr>
        <w:t xml:space="preserve"> innych szczegółowych zakazów i</w:t>
      </w:r>
      <w:r w:rsidR="004E468D" w:rsidRPr="0054066F">
        <w:rPr>
          <w:rFonts w:ascii="Arial" w:hAnsi="Arial" w:cs="Arial"/>
          <w:sz w:val="24"/>
          <w:szCs w:val="24"/>
        </w:rPr>
        <w:t> </w:t>
      </w:r>
      <w:r w:rsidRPr="0054066F">
        <w:rPr>
          <w:rFonts w:ascii="Arial" w:hAnsi="Arial" w:cs="Arial"/>
          <w:sz w:val="24"/>
          <w:szCs w:val="24"/>
        </w:rPr>
        <w:t xml:space="preserve">nakazów w zakresie możliwości zagospodarowania i zabudowy obszarów szczególnego zagrożenia powodzią, </w:t>
      </w:r>
      <w:r w:rsidR="004E468D" w:rsidRPr="0054066F">
        <w:rPr>
          <w:rFonts w:ascii="Arial" w:hAnsi="Arial" w:cs="Arial"/>
          <w:sz w:val="24"/>
          <w:szCs w:val="24"/>
        </w:rPr>
        <w:t xml:space="preserve">natomiast </w:t>
      </w:r>
      <w:r w:rsidRPr="0054066F">
        <w:rPr>
          <w:rFonts w:ascii="Arial" w:hAnsi="Arial" w:cs="Arial"/>
          <w:sz w:val="24"/>
          <w:szCs w:val="24"/>
        </w:rPr>
        <w:t>obliguj</w:t>
      </w:r>
      <w:r w:rsidR="004E468D" w:rsidRPr="0054066F">
        <w:rPr>
          <w:rFonts w:ascii="Arial" w:hAnsi="Arial" w:cs="Arial"/>
          <w:sz w:val="24"/>
          <w:szCs w:val="24"/>
        </w:rPr>
        <w:t>ą</w:t>
      </w:r>
      <w:r w:rsidRPr="0054066F">
        <w:rPr>
          <w:rFonts w:ascii="Arial" w:hAnsi="Arial" w:cs="Arial"/>
          <w:sz w:val="24"/>
          <w:szCs w:val="24"/>
        </w:rPr>
        <w:t xml:space="preserve"> do uwzględniania ich w</w:t>
      </w:r>
      <w:r w:rsidR="004E468D" w:rsidRPr="0054066F">
        <w:rPr>
          <w:rFonts w:ascii="Arial" w:hAnsi="Arial" w:cs="Arial"/>
          <w:sz w:val="24"/>
          <w:szCs w:val="24"/>
        </w:rPr>
        <w:t> </w:t>
      </w:r>
      <w:r w:rsidRPr="0054066F">
        <w:rPr>
          <w:rFonts w:ascii="Arial" w:hAnsi="Arial" w:cs="Arial"/>
          <w:sz w:val="24"/>
          <w:szCs w:val="24"/>
        </w:rPr>
        <w:t>dokumentach planistycznych oraz uzgadniania tych dokumentów z Wodami Polskimi, w zakresie dotyczącym zabudowy i zagospodarowania terenu położonego na obszarach szczególnego zagrożenia powodzią. Dokonując uzgodnień Wody Polskie uwzględniają prawdopodobieństwo wystąpienia powodzi, poziom zagrożenia powodziowego, proponowan</w:t>
      </w:r>
      <w:r w:rsidR="004E468D" w:rsidRPr="0054066F">
        <w:rPr>
          <w:rFonts w:ascii="Arial" w:hAnsi="Arial" w:cs="Arial"/>
          <w:sz w:val="24"/>
          <w:szCs w:val="24"/>
        </w:rPr>
        <w:t>y charakter</w:t>
      </w:r>
      <w:r w:rsidRPr="0054066F">
        <w:rPr>
          <w:rFonts w:ascii="Arial" w:hAnsi="Arial" w:cs="Arial"/>
          <w:sz w:val="24"/>
          <w:szCs w:val="24"/>
        </w:rPr>
        <w:t xml:space="preserve"> zabudow</w:t>
      </w:r>
      <w:r w:rsidR="004E468D" w:rsidRPr="0054066F">
        <w:rPr>
          <w:rFonts w:ascii="Arial" w:hAnsi="Arial" w:cs="Arial"/>
          <w:sz w:val="24"/>
          <w:szCs w:val="24"/>
        </w:rPr>
        <w:t>y</w:t>
      </w:r>
      <w:r w:rsidRPr="0054066F">
        <w:rPr>
          <w:rFonts w:ascii="Arial" w:hAnsi="Arial" w:cs="Arial"/>
          <w:sz w:val="24"/>
          <w:szCs w:val="24"/>
        </w:rPr>
        <w:t xml:space="preserve"> i zagospodarowanie terenu położonego na obszarze szczególnego zagrożenia powodzią, a także jego aktualne zagospodarowanie i dotychczasowe przeznaczenie. Natomiast zgodnie z art. 166 ust. 12 nie odmawia się uzgodnienia lokalizacji obiektów mostowych w całości lub w części realizowanych lub planowanych na obszarach szczególnego zagrożenia powodzią, jeżeli ich realizacja jest konieczna dla zachowania ciągłości istniejących lub projektowanych ciągów komunikacyjnych.</w:t>
      </w:r>
    </w:p>
    <w:p w14:paraId="4B86A0B1" w14:textId="70E0E588" w:rsidR="00DC14F3" w:rsidRPr="0054066F" w:rsidRDefault="00DC14F3" w:rsidP="001166A3">
      <w:pPr>
        <w:pStyle w:val="1rys"/>
      </w:pPr>
      <w:bookmarkStart w:id="540" w:name="_Toc97799566"/>
      <w:bookmarkStart w:id="541" w:name="_Hlk97743130"/>
      <w:r w:rsidRPr="0054066F">
        <w:lastRenderedPageBreak/>
        <w:t>Rysunek 1</w:t>
      </w:r>
      <w:r w:rsidR="00027F94" w:rsidRPr="0054066F">
        <w:t>9</w:t>
      </w:r>
      <w:r w:rsidRPr="0054066F">
        <w:t xml:space="preserve">. </w:t>
      </w:r>
      <w:r w:rsidRPr="0054066F">
        <w:rPr>
          <w:b w:val="0"/>
        </w:rPr>
        <w:t>Obszary szczególnego zagrożenia powodzią</w:t>
      </w:r>
      <w:bookmarkEnd w:id="540"/>
    </w:p>
    <w:bookmarkEnd w:id="541"/>
    <w:p w14:paraId="07319D96" w14:textId="3FD002D5" w:rsidR="00DC14F3" w:rsidRPr="0054066F" w:rsidRDefault="00010607" w:rsidP="00DC14F3">
      <w:pPr>
        <w:spacing w:line="240" w:lineRule="auto"/>
        <w:rPr>
          <w:rFonts w:ascii="Arial" w:hAnsi="Arial" w:cs="Arial"/>
        </w:rPr>
      </w:pPr>
      <w:r w:rsidRPr="0054066F">
        <w:rPr>
          <w:rFonts w:ascii="Arial" w:hAnsi="Arial" w:cs="Arial"/>
          <w:noProof/>
          <w:lang w:eastAsia="pl-PL"/>
        </w:rPr>
        <w:drawing>
          <wp:inline distT="0" distB="0" distL="0" distR="0" wp14:anchorId="2A097268" wp14:editId="2386B7BA">
            <wp:extent cx="4715256" cy="6448044"/>
            <wp:effectExtent l="0" t="0" r="9525" b="0"/>
            <wp:docPr id="9" name="Obraz 9" descr="Na rysunku przedstawiono obszary szczególnego zagrożenia powodziowego. Obszary te w większości zlokalizowane są wzdłuż największych rzek województwa: Wisły, Sanu, Wisłoki, Wisłoka oraz ich dopływów: Tanwi, Jasiołki, Ropy, Lubaczówki, Brzeźnicy, Stobnicy, Wiaru, Mleczki, Trześniówki, Łęgu, Trzebośnicy, Rudni, Bukowej, Szkła, Osławy, Wiszni, Łęgu Rokietnickiego, Grabinki i Sawy a także kilkunastu mniejszych cieków wodnych zlokalizowanych poniżej linii Dębica-Rzeszów-Jarosław." title="Obszary szczególnego zagrożenia powodzi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715256" cy="6448044"/>
                    </a:xfrm>
                    <a:prstGeom prst="rect">
                      <a:avLst/>
                    </a:prstGeom>
                  </pic:spPr>
                </pic:pic>
              </a:graphicData>
            </a:graphic>
          </wp:inline>
        </w:drawing>
      </w:r>
    </w:p>
    <w:p w14:paraId="7C2B79E2" w14:textId="2F4B234D" w:rsidR="00DC14F3" w:rsidRPr="0054066F" w:rsidRDefault="00DC14F3" w:rsidP="00DC14F3">
      <w:pPr>
        <w:spacing w:line="360" w:lineRule="auto"/>
        <w:rPr>
          <w:rFonts w:ascii="Arial" w:hAnsi="Arial" w:cs="Arial"/>
          <w:sz w:val="20"/>
          <w:szCs w:val="20"/>
        </w:rPr>
      </w:pPr>
      <w:r w:rsidRPr="0054066F">
        <w:rPr>
          <w:rFonts w:ascii="Arial" w:hAnsi="Arial" w:cs="Arial"/>
          <w:b/>
          <w:bCs/>
          <w:sz w:val="20"/>
          <w:szCs w:val="20"/>
        </w:rPr>
        <w:t>Źródło:</w:t>
      </w:r>
      <w:r w:rsidRPr="0054066F">
        <w:rPr>
          <w:rFonts w:ascii="Arial" w:hAnsi="Arial" w:cs="Arial"/>
          <w:sz w:val="20"/>
          <w:szCs w:val="20"/>
        </w:rPr>
        <w:t xml:space="preserve"> Opracowanie własne PBPP w Rzeszowie</w:t>
      </w:r>
    </w:p>
    <w:p w14:paraId="360F315C" w14:textId="77777777" w:rsidR="00C048C6" w:rsidRPr="0054066F" w:rsidRDefault="00C048C6">
      <w:pPr>
        <w:rPr>
          <w:rFonts w:ascii="Arial" w:hAnsi="Arial" w:cs="Arial"/>
          <w:sz w:val="24"/>
          <w:szCs w:val="24"/>
        </w:rPr>
      </w:pPr>
      <w:r w:rsidRPr="0054066F">
        <w:rPr>
          <w:rFonts w:ascii="Arial" w:hAnsi="Arial" w:cs="Arial"/>
          <w:sz w:val="24"/>
          <w:szCs w:val="24"/>
        </w:rPr>
        <w:br w:type="page"/>
      </w:r>
    </w:p>
    <w:p w14:paraId="66A4DF53" w14:textId="208F5727" w:rsidR="007F143D" w:rsidRPr="0054066F" w:rsidRDefault="007F143D" w:rsidP="007F143D">
      <w:pPr>
        <w:spacing w:line="360" w:lineRule="auto"/>
        <w:ind w:firstLine="709"/>
        <w:rPr>
          <w:rFonts w:ascii="Arial" w:hAnsi="Arial" w:cs="Arial"/>
          <w:sz w:val="24"/>
          <w:szCs w:val="24"/>
        </w:rPr>
      </w:pPr>
      <w:r w:rsidRPr="0054066F">
        <w:rPr>
          <w:rFonts w:ascii="Arial" w:hAnsi="Arial" w:cs="Arial"/>
          <w:sz w:val="24"/>
          <w:szCs w:val="24"/>
        </w:rPr>
        <w:lastRenderedPageBreak/>
        <w:t>Należy również zaznaczyć, że każde przedsięwzięcie realizowane jako inwestycja celu publicznego</w:t>
      </w:r>
      <w:r w:rsidR="00F0112F" w:rsidRPr="0054066F">
        <w:rPr>
          <w:rFonts w:ascii="Arial" w:hAnsi="Arial" w:cs="Arial"/>
          <w:sz w:val="24"/>
          <w:szCs w:val="24"/>
        </w:rPr>
        <w:t>,</w:t>
      </w:r>
      <w:r w:rsidRPr="0054066F">
        <w:rPr>
          <w:rFonts w:ascii="Arial" w:hAnsi="Arial" w:cs="Arial"/>
          <w:sz w:val="24"/>
          <w:szCs w:val="24"/>
        </w:rPr>
        <w:t xml:space="preserve"> w przypadku braku miejscowego planu zagospodarowania przestrzennego, zgodnie z przepisami ustawy z dnia 27 marca 2003</w:t>
      </w:r>
      <w:r w:rsidR="00F0112F" w:rsidRPr="0054066F">
        <w:rPr>
          <w:rFonts w:ascii="Arial" w:hAnsi="Arial" w:cs="Arial"/>
          <w:sz w:val="24"/>
          <w:szCs w:val="24"/>
        </w:rPr>
        <w:t> </w:t>
      </w:r>
      <w:r w:rsidRPr="0054066F">
        <w:rPr>
          <w:rFonts w:ascii="Arial" w:hAnsi="Arial" w:cs="Arial"/>
          <w:sz w:val="24"/>
          <w:szCs w:val="24"/>
        </w:rPr>
        <w:t>r. o planowaniu i zagospodarowaniu przestrzennym, wymaga uzgodnienia z </w:t>
      </w:r>
      <w:r w:rsidRPr="0054066F">
        <w:rPr>
          <w:rStyle w:val="markedcontent"/>
          <w:rFonts w:ascii="Arial" w:hAnsi="Arial" w:cs="Arial"/>
          <w:sz w:val="24"/>
          <w:szCs w:val="24"/>
        </w:rPr>
        <w:t xml:space="preserve">dyrektorem regionalnego zarządu gospodarki wodnej Państwowego Gospodarstwa Wodnego Wody Polskie </w:t>
      </w:r>
      <w:r w:rsidRPr="0054066F">
        <w:rPr>
          <w:rFonts w:ascii="Arial" w:hAnsi="Arial" w:cs="Arial"/>
          <w:sz w:val="24"/>
          <w:szCs w:val="24"/>
        </w:rPr>
        <w:t>w odniesieniu do obszarów szczególnego zagrożenia powodzią w zakresie warunków zabudowy i zagospodarowania terenu. Ponadto realizacja inwestycji w trybie tzw. Specustawy,</w:t>
      </w:r>
      <w:r w:rsidRPr="0054066F">
        <w:rPr>
          <w:rFonts w:ascii="Arial" w:hAnsi="Arial" w:cs="Arial"/>
          <w:i/>
          <w:sz w:val="24"/>
          <w:szCs w:val="24"/>
        </w:rPr>
        <w:t xml:space="preserve"> </w:t>
      </w:r>
      <w:r w:rsidRPr="0054066F">
        <w:rPr>
          <w:rFonts w:ascii="Arial" w:hAnsi="Arial" w:cs="Arial"/>
          <w:sz w:val="24"/>
          <w:szCs w:val="24"/>
        </w:rPr>
        <w:t xml:space="preserve">tj. ustawy </w:t>
      </w:r>
      <w:r w:rsidRPr="0054066F">
        <w:rPr>
          <w:rStyle w:val="markedcontent"/>
          <w:rFonts w:ascii="Arial" w:hAnsi="Arial" w:cs="Arial"/>
          <w:sz w:val="24"/>
          <w:szCs w:val="24"/>
        </w:rPr>
        <w:t>z dnia 10 kwietnia 2003 r. o szczególnych zasadach przygotowania i realizacji inwestycji w zakresie dróg publicznych oraz ustawy z dnia 28 marca 2003 r. o transporcie kolejowym również wymaga uzyskania opinii lub uzgodnienia dyrektora regionalnego zarządu gospodarki wodnej w zakresie dotyczącym wykonywania obiektów budowlanych lub robót oraz zabudowy i zagospodarowania przestrzennego terenu położonego na obszarach szczególnego zagrożenia powodzią.</w:t>
      </w:r>
    </w:p>
    <w:p w14:paraId="0CDC98C5" w14:textId="77777777" w:rsidR="00F0112F" w:rsidRPr="0054066F" w:rsidRDefault="007F143D" w:rsidP="007F143D">
      <w:pPr>
        <w:spacing w:line="360" w:lineRule="auto"/>
        <w:ind w:firstLine="709"/>
        <w:rPr>
          <w:rFonts w:ascii="Arial" w:hAnsi="Arial" w:cs="Arial"/>
          <w:sz w:val="24"/>
          <w:szCs w:val="24"/>
        </w:rPr>
      </w:pPr>
      <w:r w:rsidRPr="0054066F">
        <w:rPr>
          <w:rFonts w:ascii="Arial" w:hAnsi="Arial" w:cs="Arial"/>
          <w:sz w:val="24"/>
          <w:szCs w:val="24"/>
        </w:rPr>
        <w:t xml:space="preserve">W projekcie FEP </w:t>
      </w:r>
      <w:r w:rsidR="00F0112F" w:rsidRPr="0054066F">
        <w:rPr>
          <w:rFonts w:ascii="Arial" w:hAnsi="Arial" w:cs="Arial"/>
          <w:sz w:val="24"/>
          <w:szCs w:val="24"/>
        </w:rPr>
        <w:t xml:space="preserve">2021-2027 </w:t>
      </w:r>
      <w:r w:rsidRPr="0054066F">
        <w:rPr>
          <w:rFonts w:ascii="Arial" w:hAnsi="Arial" w:cs="Arial"/>
          <w:sz w:val="24"/>
          <w:szCs w:val="24"/>
        </w:rPr>
        <w:t>określone zostały priorytety</w:t>
      </w:r>
      <w:r w:rsidR="00F0112F" w:rsidRPr="0054066F">
        <w:rPr>
          <w:rFonts w:ascii="Arial" w:hAnsi="Arial" w:cs="Arial"/>
          <w:sz w:val="24"/>
          <w:szCs w:val="24"/>
        </w:rPr>
        <w:t>,</w:t>
      </w:r>
      <w:r w:rsidRPr="0054066F">
        <w:rPr>
          <w:rFonts w:ascii="Arial" w:hAnsi="Arial" w:cs="Arial"/>
          <w:sz w:val="24"/>
          <w:szCs w:val="24"/>
        </w:rPr>
        <w:t xml:space="preserve"> a </w:t>
      </w:r>
      <w:r w:rsidR="00F0112F" w:rsidRPr="0054066F">
        <w:rPr>
          <w:rFonts w:ascii="Arial" w:hAnsi="Arial" w:cs="Arial"/>
          <w:sz w:val="24"/>
          <w:szCs w:val="24"/>
        </w:rPr>
        <w:t>poszczególnym priorytetom</w:t>
      </w:r>
      <w:r w:rsidRPr="0054066F">
        <w:rPr>
          <w:rFonts w:ascii="Arial" w:hAnsi="Arial" w:cs="Arial"/>
          <w:sz w:val="24"/>
          <w:szCs w:val="24"/>
        </w:rPr>
        <w:t xml:space="preserve"> zostały </w:t>
      </w:r>
      <w:r w:rsidR="00F0112F" w:rsidRPr="0054066F">
        <w:rPr>
          <w:rFonts w:ascii="Arial" w:hAnsi="Arial" w:cs="Arial"/>
          <w:sz w:val="24"/>
          <w:szCs w:val="24"/>
        </w:rPr>
        <w:t xml:space="preserve">przypisane </w:t>
      </w:r>
      <w:r w:rsidRPr="0054066F">
        <w:rPr>
          <w:rFonts w:ascii="Arial" w:hAnsi="Arial" w:cs="Arial"/>
          <w:sz w:val="24"/>
          <w:szCs w:val="24"/>
        </w:rPr>
        <w:t xml:space="preserve">cele szczegółowe </w:t>
      </w:r>
      <w:r w:rsidR="00F0112F" w:rsidRPr="0054066F">
        <w:rPr>
          <w:rFonts w:ascii="Arial" w:hAnsi="Arial" w:cs="Arial"/>
          <w:sz w:val="24"/>
          <w:szCs w:val="24"/>
        </w:rPr>
        <w:t>oraz</w:t>
      </w:r>
      <w:r w:rsidRPr="0054066F">
        <w:rPr>
          <w:rFonts w:ascii="Arial" w:hAnsi="Arial" w:cs="Arial"/>
          <w:sz w:val="24"/>
          <w:szCs w:val="24"/>
        </w:rPr>
        <w:t xml:space="preserve"> rodzaj</w:t>
      </w:r>
      <w:r w:rsidR="00F0112F" w:rsidRPr="0054066F">
        <w:rPr>
          <w:rFonts w:ascii="Arial" w:hAnsi="Arial" w:cs="Arial"/>
          <w:sz w:val="24"/>
          <w:szCs w:val="24"/>
        </w:rPr>
        <w:t>e</w:t>
      </w:r>
      <w:r w:rsidRPr="0054066F">
        <w:rPr>
          <w:rFonts w:ascii="Arial" w:hAnsi="Arial" w:cs="Arial"/>
          <w:sz w:val="24"/>
          <w:szCs w:val="24"/>
        </w:rPr>
        <w:t xml:space="preserve"> działań, jakie objęte będą finansowaniem. Podkreślenia wymaga fakt, że projekt FEP </w:t>
      </w:r>
      <w:r w:rsidR="00F0112F" w:rsidRPr="0054066F">
        <w:rPr>
          <w:rFonts w:ascii="Arial" w:hAnsi="Arial" w:cs="Arial"/>
          <w:sz w:val="24"/>
          <w:szCs w:val="24"/>
        </w:rPr>
        <w:t xml:space="preserve">2021-2027 </w:t>
      </w:r>
      <w:r w:rsidRPr="0054066F">
        <w:rPr>
          <w:rFonts w:ascii="Arial" w:hAnsi="Arial" w:cs="Arial"/>
          <w:sz w:val="24"/>
          <w:szCs w:val="24"/>
        </w:rPr>
        <w:t>nie zawiera szczegółowych danych na temat lokalizacji poszczególnych przedsięwzięć</w:t>
      </w:r>
      <w:r w:rsidR="00F0112F" w:rsidRPr="0054066F">
        <w:rPr>
          <w:rFonts w:ascii="Arial" w:hAnsi="Arial" w:cs="Arial"/>
          <w:sz w:val="24"/>
          <w:szCs w:val="24"/>
        </w:rPr>
        <w:t xml:space="preserve"> realizowanych w ramach zdefiniowanych działań</w:t>
      </w:r>
      <w:r w:rsidRPr="0054066F">
        <w:rPr>
          <w:rFonts w:ascii="Arial" w:hAnsi="Arial" w:cs="Arial"/>
          <w:sz w:val="24"/>
          <w:szCs w:val="24"/>
        </w:rPr>
        <w:t>, ani rozwiązań technicznych. Analizując działania, które mogą być realizowane</w:t>
      </w:r>
      <w:r w:rsidR="00F0112F" w:rsidRPr="0054066F">
        <w:rPr>
          <w:rFonts w:ascii="Arial" w:hAnsi="Arial" w:cs="Arial"/>
          <w:sz w:val="24"/>
          <w:szCs w:val="24"/>
        </w:rPr>
        <w:t xml:space="preserve"> w ramach projektu FEP 2021-2027</w:t>
      </w:r>
      <w:r w:rsidRPr="0054066F">
        <w:rPr>
          <w:rFonts w:ascii="Arial" w:hAnsi="Arial" w:cs="Arial"/>
          <w:sz w:val="24"/>
          <w:szCs w:val="24"/>
        </w:rPr>
        <w:t>, należy mieć na uwadze, że w</w:t>
      </w:r>
      <w:r w:rsidR="00F0112F" w:rsidRPr="0054066F">
        <w:rPr>
          <w:rFonts w:ascii="Arial" w:hAnsi="Arial" w:cs="Arial"/>
          <w:sz w:val="24"/>
          <w:szCs w:val="24"/>
        </w:rPr>
        <w:t> </w:t>
      </w:r>
      <w:r w:rsidRPr="0054066F">
        <w:rPr>
          <w:rFonts w:ascii="Arial" w:hAnsi="Arial" w:cs="Arial"/>
          <w:sz w:val="24"/>
          <w:szCs w:val="24"/>
        </w:rPr>
        <w:t xml:space="preserve">przypadku </w:t>
      </w:r>
      <w:r w:rsidR="00F0112F" w:rsidRPr="0054066F">
        <w:rPr>
          <w:rFonts w:ascii="Arial" w:hAnsi="Arial" w:cs="Arial"/>
          <w:sz w:val="24"/>
          <w:szCs w:val="24"/>
        </w:rPr>
        <w:t xml:space="preserve">realizacji </w:t>
      </w:r>
      <w:r w:rsidRPr="0054066F">
        <w:rPr>
          <w:rFonts w:ascii="Arial" w:hAnsi="Arial" w:cs="Arial"/>
          <w:sz w:val="24"/>
          <w:szCs w:val="24"/>
        </w:rPr>
        <w:t>części z nich może wyst</w:t>
      </w:r>
      <w:r w:rsidR="00F0112F" w:rsidRPr="0054066F">
        <w:rPr>
          <w:rFonts w:ascii="Arial" w:hAnsi="Arial" w:cs="Arial"/>
          <w:sz w:val="24"/>
          <w:szCs w:val="24"/>
        </w:rPr>
        <w:t>ąpić</w:t>
      </w:r>
      <w:r w:rsidRPr="0054066F">
        <w:rPr>
          <w:rFonts w:ascii="Arial" w:hAnsi="Arial" w:cs="Arial"/>
          <w:sz w:val="24"/>
          <w:szCs w:val="24"/>
        </w:rPr>
        <w:t xml:space="preserve"> kolizja z obszarami szczególnego zagrożenia powodzią. Może to dotyczyć w</w:t>
      </w:r>
      <w:r w:rsidR="00F0112F" w:rsidRPr="0054066F">
        <w:rPr>
          <w:rFonts w:ascii="Arial" w:hAnsi="Arial" w:cs="Arial"/>
          <w:sz w:val="24"/>
          <w:szCs w:val="24"/>
        </w:rPr>
        <w:t> </w:t>
      </w:r>
      <w:r w:rsidRPr="0054066F">
        <w:rPr>
          <w:rFonts w:ascii="Arial" w:hAnsi="Arial" w:cs="Arial"/>
          <w:sz w:val="24"/>
          <w:szCs w:val="24"/>
        </w:rPr>
        <w:t xml:space="preserve">szczególności działań związanych bezpośrednio z ciekami wodnymi obejmujących budowę, przebudowę lub remont urządzeń wodnych i infrastruktury towarzyszącej służących przeciwdziałaniu/zmniejszeniu skutków powodzi lub suszy (Priorytet 2 Energia i Środowisko) oraz inwestycji dotyczących dróg wojewódzkich (Priorytet 4 Mobilność i Łączność). </w:t>
      </w:r>
    </w:p>
    <w:p w14:paraId="4C38DC71" w14:textId="00D18641" w:rsidR="00B32346" w:rsidRPr="0054066F" w:rsidRDefault="007F143D" w:rsidP="00C048C6">
      <w:pPr>
        <w:spacing w:line="360" w:lineRule="auto"/>
        <w:ind w:firstLine="709"/>
        <w:rPr>
          <w:rFonts w:ascii="Arial" w:hAnsi="Arial" w:cs="Arial"/>
          <w:sz w:val="24"/>
          <w:szCs w:val="24"/>
        </w:rPr>
      </w:pPr>
      <w:r w:rsidRPr="0054066F">
        <w:rPr>
          <w:rFonts w:ascii="Arial" w:hAnsi="Arial" w:cs="Arial"/>
          <w:sz w:val="24"/>
          <w:szCs w:val="24"/>
        </w:rPr>
        <w:t xml:space="preserve">W zakresie </w:t>
      </w:r>
      <w:r w:rsidR="00F0112F" w:rsidRPr="0054066F">
        <w:rPr>
          <w:rFonts w:ascii="Arial" w:hAnsi="Arial" w:cs="Arial"/>
          <w:sz w:val="24"/>
          <w:szCs w:val="24"/>
        </w:rPr>
        <w:t xml:space="preserve">innych grup </w:t>
      </w:r>
      <w:r w:rsidRPr="0054066F">
        <w:rPr>
          <w:rFonts w:ascii="Arial" w:hAnsi="Arial" w:cs="Arial"/>
          <w:sz w:val="24"/>
          <w:szCs w:val="24"/>
        </w:rPr>
        <w:t xml:space="preserve">działań określonych w </w:t>
      </w:r>
      <w:r w:rsidR="00F0112F" w:rsidRPr="0054066F">
        <w:rPr>
          <w:rFonts w:ascii="Arial" w:hAnsi="Arial" w:cs="Arial"/>
          <w:sz w:val="24"/>
          <w:szCs w:val="24"/>
        </w:rPr>
        <w:t xml:space="preserve">projekcie </w:t>
      </w:r>
      <w:r w:rsidRPr="0054066F">
        <w:rPr>
          <w:rFonts w:ascii="Arial" w:hAnsi="Arial" w:cs="Arial"/>
          <w:sz w:val="24"/>
          <w:szCs w:val="24"/>
        </w:rPr>
        <w:t xml:space="preserve">FEP </w:t>
      </w:r>
      <w:r w:rsidR="00F0112F" w:rsidRPr="0054066F">
        <w:rPr>
          <w:rFonts w:ascii="Arial" w:hAnsi="Arial" w:cs="Arial"/>
          <w:sz w:val="24"/>
          <w:szCs w:val="24"/>
        </w:rPr>
        <w:t xml:space="preserve">2021-2027 </w:t>
      </w:r>
      <w:r w:rsidRPr="0054066F">
        <w:rPr>
          <w:rFonts w:ascii="Arial" w:hAnsi="Arial" w:cs="Arial"/>
          <w:sz w:val="24"/>
          <w:szCs w:val="24"/>
        </w:rPr>
        <w:t xml:space="preserve">ocenia się, że </w:t>
      </w:r>
      <w:r w:rsidR="00F0112F" w:rsidRPr="0054066F">
        <w:rPr>
          <w:rFonts w:ascii="Arial" w:hAnsi="Arial" w:cs="Arial"/>
          <w:sz w:val="24"/>
          <w:szCs w:val="24"/>
        </w:rPr>
        <w:t xml:space="preserve">w większości ich realizacja nie powinna </w:t>
      </w:r>
      <w:r w:rsidRPr="0054066F">
        <w:rPr>
          <w:rFonts w:ascii="Arial" w:hAnsi="Arial" w:cs="Arial"/>
          <w:sz w:val="24"/>
          <w:szCs w:val="24"/>
        </w:rPr>
        <w:t>kolidować z OSZP.</w:t>
      </w:r>
      <w:r w:rsidRPr="0054066F">
        <w:rPr>
          <w:rStyle w:val="markedcontent"/>
          <w:rFonts w:ascii="Arial" w:hAnsi="Arial" w:cs="Arial"/>
          <w:sz w:val="24"/>
          <w:szCs w:val="24"/>
        </w:rPr>
        <w:t xml:space="preserve"> Niemniej realizacja niektórych </w:t>
      </w:r>
      <w:r w:rsidR="00783118" w:rsidRPr="0054066F">
        <w:rPr>
          <w:rStyle w:val="markedcontent"/>
          <w:rFonts w:ascii="Arial" w:hAnsi="Arial" w:cs="Arial"/>
          <w:sz w:val="24"/>
          <w:szCs w:val="24"/>
        </w:rPr>
        <w:t xml:space="preserve">działań/typów </w:t>
      </w:r>
      <w:r w:rsidRPr="0054066F">
        <w:rPr>
          <w:rStyle w:val="markedcontent"/>
          <w:rFonts w:ascii="Arial" w:hAnsi="Arial" w:cs="Arial"/>
          <w:sz w:val="24"/>
          <w:szCs w:val="24"/>
        </w:rPr>
        <w:t xml:space="preserve">projektów może wymagać uzyskania wymaganych prawem pozwoleń w zakresie </w:t>
      </w:r>
      <w:r w:rsidRPr="0054066F">
        <w:rPr>
          <w:rFonts w:ascii="Arial" w:hAnsi="Arial" w:cs="Arial"/>
          <w:sz w:val="24"/>
          <w:szCs w:val="24"/>
        </w:rPr>
        <w:t xml:space="preserve">dotyczącym zabudowy </w:t>
      </w:r>
      <w:r w:rsidRPr="0054066F">
        <w:rPr>
          <w:rFonts w:ascii="Arial" w:hAnsi="Arial" w:cs="Arial"/>
          <w:sz w:val="24"/>
          <w:szCs w:val="24"/>
        </w:rPr>
        <w:lastRenderedPageBreak/>
        <w:t>i</w:t>
      </w:r>
      <w:r w:rsidR="00783118" w:rsidRPr="0054066F">
        <w:rPr>
          <w:rFonts w:ascii="Arial" w:hAnsi="Arial" w:cs="Arial"/>
          <w:sz w:val="24"/>
          <w:szCs w:val="24"/>
        </w:rPr>
        <w:t> </w:t>
      </w:r>
      <w:r w:rsidRPr="0054066F">
        <w:rPr>
          <w:rFonts w:ascii="Arial" w:hAnsi="Arial" w:cs="Arial"/>
          <w:sz w:val="24"/>
          <w:szCs w:val="24"/>
        </w:rPr>
        <w:t>zagospodarowania terenu położonego na obszarach szczególnego zagrożenia powodzią.</w:t>
      </w:r>
    </w:p>
    <w:p w14:paraId="0118202E" w14:textId="77777777" w:rsidR="00E1257B" w:rsidRPr="0054066F" w:rsidRDefault="00E1257B" w:rsidP="00C048C6">
      <w:pPr>
        <w:spacing w:line="360" w:lineRule="auto"/>
        <w:ind w:firstLine="709"/>
        <w:rPr>
          <w:rFonts w:ascii="Arial" w:hAnsi="Arial" w:cs="Arial"/>
          <w:sz w:val="24"/>
          <w:szCs w:val="24"/>
        </w:rPr>
      </w:pPr>
    </w:p>
    <w:p w14:paraId="291D8ABA" w14:textId="67486814" w:rsidR="00B32346" w:rsidRPr="0054066F" w:rsidRDefault="00016A55" w:rsidP="00016A55">
      <w:pPr>
        <w:pStyle w:val="aa3"/>
      </w:pPr>
      <w:bookmarkStart w:id="542" w:name="_Toc97815413"/>
      <w:r w:rsidRPr="0054066F">
        <w:t>3.2.</w:t>
      </w:r>
      <w:r w:rsidRPr="0054066F">
        <w:tab/>
      </w:r>
      <w:r w:rsidR="00B32346" w:rsidRPr="0054066F">
        <w:t>Zagrożenie suszą</w:t>
      </w:r>
      <w:bookmarkEnd w:id="542"/>
    </w:p>
    <w:p w14:paraId="4BCA2A3F" w14:textId="77777777" w:rsidR="00E1257B" w:rsidRPr="0054066F" w:rsidRDefault="00E1257B" w:rsidP="00CD0AF2">
      <w:pPr>
        <w:spacing w:before="240" w:line="360" w:lineRule="auto"/>
        <w:ind w:firstLine="709"/>
        <w:rPr>
          <w:rFonts w:ascii="Arial" w:hAnsi="Arial" w:cs="Arial"/>
          <w:sz w:val="24"/>
          <w:szCs w:val="24"/>
        </w:rPr>
      </w:pPr>
    </w:p>
    <w:p w14:paraId="05DD8B70" w14:textId="59707F22" w:rsidR="007F143D" w:rsidRPr="0054066F" w:rsidRDefault="007F143D" w:rsidP="00CD0AF2">
      <w:pPr>
        <w:spacing w:before="240" w:line="360" w:lineRule="auto"/>
        <w:ind w:firstLine="709"/>
        <w:rPr>
          <w:rFonts w:ascii="Arial" w:hAnsi="Arial" w:cs="Arial"/>
          <w:sz w:val="24"/>
          <w:szCs w:val="24"/>
        </w:rPr>
      </w:pPr>
      <w:r w:rsidRPr="0054066F">
        <w:rPr>
          <w:rFonts w:ascii="Arial" w:hAnsi="Arial" w:cs="Arial"/>
          <w:sz w:val="24"/>
          <w:szCs w:val="24"/>
        </w:rPr>
        <w:t xml:space="preserve">Susza jest zjawiskiem naturalnym, które wynika z warunków klimatycznych oraz niewłaściwej działalności człowieka m.in. w zakresie melioracji, </w:t>
      </w:r>
      <w:proofErr w:type="spellStart"/>
      <w:r w:rsidRPr="0054066F">
        <w:rPr>
          <w:rFonts w:ascii="Arial" w:hAnsi="Arial" w:cs="Arial"/>
          <w:sz w:val="24"/>
          <w:szCs w:val="24"/>
        </w:rPr>
        <w:t>odwodnień</w:t>
      </w:r>
      <w:proofErr w:type="spellEnd"/>
      <w:r w:rsidRPr="0054066F">
        <w:rPr>
          <w:rFonts w:ascii="Arial" w:hAnsi="Arial" w:cs="Arial"/>
          <w:sz w:val="24"/>
          <w:szCs w:val="24"/>
        </w:rPr>
        <w:t xml:space="preserve"> czy zalesień. Długotrwały deficyt opadów atmosferycznych powoduje brak wody w środowisku naturalnym skutkujący trudnościami, a nawet zagrożeniem życia dla człowieka oraz organizmów żywych. Wyróżnia się 4 rodzaje suszy, w kolejności występowania</w:t>
      </w:r>
      <w:r w:rsidR="00783118" w:rsidRPr="0054066F">
        <w:rPr>
          <w:rFonts w:ascii="Arial" w:hAnsi="Arial" w:cs="Arial"/>
          <w:sz w:val="24"/>
          <w:szCs w:val="24"/>
        </w:rPr>
        <w:t>, jest to</w:t>
      </w:r>
      <w:r w:rsidRPr="0054066F">
        <w:rPr>
          <w:rFonts w:ascii="Arial" w:hAnsi="Arial" w:cs="Arial"/>
          <w:sz w:val="24"/>
          <w:szCs w:val="24"/>
        </w:rPr>
        <w:t xml:space="preserve"> susza atmosferyczna, rolnicza, hydrologiczna i hydrogeologiczna. Susz</w:t>
      </w:r>
      <w:r w:rsidR="00783118" w:rsidRPr="0054066F">
        <w:rPr>
          <w:rFonts w:ascii="Arial" w:hAnsi="Arial" w:cs="Arial"/>
          <w:sz w:val="24"/>
          <w:szCs w:val="24"/>
        </w:rPr>
        <w:t>a</w:t>
      </w:r>
      <w:r w:rsidRPr="0054066F">
        <w:rPr>
          <w:rFonts w:ascii="Arial" w:hAnsi="Arial" w:cs="Arial"/>
          <w:sz w:val="24"/>
          <w:szCs w:val="24"/>
        </w:rPr>
        <w:t xml:space="preserve"> atmosferyczna i rolnicza są uciążliwe, ale zanikają stosunkowo szybko. Efektem suszy hydrologicznej, trwającej na ogół długo, nawet kilka sezonów, jest obniżenie się poziomu wód powierzchniowych i podziemnych, a odbudowa zasobów wodnych, wymaga obfitych oraz długotrwałych opadów deszczu i śniegu. Następstwem długotrwałej suszy hydrologicznej jest susza hydrogeologiczna, podczas której obniża się zwierciadło wód gruntowych do poziomu uniemożliwiającego korzystanie ze studni (studnie wysychają). </w:t>
      </w:r>
    </w:p>
    <w:p w14:paraId="1F3AEEF4" w14:textId="77777777" w:rsidR="007F143D" w:rsidRPr="0054066F" w:rsidRDefault="007F143D" w:rsidP="00EA08B1">
      <w:pPr>
        <w:tabs>
          <w:tab w:val="left" w:pos="709"/>
          <w:tab w:val="left" w:pos="993"/>
        </w:tabs>
        <w:spacing w:line="360" w:lineRule="auto"/>
        <w:ind w:firstLine="709"/>
        <w:rPr>
          <w:rFonts w:ascii="Arial" w:hAnsi="Arial" w:cs="Arial"/>
          <w:sz w:val="24"/>
          <w:szCs w:val="24"/>
        </w:rPr>
      </w:pPr>
      <w:r w:rsidRPr="0054066F">
        <w:rPr>
          <w:rFonts w:ascii="Arial" w:hAnsi="Arial" w:cs="Arial"/>
          <w:sz w:val="24"/>
          <w:szCs w:val="24"/>
        </w:rPr>
        <w:t xml:space="preserve">Obszar województwa podkarpackiego najbardziej narażony jest na wystąpienie suszy hydrologicznej, w mniejszym stopniu natomiast suszy rolniczej i hydrogeologicznej. Według map zagrożenia poszczególnymi typami suszy, zagrożenie suszą hydrologiczną określone zostało jako umiarkowane i bardzo duże, suszą hydrogeologiczną jako umiarkowane i niezagrożone </w:t>
      </w:r>
      <w:r w:rsidRPr="0054066F">
        <w:rPr>
          <w:rStyle w:val="Odwoanieprzypisudolnego"/>
          <w:rFonts w:ascii="Arial" w:hAnsi="Arial" w:cs="Arial"/>
          <w:sz w:val="24"/>
          <w:szCs w:val="24"/>
        </w:rPr>
        <w:footnoteReference w:id="14"/>
      </w:r>
      <w:r w:rsidRPr="0054066F">
        <w:rPr>
          <w:rFonts w:ascii="Arial" w:hAnsi="Arial" w:cs="Arial"/>
          <w:sz w:val="24"/>
          <w:szCs w:val="24"/>
        </w:rPr>
        <w:t>.</w:t>
      </w:r>
    </w:p>
    <w:p w14:paraId="61FBCA78" w14:textId="5EE19A82" w:rsidR="007B45ED" w:rsidRPr="0054066F" w:rsidRDefault="007F143D" w:rsidP="00EA08B1">
      <w:pPr>
        <w:tabs>
          <w:tab w:val="left" w:pos="709"/>
          <w:tab w:val="left" w:pos="993"/>
        </w:tabs>
        <w:spacing w:line="360" w:lineRule="auto"/>
        <w:ind w:firstLine="709"/>
        <w:rPr>
          <w:rFonts w:ascii="Arial" w:hAnsi="Arial" w:cs="Arial"/>
          <w:sz w:val="24"/>
          <w:szCs w:val="24"/>
        </w:rPr>
      </w:pPr>
      <w:r w:rsidRPr="0054066F">
        <w:rPr>
          <w:rFonts w:ascii="Arial" w:hAnsi="Arial" w:cs="Arial"/>
          <w:sz w:val="24"/>
          <w:szCs w:val="24"/>
        </w:rPr>
        <w:t xml:space="preserve">Obszar województwa w większości nie jest zagrożony suszą rolniczą, jedynie tereny wzdłuż rzeki Wisły oraz </w:t>
      </w:r>
      <w:r w:rsidR="00783118" w:rsidRPr="0054066F">
        <w:rPr>
          <w:rFonts w:ascii="Arial" w:hAnsi="Arial" w:cs="Arial"/>
          <w:sz w:val="24"/>
          <w:szCs w:val="24"/>
        </w:rPr>
        <w:t xml:space="preserve">położone </w:t>
      </w:r>
      <w:r w:rsidRPr="0054066F">
        <w:rPr>
          <w:rFonts w:ascii="Arial" w:hAnsi="Arial" w:cs="Arial"/>
          <w:sz w:val="24"/>
          <w:szCs w:val="24"/>
        </w:rPr>
        <w:t>we wschodniej części (</w:t>
      </w:r>
      <w:r w:rsidR="00783118" w:rsidRPr="0054066F">
        <w:rPr>
          <w:rFonts w:ascii="Arial" w:hAnsi="Arial" w:cs="Arial"/>
          <w:sz w:val="24"/>
          <w:szCs w:val="24"/>
        </w:rPr>
        <w:t xml:space="preserve">głównie </w:t>
      </w:r>
      <w:r w:rsidRPr="0054066F">
        <w:rPr>
          <w:rFonts w:ascii="Arial" w:hAnsi="Arial" w:cs="Arial"/>
          <w:sz w:val="24"/>
          <w:szCs w:val="24"/>
        </w:rPr>
        <w:t xml:space="preserve">powiaty przemyski i jarosławski) zostały wskazane, jako obszary o umiarkowanym, bardzo dużym i ekstremalnym zagrożeniu, co przedstawiono na Rysunku </w:t>
      </w:r>
      <w:r w:rsidR="00027F94" w:rsidRPr="0054066F">
        <w:rPr>
          <w:rFonts w:ascii="Arial" w:hAnsi="Arial" w:cs="Arial"/>
          <w:sz w:val="24"/>
          <w:szCs w:val="24"/>
        </w:rPr>
        <w:t>20</w:t>
      </w:r>
      <w:r w:rsidRPr="0054066F">
        <w:rPr>
          <w:rFonts w:ascii="Arial" w:hAnsi="Arial" w:cs="Arial"/>
          <w:sz w:val="24"/>
          <w:szCs w:val="24"/>
        </w:rPr>
        <w:t>.</w:t>
      </w:r>
    </w:p>
    <w:p w14:paraId="0F754130" w14:textId="64F44ED2" w:rsidR="00783118" w:rsidRPr="0054066F" w:rsidRDefault="00CD0AF2" w:rsidP="00CD0AF2">
      <w:pPr>
        <w:tabs>
          <w:tab w:val="left" w:pos="709"/>
          <w:tab w:val="left" w:pos="993"/>
        </w:tabs>
        <w:spacing w:line="360" w:lineRule="auto"/>
        <w:ind w:firstLine="709"/>
        <w:rPr>
          <w:rFonts w:ascii="Arial" w:hAnsi="Arial" w:cs="Arial"/>
          <w:sz w:val="24"/>
          <w:szCs w:val="24"/>
        </w:rPr>
      </w:pPr>
      <w:r w:rsidRPr="0054066F">
        <w:rPr>
          <w:rFonts w:ascii="Arial" w:hAnsi="Arial" w:cs="Arial"/>
          <w:sz w:val="24"/>
          <w:szCs w:val="24"/>
        </w:rPr>
        <w:lastRenderedPageBreak/>
        <w:t>Według danych IUNG-PIB w ramach Systemu Monitoringu Suszy Rolniczej w roku 2021 suszą rolniczą, w różnym stopniu, zagrożone były tereny znajdujące się w powiatach: jarosławskim, lubaczowskim, mieleckim, niżańskim, przeworskim, stalowowolskim, tarnobrzeskim oraz w mieście Tarnobrzeg. Pozostałe obszary województwa nie były zagrożone suszą rolniczą.</w:t>
      </w:r>
    </w:p>
    <w:p w14:paraId="25A6F892" w14:textId="1EA67F67" w:rsidR="007B45ED" w:rsidRPr="0054066F" w:rsidRDefault="007B45ED" w:rsidP="001166A3">
      <w:pPr>
        <w:pStyle w:val="1rys"/>
      </w:pPr>
      <w:bookmarkStart w:id="543" w:name="_Toc97799567"/>
      <w:bookmarkStart w:id="544" w:name="_Hlk97743180"/>
      <w:r w:rsidRPr="0054066F">
        <w:t xml:space="preserve">Rysunek </w:t>
      </w:r>
      <w:r w:rsidR="00027F94" w:rsidRPr="0054066F">
        <w:t>20</w:t>
      </w:r>
      <w:r w:rsidRPr="0054066F">
        <w:t xml:space="preserve">. </w:t>
      </w:r>
      <w:r w:rsidRPr="0054066F">
        <w:rPr>
          <w:b w:val="0"/>
        </w:rPr>
        <w:t>Zagrożenie poszczególnymi typami suszy w skali kraju</w:t>
      </w:r>
      <w:bookmarkEnd w:id="543"/>
    </w:p>
    <w:bookmarkEnd w:id="544"/>
    <w:p w14:paraId="119ACD56" w14:textId="77777777" w:rsidR="007B45ED" w:rsidRPr="0054066F" w:rsidRDefault="007B45ED" w:rsidP="007B45ED">
      <w:pPr>
        <w:pStyle w:val="Bezodstpw"/>
        <w:jc w:val="center"/>
        <w:rPr>
          <w:rFonts w:ascii="Arial" w:hAnsi="Arial" w:cs="Arial"/>
          <w:noProof/>
          <w:color w:val="0000FF"/>
        </w:rPr>
      </w:pPr>
      <w:r w:rsidRPr="0054066F">
        <w:rPr>
          <w:rFonts w:ascii="Arial" w:hAnsi="Arial" w:cs="Arial"/>
          <w:noProof/>
          <w:color w:val="0000FF"/>
        </w:rPr>
        <w:drawing>
          <wp:inline distT="0" distB="0" distL="0" distR="0" wp14:anchorId="53337E1E" wp14:editId="7F409B3C">
            <wp:extent cx="4197985" cy="3865245"/>
            <wp:effectExtent l="0" t="0" r="0" b="1905"/>
            <wp:docPr id="4" name="Obraz 19" descr="Rysunek przedstawia mapy z klasami zagrożeń suszą rolniczą, hydrologiczną oraz hydrogeologiczną. Klasa I określa brak zagrożenia, klasa II określa zagrożenie umiarkowane, klasa III wskazuje tereny bardzo zagrożone, a klasa IV tereny ekstremalnie zagrożone. Ponadto na mapach pokazano także obszary dorzeczy w Polsce, granice JCWPd, granice województw itp. Analizując poszczególne mapy zaprezentowane na rysunku, zauważyć można, że suszą rolniczą był zagrożony gównie w ekstremalnym stopniu środkowy i zachodni obszar kraju. Susza hydrologiczna na większości obszaru kraju zagrażała umiarkowanie. Zdecydowana większość terenu kraju nie była zagrożona suszą hydrogeologiczną. " title="Zagrożenie poszczególnymi typami suszy w skali kra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Tytuł: Zagrożenie poszczególnymi typami suszy w skali kraju&#10;Opis: Rysunek przedstawia mapy z klasami zagrożeń suszą rolniczą, hydrologiczną oraz hydrogeologiczną. Klasa I określa brak zagrożenia, klasa II określa zagrożenie umiarkowane, klasa III wskazuje tereny bardzo zagrożone, a klasa IV tereny ekstremalnie zagrożone. Ponadto na mapach pokazano także obszary dorzeczy w Polsce, granice JCWPd, granice województw itp. Analizując poszczególne mapy zaprezentowane na rysunku, zauważyć można, że suszą rolniczą był zagrożony gównie w ekstremalnym stopniu środkowy i zachodni obszar kraju. Susza hydrologiczna na większości obszaru kraju zagrażała umiarkowanie. Zdecydowana większość terenu kraju nie była zagrożona suszą hydrogeologiczną.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97985" cy="3865245"/>
                    </a:xfrm>
                    <a:prstGeom prst="rect">
                      <a:avLst/>
                    </a:prstGeom>
                    <a:noFill/>
                    <a:ln>
                      <a:noFill/>
                    </a:ln>
                  </pic:spPr>
                </pic:pic>
              </a:graphicData>
            </a:graphic>
          </wp:inline>
        </w:drawing>
      </w:r>
    </w:p>
    <w:p w14:paraId="315DA3FF" w14:textId="65FA3B0D" w:rsidR="00783118" w:rsidRPr="0054066F" w:rsidRDefault="007B45ED" w:rsidP="00455C8E">
      <w:pPr>
        <w:rPr>
          <w:rFonts w:ascii="Arial" w:eastAsia="Calibri" w:hAnsi="Arial" w:cs="Arial"/>
          <w:sz w:val="20"/>
          <w:szCs w:val="24"/>
        </w:rPr>
      </w:pPr>
      <w:r w:rsidRPr="0054066F">
        <w:rPr>
          <w:rFonts w:ascii="Arial" w:hAnsi="Arial" w:cs="Arial"/>
          <w:b/>
          <w:sz w:val="20"/>
          <w:szCs w:val="24"/>
        </w:rPr>
        <w:t>Źródło:</w:t>
      </w:r>
      <w:r w:rsidRPr="0054066F">
        <w:rPr>
          <w:rFonts w:ascii="Arial" w:hAnsi="Arial" w:cs="Arial"/>
          <w:sz w:val="20"/>
          <w:szCs w:val="24"/>
        </w:rPr>
        <w:t xml:space="preserve"> Plan przeciwdziałania skutkom suszy przyjęty rozporządzeniem Ministra Infrastruktury z dnia 15 lipca 2021 r. (Dz. U. z 2021 r. poz. 1615).</w:t>
      </w:r>
    </w:p>
    <w:p w14:paraId="241DC8A4" w14:textId="28BC6C94" w:rsidR="007B45ED" w:rsidRPr="0054066F" w:rsidRDefault="007B45ED" w:rsidP="00455C8E">
      <w:pPr>
        <w:spacing w:before="240" w:line="360" w:lineRule="auto"/>
        <w:ind w:firstLine="709"/>
        <w:jc w:val="both"/>
        <w:rPr>
          <w:rFonts w:ascii="Arial" w:hAnsi="Arial" w:cs="Arial"/>
          <w:sz w:val="24"/>
          <w:szCs w:val="24"/>
        </w:rPr>
      </w:pPr>
      <w:r w:rsidRPr="0054066F">
        <w:rPr>
          <w:rFonts w:ascii="Arial" w:hAnsi="Arial" w:cs="Arial"/>
          <w:sz w:val="24"/>
          <w:szCs w:val="24"/>
        </w:rPr>
        <w:t>Zgodnie z ustawą Prawo wodne przeciwdziałanie skutkom suszy jest zadaniem Wód Polskich oraz organów administracji rządowej i samorządowej. Przeciwdziałanie skutkom suszy prowadzi się zgodnie z Planem przeciwdziałania skutkom suszy.</w:t>
      </w:r>
    </w:p>
    <w:p w14:paraId="58FD989F" w14:textId="77777777" w:rsidR="00E1257B" w:rsidRPr="0054066F" w:rsidRDefault="00E1257B">
      <w:pPr>
        <w:rPr>
          <w:rFonts w:ascii="Arial" w:hAnsi="Arial" w:cs="Arial"/>
          <w:b/>
          <w:bCs/>
          <w:noProof/>
          <w:sz w:val="24"/>
          <w:szCs w:val="24"/>
        </w:rPr>
      </w:pPr>
      <w:bookmarkStart w:id="545" w:name="_Toc97815414"/>
      <w:r w:rsidRPr="0054066F">
        <w:br w:type="page"/>
      </w:r>
    </w:p>
    <w:p w14:paraId="310CF697" w14:textId="25C38622" w:rsidR="00B62FC9" w:rsidRPr="0054066F" w:rsidRDefault="00016A55" w:rsidP="00016A55">
      <w:pPr>
        <w:pStyle w:val="aa3"/>
      </w:pPr>
      <w:r w:rsidRPr="0054066F">
        <w:lastRenderedPageBreak/>
        <w:t>4.2.</w:t>
      </w:r>
      <w:r w:rsidRPr="0054066F">
        <w:tab/>
      </w:r>
      <w:r w:rsidR="00B32346" w:rsidRPr="0054066F">
        <w:t>Poważne awarie</w:t>
      </w:r>
      <w:bookmarkEnd w:id="545"/>
      <w:r w:rsidR="008A3124" w:rsidRPr="0054066F">
        <w:t xml:space="preserve"> </w:t>
      </w:r>
    </w:p>
    <w:p w14:paraId="6A9B79B4" w14:textId="761545F3" w:rsidR="008A3124" w:rsidRPr="0054066F" w:rsidRDefault="008A3124" w:rsidP="00455C8E">
      <w:pPr>
        <w:spacing w:before="240" w:after="0" w:line="360" w:lineRule="auto"/>
        <w:ind w:firstLine="709"/>
        <w:rPr>
          <w:rFonts w:ascii="Arial" w:hAnsi="Arial" w:cs="Arial"/>
          <w:sz w:val="24"/>
        </w:rPr>
      </w:pPr>
      <w:r w:rsidRPr="0054066F">
        <w:rPr>
          <w:rFonts w:ascii="Arial" w:hAnsi="Arial" w:cs="Arial"/>
          <w:sz w:val="24"/>
        </w:rPr>
        <w:t>Poważna awaria, w myśl ustawy z dnia 27 kwietnia 2001 r. Prawo ochrony środowiska</w:t>
      </w:r>
      <w:r w:rsidRPr="0054066F">
        <w:rPr>
          <w:rStyle w:val="Odwoanieprzypisudolnego"/>
          <w:rFonts w:ascii="Arial" w:hAnsi="Arial" w:cs="Arial"/>
          <w:sz w:val="24"/>
        </w:rPr>
        <w:footnoteReference w:id="15"/>
      </w:r>
      <w:r w:rsidRPr="0054066F">
        <w:rPr>
          <w:rFonts w:ascii="Arial" w:hAnsi="Arial" w:cs="Arial"/>
          <w:sz w:val="24"/>
        </w:rPr>
        <w:t xml:space="preserve"> to zdarzenie, w szczególności emisja, pożar lub eksplozja, powstałe w trakcie procesu przemysłowego, magazynowania lub transportu, w których występuje jedna lub więcej niebezpiecznych substancji, prowadzące do natychmiastowego powstania zagrożenia życia</w:t>
      </w:r>
      <w:r w:rsidR="00072833" w:rsidRPr="0054066F">
        <w:rPr>
          <w:rFonts w:ascii="Arial" w:hAnsi="Arial" w:cs="Arial"/>
          <w:sz w:val="24"/>
        </w:rPr>
        <w:t>,</w:t>
      </w:r>
      <w:r w:rsidRPr="0054066F">
        <w:rPr>
          <w:rFonts w:ascii="Arial" w:hAnsi="Arial" w:cs="Arial"/>
          <w:sz w:val="24"/>
        </w:rPr>
        <w:t xml:space="preserve"> zdrowia ludzi lub środowiska czy też powstani</w:t>
      </w:r>
      <w:r w:rsidR="00072833" w:rsidRPr="0054066F">
        <w:rPr>
          <w:rFonts w:ascii="Arial" w:hAnsi="Arial" w:cs="Arial"/>
          <w:sz w:val="24"/>
        </w:rPr>
        <w:t>a</w:t>
      </w:r>
      <w:r w:rsidRPr="0054066F">
        <w:rPr>
          <w:rFonts w:ascii="Arial" w:hAnsi="Arial" w:cs="Arial"/>
          <w:sz w:val="24"/>
        </w:rPr>
        <w:t xml:space="preserve"> takiego zagrożenia z opóźnieniem, a poważna awaria przemysłowa to awaria powstała w zakład</w:t>
      </w:r>
      <w:r w:rsidR="00072833" w:rsidRPr="0054066F">
        <w:rPr>
          <w:rFonts w:ascii="Arial" w:hAnsi="Arial" w:cs="Arial"/>
          <w:sz w:val="24"/>
        </w:rPr>
        <w:t xml:space="preserve">zie. </w:t>
      </w:r>
    </w:p>
    <w:p w14:paraId="6998EB98" w14:textId="06FD5E6D" w:rsidR="008A3124" w:rsidRPr="0054066F" w:rsidRDefault="008A3124" w:rsidP="006B1104">
      <w:pPr>
        <w:spacing w:before="240" w:after="0" w:line="360" w:lineRule="auto"/>
        <w:ind w:firstLine="709"/>
        <w:rPr>
          <w:rFonts w:ascii="Arial" w:hAnsi="Arial" w:cs="Arial"/>
          <w:sz w:val="24"/>
        </w:rPr>
      </w:pPr>
      <w:r w:rsidRPr="0054066F">
        <w:rPr>
          <w:rFonts w:ascii="Arial" w:hAnsi="Arial" w:cs="Arial"/>
          <w:sz w:val="24"/>
        </w:rPr>
        <w:t>Potencjalne źródło zagrożenia poważnymi awariami</w:t>
      </w:r>
      <w:r w:rsidR="00072833" w:rsidRPr="0054066F">
        <w:rPr>
          <w:rFonts w:ascii="Arial" w:hAnsi="Arial" w:cs="Arial"/>
          <w:sz w:val="24"/>
        </w:rPr>
        <w:t>,</w:t>
      </w:r>
      <w:r w:rsidRPr="0054066F">
        <w:rPr>
          <w:rFonts w:ascii="Arial" w:hAnsi="Arial" w:cs="Arial"/>
          <w:sz w:val="24"/>
        </w:rPr>
        <w:t xml:space="preserve"> na terenie województwa podkarpackiego, stanowią zakłady przemysłowe oraz obiekty przerabiające i magazynujące Toksyczne Środki Przemysłowe zaliczone do grupy zakładów dużego </w:t>
      </w:r>
      <w:r w:rsidR="002D2CAF" w:rsidRPr="0054066F">
        <w:rPr>
          <w:rFonts w:ascii="Arial" w:hAnsi="Arial" w:cs="Arial"/>
          <w:sz w:val="24"/>
        </w:rPr>
        <w:t xml:space="preserve">(ZDR) </w:t>
      </w:r>
      <w:r w:rsidRPr="0054066F">
        <w:rPr>
          <w:rFonts w:ascii="Arial" w:hAnsi="Arial" w:cs="Arial"/>
          <w:sz w:val="24"/>
        </w:rPr>
        <w:t>i</w:t>
      </w:r>
      <w:r w:rsidR="002D2CAF" w:rsidRPr="0054066F">
        <w:rPr>
          <w:rFonts w:ascii="Arial" w:hAnsi="Arial" w:cs="Arial"/>
          <w:sz w:val="24"/>
        </w:rPr>
        <w:t> </w:t>
      </w:r>
      <w:r w:rsidRPr="0054066F">
        <w:rPr>
          <w:rFonts w:ascii="Arial" w:hAnsi="Arial" w:cs="Arial"/>
          <w:sz w:val="24"/>
        </w:rPr>
        <w:t xml:space="preserve">zwiększonego ryzyka </w:t>
      </w:r>
      <w:r w:rsidR="002D2CAF" w:rsidRPr="0054066F">
        <w:rPr>
          <w:rFonts w:ascii="Arial" w:hAnsi="Arial" w:cs="Arial"/>
          <w:sz w:val="24"/>
        </w:rPr>
        <w:t xml:space="preserve">(ZZR) </w:t>
      </w:r>
      <w:r w:rsidRPr="0054066F">
        <w:rPr>
          <w:rFonts w:ascii="Arial" w:hAnsi="Arial" w:cs="Arial"/>
          <w:sz w:val="24"/>
        </w:rPr>
        <w:t xml:space="preserve">wystąpienia poważnej awarii. Ponadto zagrożenie dla środowiska stanowią obiekty związane z niewłaściwym zagospodarowaniem odpadów poprodukcyjnych tzw. „bomby ekologiczne” oraz zdarzenia o charakterze poważnych awarii związane z transportem substancji niebezpiecznych. Ryzyko </w:t>
      </w:r>
      <w:r w:rsidR="002D2CAF" w:rsidRPr="0054066F">
        <w:rPr>
          <w:rFonts w:ascii="Arial" w:hAnsi="Arial" w:cs="Arial"/>
          <w:sz w:val="24"/>
        </w:rPr>
        <w:t xml:space="preserve">wystąpienia </w:t>
      </w:r>
      <w:r w:rsidRPr="0054066F">
        <w:rPr>
          <w:rFonts w:ascii="Arial" w:hAnsi="Arial" w:cs="Arial"/>
          <w:sz w:val="24"/>
        </w:rPr>
        <w:t>poważnych awarii zwiększ</w:t>
      </w:r>
      <w:r w:rsidR="002D2CAF" w:rsidRPr="0054066F">
        <w:rPr>
          <w:rFonts w:ascii="Arial" w:hAnsi="Arial" w:cs="Arial"/>
          <w:sz w:val="24"/>
        </w:rPr>
        <w:t>a się, gdy</w:t>
      </w:r>
      <w:r w:rsidRPr="0054066F">
        <w:rPr>
          <w:rFonts w:ascii="Arial" w:hAnsi="Arial" w:cs="Arial"/>
          <w:sz w:val="24"/>
        </w:rPr>
        <w:t xml:space="preserve"> zakład</w:t>
      </w:r>
      <w:r w:rsidR="002D2CAF" w:rsidRPr="0054066F">
        <w:rPr>
          <w:rFonts w:ascii="Arial" w:hAnsi="Arial" w:cs="Arial"/>
          <w:sz w:val="24"/>
        </w:rPr>
        <w:t>y</w:t>
      </w:r>
      <w:r w:rsidRPr="0054066F">
        <w:rPr>
          <w:rFonts w:ascii="Arial" w:hAnsi="Arial" w:cs="Arial"/>
          <w:sz w:val="24"/>
        </w:rPr>
        <w:t xml:space="preserve"> ZDR i ZZR </w:t>
      </w:r>
      <w:r w:rsidR="002D2CAF" w:rsidRPr="0054066F">
        <w:rPr>
          <w:rFonts w:ascii="Arial" w:hAnsi="Arial" w:cs="Arial"/>
          <w:sz w:val="24"/>
        </w:rPr>
        <w:t xml:space="preserve">są zlokalizowane </w:t>
      </w:r>
      <w:r w:rsidRPr="0054066F">
        <w:rPr>
          <w:rFonts w:ascii="Arial" w:hAnsi="Arial" w:cs="Arial"/>
          <w:sz w:val="24"/>
        </w:rPr>
        <w:t>w bliskiej odległości względem siebie</w:t>
      </w:r>
      <w:r w:rsidR="002D2CAF" w:rsidRPr="0054066F">
        <w:rPr>
          <w:rFonts w:ascii="Arial" w:hAnsi="Arial" w:cs="Arial"/>
          <w:sz w:val="24"/>
        </w:rPr>
        <w:t xml:space="preserve"> (</w:t>
      </w:r>
      <w:r w:rsidRPr="0054066F">
        <w:rPr>
          <w:rFonts w:ascii="Arial" w:hAnsi="Arial" w:cs="Arial"/>
          <w:sz w:val="24"/>
        </w:rPr>
        <w:t>tzw. efekt domina</w:t>
      </w:r>
      <w:r w:rsidR="002D2CAF" w:rsidRPr="0054066F">
        <w:rPr>
          <w:rFonts w:ascii="Arial" w:hAnsi="Arial" w:cs="Arial"/>
          <w:sz w:val="24"/>
        </w:rPr>
        <w:t>)</w:t>
      </w:r>
      <w:r w:rsidRPr="0054066F">
        <w:rPr>
          <w:rFonts w:ascii="Arial" w:hAnsi="Arial" w:cs="Arial"/>
          <w:sz w:val="24"/>
        </w:rPr>
        <w:t xml:space="preserve">. </w:t>
      </w:r>
    </w:p>
    <w:p w14:paraId="550D5E3D" w14:textId="77777777" w:rsidR="002D2CAF" w:rsidRPr="0054066F" w:rsidRDefault="008A3124" w:rsidP="006B1104">
      <w:pPr>
        <w:spacing w:before="240" w:after="0" w:line="360" w:lineRule="auto"/>
        <w:ind w:firstLine="708"/>
        <w:rPr>
          <w:rFonts w:ascii="Arial" w:hAnsi="Arial" w:cs="Arial"/>
          <w:sz w:val="24"/>
          <w:szCs w:val="24"/>
        </w:rPr>
      </w:pPr>
      <w:r w:rsidRPr="0054066F">
        <w:rPr>
          <w:rFonts w:ascii="Arial" w:hAnsi="Arial" w:cs="Arial"/>
          <w:sz w:val="24"/>
          <w:szCs w:val="24"/>
        </w:rPr>
        <w:t>Na koniec 2021</w:t>
      </w:r>
      <w:r w:rsidR="002D2CAF" w:rsidRPr="0054066F">
        <w:rPr>
          <w:rFonts w:ascii="Arial" w:hAnsi="Arial" w:cs="Arial"/>
          <w:sz w:val="24"/>
          <w:szCs w:val="24"/>
        </w:rPr>
        <w:t> </w:t>
      </w:r>
      <w:r w:rsidRPr="0054066F">
        <w:rPr>
          <w:rFonts w:ascii="Arial" w:hAnsi="Arial" w:cs="Arial"/>
          <w:sz w:val="24"/>
          <w:szCs w:val="24"/>
        </w:rPr>
        <w:t>r. w województwie podkarpackim funkcjonowało łącznie 36</w:t>
      </w:r>
      <w:r w:rsidR="002D2CAF" w:rsidRPr="0054066F">
        <w:rPr>
          <w:rFonts w:ascii="Arial" w:hAnsi="Arial" w:cs="Arial"/>
          <w:sz w:val="24"/>
          <w:szCs w:val="24"/>
        </w:rPr>
        <w:t> </w:t>
      </w:r>
      <w:r w:rsidRPr="0054066F">
        <w:rPr>
          <w:rFonts w:ascii="Arial" w:hAnsi="Arial" w:cs="Arial"/>
          <w:sz w:val="24"/>
          <w:szCs w:val="24"/>
        </w:rPr>
        <w:t xml:space="preserve">zakładów stwarzających </w:t>
      </w:r>
      <w:r w:rsidR="002D2CAF" w:rsidRPr="0054066F">
        <w:rPr>
          <w:rFonts w:ascii="Arial" w:hAnsi="Arial" w:cs="Arial"/>
          <w:sz w:val="24"/>
          <w:szCs w:val="24"/>
        </w:rPr>
        <w:t>ryzyko</w:t>
      </w:r>
      <w:r w:rsidRPr="0054066F">
        <w:rPr>
          <w:rFonts w:ascii="Arial" w:hAnsi="Arial" w:cs="Arial"/>
          <w:sz w:val="24"/>
          <w:szCs w:val="24"/>
        </w:rPr>
        <w:t xml:space="preserve"> wystąpienia poważnej awarii (14 ZDR i 22 ZZR). Zakłady funkcjonujące na terenie powiatu dębickiego, jasielskiego oraz leżajskiego </w:t>
      </w:r>
      <w:r w:rsidR="002D2CAF" w:rsidRPr="0054066F">
        <w:rPr>
          <w:rFonts w:ascii="Arial" w:hAnsi="Arial" w:cs="Arial"/>
          <w:sz w:val="24"/>
          <w:szCs w:val="24"/>
        </w:rPr>
        <w:t>są</w:t>
      </w:r>
      <w:r w:rsidRPr="0054066F">
        <w:rPr>
          <w:rFonts w:ascii="Arial" w:hAnsi="Arial" w:cs="Arial"/>
          <w:sz w:val="24"/>
          <w:szCs w:val="24"/>
        </w:rPr>
        <w:t xml:space="preserve"> zlokalizowane </w:t>
      </w:r>
      <w:r w:rsidR="002D2CAF" w:rsidRPr="0054066F">
        <w:rPr>
          <w:rFonts w:ascii="Arial" w:hAnsi="Arial" w:cs="Arial"/>
          <w:sz w:val="24"/>
          <w:szCs w:val="24"/>
        </w:rPr>
        <w:t xml:space="preserve">w niewielkiej odległości </w:t>
      </w:r>
      <w:r w:rsidRPr="0054066F">
        <w:rPr>
          <w:rFonts w:ascii="Arial" w:hAnsi="Arial" w:cs="Arial"/>
          <w:sz w:val="24"/>
          <w:szCs w:val="24"/>
        </w:rPr>
        <w:t>względem siebie</w:t>
      </w:r>
      <w:r w:rsidR="002D2CAF" w:rsidRPr="0054066F">
        <w:rPr>
          <w:rFonts w:ascii="Arial" w:hAnsi="Arial" w:cs="Arial"/>
          <w:sz w:val="24"/>
          <w:szCs w:val="24"/>
        </w:rPr>
        <w:t>,</w:t>
      </w:r>
      <w:r w:rsidRPr="0054066F">
        <w:rPr>
          <w:rFonts w:ascii="Arial" w:hAnsi="Arial" w:cs="Arial"/>
          <w:sz w:val="24"/>
          <w:szCs w:val="24"/>
        </w:rPr>
        <w:t xml:space="preserve"> w sposób tworzący ww. </w:t>
      </w:r>
      <w:r w:rsidRPr="0054066F">
        <w:rPr>
          <w:rFonts w:ascii="Arial" w:hAnsi="Arial" w:cs="Arial"/>
          <w:i/>
          <w:sz w:val="24"/>
          <w:szCs w:val="24"/>
        </w:rPr>
        <w:t>efekt domina</w:t>
      </w:r>
      <w:r w:rsidRPr="0054066F">
        <w:rPr>
          <w:rFonts w:ascii="Arial" w:hAnsi="Arial" w:cs="Arial"/>
          <w:sz w:val="24"/>
          <w:szCs w:val="24"/>
        </w:rPr>
        <w:t xml:space="preserve">. </w:t>
      </w:r>
    </w:p>
    <w:p w14:paraId="2A931411" w14:textId="2B73C812" w:rsidR="008A3124" w:rsidRPr="0054066F" w:rsidRDefault="008A3124" w:rsidP="006B1104">
      <w:pPr>
        <w:spacing w:before="240" w:after="0" w:line="360" w:lineRule="auto"/>
        <w:ind w:firstLine="708"/>
        <w:rPr>
          <w:rFonts w:ascii="Arial" w:hAnsi="Arial" w:cs="Arial"/>
          <w:sz w:val="24"/>
          <w:szCs w:val="24"/>
        </w:rPr>
      </w:pPr>
      <w:r w:rsidRPr="0054066F">
        <w:rPr>
          <w:rFonts w:ascii="Arial" w:hAnsi="Arial" w:cs="Arial"/>
          <w:sz w:val="24"/>
          <w:szCs w:val="24"/>
        </w:rPr>
        <w:t xml:space="preserve">Na terenie województwa zidentyfikowano także 2 obiekty zaliczone do „bomb ekologicznych”, stanowiące zagrożenie dla wód Głównego Zbiornika Wód Podziemnych 425 Dębica - Stalowa Wola – Rzeszów, z tego jeden obiekt został zrekultywowany </w:t>
      </w:r>
      <w:r w:rsidR="002D2CAF" w:rsidRPr="0054066F">
        <w:rPr>
          <w:rFonts w:ascii="Arial" w:hAnsi="Arial" w:cs="Arial"/>
          <w:sz w:val="24"/>
          <w:szCs w:val="24"/>
        </w:rPr>
        <w:t xml:space="preserve">tj. </w:t>
      </w:r>
      <w:r w:rsidRPr="0054066F">
        <w:rPr>
          <w:rFonts w:ascii="Arial" w:hAnsi="Arial" w:cs="Arial"/>
          <w:sz w:val="24"/>
          <w:szCs w:val="24"/>
        </w:rPr>
        <w:t xml:space="preserve">składowisko odpadów poprodukcyjnych (6 stawów osadowych) Huty Stalowa Wola S.A. Drugi z nich - nierozpoznane źródło zanieczyszczeń chemicznych migrujących do wód podziemnych, stanowiących zasoby wody </w:t>
      </w:r>
      <w:r w:rsidR="00B134C1" w:rsidRPr="0054066F">
        <w:rPr>
          <w:rFonts w:ascii="Arial" w:hAnsi="Arial" w:cs="Arial"/>
          <w:sz w:val="24"/>
          <w:szCs w:val="24"/>
        </w:rPr>
        <w:t xml:space="preserve">do </w:t>
      </w:r>
      <w:r w:rsidR="00B134C1" w:rsidRPr="0054066F">
        <w:rPr>
          <w:rFonts w:ascii="Arial" w:hAnsi="Arial" w:cs="Arial"/>
          <w:sz w:val="24"/>
          <w:szCs w:val="24"/>
        </w:rPr>
        <w:lastRenderedPageBreak/>
        <w:t>spożycia</w:t>
      </w:r>
      <w:r w:rsidRPr="0054066F">
        <w:rPr>
          <w:rFonts w:ascii="Arial" w:hAnsi="Arial" w:cs="Arial"/>
          <w:sz w:val="24"/>
          <w:szCs w:val="24"/>
        </w:rPr>
        <w:t xml:space="preserve"> dla ludności miasta i gminy Nowa Dęba, w obrębie ustanowionej strefy ochrony pośredniej ujęcia wody, jest w trakcie prac naprawczych. </w:t>
      </w:r>
    </w:p>
    <w:p w14:paraId="75FEDFE2" w14:textId="13D4F68A" w:rsidR="00B62FC9" w:rsidRPr="0054066F" w:rsidRDefault="008A3124" w:rsidP="006B1104">
      <w:pPr>
        <w:spacing w:before="240" w:line="360" w:lineRule="auto"/>
        <w:ind w:firstLine="709"/>
        <w:rPr>
          <w:rFonts w:ascii="Arial" w:hAnsi="Arial" w:cs="Arial"/>
          <w:sz w:val="24"/>
        </w:rPr>
      </w:pPr>
      <w:r w:rsidRPr="0054066F">
        <w:rPr>
          <w:rFonts w:ascii="Arial" w:hAnsi="Arial" w:cs="Arial"/>
          <w:sz w:val="24"/>
        </w:rPr>
        <w:t>W 2021 roku na terenie woj. podkarpackiego nie miała miejsca żadna awaria o znamionach poważnej awarii przemysłowej mającej negatywny wpływ na środowisko.</w:t>
      </w:r>
      <w:bookmarkEnd w:id="537"/>
    </w:p>
    <w:p w14:paraId="6C02B963" w14:textId="77777777" w:rsidR="00E1257B" w:rsidRPr="0054066F" w:rsidRDefault="00E1257B" w:rsidP="006B1104">
      <w:pPr>
        <w:spacing w:before="240" w:line="360" w:lineRule="auto"/>
        <w:ind w:firstLine="709"/>
        <w:rPr>
          <w:rFonts w:ascii="Arial" w:hAnsi="Arial" w:cs="Arial"/>
          <w:sz w:val="24"/>
        </w:rPr>
      </w:pPr>
    </w:p>
    <w:p w14:paraId="7F765733" w14:textId="24D063CE" w:rsidR="007C2B13" w:rsidRPr="0054066F" w:rsidRDefault="00016A55" w:rsidP="00016A55">
      <w:pPr>
        <w:pStyle w:val="a20"/>
        <w:numPr>
          <w:ilvl w:val="0"/>
          <w:numId w:val="0"/>
        </w:numPr>
        <w:ind w:left="1276" w:hanging="425"/>
      </w:pPr>
      <w:bookmarkStart w:id="546" w:name="_Toc97815415"/>
      <w:r w:rsidRPr="0054066F">
        <w:t>4.</w:t>
      </w:r>
      <w:r w:rsidRPr="0054066F">
        <w:tab/>
      </w:r>
      <w:r w:rsidR="007C2B13" w:rsidRPr="0054066F">
        <w:t>Analizy specyficzne</w:t>
      </w:r>
      <w:bookmarkEnd w:id="546"/>
    </w:p>
    <w:p w14:paraId="1DA13695" w14:textId="65E0800A" w:rsidR="007C2B13" w:rsidRPr="0054066F" w:rsidRDefault="00016A55" w:rsidP="00016A55">
      <w:pPr>
        <w:pStyle w:val="aa3"/>
      </w:pPr>
      <w:bookmarkStart w:id="547" w:name="_Toc97815416"/>
      <w:r w:rsidRPr="0054066F">
        <w:t>4.1</w:t>
      </w:r>
      <w:r w:rsidRPr="0054066F">
        <w:tab/>
      </w:r>
      <w:r w:rsidR="007C2B13" w:rsidRPr="0054066F">
        <w:t>Ludzie (warunki życia, zachowania społeczne)</w:t>
      </w:r>
      <w:bookmarkEnd w:id="547"/>
    </w:p>
    <w:p w14:paraId="134B1779" w14:textId="77777777" w:rsidR="00E1257B" w:rsidRPr="0054066F" w:rsidRDefault="00E1257B" w:rsidP="00455C8E">
      <w:pPr>
        <w:spacing w:before="240" w:after="0" w:line="360" w:lineRule="auto"/>
        <w:ind w:firstLine="708"/>
        <w:rPr>
          <w:rFonts w:ascii="Arial" w:eastAsia="Times New Roman" w:hAnsi="Arial" w:cs="Arial"/>
          <w:sz w:val="24"/>
          <w:szCs w:val="24"/>
          <w:lang w:eastAsia="pl-PL"/>
        </w:rPr>
      </w:pPr>
    </w:p>
    <w:p w14:paraId="03B2139A" w14:textId="43C5B8B0" w:rsidR="001C4D78" w:rsidRPr="0054066F" w:rsidRDefault="007C2B13" w:rsidP="00455C8E">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W województwie podkarpackim, podobnie jak ogółem w Polsce, w latach 2014-2020 liczba ludności wykaz</w:t>
      </w:r>
      <w:r w:rsidR="001C4D78" w:rsidRPr="0054066F">
        <w:rPr>
          <w:rFonts w:ascii="Arial" w:eastAsia="Times New Roman" w:hAnsi="Arial" w:cs="Arial"/>
          <w:sz w:val="24"/>
          <w:szCs w:val="24"/>
          <w:lang w:eastAsia="pl-PL"/>
        </w:rPr>
        <w:t>ała</w:t>
      </w:r>
      <w:r w:rsidRPr="0054066F">
        <w:rPr>
          <w:rFonts w:ascii="Arial" w:eastAsia="Times New Roman" w:hAnsi="Arial" w:cs="Arial"/>
          <w:sz w:val="24"/>
          <w:szCs w:val="24"/>
          <w:lang w:eastAsia="pl-PL"/>
        </w:rPr>
        <w:t xml:space="preserve"> tendencję spadkową. Największy ubytek ludności na 1000 mieszkańców wystąpił w 2020 roku, tj. -2,8 (w Polsce -3,1). Tak duża ujemna zmiana w porównaniu z 2019 rokiem (-0,9) spowodowana była zwiększoną umieralnością z powodu pandemii Covid-19. W</w:t>
      </w:r>
      <w:r w:rsidR="001C4D78" w:rsidRPr="0054066F">
        <w:rPr>
          <w:rFonts w:ascii="Arial" w:eastAsia="Times New Roman" w:hAnsi="Arial" w:cs="Arial"/>
          <w:sz w:val="24"/>
          <w:szCs w:val="24"/>
          <w:lang w:eastAsia="pl-PL"/>
        </w:rPr>
        <w:t xml:space="preserve"> 2020 roku, w</w:t>
      </w:r>
      <w:r w:rsidRPr="0054066F">
        <w:rPr>
          <w:rFonts w:ascii="Arial" w:eastAsia="Times New Roman" w:hAnsi="Arial" w:cs="Arial"/>
          <w:sz w:val="24"/>
          <w:szCs w:val="24"/>
          <w:lang w:eastAsia="pl-PL"/>
        </w:rPr>
        <w:t xml:space="preserve"> pierwszym roku pandemii z powodu zachorowa</w:t>
      </w:r>
      <w:r w:rsidR="001C4D78" w:rsidRPr="0054066F">
        <w:rPr>
          <w:rFonts w:ascii="Arial" w:eastAsia="Times New Roman" w:hAnsi="Arial" w:cs="Arial"/>
          <w:sz w:val="24"/>
          <w:szCs w:val="24"/>
          <w:lang w:eastAsia="pl-PL"/>
        </w:rPr>
        <w:t>nia</w:t>
      </w:r>
      <w:r w:rsidRPr="0054066F">
        <w:rPr>
          <w:rFonts w:ascii="Arial" w:eastAsia="Times New Roman" w:hAnsi="Arial" w:cs="Arial"/>
          <w:sz w:val="24"/>
          <w:szCs w:val="24"/>
          <w:lang w:eastAsia="pl-PL"/>
        </w:rPr>
        <w:t xml:space="preserve"> na </w:t>
      </w:r>
      <w:r w:rsidR="001C4D78" w:rsidRPr="0054066F">
        <w:rPr>
          <w:rFonts w:ascii="Arial" w:eastAsia="Times New Roman" w:hAnsi="Arial" w:cs="Arial"/>
          <w:sz w:val="24"/>
          <w:szCs w:val="24"/>
          <w:lang w:eastAsia="pl-PL"/>
        </w:rPr>
        <w:t xml:space="preserve">Covid-19 </w:t>
      </w:r>
      <w:r w:rsidRPr="0054066F">
        <w:rPr>
          <w:rFonts w:ascii="Arial" w:eastAsia="Times New Roman" w:hAnsi="Arial" w:cs="Arial"/>
          <w:sz w:val="24"/>
          <w:szCs w:val="24"/>
          <w:lang w:eastAsia="pl-PL"/>
        </w:rPr>
        <w:t>w województwie podkarpackim zmarło 2</w:t>
      </w:r>
      <w:r w:rsidR="001C4D7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362 osoby (w Polsce 41</w:t>
      </w:r>
      <w:r w:rsidR="001C4D7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451). </w:t>
      </w:r>
    </w:p>
    <w:p w14:paraId="50E8E924" w14:textId="1244E917" w:rsidR="001C4D78" w:rsidRPr="0054066F" w:rsidRDefault="007C2B13" w:rsidP="006B110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Gęstość zaludnienia na podkarpaciu w 2020</w:t>
      </w:r>
      <w:r w:rsidR="001C4D7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r. wynosiła 119 os./km</w:t>
      </w:r>
      <w:r w:rsidRPr="0054066F">
        <w:rPr>
          <w:rFonts w:ascii="Arial" w:eastAsia="Times New Roman" w:hAnsi="Arial" w:cs="Arial"/>
          <w:sz w:val="24"/>
          <w:szCs w:val="24"/>
          <w:vertAlign w:val="superscript"/>
          <w:lang w:eastAsia="pl-PL"/>
        </w:rPr>
        <w:t>2</w:t>
      </w:r>
      <w:r w:rsidRPr="0054066F">
        <w:rPr>
          <w:rFonts w:ascii="Arial" w:eastAsia="Times New Roman" w:hAnsi="Arial" w:cs="Arial"/>
          <w:sz w:val="24"/>
          <w:szCs w:val="24"/>
          <w:lang w:eastAsia="pl-PL"/>
        </w:rPr>
        <w:t xml:space="preserve"> i była niższa niż w Polsce o 3 os./km</w:t>
      </w:r>
      <w:r w:rsidRPr="0054066F">
        <w:rPr>
          <w:rFonts w:ascii="Arial" w:eastAsia="Times New Roman" w:hAnsi="Arial" w:cs="Arial"/>
          <w:sz w:val="24"/>
          <w:szCs w:val="24"/>
          <w:vertAlign w:val="superscript"/>
          <w:lang w:eastAsia="pl-PL"/>
        </w:rPr>
        <w:t>2</w:t>
      </w:r>
      <w:r w:rsidRPr="0054066F">
        <w:rPr>
          <w:rFonts w:ascii="Arial" w:eastAsia="Times New Roman" w:hAnsi="Arial" w:cs="Arial"/>
          <w:sz w:val="24"/>
          <w:szCs w:val="24"/>
          <w:lang w:eastAsia="pl-PL"/>
        </w:rPr>
        <w:t xml:space="preserve">. </w:t>
      </w:r>
    </w:p>
    <w:p w14:paraId="2E123CFB" w14:textId="0A8C5515" w:rsidR="007C2B13" w:rsidRPr="0054066F" w:rsidRDefault="007C2B13" w:rsidP="006B110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W końcu 2014</w:t>
      </w:r>
      <w:r w:rsidR="001C4D7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r. w województwie podkarpackim mieszkało 2</w:t>
      </w:r>
      <w:r w:rsidR="001C4D7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129,2 tysięcy osób, tj. o 7</w:t>
      </w:r>
      <w:r w:rsidR="001C4D7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tys. więcej niż w 2020</w:t>
      </w:r>
      <w:r w:rsidR="001C4D7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r. (2</w:t>
      </w:r>
      <w:r w:rsidR="001C4D7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121,2 tys.)</w:t>
      </w:r>
      <w:r w:rsidR="001C4D78" w:rsidRPr="0054066F">
        <w:rPr>
          <w:rFonts w:ascii="Arial" w:eastAsia="Times New Roman" w:hAnsi="Arial" w:cs="Arial"/>
          <w:sz w:val="24"/>
          <w:szCs w:val="24"/>
          <w:lang w:eastAsia="pl-PL"/>
        </w:rPr>
        <w:t>, a s</w:t>
      </w:r>
      <w:r w:rsidRPr="0054066F">
        <w:rPr>
          <w:rFonts w:ascii="Arial" w:eastAsia="Times New Roman" w:hAnsi="Arial" w:cs="Arial"/>
          <w:sz w:val="24"/>
          <w:szCs w:val="24"/>
          <w:lang w:eastAsia="pl-PL"/>
        </w:rPr>
        <w:t>truktura ludności wskaz</w:t>
      </w:r>
      <w:r w:rsidR="001C4D78" w:rsidRPr="0054066F">
        <w:rPr>
          <w:rFonts w:ascii="Arial" w:eastAsia="Times New Roman" w:hAnsi="Arial" w:cs="Arial"/>
          <w:sz w:val="24"/>
          <w:szCs w:val="24"/>
          <w:lang w:eastAsia="pl-PL"/>
        </w:rPr>
        <w:t>ała</w:t>
      </w:r>
      <w:r w:rsidRPr="0054066F">
        <w:rPr>
          <w:rFonts w:ascii="Arial" w:eastAsia="Times New Roman" w:hAnsi="Arial" w:cs="Arial"/>
          <w:sz w:val="24"/>
          <w:szCs w:val="24"/>
          <w:lang w:eastAsia="pl-PL"/>
        </w:rPr>
        <w:t xml:space="preserve"> na przewagę ludności zamieszkującej wsie (58,8% ogółu)</w:t>
      </w:r>
      <w:r w:rsidR="001C4D78" w:rsidRPr="0054066F">
        <w:rPr>
          <w:rFonts w:ascii="Arial" w:eastAsia="Times New Roman" w:hAnsi="Arial" w:cs="Arial"/>
          <w:sz w:val="24"/>
          <w:szCs w:val="24"/>
          <w:lang w:eastAsia="pl-PL"/>
        </w:rPr>
        <w:t xml:space="preserve">, </w:t>
      </w:r>
      <w:r w:rsidRPr="0054066F">
        <w:rPr>
          <w:rFonts w:ascii="Arial" w:eastAsia="Times New Roman" w:hAnsi="Arial" w:cs="Arial"/>
          <w:sz w:val="24"/>
          <w:szCs w:val="24"/>
          <w:lang w:eastAsia="pl-PL"/>
        </w:rPr>
        <w:t xml:space="preserve">odmiennie do struktury dla Polski, gdzie na wsi mieszkało 40,1% ogółu ludności. Nie zmieniły się proporcje ludności według płci, w dalszym ciągu kobiety stanowią 51% ogółu ludności. Ponadto w latach 2014-2019 utrzymał się dodatni </w:t>
      </w:r>
      <w:r w:rsidRPr="0054066F">
        <w:rPr>
          <w:rFonts w:ascii="Arial" w:eastAsia="Times New Roman" w:hAnsi="Arial" w:cs="Arial"/>
          <w:bCs/>
          <w:sz w:val="24"/>
          <w:szCs w:val="24"/>
          <w:lang w:eastAsia="pl-PL"/>
        </w:rPr>
        <w:t xml:space="preserve">przyrost naturalny </w:t>
      </w:r>
      <w:r w:rsidRPr="0054066F">
        <w:rPr>
          <w:rFonts w:ascii="Arial" w:eastAsia="Times New Roman" w:hAnsi="Arial" w:cs="Arial"/>
          <w:sz w:val="24"/>
          <w:szCs w:val="24"/>
          <w:lang w:eastAsia="pl-PL"/>
        </w:rPr>
        <w:t>(od 0,27 do 1,22 na 1000 ludności) wpływający na zachowanie na obszarze województwa korzystnej struktury demograficznej. Znaczny spadek przyrostu naturalnego zanotowano w 2020</w:t>
      </w:r>
      <w:r w:rsidR="001C4D7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r. (-2,15</w:t>
      </w:r>
      <w:r w:rsidR="00455C8E" w:rsidRPr="0054066F">
        <w:rPr>
          <w:rFonts w:ascii="Arial" w:eastAsia="Times New Roman" w:hAnsi="Arial" w:cs="Arial"/>
          <w:sz w:val="24"/>
          <w:szCs w:val="24"/>
          <w:lang w:eastAsia="pl-PL"/>
        </w:rPr>
        <w:t xml:space="preserve"> </w:t>
      </w:r>
      <w:r w:rsidRPr="0054066F">
        <w:rPr>
          <w:rFonts w:ascii="Arial" w:eastAsia="Times New Roman" w:hAnsi="Arial" w:cs="Arial"/>
          <w:sz w:val="24"/>
          <w:szCs w:val="24"/>
          <w:lang w:eastAsia="pl-PL"/>
        </w:rPr>
        <w:t xml:space="preserve">na 1000 ludności) z powodu nadwyżki zgonów ludności chorych na Covid-19 oraz zmniejszeniem liczby urodzeń. </w:t>
      </w:r>
      <w:r w:rsidR="001C4D78" w:rsidRPr="0054066F">
        <w:rPr>
          <w:rFonts w:ascii="Arial" w:eastAsia="Times New Roman" w:hAnsi="Arial" w:cs="Arial"/>
          <w:sz w:val="24"/>
          <w:szCs w:val="24"/>
          <w:lang w:eastAsia="pl-PL"/>
        </w:rPr>
        <w:t xml:space="preserve">W ostatnich latach obserwuje </w:t>
      </w:r>
      <w:r w:rsidRPr="0054066F">
        <w:rPr>
          <w:rFonts w:ascii="Arial" w:eastAsia="Times New Roman" w:hAnsi="Arial" w:cs="Arial"/>
          <w:sz w:val="24"/>
          <w:szCs w:val="24"/>
          <w:lang w:eastAsia="pl-PL"/>
        </w:rPr>
        <w:t xml:space="preserve">się tendencję spadkową wartości przyrostu naturalnego w województwie, co bez wątpienia jest zjawiskiem </w:t>
      </w:r>
      <w:r w:rsidRPr="0054066F">
        <w:rPr>
          <w:rFonts w:ascii="Arial" w:eastAsia="Times New Roman" w:hAnsi="Arial" w:cs="Arial"/>
          <w:sz w:val="24"/>
          <w:szCs w:val="24"/>
          <w:lang w:eastAsia="pl-PL"/>
        </w:rPr>
        <w:lastRenderedPageBreak/>
        <w:t>niepokojącym. W latach 2014-2020 odnotowano w województwie podkarpackim duże ujemne saldo migracji wewnętrznych i zagranicznych ludności na pobyt stały. W</w:t>
      </w:r>
      <w:r w:rsidR="001C4D7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wyniku migracji wewnętrznych, liczba ludności województwa zmniejszyła się w</w:t>
      </w:r>
      <w:r w:rsidR="001C4D7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2020 r. o 2</w:t>
      </w:r>
      <w:r w:rsidR="001C4D7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226 osób (kobiet -1316, mężczyzn -910). Oznacza to, że liczba osób wymeldowanych z pobytu stałego w ciągu omawianego okresu przekroczyła liczbę osób zameldowanych na pobyt stały w tym czasie. Należy zaznaczyć, że w</w:t>
      </w:r>
      <w:r w:rsidR="001C4D78" w:rsidRPr="0054066F">
        <w:rPr>
          <w:rFonts w:ascii="Arial" w:eastAsia="Times New Roman" w:hAnsi="Arial" w:cs="Arial"/>
          <w:sz w:val="24"/>
          <w:szCs w:val="24"/>
          <w:lang w:eastAsia="pl-PL"/>
        </w:rPr>
        <w:t> analizowanym</w:t>
      </w:r>
      <w:r w:rsidRPr="0054066F">
        <w:rPr>
          <w:rFonts w:ascii="Arial" w:eastAsia="Times New Roman" w:hAnsi="Arial" w:cs="Arial"/>
          <w:sz w:val="24"/>
          <w:szCs w:val="24"/>
          <w:lang w:eastAsia="pl-PL"/>
        </w:rPr>
        <w:t xml:space="preserve"> okresie ujemne saldo migracji zagranicznych wystąpiło tylko w</w:t>
      </w:r>
      <w:r w:rsidR="004143F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2014</w:t>
      </w:r>
      <w:r w:rsidR="004143F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r. (ogółem w Polsce -1575 osób, na podkarpaciu -308 osób). Od 2016 roku saldo migracji zagranicznych dla Polski i województwa podkarpackiego jest dodatnie. W 2020</w:t>
      </w:r>
      <w:r w:rsidR="004143F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r. do Polski przyjechało na stałe 4</w:t>
      </w:r>
      <w:r w:rsidR="004143F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483 osoby, a do województwa podkarpackiego 270 osób. W 2020</w:t>
      </w:r>
      <w:r w:rsidR="004143F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r. w saldzie migracji ogółem (razem saldo migracji wewnętrznych poza województwo podkarpackie i zewnętrznych za granicę) dla Polski jest dodatnie (4</w:t>
      </w:r>
      <w:r w:rsidR="004143F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483 osób), a dla województwa podkarpackiego jest ujemne </w:t>
      </w:r>
      <w:r w:rsidR="004143F8" w:rsidRPr="0054066F">
        <w:rPr>
          <w:rFonts w:ascii="Arial" w:eastAsia="Times New Roman" w:hAnsi="Arial" w:cs="Arial"/>
          <w:sz w:val="24"/>
          <w:szCs w:val="24"/>
          <w:lang w:eastAsia="pl-PL"/>
        </w:rPr>
        <w:br/>
      </w:r>
      <w:r w:rsidRPr="0054066F">
        <w:rPr>
          <w:rFonts w:ascii="Arial" w:eastAsia="Times New Roman" w:hAnsi="Arial" w:cs="Arial"/>
          <w:sz w:val="24"/>
          <w:szCs w:val="24"/>
          <w:lang w:eastAsia="pl-PL"/>
        </w:rPr>
        <w:t>(</w:t>
      </w:r>
      <w:r w:rsidR="004143F8"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1</w:t>
      </w:r>
      <w:r w:rsidR="004143F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956 osób).</w:t>
      </w:r>
    </w:p>
    <w:p w14:paraId="2A10F833" w14:textId="42D04723" w:rsidR="007C2B13" w:rsidRPr="0054066F" w:rsidRDefault="007C2B13" w:rsidP="00455C8E">
      <w:pPr>
        <w:spacing w:after="0" w:line="360" w:lineRule="auto"/>
        <w:ind w:firstLine="709"/>
        <w:rPr>
          <w:rFonts w:ascii="Arial" w:eastAsia="Times New Roman" w:hAnsi="Arial" w:cs="Arial"/>
          <w:b/>
          <w:sz w:val="24"/>
          <w:szCs w:val="24"/>
          <w:lang w:eastAsia="pl-PL"/>
        </w:rPr>
      </w:pPr>
      <w:r w:rsidRPr="0054066F">
        <w:rPr>
          <w:rFonts w:ascii="Arial" w:eastAsia="Times New Roman" w:hAnsi="Arial" w:cs="Arial"/>
          <w:sz w:val="24"/>
          <w:szCs w:val="24"/>
          <w:lang w:eastAsia="pl-PL"/>
        </w:rPr>
        <w:t>Frekwencja wyborcza</w:t>
      </w:r>
      <w:r w:rsidR="004143F8"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w:t>
      </w:r>
      <w:r w:rsidR="004143F8" w:rsidRPr="0054066F">
        <w:rPr>
          <w:rFonts w:ascii="Arial" w:eastAsia="Times New Roman" w:hAnsi="Arial" w:cs="Arial"/>
          <w:sz w:val="24"/>
          <w:szCs w:val="24"/>
          <w:lang w:eastAsia="pl-PL"/>
        </w:rPr>
        <w:t xml:space="preserve">zarówno w wyborach prezydenckich jak i parlamentarnych, </w:t>
      </w:r>
      <w:r w:rsidRPr="0054066F">
        <w:rPr>
          <w:rFonts w:ascii="Arial" w:eastAsia="Times New Roman" w:hAnsi="Arial" w:cs="Arial"/>
          <w:sz w:val="24"/>
          <w:szCs w:val="24"/>
          <w:lang w:eastAsia="pl-PL"/>
        </w:rPr>
        <w:t xml:space="preserve">w latach 2014-2020 w województwie była wysoka </w:t>
      </w:r>
      <w:r w:rsidR="004143F8" w:rsidRPr="0054066F">
        <w:rPr>
          <w:rFonts w:ascii="Arial" w:eastAsia="Times New Roman" w:hAnsi="Arial" w:cs="Arial"/>
          <w:sz w:val="24"/>
          <w:szCs w:val="24"/>
          <w:lang w:eastAsia="pl-PL"/>
        </w:rPr>
        <w:t xml:space="preserve">i wahała się </w:t>
      </w:r>
      <w:r w:rsidRPr="0054066F">
        <w:rPr>
          <w:rFonts w:ascii="Arial" w:eastAsia="Times New Roman" w:hAnsi="Arial" w:cs="Arial"/>
          <w:sz w:val="24"/>
          <w:szCs w:val="24"/>
          <w:lang w:eastAsia="pl-PL"/>
        </w:rPr>
        <w:t xml:space="preserve">między 50-59%, lecz </w:t>
      </w:r>
      <w:r w:rsidR="004143F8" w:rsidRPr="0054066F">
        <w:rPr>
          <w:rFonts w:ascii="Arial" w:eastAsia="Times New Roman" w:hAnsi="Arial" w:cs="Arial"/>
          <w:sz w:val="24"/>
          <w:szCs w:val="24"/>
          <w:lang w:eastAsia="pl-PL"/>
        </w:rPr>
        <w:t xml:space="preserve">była tylko </w:t>
      </w:r>
      <w:r w:rsidRPr="0054066F">
        <w:rPr>
          <w:rFonts w:ascii="Arial" w:eastAsia="Times New Roman" w:hAnsi="Arial" w:cs="Arial"/>
          <w:sz w:val="24"/>
          <w:szCs w:val="24"/>
          <w:lang w:eastAsia="pl-PL"/>
        </w:rPr>
        <w:t xml:space="preserve">nieznacznie niższa niż ogółem w Polsce. </w:t>
      </w:r>
      <w:r w:rsidR="004143F8" w:rsidRPr="0054066F">
        <w:rPr>
          <w:rFonts w:ascii="Arial" w:eastAsia="Times New Roman" w:hAnsi="Arial" w:cs="Arial"/>
          <w:sz w:val="24"/>
          <w:szCs w:val="24"/>
          <w:lang w:eastAsia="pl-PL"/>
        </w:rPr>
        <w:t>Wskazuje</w:t>
      </w:r>
      <w:r w:rsidRPr="0054066F">
        <w:rPr>
          <w:rFonts w:ascii="Arial" w:eastAsia="Times New Roman" w:hAnsi="Arial" w:cs="Arial"/>
          <w:sz w:val="24"/>
          <w:szCs w:val="24"/>
          <w:lang w:eastAsia="pl-PL"/>
        </w:rPr>
        <w:t xml:space="preserve"> to </w:t>
      </w:r>
      <w:r w:rsidR="004143F8" w:rsidRPr="0054066F">
        <w:rPr>
          <w:rFonts w:ascii="Arial" w:eastAsia="Times New Roman" w:hAnsi="Arial" w:cs="Arial"/>
          <w:sz w:val="24"/>
          <w:szCs w:val="24"/>
          <w:lang w:eastAsia="pl-PL"/>
        </w:rPr>
        <w:t xml:space="preserve">na </w:t>
      </w:r>
      <w:r w:rsidRPr="0054066F">
        <w:rPr>
          <w:rFonts w:ascii="Arial" w:eastAsia="Times New Roman" w:hAnsi="Arial" w:cs="Arial"/>
          <w:sz w:val="24"/>
          <w:szCs w:val="24"/>
          <w:lang w:eastAsia="pl-PL"/>
        </w:rPr>
        <w:t>zaangażowani</w:t>
      </w:r>
      <w:r w:rsidR="004143F8" w:rsidRPr="0054066F">
        <w:rPr>
          <w:rFonts w:ascii="Arial" w:eastAsia="Times New Roman" w:hAnsi="Arial" w:cs="Arial"/>
          <w:sz w:val="24"/>
          <w:szCs w:val="24"/>
          <w:lang w:eastAsia="pl-PL"/>
        </w:rPr>
        <w:t>e</w:t>
      </w:r>
      <w:r w:rsidRPr="0054066F">
        <w:rPr>
          <w:rFonts w:ascii="Arial" w:eastAsia="Times New Roman" w:hAnsi="Arial" w:cs="Arial"/>
          <w:sz w:val="24"/>
          <w:szCs w:val="24"/>
          <w:lang w:eastAsia="pl-PL"/>
        </w:rPr>
        <w:t xml:space="preserve"> mieszkańców województwa w sprawy społeczne, odpowiedzialnoś</w:t>
      </w:r>
      <w:r w:rsidR="004143F8" w:rsidRPr="0054066F">
        <w:rPr>
          <w:rFonts w:ascii="Arial" w:eastAsia="Times New Roman" w:hAnsi="Arial" w:cs="Arial"/>
          <w:sz w:val="24"/>
          <w:szCs w:val="24"/>
          <w:lang w:eastAsia="pl-PL"/>
        </w:rPr>
        <w:t>ć</w:t>
      </w:r>
      <w:r w:rsidRPr="0054066F">
        <w:rPr>
          <w:rFonts w:ascii="Arial" w:eastAsia="Times New Roman" w:hAnsi="Arial" w:cs="Arial"/>
          <w:sz w:val="24"/>
          <w:szCs w:val="24"/>
          <w:lang w:eastAsia="pl-PL"/>
        </w:rPr>
        <w:t xml:space="preserve"> za sprawy publiczne oraz chę</w:t>
      </w:r>
      <w:r w:rsidR="004143F8" w:rsidRPr="0054066F">
        <w:rPr>
          <w:rFonts w:ascii="Arial" w:eastAsia="Times New Roman" w:hAnsi="Arial" w:cs="Arial"/>
          <w:sz w:val="24"/>
          <w:szCs w:val="24"/>
          <w:lang w:eastAsia="pl-PL"/>
        </w:rPr>
        <w:t>ć</w:t>
      </w:r>
      <w:r w:rsidRPr="0054066F">
        <w:rPr>
          <w:rFonts w:ascii="Arial" w:eastAsia="Times New Roman" w:hAnsi="Arial" w:cs="Arial"/>
          <w:sz w:val="24"/>
          <w:szCs w:val="24"/>
          <w:lang w:eastAsia="pl-PL"/>
        </w:rPr>
        <w:t xml:space="preserve"> wpływania na procesy zachodzące w regionie.</w:t>
      </w:r>
      <w:r w:rsidRPr="0054066F">
        <w:rPr>
          <w:rFonts w:ascii="Arial" w:eastAsia="Times New Roman" w:hAnsi="Arial" w:cs="Arial"/>
          <w:b/>
          <w:sz w:val="24"/>
          <w:szCs w:val="24"/>
          <w:lang w:eastAsia="pl-PL"/>
        </w:rPr>
        <w:t xml:space="preserve"> </w:t>
      </w:r>
    </w:p>
    <w:p w14:paraId="4B45DCCF" w14:textId="77777777" w:rsidR="00E1257B" w:rsidRPr="0054066F" w:rsidRDefault="00E1257B" w:rsidP="00455C8E">
      <w:pPr>
        <w:spacing w:after="0" w:line="360" w:lineRule="auto"/>
        <w:ind w:firstLine="709"/>
        <w:rPr>
          <w:rFonts w:ascii="Arial" w:eastAsia="Times New Roman" w:hAnsi="Arial" w:cs="Arial"/>
          <w:sz w:val="24"/>
          <w:szCs w:val="24"/>
          <w:lang w:eastAsia="pl-PL"/>
        </w:rPr>
      </w:pPr>
    </w:p>
    <w:p w14:paraId="12CDE445" w14:textId="2E481E97" w:rsidR="007C2B13" w:rsidRPr="0054066F" w:rsidRDefault="00184FA2" w:rsidP="00184FA2">
      <w:pPr>
        <w:pStyle w:val="aa3"/>
      </w:pPr>
      <w:bookmarkStart w:id="548" w:name="_Toc97815417"/>
      <w:r w:rsidRPr="0054066F">
        <w:t>4.3.</w:t>
      </w:r>
      <w:r w:rsidRPr="0054066F">
        <w:tab/>
      </w:r>
      <w:r w:rsidR="007C2B13" w:rsidRPr="0054066F">
        <w:t>Edukacja</w:t>
      </w:r>
      <w:bookmarkEnd w:id="548"/>
    </w:p>
    <w:p w14:paraId="6725806A" w14:textId="77777777" w:rsidR="00E1257B" w:rsidRPr="0054066F" w:rsidRDefault="00E1257B" w:rsidP="00455C8E">
      <w:pPr>
        <w:spacing w:before="240" w:after="0" w:line="360" w:lineRule="auto"/>
        <w:ind w:firstLine="709"/>
        <w:rPr>
          <w:rFonts w:ascii="Arial" w:eastAsia="Calibri" w:hAnsi="Arial" w:cs="Arial"/>
          <w:sz w:val="24"/>
          <w:szCs w:val="24"/>
          <w:lang w:eastAsia="pl-PL"/>
        </w:rPr>
      </w:pPr>
    </w:p>
    <w:p w14:paraId="40090768" w14:textId="75876B1F" w:rsidR="007C2B13" w:rsidRPr="0054066F" w:rsidRDefault="004143F8" w:rsidP="00455C8E">
      <w:pPr>
        <w:spacing w:before="240" w:after="0" w:line="360" w:lineRule="auto"/>
        <w:ind w:firstLine="709"/>
        <w:rPr>
          <w:rFonts w:ascii="Arial" w:eastAsia="Calibri" w:hAnsi="Arial" w:cs="Arial"/>
          <w:sz w:val="24"/>
          <w:szCs w:val="24"/>
          <w:lang w:eastAsia="pl-PL"/>
        </w:rPr>
      </w:pPr>
      <w:r w:rsidRPr="0054066F">
        <w:rPr>
          <w:rFonts w:ascii="Arial" w:eastAsia="Calibri" w:hAnsi="Arial" w:cs="Arial"/>
          <w:sz w:val="24"/>
          <w:szCs w:val="24"/>
          <w:lang w:eastAsia="pl-PL"/>
        </w:rPr>
        <w:t>W województwie podkarpackim n</w:t>
      </w:r>
      <w:r w:rsidR="007C2B13" w:rsidRPr="0054066F">
        <w:rPr>
          <w:rFonts w:ascii="Arial" w:eastAsia="Calibri" w:hAnsi="Arial" w:cs="Arial"/>
          <w:sz w:val="24"/>
          <w:szCs w:val="24"/>
          <w:lang w:eastAsia="pl-PL"/>
        </w:rPr>
        <w:t>ajwięcej młodzieży uczy się w liceach ogólnokształcących (41% w 2018</w:t>
      </w:r>
      <w:r w:rsidRPr="0054066F">
        <w:rPr>
          <w:rFonts w:ascii="Arial" w:eastAsia="Calibri" w:hAnsi="Arial" w:cs="Arial"/>
          <w:sz w:val="24"/>
          <w:szCs w:val="24"/>
          <w:lang w:eastAsia="pl-PL"/>
        </w:rPr>
        <w:t> </w:t>
      </w:r>
      <w:r w:rsidR="007C2B13" w:rsidRPr="0054066F">
        <w:rPr>
          <w:rFonts w:ascii="Arial" w:eastAsia="Calibri" w:hAnsi="Arial" w:cs="Arial"/>
          <w:sz w:val="24"/>
          <w:szCs w:val="24"/>
          <w:lang w:eastAsia="pl-PL"/>
        </w:rPr>
        <w:t>r.), szkołach zawodowych (31%), branżowych szkołach I stopnia (9,3%), szkołach policealnych (4,1%).</w:t>
      </w:r>
    </w:p>
    <w:p w14:paraId="356DECAF" w14:textId="1F21DD69" w:rsidR="007C2B13" w:rsidRPr="0054066F" w:rsidRDefault="007C2B13" w:rsidP="006B1104">
      <w:pPr>
        <w:spacing w:before="240" w:after="0" w:line="360" w:lineRule="auto"/>
        <w:ind w:firstLine="709"/>
        <w:rPr>
          <w:rFonts w:ascii="Arial" w:eastAsia="Times New Roman" w:hAnsi="Arial" w:cs="Arial"/>
          <w:sz w:val="24"/>
          <w:szCs w:val="24"/>
          <w:lang w:eastAsia="pl-PL"/>
        </w:rPr>
      </w:pPr>
      <w:r w:rsidRPr="0054066F">
        <w:rPr>
          <w:rFonts w:ascii="Arial" w:eastAsia="Calibri" w:hAnsi="Arial" w:cs="Arial"/>
          <w:sz w:val="24"/>
          <w:szCs w:val="24"/>
          <w:lang w:eastAsia="pl-PL"/>
        </w:rPr>
        <w:t>Sieć placówek oświaty jest dobrze zlokalizowana w stosunku do sieci osadniczej i adekwatna do potrzeb społecznych. Głównym ośrodkiem szkolnictwa wyższego w województwie jest miasto Rzeszów, w którym funkcjonują największe uczelnie – Uniwersytet Rzeszowski, Politechnika Rzeszowska, Wy</w:t>
      </w:r>
      <w:r w:rsidRPr="0054066F">
        <w:rPr>
          <w:rFonts w:ascii="Arial" w:eastAsia="TimesNewRoman" w:hAnsi="Arial" w:cs="Arial"/>
          <w:sz w:val="24"/>
          <w:szCs w:val="24"/>
          <w:lang w:eastAsia="pl-PL"/>
        </w:rPr>
        <w:t>ż</w:t>
      </w:r>
      <w:r w:rsidRPr="0054066F">
        <w:rPr>
          <w:rFonts w:ascii="Arial" w:eastAsia="Calibri" w:hAnsi="Arial" w:cs="Arial"/>
          <w:sz w:val="24"/>
          <w:szCs w:val="24"/>
          <w:lang w:eastAsia="pl-PL"/>
        </w:rPr>
        <w:t xml:space="preserve">sza Szkoła </w:t>
      </w:r>
      <w:r w:rsidRPr="0054066F">
        <w:rPr>
          <w:rFonts w:ascii="Arial" w:eastAsia="Calibri" w:hAnsi="Arial" w:cs="Arial"/>
          <w:sz w:val="24"/>
          <w:szCs w:val="24"/>
          <w:lang w:eastAsia="pl-PL"/>
        </w:rPr>
        <w:lastRenderedPageBreak/>
        <w:t>Informatyki i Zarz</w:t>
      </w:r>
      <w:r w:rsidRPr="0054066F">
        <w:rPr>
          <w:rFonts w:ascii="Arial" w:eastAsia="TimesNewRoman" w:hAnsi="Arial" w:cs="Arial"/>
          <w:sz w:val="24"/>
          <w:szCs w:val="24"/>
          <w:lang w:eastAsia="pl-PL"/>
        </w:rPr>
        <w:t>ą</w:t>
      </w:r>
      <w:r w:rsidRPr="0054066F">
        <w:rPr>
          <w:rFonts w:ascii="Arial" w:eastAsia="Calibri" w:hAnsi="Arial" w:cs="Arial"/>
          <w:sz w:val="24"/>
          <w:szCs w:val="24"/>
          <w:lang w:eastAsia="pl-PL"/>
        </w:rPr>
        <w:t xml:space="preserve">dzania. Uczelnie te prowadzą działania na rzecz rozwoju innowacji i nowych technologii. </w:t>
      </w:r>
    </w:p>
    <w:p w14:paraId="551DCF7D" w14:textId="329DEDD8" w:rsidR="007C2B13" w:rsidRPr="0054066F" w:rsidRDefault="007C2B13" w:rsidP="006B1104">
      <w:pPr>
        <w:spacing w:before="240" w:after="0" w:line="360" w:lineRule="auto"/>
        <w:ind w:firstLine="709"/>
        <w:rPr>
          <w:rFonts w:ascii="Arial" w:eastAsia="Times New Roman" w:hAnsi="Arial" w:cs="Arial"/>
          <w:sz w:val="24"/>
          <w:szCs w:val="24"/>
          <w:lang w:eastAsia="pl-PL"/>
        </w:rPr>
      </w:pPr>
      <w:r w:rsidRPr="0054066F">
        <w:rPr>
          <w:rFonts w:ascii="Arial" w:eastAsia="Times New Roman" w:hAnsi="Arial" w:cs="Arial"/>
          <w:sz w:val="24"/>
          <w:szCs w:val="24"/>
          <w:lang w:eastAsia="pl-PL"/>
        </w:rPr>
        <w:t>W województwie podkarpackim w 2020</w:t>
      </w:r>
      <w:r w:rsidR="004143F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r. znajdowało się 14 uczelni wyższych macierzystych oraz 8 filii. Liczba uczelni macierzystych od 2014</w:t>
      </w:r>
      <w:r w:rsidR="004143F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r. nie zmieniła się, natomiast ilość filii spadła z 14 w 2014</w:t>
      </w:r>
      <w:r w:rsidR="006B0493"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r. do 8 w 2020</w:t>
      </w:r>
      <w:r w:rsidR="006B0493"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r.</w:t>
      </w:r>
    </w:p>
    <w:p w14:paraId="73ADC70C" w14:textId="691324A1" w:rsidR="007C2B13" w:rsidRPr="0054066F" w:rsidRDefault="007C2B13" w:rsidP="006B1104">
      <w:pPr>
        <w:spacing w:before="240" w:after="0" w:line="360" w:lineRule="auto"/>
        <w:ind w:firstLine="709"/>
        <w:rPr>
          <w:rFonts w:ascii="Arial" w:eastAsia="Times New Roman" w:hAnsi="Arial" w:cs="Arial"/>
          <w:sz w:val="24"/>
          <w:szCs w:val="24"/>
          <w:lang w:eastAsia="pl-PL"/>
        </w:rPr>
      </w:pPr>
      <w:r w:rsidRPr="0054066F">
        <w:rPr>
          <w:rFonts w:ascii="Arial" w:eastAsia="Times New Roman" w:hAnsi="Arial" w:cs="Arial"/>
          <w:sz w:val="24"/>
          <w:szCs w:val="24"/>
          <w:lang w:eastAsia="pl-PL"/>
        </w:rPr>
        <w:t>W układzie przestrzennym najwięcej samodzielnych uczelni ma siedzibę w</w:t>
      </w:r>
      <w:r w:rsidR="006B0493"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Rzeszowie, Przemyślu oraz w Stalowej Woli, Jaśle, Krośnie, Tarnobrzegu, Jarosławiu, Przeworsku i Sanoku. Liczba studentów ogółem w 2020</w:t>
      </w:r>
      <w:r w:rsidR="006B0493"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r. w</w:t>
      </w:r>
      <w:r w:rsidR="006B0493"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województwie wynosiła 45</w:t>
      </w:r>
      <w:r w:rsidR="006B0493"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804, przy czym znacznie więcej studiowało kobiet (ponad 57%) niż mężczyzn (43%). Do cech wyróżniających uczelnie regionu na tle kraju, należy wysoki odsetek studentów zagranicznych, wśród których najliczniej</w:t>
      </w:r>
      <w:r w:rsidR="006B0493" w:rsidRPr="0054066F">
        <w:rPr>
          <w:rFonts w:ascii="Arial" w:eastAsia="Times New Roman" w:hAnsi="Arial" w:cs="Arial"/>
          <w:sz w:val="24"/>
          <w:szCs w:val="24"/>
          <w:lang w:eastAsia="pl-PL"/>
        </w:rPr>
        <w:t>szą grupę stanowią studenci z Ukrainy.</w:t>
      </w:r>
      <w:r w:rsidRPr="0054066F">
        <w:rPr>
          <w:rFonts w:ascii="Arial" w:eastAsia="Times New Roman" w:hAnsi="Arial" w:cs="Arial"/>
          <w:sz w:val="24"/>
          <w:szCs w:val="24"/>
          <w:lang w:eastAsia="pl-PL"/>
        </w:rPr>
        <w:t xml:space="preserve"> </w:t>
      </w:r>
    </w:p>
    <w:p w14:paraId="6CBA12FD" w14:textId="1C9F64AE" w:rsidR="007C2B13" w:rsidRPr="0054066F" w:rsidRDefault="007C2B13" w:rsidP="006B1104">
      <w:pPr>
        <w:spacing w:before="240" w:after="0" w:line="360" w:lineRule="auto"/>
        <w:ind w:firstLine="709"/>
        <w:rPr>
          <w:rFonts w:ascii="Arial" w:eastAsia="Calibri" w:hAnsi="Arial" w:cs="Arial"/>
          <w:sz w:val="24"/>
          <w:szCs w:val="24"/>
          <w:lang w:eastAsia="pl-PL"/>
        </w:rPr>
      </w:pPr>
      <w:r w:rsidRPr="0054066F">
        <w:rPr>
          <w:rFonts w:ascii="Arial" w:eastAsia="Times New Roman" w:hAnsi="Arial" w:cs="Arial"/>
          <w:sz w:val="24"/>
          <w:szCs w:val="24"/>
          <w:lang w:eastAsia="pl-PL"/>
        </w:rPr>
        <w:t xml:space="preserve">Liczba absolwentów </w:t>
      </w:r>
      <w:r w:rsidR="006B0493" w:rsidRPr="0054066F">
        <w:rPr>
          <w:rFonts w:ascii="Arial" w:eastAsia="Times New Roman" w:hAnsi="Arial" w:cs="Arial"/>
          <w:sz w:val="24"/>
          <w:szCs w:val="24"/>
          <w:lang w:eastAsia="pl-PL"/>
        </w:rPr>
        <w:t xml:space="preserve">uczelni wyższych przypadająca </w:t>
      </w:r>
      <w:r w:rsidRPr="0054066F">
        <w:rPr>
          <w:rFonts w:ascii="Arial" w:eastAsia="Times New Roman" w:hAnsi="Arial" w:cs="Arial"/>
          <w:sz w:val="24"/>
          <w:szCs w:val="24"/>
          <w:lang w:eastAsia="pl-PL"/>
        </w:rPr>
        <w:t>na 10</w:t>
      </w:r>
      <w:r w:rsidR="006B0493" w:rsidRPr="0054066F">
        <w:rPr>
          <w:rFonts w:ascii="Arial" w:eastAsia="Times New Roman" w:hAnsi="Arial" w:cs="Arial"/>
          <w:sz w:val="24"/>
          <w:szCs w:val="24"/>
          <w:lang w:eastAsia="pl-PL"/>
        </w:rPr>
        <w:t xml:space="preserve"> </w:t>
      </w:r>
      <w:r w:rsidRPr="0054066F">
        <w:rPr>
          <w:rFonts w:ascii="Arial" w:eastAsia="Times New Roman" w:hAnsi="Arial" w:cs="Arial"/>
          <w:sz w:val="24"/>
          <w:szCs w:val="24"/>
          <w:lang w:eastAsia="pl-PL"/>
        </w:rPr>
        <w:t>tys. ludności spad</w:t>
      </w:r>
      <w:r w:rsidR="006B0493" w:rsidRPr="0054066F">
        <w:rPr>
          <w:rFonts w:ascii="Arial" w:eastAsia="Times New Roman" w:hAnsi="Arial" w:cs="Arial"/>
          <w:sz w:val="24"/>
          <w:szCs w:val="24"/>
          <w:lang w:eastAsia="pl-PL"/>
        </w:rPr>
        <w:t>ł</w:t>
      </w:r>
      <w:r w:rsidRPr="0054066F">
        <w:rPr>
          <w:rFonts w:ascii="Arial" w:eastAsia="Times New Roman" w:hAnsi="Arial" w:cs="Arial"/>
          <w:sz w:val="24"/>
          <w:szCs w:val="24"/>
          <w:lang w:eastAsia="pl-PL"/>
        </w:rPr>
        <w:t>a od 2014</w:t>
      </w:r>
      <w:r w:rsidR="006B0493"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r. </w:t>
      </w:r>
      <w:r w:rsidR="006B0493" w:rsidRPr="0054066F">
        <w:rPr>
          <w:rFonts w:ascii="Arial" w:eastAsia="Times New Roman" w:hAnsi="Arial" w:cs="Arial"/>
          <w:sz w:val="24"/>
          <w:szCs w:val="24"/>
          <w:lang w:eastAsia="pl-PL"/>
        </w:rPr>
        <w:t xml:space="preserve">z </w:t>
      </w:r>
      <w:r w:rsidRPr="0054066F">
        <w:rPr>
          <w:rFonts w:ascii="Arial" w:eastAsia="Times New Roman" w:hAnsi="Arial" w:cs="Arial"/>
          <w:sz w:val="24"/>
          <w:szCs w:val="24"/>
          <w:lang w:eastAsia="pl-PL"/>
        </w:rPr>
        <w:t xml:space="preserve">91 osób do </w:t>
      </w:r>
      <w:r w:rsidR="006B0493" w:rsidRPr="0054066F">
        <w:rPr>
          <w:rFonts w:ascii="Arial" w:eastAsia="Times New Roman" w:hAnsi="Arial" w:cs="Arial"/>
          <w:sz w:val="24"/>
          <w:szCs w:val="24"/>
          <w:lang w:eastAsia="pl-PL"/>
        </w:rPr>
        <w:t xml:space="preserve">63 w roku </w:t>
      </w:r>
      <w:r w:rsidRPr="0054066F">
        <w:rPr>
          <w:rFonts w:ascii="Arial" w:eastAsia="Times New Roman" w:hAnsi="Arial" w:cs="Arial"/>
          <w:sz w:val="24"/>
          <w:szCs w:val="24"/>
          <w:lang w:eastAsia="pl-PL"/>
        </w:rPr>
        <w:t>2020</w:t>
      </w:r>
      <w:r w:rsidR="006B0493"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r. </w:t>
      </w:r>
      <w:r w:rsidR="006B0493" w:rsidRPr="0054066F">
        <w:rPr>
          <w:rFonts w:ascii="Arial" w:eastAsia="Times New Roman" w:hAnsi="Arial" w:cs="Arial"/>
          <w:sz w:val="24"/>
          <w:szCs w:val="24"/>
          <w:lang w:eastAsia="pl-PL"/>
        </w:rPr>
        <w:t xml:space="preserve">W każdym roku analizowanego okresu </w:t>
      </w:r>
      <w:r w:rsidR="001E3412" w:rsidRPr="0054066F">
        <w:rPr>
          <w:rFonts w:ascii="Arial" w:eastAsia="Times New Roman" w:hAnsi="Arial" w:cs="Arial"/>
          <w:sz w:val="24"/>
          <w:szCs w:val="24"/>
          <w:lang w:eastAsia="pl-PL"/>
        </w:rPr>
        <w:t>ilość absolwentów uczelni wyższych w województwie była mniejsza</w:t>
      </w:r>
      <w:r w:rsidR="006B0493"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o</w:t>
      </w:r>
      <w:r w:rsidR="001E3412"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kilkanaście procent</w:t>
      </w:r>
      <w:r w:rsidR="006B0493" w:rsidRPr="0054066F">
        <w:rPr>
          <w:rFonts w:ascii="Arial" w:eastAsia="Times New Roman" w:hAnsi="Arial" w:cs="Arial"/>
          <w:sz w:val="24"/>
          <w:szCs w:val="24"/>
          <w:lang w:eastAsia="pl-PL"/>
        </w:rPr>
        <w:t xml:space="preserve"> </w:t>
      </w:r>
      <w:r w:rsidRPr="0054066F">
        <w:rPr>
          <w:rFonts w:ascii="Arial" w:eastAsia="Times New Roman" w:hAnsi="Arial" w:cs="Arial"/>
          <w:sz w:val="24"/>
          <w:szCs w:val="24"/>
          <w:lang w:eastAsia="pl-PL"/>
        </w:rPr>
        <w:t xml:space="preserve">niż w </w:t>
      </w:r>
      <w:r w:rsidR="001E3412" w:rsidRPr="0054066F">
        <w:rPr>
          <w:rFonts w:ascii="Arial" w:eastAsia="Times New Roman" w:hAnsi="Arial" w:cs="Arial"/>
          <w:sz w:val="24"/>
          <w:szCs w:val="24"/>
          <w:lang w:eastAsia="pl-PL"/>
        </w:rPr>
        <w:t xml:space="preserve">średnia </w:t>
      </w:r>
      <w:r w:rsidRPr="0054066F">
        <w:rPr>
          <w:rFonts w:ascii="Arial" w:eastAsia="Times New Roman" w:hAnsi="Arial" w:cs="Arial"/>
          <w:sz w:val="24"/>
          <w:szCs w:val="24"/>
          <w:lang w:eastAsia="pl-PL"/>
        </w:rPr>
        <w:t>Polsce.</w:t>
      </w:r>
    </w:p>
    <w:p w14:paraId="5FF954E7" w14:textId="24BC61F6" w:rsidR="007C2B13" w:rsidRPr="0054066F" w:rsidRDefault="007C2B13" w:rsidP="00E92B51">
      <w:pPr>
        <w:spacing w:before="240" w:after="0" w:line="360" w:lineRule="auto"/>
        <w:ind w:firstLine="567"/>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Interesującym zjawiskiem jest działalność „uniwersytetów trzeciego wieku” prowadzona przy niektórych uczelniach województwa, co </w:t>
      </w:r>
      <w:r w:rsidR="00E92B51" w:rsidRPr="0054066F">
        <w:rPr>
          <w:rFonts w:ascii="Arial" w:eastAsia="Times New Roman" w:hAnsi="Arial" w:cs="Arial"/>
          <w:sz w:val="24"/>
          <w:szCs w:val="24"/>
          <w:lang w:eastAsia="pl-PL"/>
        </w:rPr>
        <w:t>wskazuje na dużą</w:t>
      </w:r>
      <w:r w:rsidRPr="0054066F">
        <w:rPr>
          <w:rFonts w:ascii="Arial" w:eastAsia="Times New Roman" w:hAnsi="Arial" w:cs="Arial"/>
          <w:sz w:val="24"/>
          <w:szCs w:val="24"/>
          <w:lang w:eastAsia="pl-PL"/>
        </w:rPr>
        <w:t xml:space="preserve"> aktywnoś</w:t>
      </w:r>
      <w:r w:rsidR="00E92B51" w:rsidRPr="0054066F">
        <w:rPr>
          <w:rFonts w:ascii="Arial" w:eastAsia="Times New Roman" w:hAnsi="Arial" w:cs="Arial"/>
          <w:sz w:val="24"/>
          <w:szCs w:val="24"/>
          <w:lang w:eastAsia="pl-PL"/>
        </w:rPr>
        <w:t>ć</w:t>
      </w:r>
      <w:r w:rsidRPr="0054066F">
        <w:rPr>
          <w:rFonts w:ascii="Arial" w:eastAsia="Times New Roman" w:hAnsi="Arial" w:cs="Arial"/>
          <w:sz w:val="24"/>
          <w:szCs w:val="24"/>
          <w:lang w:eastAsia="pl-PL"/>
        </w:rPr>
        <w:t xml:space="preserve"> intelektualn</w:t>
      </w:r>
      <w:r w:rsidR="00E92B51" w:rsidRPr="0054066F">
        <w:rPr>
          <w:rFonts w:ascii="Arial" w:eastAsia="Times New Roman" w:hAnsi="Arial" w:cs="Arial"/>
          <w:sz w:val="24"/>
          <w:szCs w:val="24"/>
          <w:lang w:eastAsia="pl-PL"/>
        </w:rPr>
        <w:t>ą</w:t>
      </w:r>
      <w:r w:rsidRPr="0054066F">
        <w:rPr>
          <w:rFonts w:ascii="Arial" w:eastAsia="Times New Roman" w:hAnsi="Arial" w:cs="Arial"/>
          <w:sz w:val="24"/>
          <w:szCs w:val="24"/>
          <w:lang w:eastAsia="pl-PL"/>
        </w:rPr>
        <w:t xml:space="preserve"> osób starszych.</w:t>
      </w:r>
    </w:p>
    <w:p w14:paraId="6A06F314" w14:textId="77777777" w:rsidR="00E1257B" w:rsidRPr="0054066F" w:rsidRDefault="00E1257B" w:rsidP="00E92B51">
      <w:pPr>
        <w:spacing w:before="240" w:after="0" w:line="360" w:lineRule="auto"/>
        <w:ind w:firstLine="567"/>
        <w:rPr>
          <w:rFonts w:ascii="Arial" w:eastAsia="Times New Roman" w:hAnsi="Arial" w:cs="Arial"/>
          <w:sz w:val="24"/>
          <w:szCs w:val="24"/>
          <w:lang w:eastAsia="pl-PL"/>
        </w:rPr>
      </w:pPr>
    </w:p>
    <w:p w14:paraId="2545A032" w14:textId="03B0B128" w:rsidR="007C2B13" w:rsidRPr="0054066F" w:rsidRDefault="00184FA2" w:rsidP="00FC0C0D">
      <w:pPr>
        <w:pStyle w:val="aa3"/>
        <w:spacing w:before="240"/>
      </w:pPr>
      <w:bookmarkStart w:id="549" w:name="_Toc97815418"/>
      <w:r w:rsidRPr="0054066F">
        <w:t>4.4.</w:t>
      </w:r>
      <w:r w:rsidR="00016A55" w:rsidRPr="0054066F">
        <w:tab/>
      </w:r>
      <w:r w:rsidR="007C2B13" w:rsidRPr="0054066F">
        <w:t>Ochrona zdrowia</w:t>
      </w:r>
      <w:bookmarkEnd w:id="549"/>
    </w:p>
    <w:p w14:paraId="31F66282" w14:textId="77777777" w:rsidR="00E1257B" w:rsidRPr="0054066F" w:rsidRDefault="00E1257B" w:rsidP="00455C8E">
      <w:pPr>
        <w:spacing w:before="240" w:after="0" w:line="360" w:lineRule="auto"/>
        <w:ind w:firstLine="709"/>
        <w:rPr>
          <w:rFonts w:ascii="Arial" w:eastAsia="Times New Roman" w:hAnsi="Arial" w:cs="Arial"/>
          <w:sz w:val="24"/>
          <w:szCs w:val="24"/>
          <w:lang w:eastAsia="pl-PL"/>
        </w:rPr>
      </w:pPr>
    </w:p>
    <w:p w14:paraId="4569127D" w14:textId="694FB597" w:rsidR="007C2B13" w:rsidRPr="0054066F" w:rsidRDefault="007C2B13" w:rsidP="00455C8E">
      <w:pPr>
        <w:spacing w:before="240" w:after="0" w:line="360" w:lineRule="auto"/>
        <w:ind w:firstLine="709"/>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Stan zdrowia mieszkańców województwa kształtuje się na poziomie przeciętnym, </w:t>
      </w:r>
      <w:r w:rsidR="00B6770F" w:rsidRPr="0054066F">
        <w:rPr>
          <w:rFonts w:ascii="Arial" w:eastAsia="Times New Roman" w:hAnsi="Arial" w:cs="Arial"/>
          <w:sz w:val="24"/>
          <w:szCs w:val="24"/>
          <w:lang w:eastAsia="pl-PL"/>
        </w:rPr>
        <w:t xml:space="preserve">ale </w:t>
      </w:r>
      <w:r w:rsidRPr="0054066F">
        <w:rPr>
          <w:rFonts w:ascii="Arial" w:eastAsia="Times New Roman" w:hAnsi="Arial" w:cs="Arial"/>
          <w:sz w:val="24"/>
          <w:szCs w:val="24"/>
          <w:lang w:eastAsia="pl-PL"/>
        </w:rPr>
        <w:t>znacznie lepszym od stanu zdrowia ogółu Polaków. Wskazuje na to współczynnik umieralności ogółem, utrzymujący się od lat znacznie poniżej średniej dla Polski. Wynika to głównie ze struktury wiekowej ludności. Najczęstszymi przyczynami zgonów w województwie, podobnie jak w całym kraju, pozostają choroby układu krążenia i nowotwory. Za korzystny należy uznać fakt, że w</w:t>
      </w:r>
      <w:r w:rsidR="00B6770F"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województwie śmiertelność z powodu chorób układu krążenia pozostaje poniżej </w:t>
      </w:r>
      <w:r w:rsidRPr="0054066F">
        <w:rPr>
          <w:rFonts w:ascii="Arial" w:eastAsia="Times New Roman" w:hAnsi="Arial" w:cs="Arial"/>
          <w:sz w:val="24"/>
          <w:szCs w:val="24"/>
          <w:lang w:eastAsia="pl-PL"/>
        </w:rPr>
        <w:lastRenderedPageBreak/>
        <w:t xml:space="preserve">poziomu ogólnopolskiego i </w:t>
      </w:r>
      <w:r w:rsidR="00B6770F" w:rsidRPr="0054066F">
        <w:rPr>
          <w:rFonts w:ascii="Arial" w:eastAsia="Times New Roman" w:hAnsi="Arial" w:cs="Arial"/>
          <w:sz w:val="24"/>
          <w:szCs w:val="24"/>
          <w:lang w:eastAsia="pl-PL"/>
        </w:rPr>
        <w:t xml:space="preserve">systematycznie </w:t>
      </w:r>
      <w:r w:rsidRPr="0054066F">
        <w:rPr>
          <w:rFonts w:ascii="Arial" w:eastAsia="Times New Roman" w:hAnsi="Arial" w:cs="Arial"/>
          <w:sz w:val="24"/>
          <w:szCs w:val="24"/>
          <w:lang w:eastAsia="pl-PL"/>
        </w:rPr>
        <w:t xml:space="preserve">obniża się. Stopniowo wzrasta natomiast wskaźnik śmiertelności z powodu chorób nowotworowych. Pod tym względem sytuacja w województwie </w:t>
      </w:r>
      <w:r w:rsidR="00B6770F" w:rsidRPr="0054066F">
        <w:rPr>
          <w:rFonts w:ascii="Arial" w:eastAsia="Times New Roman" w:hAnsi="Arial" w:cs="Arial"/>
          <w:sz w:val="24"/>
          <w:szCs w:val="24"/>
          <w:lang w:eastAsia="pl-PL"/>
        </w:rPr>
        <w:t xml:space="preserve">jest </w:t>
      </w:r>
      <w:r w:rsidRPr="0054066F">
        <w:rPr>
          <w:rFonts w:ascii="Arial" w:eastAsia="Times New Roman" w:hAnsi="Arial" w:cs="Arial"/>
          <w:sz w:val="24"/>
          <w:szCs w:val="24"/>
          <w:lang w:eastAsia="pl-PL"/>
        </w:rPr>
        <w:t xml:space="preserve">lepsza od przeciętnej w Polsce, ale </w:t>
      </w:r>
      <w:r w:rsidR="00B6770F" w:rsidRPr="0054066F">
        <w:rPr>
          <w:rFonts w:ascii="Arial" w:eastAsia="Times New Roman" w:hAnsi="Arial" w:cs="Arial"/>
          <w:sz w:val="24"/>
          <w:szCs w:val="24"/>
          <w:lang w:eastAsia="pl-PL"/>
        </w:rPr>
        <w:t xml:space="preserve">tak </w:t>
      </w:r>
      <w:r w:rsidRPr="0054066F">
        <w:rPr>
          <w:rFonts w:ascii="Arial" w:eastAsia="Times New Roman" w:hAnsi="Arial" w:cs="Arial"/>
          <w:sz w:val="24"/>
          <w:szCs w:val="24"/>
          <w:lang w:eastAsia="pl-PL"/>
        </w:rPr>
        <w:t xml:space="preserve">jak </w:t>
      </w:r>
      <w:r w:rsidR="00B6770F" w:rsidRPr="0054066F">
        <w:rPr>
          <w:rFonts w:ascii="Arial" w:eastAsia="Times New Roman" w:hAnsi="Arial" w:cs="Arial"/>
          <w:sz w:val="24"/>
          <w:szCs w:val="24"/>
          <w:lang w:eastAsia="pl-PL"/>
        </w:rPr>
        <w:t xml:space="preserve">i </w:t>
      </w:r>
      <w:r w:rsidRPr="0054066F">
        <w:rPr>
          <w:rFonts w:ascii="Arial" w:eastAsia="Times New Roman" w:hAnsi="Arial" w:cs="Arial"/>
          <w:sz w:val="24"/>
          <w:szCs w:val="24"/>
          <w:lang w:eastAsia="pl-PL"/>
        </w:rPr>
        <w:t xml:space="preserve">w całym kraju </w:t>
      </w:r>
      <w:r w:rsidR="00E12513" w:rsidRPr="0054066F">
        <w:rPr>
          <w:rFonts w:ascii="Arial" w:eastAsia="Times New Roman" w:hAnsi="Arial" w:cs="Arial"/>
          <w:sz w:val="24"/>
          <w:szCs w:val="24"/>
          <w:lang w:eastAsia="pl-PL"/>
        </w:rPr>
        <w:t xml:space="preserve">ulega pogorszeniu. </w:t>
      </w:r>
    </w:p>
    <w:p w14:paraId="1646F227" w14:textId="77777777" w:rsidR="00E12513" w:rsidRPr="0054066F" w:rsidRDefault="00E12513" w:rsidP="006B1104">
      <w:pPr>
        <w:spacing w:before="240" w:after="0" w:line="360" w:lineRule="auto"/>
        <w:ind w:firstLine="709"/>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Dostępność </w:t>
      </w:r>
      <w:r w:rsidR="007C2B13" w:rsidRPr="0054066F">
        <w:rPr>
          <w:rFonts w:ascii="Arial" w:eastAsia="Times New Roman" w:hAnsi="Arial" w:cs="Arial"/>
          <w:sz w:val="24"/>
          <w:szCs w:val="24"/>
          <w:lang w:eastAsia="pl-PL"/>
        </w:rPr>
        <w:t>opieki ambulatoryjnej w województwie pogorszyła się od 2014</w:t>
      </w:r>
      <w:r w:rsidRPr="0054066F">
        <w:rPr>
          <w:rFonts w:ascii="Arial" w:eastAsia="Times New Roman" w:hAnsi="Arial" w:cs="Arial"/>
          <w:sz w:val="24"/>
          <w:szCs w:val="24"/>
          <w:lang w:eastAsia="pl-PL"/>
        </w:rPr>
        <w:t> </w:t>
      </w:r>
      <w:r w:rsidR="007C2B13" w:rsidRPr="0054066F">
        <w:rPr>
          <w:rFonts w:ascii="Arial" w:eastAsia="Times New Roman" w:hAnsi="Arial" w:cs="Arial"/>
          <w:sz w:val="24"/>
          <w:szCs w:val="24"/>
          <w:lang w:eastAsia="pl-PL"/>
        </w:rPr>
        <w:t xml:space="preserve">r. Ilość łóżek w szpitalach ogólnych </w:t>
      </w:r>
      <w:r w:rsidRPr="0054066F">
        <w:rPr>
          <w:rFonts w:ascii="Arial" w:eastAsia="Times New Roman" w:hAnsi="Arial" w:cs="Arial"/>
          <w:sz w:val="24"/>
          <w:szCs w:val="24"/>
          <w:lang w:eastAsia="pl-PL"/>
        </w:rPr>
        <w:t xml:space="preserve">przypadająca </w:t>
      </w:r>
      <w:r w:rsidR="007C2B13" w:rsidRPr="0054066F">
        <w:rPr>
          <w:rFonts w:ascii="Arial" w:eastAsia="Times New Roman" w:hAnsi="Arial" w:cs="Arial"/>
          <w:sz w:val="24"/>
          <w:szCs w:val="24"/>
          <w:lang w:eastAsia="pl-PL"/>
        </w:rPr>
        <w:t>na 10 tys. mieszkańców zmniejszyła się z 48,3 (2014</w:t>
      </w:r>
      <w:r w:rsidRPr="0054066F">
        <w:rPr>
          <w:rFonts w:ascii="Arial" w:eastAsia="Times New Roman" w:hAnsi="Arial" w:cs="Arial"/>
          <w:sz w:val="24"/>
          <w:szCs w:val="24"/>
          <w:lang w:eastAsia="pl-PL"/>
        </w:rPr>
        <w:t> </w:t>
      </w:r>
      <w:r w:rsidR="007C2B13" w:rsidRPr="0054066F">
        <w:rPr>
          <w:rFonts w:ascii="Arial" w:eastAsia="Times New Roman" w:hAnsi="Arial" w:cs="Arial"/>
          <w:sz w:val="24"/>
          <w:szCs w:val="24"/>
          <w:lang w:eastAsia="pl-PL"/>
        </w:rPr>
        <w:t>r.) do 42,6 (2020</w:t>
      </w:r>
      <w:r w:rsidRPr="0054066F">
        <w:rPr>
          <w:rFonts w:ascii="Arial" w:eastAsia="Times New Roman" w:hAnsi="Arial" w:cs="Arial"/>
          <w:sz w:val="24"/>
          <w:szCs w:val="24"/>
          <w:lang w:eastAsia="pl-PL"/>
        </w:rPr>
        <w:t> </w:t>
      </w:r>
      <w:r w:rsidR="007C2B13" w:rsidRPr="0054066F">
        <w:rPr>
          <w:rFonts w:ascii="Arial" w:eastAsia="Times New Roman" w:hAnsi="Arial" w:cs="Arial"/>
          <w:sz w:val="24"/>
          <w:szCs w:val="24"/>
          <w:lang w:eastAsia="pl-PL"/>
        </w:rPr>
        <w:t xml:space="preserve">r.). Liczba samych szpitali nie zmieniła się w latach 2014-2020 i wynosi 41 obiektów. Przybyło </w:t>
      </w:r>
      <w:r w:rsidRPr="0054066F">
        <w:rPr>
          <w:rFonts w:ascii="Arial" w:eastAsia="Times New Roman" w:hAnsi="Arial" w:cs="Arial"/>
          <w:sz w:val="24"/>
          <w:szCs w:val="24"/>
          <w:lang w:eastAsia="pl-PL"/>
        </w:rPr>
        <w:t xml:space="preserve">natomiast </w:t>
      </w:r>
      <w:r w:rsidR="007C2B13" w:rsidRPr="0054066F">
        <w:rPr>
          <w:rFonts w:ascii="Arial" w:eastAsia="Times New Roman" w:hAnsi="Arial" w:cs="Arial"/>
          <w:sz w:val="24"/>
          <w:szCs w:val="24"/>
          <w:lang w:eastAsia="pl-PL"/>
        </w:rPr>
        <w:t xml:space="preserve">szpitali </w:t>
      </w:r>
      <w:r w:rsidRPr="0054066F">
        <w:rPr>
          <w:rFonts w:ascii="Arial" w:eastAsia="Times New Roman" w:hAnsi="Arial" w:cs="Arial"/>
          <w:sz w:val="24"/>
          <w:szCs w:val="24"/>
          <w:lang w:eastAsia="pl-PL"/>
        </w:rPr>
        <w:t xml:space="preserve">uzdrowiskowych </w:t>
      </w:r>
      <w:r w:rsidR="007C2B13" w:rsidRPr="0054066F">
        <w:rPr>
          <w:rFonts w:ascii="Arial" w:eastAsia="Times New Roman" w:hAnsi="Arial" w:cs="Arial"/>
          <w:sz w:val="24"/>
          <w:szCs w:val="24"/>
          <w:lang w:eastAsia="pl-PL"/>
        </w:rPr>
        <w:t>i</w:t>
      </w:r>
      <w:r w:rsidRPr="0054066F">
        <w:rPr>
          <w:rFonts w:ascii="Arial" w:eastAsia="Times New Roman" w:hAnsi="Arial" w:cs="Arial"/>
          <w:sz w:val="24"/>
          <w:szCs w:val="24"/>
          <w:lang w:eastAsia="pl-PL"/>
        </w:rPr>
        <w:t> </w:t>
      </w:r>
      <w:r w:rsidR="007C2B13" w:rsidRPr="0054066F">
        <w:rPr>
          <w:rFonts w:ascii="Arial" w:eastAsia="Times New Roman" w:hAnsi="Arial" w:cs="Arial"/>
          <w:sz w:val="24"/>
          <w:szCs w:val="24"/>
          <w:lang w:eastAsia="pl-PL"/>
        </w:rPr>
        <w:t>sanatoriów uzdrowiskowych (z 24 obiektów w 2014</w:t>
      </w:r>
      <w:r w:rsidRPr="0054066F">
        <w:rPr>
          <w:rFonts w:ascii="Arial" w:eastAsia="Times New Roman" w:hAnsi="Arial" w:cs="Arial"/>
          <w:sz w:val="24"/>
          <w:szCs w:val="24"/>
          <w:lang w:eastAsia="pl-PL"/>
        </w:rPr>
        <w:t> r.</w:t>
      </w:r>
      <w:r w:rsidR="007C2B13" w:rsidRPr="0054066F">
        <w:rPr>
          <w:rFonts w:ascii="Arial" w:eastAsia="Times New Roman" w:hAnsi="Arial" w:cs="Arial"/>
          <w:sz w:val="24"/>
          <w:szCs w:val="24"/>
          <w:lang w:eastAsia="pl-PL"/>
        </w:rPr>
        <w:t>, do 26 w 2020</w:t>
      </w:r>
      <w:r w:rsidRPr="0054066F">
        <w:rPr>
          <w:rFonts w:ascii="Arial" w:eastAsia="Times New Roman" w:hAnsi="Arial" w:cs="Arial"/>
          <w:sz w:val="24"/>
          <w:szCs w:val="24"/>
          <w:lang w:eastAsia="pl-PL"/>
        </w:rPr>
        <w:t> </w:t>
      </w:r>
      <w:r w:rsidR="007C2B13" w:rsidRPr="0054066F">
        <w:rPr>
          <w:rFonts w:ascii="Arial" w:eastAsia="Times New Roman" w:hAnsi="Arial" w:cs="Arial"/>
          <w:sz w:val="24"/>
          <w:szCs w:val="24"/>
          <w:lang w:eastAsia="pl-PL"/>
        </w:rPr>
        <w:t xml:space="preserve">r.). </w:t>
      </w:r>
      <w:r w:rsidRPr="0054066F">
        <w:rPr>
          <w:rFonts w:ascii="Arial" w:eastAsia="Times New Roman" w:hAnsi="Arial" w:cs="Arial"/>
          <w:sz w:val="24"/>
          <w:szCs w:val="24"/>
          <w:lang w:eastAsia="pl-PL"/>
        </w:rPr>
        <w:t xml:space="preserve">Zmniejszyła się </w:t>
      </w:r>
      <w:r w:rsidR="007C2B13" w:rsidRPr="0054066F">
        <w:rPr>
          <w:rFonts w:ascii="Arial" w:eastAsia="Times New Roman" w:hAnsi="Arial" w:cs="Arial"/>
          <w:sz w:val="24"/>
          <w:szCs w:val="24"/>
          <w:lang w:eastAsia="pl-PL"/>
        </w:rPr>
        <w:t>ilość aptek ogólnodostępnych i ich liczba w 2020</w:t>
      </w:r>
      <w:r w:rsidRPr="0054066F">
        <w:rPr>
          <w:rFonts w:ascii="Arial" w:eastAsia="Times New Roman" w:hAnsi="Arial" w:cs="Arial"/>
          <w:sz w:val="24"/>
          <w:szCs w:val="24"/>
          <w:lang w:eastAsia="pl-PL"/>
        </w:rPr>
        <w:t> </w:t>
      </w:r>
      <w:r w:rsidR="007C2B13" w:rsidRPr="0054066F">
        <w:rPr>
          <w:rFonts w:ascii="Arial" w:eastAsia="Times New Roman" w:hAnsi="Arial" w:cs="Arial"/>
          <w:sz w:val="24"/>
          <w:szCs w:val="24"/>
          <w:lang w:eastAsia="pl-PL"/>
        </w:rPr>
        <w:t>r. wynosiła 3</w:t>
      </w:r>
      <w:r w:rsidRPr="0054066F">
        <w:rPr>
          <w:rFonts w:ascii="Arial" w:eastAsia="Times New Roman" w:hAnsi="Arial" w:cs="Arial"/>
          <w:sz w:val="24"/>
          <w:szCs w:val="24"/>
          <w:lang w:eastAsia="pl-PL"/>
        </w:rPr>
        <w:t> </w:t>
      </w:r>
      <w:r w:rsidR="007C2B13" w:rsidRPr="0054066F">
        <w:rPr>
          <w:rFonts w:ascii="Arial" w:eastAsia="Times New Roman" w:hAnsi="Arial" w:cs="Arial"/>
          <w:sz w:val="24"/>
          <w:szCs w:val="24"/>
          <w:lang w:eastAsia="pl-PL"/>
        </w:rPr>
        <w:t>299 obiektów.</w:t>
      </w:r>
    </w:p>
    <w:p w14:paraId="6AF70C37" w14:textId="66EE3934" w:rsidR="007C2B13" w:rsidRPr="0054066F" w:rsidRDefault="007C2B13" w:rsidP="006B1104">
      <w:pPr>
        <w:spacing w:before="240" w:after="0" w:line="360" w:lineRule="auto"/>
        <w:ind w:firstLine="709"/>
        <w:rPr>
          <w:rFonts w:ascii="Arial" w:eastAsia="Times New Roman" w:hAnsi="Arial" w:cs="Arial"/>
          <w:sz w:val="24"/>
          <w:szCs w:val="24"/>
          <w:lang w:eastAsia="pl-PL"/>
        </w:rPr>
      </w:pPr>
      <w:r w:rsidRPr="0054066F">
        <w:rPr>
          <w:rFonts w:ascii="Arial" w:eastAsia="Times New Roman" w:hAnsi="Arial" w:cs="Arial"/>
          <w:sz w:val="24"/>
          <w:szCs w:val="24"/>
          <w:lang w:eastAsia="pl-PL"/>
        </w:rPr>
        <w:t>Liczba osób przypadająca na lekarza posiadającego prawo wykonywania zawodu medycznego na 10 tys. ludności wynosiła w 2020</w:t>
      </w:r>
      <w:r w:rsidR="00E12513"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r. 30 osób, a w Polsce 40,1. </w:t>
      </w:r>
      <w:r w:rsidR="00E12513" w:rsidRPr="0054066F">
        <w:rPr>
          <w:rFonts w:ascii="Arial" w:eastAsia="Times New Roman" w:hAnsi="Arial" w:cs="Arial"/>
          <w:sz w:val="24"/>
          <w:szCs w:val="24"/>
          <w:lang w:eastAsia="pl-PL"/>
        </w:rPr>
        <w:t xml:space="preserve">Od </w:t>
      </w:r>
      <w:r w:rsidRPr="0054066F">
        <w:rPr>
          <w:rFonts w:ascii="Arial" w:eastAsia="Times New Roman" w:hAnsi="Arial" w:cs="Arial"/>
          <w:sz w:val="24"/>
          <w:szCs w:val="24"/>
          <w:lang w:eastAsia="pl-PL"/>
        </w:rPr>
        <w:t>2014</w:t>
      </w:r>
      <w:r w:rsidR="00E12513"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r.</w:t>
      </w:r>
      <w:r w:rsidR="00E12513" w:rsidRPr="0054066F">
        <w:rPr>
          <w:rFonts w:ascii="Arial" w:eastAsia="Times New Roman" w:hAnsi="Arial" w:cs="Arial"/>
          <w:sz w:val="24"/>
          <w:szCs w:val="24"/>
          <w:lang w:eastAsia="pl-PL"/>
        </w:rPr>
        <w:t xml:space="preserve"> do 2020 r.</w:t>
      </w:r>
      <w:r w:rsidRPr="0054066F">
        <w:rPr>
          <w:rFonts w:ascii="Arial" w:eastAsia="Times New Roman" w:hAnsi="Arial" w:cs="Arial"/>
          <w:sz w:val="24"/>
          <w:szCs w:val="24"/>
          <w:lang w:eastAsia="pl-PL"/>
        </w:rPr>
        <w:t xml:space="preserve"> liczba potencjalnych pacjentów przypadająca na lekarza zwiększyła się o około 18%.</w:t>
      </w:r>
    </w:p>
    <w:p w14:paraId="229C8CC6" w14:textId="77777777" w:rsidR="007C2B13" w:rsidRPr="0054066F" w:rsidRDefault="007C2B13" w:rsidP="006B1104">
      <w:pPr>
        <w:spacing w:before="240" w:after="0" w:line="360" w:lineRule="auto"/>
        <w:ind w:firstLine="709"/>
        <w:rPr>
          <w:rFonts w:ascii="Arial" w:eastAsia="Times New Roman" w:hAnsi="Arial" w:cs="Arial"/>
          <w:sz w:val="24"/>
          <w:szCs w:val="24"/>
          <w:lang w:eastAsia="pl-PL"/>
        </w:rPr>
      </w:pPr>
      <w:r w:rsidRPr="0054066F">
        <w:rPr>
          <w:rFonts w:ascii="Arial" w:eastAsia="Times New Roman" w:hAnsi="Arial" w:cs="Arial"/>
          <w:sz w:val="24"/>
          <w:szCs w:val="24"/>
          <w:lang w:eastAsia="pl-PL"/>
        </w:rPr>
        <w:t>Niewątpliwym i cennym potencjałem województwa podkarpackiego są liczne zasoby wód mineralnych, których obecność stwierdzono w 150 miejscowościach, ale tylko w czterech z nich: Horyńcu-Zdroju, Iwoniczu-Zdroju, Polańczyku i Rymanowie Zdroju, są one wykorzystywane do celów leczniczych.</w:t>
      </w:r>
    </w:p>
    <w:p w14:paraId="111E3890" w14:textId="542DEA58" w:rsidR="007C2B13" w:rsidRPr="0054066F" w:rsidRDefault="00E12513" w:rsidP="006B1104">
      <w:pPr>
        <w:spacing w:after="0" w:line="360" w:lineRule="auto"/>
        <w:ind w:firstLine="709"/>
        <w:rPr>
          <w:rFonts w:ascii="Arial" w:eastAsia="Times New Roman" w:hAnsi="Arial" w:cs="Arial"/>
          <w:sz w:val="24"/>
          <w:szCs w:val="24"/>
          <w:lang w:eastAsia="pl-PL"/>
        </w:rPr>
      </w:pPr>
      <w:r w:rsidRPr="0054066F">
        <w:rPr>
          <w:rFonts w:ascii="Arial" w:eastAsia="Times New Roman" w:hAnsi="Arial" w:cs="Arial"/>
          <w:sz w:val="24"/>
          <w:szCs w:val="24"/>
          <w:lang w:eastAsia="pl-PL"/>
        </w:rPr>
        <w:t>Przeprowadzona a</w:t>
      </w:r>
      <w:r w:rsidR="007C2B13" w:rsidRPr="0054066F">
        <w:rPr>
          <w:rFonts w:ascii="Arial" w:eastAsia="Times New Roman" w:hAnsi="Arial" w:cs="Arial"/>
          <w:sz w:val="24"/>
          <w:szCs w:val="24"/>
          <w:lang w:eastAsia="pl-PL"/>
        </w:rPr>
        <w:t>naliza pokazuje niekorzystne tendencje</w:t>
      </w:r>
      <w:r w:rsidRPr="0054066F">
        <w:rPr>
          <w:rFonts w:ascii="Arial" w:eastAsia="Times New Roman" w:hAnsi="Arial" w:cs="Arial"/>
          <w:sz w:val="24"/>
          <w:szCs w:val="24"/>
          <w:lang w:eastAsia="pl-PL"/>
        </w:rPr>
        <w:t xml:space="preserve"> dotyczące </w:t>
      </w:r>
      <w:r w:rsidR="007C2B13" w:rsidRPr="0054066F">
        <w:rPr>
          <w:rFonts w:ascii="Arial" w:eastAsia="Times New Roman" w:hAnsi="Arial" w:cs="Arial"/>
          <w:sz w:val="24"/>
          <w:szCs w:val="24"/>
          <w:lang w:eastAsia="pl-PL"/>
        </w:rPr>
        <w:t>aktywnoś</w:t>
      </w:r>
      <w:r w:rsidRPr="0054066F">
        <w:rPr>
          <w:rFonts w:ascii="Arial" w:eastAsia="Times New Roman" w:hAnsi="Arial" w:cs="Arial"/>
          <w:sz w:val="24"/>
          <w:szCs w:val="24"/>
          <w:lang w:eastAsia="pl-PL"/>
        </w:rPr>
        <w:t>ci</w:t>
      </w:r>
      <w:r w:rsidR="007C2B13" w:rsidRPr="0054066F">
        <w:rPr>
          <w:rFonts w:ascii="Arial" w:eastAsia="Times New Roman" w:hAnsi="Arial" w:cs="Arial"/>
          <w:sz w:val="24"/>
          <w:szCs w:val="24"/>
          <w:lang w:eastAsia="pl-PL"/>
        </w:rPr>
        <w:t xml:space="preserve"> fizyczn</w:t>
      </w:r>
      <w:r w:rsidRPr="0054066F">
        <w:rPr>
          <w:rFonts w:ascii="Arial" w:eastAsia="Times New Roman" w:hAnsi="Arial" w:cs="Arial"/>
          <w:sz w:val="24"/>
          <w:szCs w:val="24"/>
          <w:lang w:eastAsia="pl-PL"/>
        </w:rPr>
        <w:t>ej</w:t>
      </w:r>
      <w:r w:rsidR="007C2B13" w:rsidRPr="0054066F">
        <w:rPr>
          <w:rFonts w:ascii="Arial" w:eastAsia="Times New Roman" w:hAnsi="Arial" w:cs="Arial"/>
          <w:sz w:val="24"/>
          <w:szCs w:val="24"/>
          <w:lang w:eastAsia="pl-PL"/>
        </w:rPr>
        <w:t xml:space="preserve"> mieszkańców województwa. Mimo stale rosnącej liczby klubów sportowych, liczba ćwiczących w nich osób zmniejsza się, co prawdopodobnie </w:t>
      </w:r>
      <w:r w:rsidR="003A24BF" w:rsidRPr="0054066F">
        <w:rPr>
          <w:rFonts w:ascii="Arial" w:eastAsia="Times New Roman" w:hAnsi="Arial" w:cs="Arial"/>
          <w:sz w:val="24"/>
          <w:szCs w:val="24"/>
          <w:lang w:eastAsia="pl-PL"/>
        </w:rPr>
        <w:t xml:space="preserve">wynika </w:t>
      </w:r>
      <w:r w:rsidR="007C2B13" w:rsidRPr="0054066F">
        <w:rPr>
          <w:rFonts w:ascii="Arial" w:eastAsia="Times New Roman" w:hAnsi="Arial" w:cs="Arial"/>
          <w:sz w:val="24"/>
          <w:szCs w:val="24"/>
          <w:lang w:eastAsia="pl-PL"/>
        </w:rPr>
        <w:t>z braku świadomości dobr</w:t>
      </w:r>
      <w:r w:rsidR="003A24BF" w:rsidRPr="0054066F">
        <w:rPr>
          <w:rFonts w:ascii="Arial" w:eastAsia="Times New Roman" w:hAnsi="Arial" w:cs="Arial"/>
          <w:sz w:val="24"/>
          <w:szCs w:val="24"/>
          <w:lang w:eastAsia="pl-PL"/>
        </w:rPr>
        <w:t>oczynnego wpływu</w:t>
      </w:r>
      <w:r w:rsidR="007C2B13" w:rsidRPr="0054066F">
        <w:rPr>
          <w:rFonts w:ascii="Arial" w:eastAsia="Times New Roman" w:hAnsi="Arial" w:cs="Arial"/>
          <w:sz w:val="24"/>
          <w:szCs w:val="24"/>
          <w:lang w:eastAsia="pl-PL"/>
        </w:rPr>
        <w:t xml:space="preserve"> </w:t>
      </w:r>
      <w:r w:rsidR="003A24BF" w:rsidRPr="0054066F">
        <w:rPr>
          <w:rFonts w:ascii="Arial" w:eastAsia="Times New Roman" w:hAnsi="Arial" w:cs="Arial"/>
          <w:sz w:val="24"/>
          <w:szCs w:val="24"/>
          <w:lang w:eastAsia="pl-PL"/>
        </w:rPr>
        <w:t>aktywności</w:t>
      </w:r>
      <w:r w:rsidR="007C2B13" w:rsidRPr="0054066F">
        <w:rPr>
          <w:rFonts w:ascii="Arial" w:eastAsia="Times New Roman" w:hAnsi="Arial" w:cs="Arial"/>
          <w:sz w:val="24"/>
          <w:szCs w:val="24"/>
          <w:lang w:eastAsia="pl-PL"/>
        </w:rPr>
        <w:t xml:space="preserve"> fizycznej</w:t>
      </w:r>
      <w:r w:rsidR="003A24BF" w:rsidRPr="0054066F">
        <w:rPr>
          <w:rFonts w:ascii="Arial" w:eastAsia="Times New Roman" w:hAnsi="Arial" w:cs="Arial"/>
          <w:sz w:val="24"/>
          <w:szCs w:val="24"/>
          <w:lang w:eastAsia="pl-PL"/>
        </w:rPr>
        <w:t xml:space="preserve"> na zdrowie</w:t>
      </w:r>
      <w:r w:rsidR="007C2B13" w:rsidRPr="0054066F">
        <w:rPr>
          <w:rFonts w:ascii="Arial" w:eastAsia="Times New Roman" w:hAnsi="Arial" w:cs="Arial"/>
          <w:sz w:val="24"/>
          <w:szCs w:val="24"/>
          <w:lang w:eastAsia="pl-PL"/>
        </w:rPr>
        <w:t xml:space="preserve">, </w:t>
      </w:r>
      <w:r w:rsidR="003A24BF" w:rsidRPr="0054066F">
        <w:rPr>
          <w:rFonts w:ascii="Arial" w:eastAsia="Times New Roman" w:hAnsi="Arial" w:cs="Arial"/>
          <w:sz w:val="24"/>
          <w:szCs w:val="24"/>
          <w:lang w:eastAsia="pl-PL"/>
        </w:rPr>
        <w:t xml:space="preserve">jak i </w:t>
      </w:r>
      <w:r w:rsidR="007C2B13" w:rsidRPr="0054066F">
        <w:rPr>
          <w:rFonts w:ascii="Arial" w:eastAsia="Times New Roman" w:hAnsi="Arial" w:cs="Arial"/>
          <w:sz w:val="24"/>
          <w:szCs w:val="24"/>
          <w:lang w:eastAsia="pl-PL"/>
        </w:rPr>
        <w:t>z długoletnich zaniedbań na poziomie szkolnego wychowania fizycznego.</w:t>
      </w:r>
    </w:p>
    <w:p w14:paraId="00841900" w14:textId="77777777" w:rsidR="00E1257B" w:rsidRPr="0054066F" w:rsidRDefault="00E1257B" w:rsidP="006B1104">
      <w:pPr>
        <w:spacing w:after="0" w:line="360" w:lineRule="auto"/>
        <w:ind w:firstLine="709"/>
        <w:rPr>
          <w:rFonts w:ascii="Arial" w:eastAsia="Times New Roman" w:hAnsi="Arial" w:cs="Arial"/>
          <w:sz w:val="24"/>
          <w:szCs w:val="24"/>
          <w:lang w:eastAsia="pl-PL"/>
        </w:rPr>
      </w:pPr>
    </w:p>
    <w:p w14:paraId="2FBB69AB" w14:textId="77777777" w:rsidR="00E1257B" w:rsidRPr="0054066F" w:rsidRDefault="00E1257B">
      <w:pPr>
        <w:rPr>
          <w:rFonts w:ascii="Arial" w:hAnsi="Arial" w:cs="Arial"/>
          <w:b/>
          <w:bCs/>
          <w:noProof/>
          <w:sz w:val="24"/>
          <w:szCs w:val="24"/>
        </w:rPr>
      </w:pPr>
      <w:bookmarkStart w:id="550" w:name="_Toc97815419"/>
      <w:r w:rsidRPr="0054066F">
        <w:br w:type="page"/>
      </w:r>
    </w:p>
    <w:p w14:paraId="1776E052" w14:textId="145C3073" w:rsidR="007C2B13" w:rsidRPr="0054066F" w:rsidRDefault="00184FA2" w:rsidP="00FC0C0D">
      <w:pPr>
        <w:pStyle w:val="aa3"/>
        <w:spacing w:before="240"/>
      </w:pPr>
      <w:r w:rsidRPr="0054066F">
        <w:lastRenderedPageBreak/>
        <w:t>4.5.</w:t>
      </w:r>
      <w:r w:rsidRPr="0054066F">
        <w:tab/>
      </w:r>
      <w:r w:rsidR="007C2B13" w:rsidRPr="0054066F">
        <w:t>Gospodarka</w:t>
      </w:r>
      <w:bookmarkEnd w:id="550"/>
    </w:p>
    <w:p w14:paraId="068E18DB" w14:textId="77777777" w:rsidR="00E1257B" w:rsidRPr="0054066F" w:rsidRDefault="00E1257B" w:rsidP="00455C8E">
      <w:pPr>
        <w:spacing w:before="240" w:after="0" w:line="360" w:lineRule="auto"/>
        <w:ind w:firstLine="708"/>
        <w:rPr>
          <w:rFonts w:ascii="Arial" w:eastAsia="Times New Roman" w:hAnsi="Arial" w:cs="Arial"/>
          <w:sz w:val="24"/>
          <w:szCs w:val="24"/>
          <w:lang w:eastAsia="pl-PL"/>
        </w:rPr>
      </w:pPr>
    </w:p>
    <w:p w14:paraId="6CE72FD6" w14:textId="360F5DCC" w:rsidR="002160E7" w:rsidRPr="0054066F" w:rsidRDefault="002160E7" w:rsidP="00455C8E">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W przeprowadzonej diagnozie gospodarczej dla województwa podkarpackiego w 2021</w:t>
      </w:r>
      <w:r w:rsidR="00201BE2"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r</w:t>
      </w:r>
      <w:r w:rsidR="00243380"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wskazano, że najlepszym wyposażeniem w poszczególne typy kapitału cechuje się podregion rzeszowski, gdzie jednocześnie występuje najwięcej skupisk branż innowacyjnych</w:t>
      </w:r>
      <w:r w:rsidR="00201BE2"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zaawansowanych technologicznie i generalnie jest najsilniejsza kumulacja kapitału intelektualnego. We wszystkich kapitałach, poza naturalnym i administracyjnym, pozostałe podregiony bardzo odstają od rzeszowskiego. Jedynie jeszcze dość dobrze</w:t>
      </w:r>
      <w:r w:rsidR="00201BE2"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w porównaniu z rzeszowskim</w:t>
      </w:r>
      <w:r w:rsidR="00201BE2"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wypada podregion tarnobrzeski w ujęciu kapitału fizycznego.</w:t>
      </w:r>
    </w:p>
    <w:p w14:paraId="7C230F10" w14:textId="58BB9919" w:rsidR="002160E7" w:rsidRPr="0054066F" w:rsidRDefault="002160E7" w:rsidP="006B110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Szacowan</w:t>
      </w:r>
      <w:r w:rsidR="00201BE2" w:rsidRPr="0054066F">
        <w:rPr>
          <w:rFonts w:ascii="Arial" w:eastAsia="Times New Roman" w:hAnsi="Arial" w:cs="Arial"/>
          <w:sz w:val="24"/>
          <w:szCs w:val="24"/>
          <w:lang w:eastAsia="pl-PL"/>
        </w:rPr>
        <w:t>y</w:t>
      </w:r>
      <w:r w:rsidRPr="0054066F">
        <w:rPr>
          <w:rFonts w:ascii="Arial" w:eastAsia="Times New Roman" w:hAnsi="Arial" w:cs="Arial"/>
          <w:sz w:val="24"/>
          <w:szCs w:val="24"/>
          <w:lang w:eastAsia="pl-PL"/>
        </w:rPr>
        <w:t xml:space="preserve"> PKB na poziomie województwa podkarpackiego w 2020 roku wyniósł 89,2 mld zł (w cenach bieżących). W porównaniu z 2019 rokiem PKB spadł o</w:t>
      </w:r>
      <w:r w:rsidR="00201BE2"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0,8%. Spadek odnotowało również województwo śląskie (o 2,2%) i województwo pomorskie (o 0,5%). Natomiast najwyższy wzrost </w:t>
      </w:r>
      <w:r w:rsidR="00201BE2" w:rsidRPr="0054066F">
        <w:rPr>
          <w:rFonts w:ascii="Arial" w:eastAsia="Times New Roman" w:hAnsi="Arial" w:cs="Arial"/>
          <w:sz w:val="24"/>
          <w:szCs w:val="24"/>
          <w:lang w:eastAsia="pl-PL"/>
        </w:rPr>
        <w:t xml:space="preserve">PKB </w:t>
      </w:r>
      <w:r w:rsidRPr="0054066F">
        <w:rPr>
          <w:rFonts w:ascii="Arial" w:eastAsia="Times New Roman" w:hAnsi="Arial" w:cs="Arial"/>
          <w:sz w:val="24"/>
          <w:szCs w:val="24"/>
          <w:lang w:eastAsia="pl-PL"/>
        </w:rPr>
        <w:t>wystąpił w województwie łódzkim (4,2%)</w:t>
      </w:r>
      <w:r w:rsidR="00201BE2" w:rsidRPr="0054066F">
        <w:rPr>
          <w:rStyle w:val="Odwoanieprzypisudolnego"/>
          <w:rFonts w:ascii="Arial" w:eastAsia="Times New Roman" w:hAnsi="Arial" w:cs="Arial"/>
          <w:sz w:val="24"/>
          <w:szCs w:val="24"/>
          <w:lang w:eastAsia="pl-PL"/>
        </w:rPr>
        <w:footnoteReference w:id="16"/>
      </w:r>
      <w:r w:rsidRPr="0054066F">
        <w:rPr>
          <w:rFonts w:ascii="Arial" w:eastAsia="Times New Roman" w:hAnsi="Arial" w:cs="Arial"/>
          <w:sz w:val="24"/>
          <w:szCs w:val="24"/>
          <w:lang w:eastAsia="pl-PL"/>
        </w:rPr>
        <w:t>.</w:t>
      </w:r>
    </w:p>
    <w:p w14:paraId="6805CF6C" w14:textId="2D36CF37" w:rsidR="002160E7" w:rsidRPr="0054066F" w:rsidRDefault="002160E7" w:rsidP="006B110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Przeprowadzona przez </w:t>
      </w:r>
      <w:proofErr w:type="spellStart"/>
      <w:r w:rsidRPr="0054066F">
        <w:rPr>
          <w:rFonts w:ascii="Arial" w:eastAsia="Times New Roman" w:hAnsi="Arial" w:cs="Arial"/>
          <w:sz w:val="24"/>
          <w:szCs w:val="24"/>
          <w:lang w:eastAsia="pl-PL"/>
        </w:rPr>
        <w:t>IBERiS</w:t>
      </w:r>
      <w:proofErr w:type="spellEnd"/>
      <w:r w:rsidRPr="0054066F">
        <w:rPr>
          <w:rFonts w:ascii="Arial" w:eastAsia="Times New Roman" w:hAnsi="Arial" w:cs="Arial"/>
          <w:sz w:val="24"/>
          <w:szCs w:val="24"/>
          <w:lang w:eastAsia="pl-PL"/>
        </w:rPr>
        <w:t xml:space="preserve"> analiza danych o PKB w powiatach województwa podkarpackiego pokazała postępującą </w:t>
      </w:r>
      <w:proofErr w:type="spellStart"/>
      <w:r w:rsidRPr="0054066F">
        <w:rPr>
          <w:rFonts w:ascii="Arial" w:eastAsia="Times New Roman" w:hAnsi="Arial" w:cs="Arial"/>
          <w:sz w:val="24"/>
          <w:szCs w:val="24"/>
          <w:lang w:eastAsia="pl-PL"/>
        </w:rPr>
        <w:t>suburbanizację</w:t>
      </w:r>
      <w:proofErr w:type="spellEnd"/>
      <w:r w:rsidRPr="0054066F">
        <w:rPr>
          <w:rFonts w:ascii="Arial" w:eastAsia="Times New Roman" w:hAnsi="Arial" w:cs="Arial"/>
          <w:sz w:val="24"/>
          <w:szCs w:val="24"/>
          <w:lang w:eastAsia="pl-PL"/>
        </w:rPr>
        <w:t xml:space="preserve">, czyli wyprowadzanie się ludności </w:t>
      </w:r>
      <w:r w:rsidR="00201BE2" w:rsidRPr="0054066F">
        <w:rPr>
          <w:rFonts w:ascii="Arial" w:eastAsia="Times New Roman" w:hAnsi="Arial" w:cs="Arial"/>
          <w:sz w:val="24"/>
          <w:szCs w:val="24"/>
          <w:lang w:eastAsia="pl-PL"/>
        </w:rPr>
        <w:t>w bliskie okolice</w:t>
      </w:r>
      <w:r w:rsidRPr="0054066F">
        <w:rPr>
          <w:rFonts w:ascii="Arial" w:eastAsia="Times New Roman" w:hAnsi="Arial" w:cs="Arial"/>
          <w:sz w:val="24"/>
          <w:szCs w:val="24"/>
          <w:lang w:eastAsia="pl-PL"/>
        </w:rPr>
        <w:t xml:space="preserve"> miast. Mimo, że w miastach PKB na 1</w:t>
      </w:r>
      <w:r w:rsidR="00201BE2"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mieszkańca jest wyższe w porównaniu ze średnią krajową, to spadek PKB w</w:t>
      </w:r>
      <w:r w:rsidR="00135FE6"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stosunku do średniej krajowej nastąpił w miastach na prawach powiatu, a wzrósł we wszystkich powiatach ziemskich poza sanockim, stalowowolskim i leżajskim. Najsilniej wzrosło PKB na 1 mieszkańca w stosunku do średniej ogólnopolskiej w</w:t>
      </w:r>
      <w:r w:rsidR="00135FE6"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powiecie mieleckim (o 9 punktów procentowych), a także w graniczących z</w:t>
      </w:r>
      <w:r w:rsidR="00135FE6"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powiatem rzeszowskim powiatach</w:t>
      </w:r>
      <w:r w:rsidR="00135FE6"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strzyżowskim (8 punktów procentowych) i</w:t>
      </w:r>
      <w:r w:rsidR="00135FE6"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kolbuszowskim (o 7,4 punktów procentowych), a także w tarnobrzeskim (o</w:t>
      </w:r>
      <w:r w:rsidR="00135FE6"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6,4</w:t>
      </w:r>
      <w:r w:rsidR="00135FE6"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punktu procentowego) sąsiadującym z Tarnobrzegiem. Silny wzrost nastąpił również w powiatach rzeszowskim i łańcuckim, a więc w okolicy Rzeszowa (odpowiednio o 6,2 i 5,5 punktów procentowego) oraz w </w:t>
      </w:r>
      <w:r w:rsidR="00570B9E" w:rsidRPr="0054066F">
        <w:rPr>
          <w:rFonts w:ascii="Arial" w:eastAsia="Times New Roman" w:hAnsi="Arial" w:cs="Arial"/>
          <w:sz w:val="24"/>
          <w:szCs w:val="24"/>
          <w:lang w:eastAsia="pl-PL"/>
        </w:rPr>
        <w:t xml:space="preserve">powiecie </w:t>
      </w:r>
      <w:r w:rsidRPr="0054066F">
        <w:rPr>
          <w:rFonts w:ascii="Arial" w:eastAsia="Times New Roman" w:hAnsi="Arial" w:cs="Arial"/>
          <w:sz w:val="24"/>
          <w:szCs w:val="24"/>
          <w:lang w:eastAsia="pl-PL"/>
        </w:rPr>
        <w:t xml:space="preserve">ropczycko-sędziszowskim, także graniczącym z powiatem rzeszowskim. Wzrósł też PKB na </w:t>
      </w:r>
      <w:r w:rsidRPr="0054066F">
        <w:rPr>
          <w:rFonts w:ascii="Arial" w:eastAsia="Times New Roman" w:hAnsi="Arial" w:cs="Arial"/>
          <w:sz w:val="24"/>
          <w:szCs w:val="24"/>
          <w:lang w:eastAsia="pl-PL"/>
        </w:rPr>
        <w:lastRenderedPageBreak/>
        <w:t>1</w:t>
      </w:r>
      <w:r w:rsidR="00570B9E"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mieszkańca w</w:t>
      </w:r>
      <w:r w:rsidR="00135FE6"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powiecie przemyskim i krośnieńskim. Wokół Rzeszowa widać</w:t>
      </w:r>
      <w:r w:rsidR="00570B9E"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oprócz </w:t>
      </w:r>
      <w:proofErr w:type="spellStart"/>
      <w:r w:rsidRPr="0054066F">
        <w:rPr>
          <w:rFonts w:ascii="Arial" w:eastAsia="Times New Roman" w:hAnsi="Arial" w:cs="Arial"/>
          <w:sz w:val="24"/>
          <w:szCs w:val="24"/>
          <w:lang w:eastAsia="pl-PL"/>
        </w:rPr>
        <w:t>suburbanizacji</w:t>
      </w:r>
      <w:proofErr w:type="spellEnd"/>
      <w:r w:rsidR="00570B9E"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także rozlewanie się wzrostu gospodarczego, sięgające </w:t>
      </w:r>
      <w:r w:rsidR="00570B9E" w:rsidRPr="0054066F">
        <w:rPr>
          <w:rFonts w:ascii="Arial" w:eastAsia="Times New Roman" w:hAnsi="Arial" w:cs="Arial"/>
          <w:sz w:val="24"/>
          <w:szCs w:val="24"/>
          <w:lang w:eastAsia="pl-PL"/>
        </w:rPr>
        <w:t xml:space="preserve">poza </w:t>
      </w:r>
      <w:r w:rsidRPr="0054066F">
        <w:rPr>
          <w:rFonts w:ascii="Arial" w:eastAsia="Times New Roman" w:hAnsi="Arial" w:cs="Arial"/>
          <w:sz w:val="24"/>
          <w:szCs w:val="24"/>
          <w:lang w:eastAsia="pl-PL"/>
        </w:rPr>
        <w:t>powiat rzeszowski.</w:t>
      </w:r>
    </w:p>
    <w:p w14:paraId="41F350C1" w14:textId="546601A9" w:rsidR="002160E7" w:rsidRPr="0054066F" w:rsidRDefault="002160E7" w:rsidP="006B1104">
      <w:pPr>
        <w:spacing w:before="240" w:after="0" w:line="360" w:lineRule="auto"/>
        <w:ind w:firstLine="567"/>
        <w:rPr>
          <w:rFonts w:ascii="Arial" w:eastAsia="Times New Roman" w:hAnsi="Arial" w:cs="Arial"/>
          <w:sz w:val="24"/>
          <w:szCs w:val="24"/>
          <w:lang w:eastAsia="pl-PL"/>
        </w:rPr>
      </w:pPr>
      <w:r w:rsidRPr="0054066F">
        <w:rPr>
          <w:rFonts w:ascii="Arial" w:eastAsia="Times New Roman" w:hAnsi="Arial" w:cs="Arial"/>
          <w:sz w:val="24"/>
          <w:szCs w:val="24"/>
          <w:lang w:eastAsia="pl-PL"/>
        </w:rPr>
        <w:t>Według rejestru REGON w końcu 2021</w:t>
      </w:r>
      <w:r w:rsidR="00570B9E"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r. wpisanych</w:t>
      </w:r>
      <w:r w:rsidR="00570B9E"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z terenu województwa podkarpackiego</w:t>
      </w:r>
      <w:r w:rsidR="00570B9E"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było 196,5 tys. podmiotów gospodarki narodowej. W stosunku do roku ubiegłego był to wzrost o 8,2 tys., czyli o 4,3%. </w:t>
      </w:r>
      <w:r w:rsidR="00570B9E" w:rsidRPr="0054066F">
        <w:rPr>
          <w:rFonts w:ascii="Arial" w:eastAsia="Times New Roman" w:hAnsi="Arial" w:cs="Arial"/>
          <w:sz w:val="24"/>
          <w:szCs w:val="24"/>
          <w:lang w:eastAsia="pl-PL"/>
        </w:rPr>
        <w:t xml:space="preserve">Podmioty </w:t>
      </w:r>
      <w:r w:rsidRPr="0054066F">
        <w:rPr>
          <w:rFonts w:ascii="Arial" w:eastAsia="Times New Roman" w:hAnsi="Arial" w:cs="Arial"/>
          <w:sz w:val="24"/>
          <w:szCs w:val="24"/>
          <w:lang w:eastAsia="pl-PL"/>
        </w:rPr>
        <w:t>te stanowiły 4,1%</w:t>
      </w:r>
      <w:r w:rsidR="00570B9E"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ogółu podmiotów zarejestrowanych w</w:t>
      </w:r>
      <w:r w:rsidR="00570B9E"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krajowym rejestrze urzędowym podmiotów gospodarki narodowej REGON. Większość z nich, tj. 96,0% (188,6 tys.), należała do sektora prywatnego, natomiast podmioty sektora publicznego stanowiły 2,7%</w:t>
      </w:r>
      <w:r w:rsidR="00570B9E"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(5,3</w:t>
      </w:r>
      <w:r w:rsidR="00570B9E"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tys.).</w:t>
      </w:r>
    </w:p>
    <w:p w14:paraId="2E6DD2E2" w14:textId="40B909FA" w:rsidR="002160E7" w:rsidRPr="0054066F" w:rsidRDefault="002160E7" w:rsidP="006B1104">
      <w:pPr>
        <w:spacing w:before="240" w:after="0" w:line="360" w:lineRule="auto"/>
        <w:ind w:firstLine="567"/>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Wśród podmiotów sektora prywatnego 78,1% (147,3 tys.) – stanowiły osoby fizyczne prowadzące działalność gospodarczą. Było ich w porównaniu z rokiem </w:t>
      </w:r>
      <w:r w:rsidR="00570B9E" w:rsidRPr="0054066F">
        <w:rPr>
          <w:rFonts w:ascii="Arial" w:eastAsia="Times New Roman" w:hAnsi="Arial" w:cs="Arial"/>
          <w:sz w:val="24"/>
          <w:szCs w:val="24"/>
          <w:lang w:eastAsia="pl-PL"/>
        </w:rPr>
        <w:t xml:space="preserve">2020 </w:t>
      </w:r>
      <w:r w:rsidRPr="0054066F">
        <w:rPr>
          <w:rFonts w:ascii="Arial" w:eastAsia="Times New Roman" w:hAnsi="Arial" w:cs="Arial"/>
          <w:sz w:val="24"/>
          <w:szCs w:val="24"/>
          <w:lang w:eastAsia="pl-PL"/>
        </w:rPr>
        <w:t>o</w:t>
      </w:r>
      <w:r w:rsidR="00570B9E"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4,7% więcej.</w:t>
      </w:r>
    </w:p>
    <w:p w14:paraId="1CCBB7F0" w14:textId="2E3008E5" w:rsidR="002160E7" w:rsidRPr="0054066F" w:rsidRDefault="002160E7" w:rsidP="006B1104">
      <w:pPr>
        <w:spacing w:before="240" w:after="0" w:line="360" w:lineRule="auto"/>
        <w:ind w:firstLine="567"/>
        <w:rPr>
          <w:rFonts w:ascii="Arial" w:eastAsia="Times New Roman" w:hAnsi="Arial" w:cs="Arial"/>
          <w:sz w:val="24"/>
          <w:szCs w:val="24"/>
          <w:lang w:eastAsia="pl-PL"/>
        </w:rPr>
      </w:pPr>
      <w:r w:rsidRPr="0054066F">
        <w:rPr>
          <w:rFonts w:ascii="Arial" w:eastAsia="Times New Roman" w:hAnsi="Arial" w:cs="Arial"/>
          <w:sz w:val="24"/>
          <w:szCs w:val="24"/>
          <w:lang w:eastAsia="pl-PL"/>
        </w:rPr>
        <w:t>Wśród osób fizycznych prowadzących działalność gospodarczą było 45,7 tys. kobiet, co stanowiło 31,0% ogółu. W porównaniu z 2020</w:t>
      </w:r>
      <w:r w:rsidR="00570B9E"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r. nastąpił wzrost liczby podmiotów prowadzonych przez kobiety o 1902, tj. o 4,3%, natomiast w przypadku mężczyzn odnotowano wzrost o 4,8%.</w:t>
      </w:r>
    </w:p>
    <w:p w14:paraId="4E5C310D" w14:textId="4E1C75FC" w:rsidR="002160E7" w:rsidRPr="0054066F" w:rsidRDefault="002160E7" w:rsidP="006B110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Zgodnie z danymi </w:t>
      </w:r>
      <w:r w:rsidR="00570B9E" w:rsidRPr="0054066F">
        <w:rPr>
          <w:rFonts w:ascii="Arial" w:eastAsia="Times New Roman" w:hAnsi="Arial" w:cs="Arial"/>
          <w:sz w:val="24"/>
          <w:szCs w:val="24"/>
          <w:lang w:eastAsia="pl-PL"/>
        </w:rPr>
        <w:t>GUS</w:t>
      </w:r>
      <w:r w:rsidR="00570B9E" w:rsidRPr="0054066F">
        <w:rPr>
          <w:rStyle w:val="Odwoanieprzypisudolnego"/>
          <w:rFonts w:ascii="Arial" w:eastAsia="Times New Roman" w:hAnsi="Arial" w:cs="Arial"/>
          <w:sz w:val="24"/>
          <w:szCs w:val="24"/>
          <w:lang w:eastAsia="pl-PL"/>
        </w:rPr>
        <w:footnoteReference w:id="17"/>
      </w:r>
      <w:r w:rsidR="00570B9E" w:rsidRPr="0054066F">
        <w:rPr>
          <w:rFonts w:ascii="Arial" w:eastAsia="Times New Roman" w:hAnsi="Arial" w:cs="Arial"/>
          <w:sz w:val="24"/>
          <w:szCs w:val="24"/>
          <w:lang w:eastAsia="pl-PL"/>
        </w:rPr>
        <w:t xml:space="preserve"> </w:t>
      </w:r>
      <w:r w:rsidRPr="0054066F">
        <w:rPr>
          <w:rFonts w:ascii="Arial" w:eastAsia="Times New Roman" w:hAnsi="Arial" w:cs="Arial"/>
          <w:sz w:val="24"/>
          <w:szCs w:val="24"/>
          <w:lang w:eastAsia="pl-PL"/>
        </w:rPr>
        <w:t>na terenie województwa podkarpackiego funkcjonuje:</w:t>
      </w:r>
    </w:p>
    <w:p w14:paraId="41AA1AD1" w14:textId="77777777" w:rsidR="00570B9E" w:rsidRPr="0054066F" w:rsidRDefault="002160E7" w:rsidP="004C2EC9">
      <w:pPr>
        <w:pStyle w:val="Akapitzlist"/>
        <w:numPr>
          <w:ilvl w:val="0"/>
          <w:numId w:val="92"/>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17,5 tys. spółek handlowych (w porównaniu z 2020 r. wzrost o 7,3%), w tym: 2,3 tys. spółek z udziałem kapitału zagranicznego (wzrost o 2,9%), 14,5 tys. spółek z ograniczoną odpowiedzialnością (wzrost o 9,0%), 1,5 tys. spółek jawnych (wzrost o 2,0%), 1043 spółki komandytowe (spadek o 4,1%), 233 spółki akcyjne (wzrost o 3,1%), 110 spółek partnerskich (spadek o 3,5%)</w:t>
      </w:r>
      <w:r w:rsidR="00570B9E" w:rsidRPr="0054066F">
        <w:rPr>
          <w:rFonts w:ascii="Arial" w:eastAsia="Times New Roman" w:hAnsi="Arial" w:cs="Arial"/>
          <w:sz w:val="24"/>
          <w:szCs w:val="24"/>
          <w:lang w:eastAsia="pl-PL"/>
        </w:rPr>
        <w:t>;</w:t>
      </w:r>
    </w:p>
    <w:p w14:paraId="5A16A55D" w14:textId="77777777" w:rsidR="00570B9E" w:rsidRPr="0054066F" w:rsidRDefault="002160E7" w:rsidP="004C2EC9">
      <w:pPr>
        <w:pStyle w:val="Akapitzlist"/>
        <w:numPr>
          <w:ilvl w:val="0"/>
          <w:numId w:val="92"/>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10,7 tys. spółek cywilnych (bez zmian)</w:t>
      </w:r>
      <w:r w:rsidR="00570B9E" w:rsidRPr="0054066F">
        <w:rPr>
          <w:rFonts w:ascii="Arial" w:eastAsia="Times New Roman" w:hAnsi="Arial" w:cs="Arial"/>
          <w:sz w:val="24"/>
          <w:szCs w:val="24"/>
          <w:lang w:eastAsia="pl-PL"/>
        </w:rPr>
        <w:t>;</w:t>
      </w:r>
    </w:p>
    <w:p w14:paraId="0D436E91" w14:textId="77777777" w:rsidR="00570B9E" w:rsidRPr="0054066F" w:rsidRDefault="002160E7" w:rsidP="004C2EC9">
      <w:pPr>
        <w:pStyle w:val="Akapitzlist"/>
        <w:numPr>
          <w:ilvl w:val="0"/>
          <w:numId w:val="92"/>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7,4 tys. stowarzyszeń i organizacji społecznych (wzrost o 1,8%)</w:t>
      </w:r>
      <w:r w:rsidR="00570B9E" w:rsidRPr="0054066F">
        <w:rPr>
          <w:rFonts w:ascii="Arial" w:eastAsia="Times New Roman" w:hAnsi="Arial" w:cs="Arial"/>
          <w:sz w:val="24"/>
          <w:szCs w:val="24"/>
          <w:lang w:eastAsia="pl-PL"/>
        </w:rPr>
        <w:t>;</w:t>
      </w:r>
    </w:p>
    <w:p w14:paraId="51D660F9" w14:textId="77777777" w:rsidR="00570B9E" w:rsidRPr="0054066F" w:rsidRDefault="002160E7" w:rsidP="004C2EC9">
      <w:pPr>
        <w:pStyle w:val="Akapitzlist"/>
        <w:numPr>
          <w:ilvl w:val="0"/>
          <w:numId w:val="92"/>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3,1 tys. wspólnot mieszkaniowych (wzrost o 3,4%)</w:t>
      </w:r>
      <w:r w:rsidR="00570B9E" w:rsidRPr="0054066F">
        <w:rPr>
          <w:rFonts w:ascii="Arial" w:eastAsia="Times New Roman" w:hAnsi="Arial" w:cs="Arial"/>
          <w:sz w:val="24"/>
          <w:szCs w:val="24"/>
          <w:lang w:eastAsia="pl-PL"/>
        </w:rPr>
        <w:t>;</w:t>
      </w:r>
    </w:p>
    <w:p w14:paraId="39A6E065" w14:textId="77777777" w:rsidR="00570B9E" w:rsidRPr="0054066F" w:rsidRDefault="002160E7" w:rsidP="004C2EC9">
      <w:pPr>
        <w:pStyle w:val="Akapitzlist"/>
        <w:numPr>
          <w:ilvl w:val="0"/>
          <w:numId w:val="92"/>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851 fundacji (wzrost o 11,8%)</w:t>
      </w:r>
      <w:r w:rsidR="00570B9E" w:rsidRPr="0054066F">
        <w:rPr>
          <w:rFonts w:ascii="Arial" w:eastAsia="Times New Roman" w:hAnsi="Arial" w:cs="Arial"/>
          <w:sz w:val="24"/>
          <w:szCs w:val="24"/>
          <w:lang w:eastAsia="pl-PL"/>
        </w:rPr>
        <w:t>;</w:t>
      </w:r>
    </w:p>
    <w:p w14:paraId="5C28352B" w14:textId="77777777" w:rsidR="00570B9E" w:rsidRPr="0054066F" w:rsidRDefault="002160E7" w:rsidP="004C2EC9">
      <w:pPr>
        <w:pStyle w:val="Akapitzlist"/>
        <w:numPr>
          <w:ilvl w:val="0"/>
          <w:numId w:val="92"/>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545 spółdzielni (spadek o 1,3%)</w:t>
      </w:r>
      <w:r w:rsidR="00570B9E" w:rsidRPr="0054066F">
        <w:rPr>
          <w:rFonts w:ascii="Arial" w:eastAsia="Times New Roman" w:hAnsi="Arial" w:cs="Arial"/>
          <w:sz w:val="24"/>
          <w:szCs w:val="24"/>
          <w:lang w:eastAsia="pl-PL"/>
        </w:rPr>
        <w:t>;</w:t>
      </w:r>
    </w:p>
    <w:p w14:paraId="1B08559C" w14:textId="6604993B" w:rsidR="002160E7" w:rsidRPr="0054066F" w:rsidRDefault="002160E7" w:rsidP="004C2EC9">
      <w:pPr>
        <w:pStyle w:val="Akapitzlist"/>
        <w:numPr>
          <w:ilvl w:val="0"/>
          <w:numId w:val="92"/>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lastRenderedPageBreak/>
        <w:t>396 stowarzyszeń zwykłych (wzrost o 24,1%).</w:t>
      </w:r>
    </w:p>
    <w:p w14:paraId="29C910F3" w14:textId="0D8C9EE5" w:rsidR="002160E7" w:rsidRPr="0054066F" w:rsidRDefault="002160E7" w:rsidP="00455C8E">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Zarejestrowane podmioty deklarowały przewidywane zatrudnienie na poziomie do 9 osób, stanowiło to 96,2% ogółu zarejestrowanych jednostek. Natomiast procent podmiotów małych (o przewidywanej liczbie pracujących od 10 do 49 osób) wyniósł 3,0%, zaś podmiotów średnich (od 50 do 249 pracujących) – 0,7%, a dużych (250 pracujących i więcej) – 0,1%.</w:t>
      </w:r>
    </w:p>
    <w:p w14:paraId="570E3D8B" w14:textId="43D1A04F" w:rsidR="007C2B13" w:rsidRPr="0054066F" w:rsidRDefault="002160E7" w:rsidP="006B110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W celu uszczegółowienia danych gospodarczych z terenu województwa podkarpackiego przeprowadzono w 2021 </w:t>
      </w:r>
      <w:r w:rsidR="001877EA" w:rsidRPr="0054066F">
        <w:rPr>
          <w:rFonts w:ascii="Arial" w:eastAsia="Times New Roman" w:hAnsi="Arial" w:cs="Arial"/>
          <w:sz w:val="24"/>
          <w:szCs w:val="24"/>
          <w:lang w:eastAsia="pl-PL"/>
        </w:rPr>
        <w:t xml:space="preserve">roku </w:t>
      </w:r>
      <w:r w:rsidRPr="0054066F">
        <w:rPr>
          <w:rFonts w:ascii="Arial" w:eastAsia="Times New Roman" w:hAnsi="Arial" w:cs="Arial"/>
          <w:sz w:val="24"/>
          <w:szCs w:val="24"/>
          <w:lang w:eastAsia="pl-PL"/>
        </w:rPr>
        <w:t>badania „Gospodarka Obiegu Zamkniętego W Przedsiębiorstwach Województwa Podkarpackiego” odbyły się 2</w:t>
      </w:r>
      <w:r w:rsidR="001877EA"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panele ekspertów. Badania dotyczyły zachodzących procesów w gospodarce i</w:t>
      </w:r>
      <w:r w:rsidR="001877EA"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przedsiębiorstwach w zakresie GOZ, opracowano wnioski i rekomendacje w zakresie dostosowania regionu do zmieniającej się sytuacji społeczno-gospodarczej. Zwrócono uwagę</w:t>
      </w:r>
      <w:r w:rsidR="00243380"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że należy wspierać inicjatywy i projekty innowacyjne podejmowane w obszarze gospodarki obiegu zamkniętego. Za sztandarowy przykład wskazano utworzenie Podkarpackiej Doliny Wodorowej</w:t>
      </w:r>
      <w:r w:rsidR="001877EA"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w:t>
      </w:r>
      <w:r w:rsidR="001877EA" w:rsidRPr="0054066F">
        <w:rPr>
          <w:rFonts w:ascii="Arial" w:eastAsia="Times New Roman" w:hAnsi="Arial" w:cs="Arial"/>
          <w:sz w:val="24"/>
          <w:szCs w:val="24"/>
          <w:lang w:eastAsia="pl-PL"/>
        </w:rPr>
        <w:t xml:space="preserve">W </w:t>
      </w:r>
      <w:r w:rsidRPr="0054066F">
        <w:rPr>
          <w:rFonts w:ascii="Arial" w:eastAsia="Times New Roman" w:hAnsi="Arial" w:cs="Arial"/>
          <w:sz w:val="24"/>
          <w:szCs w:val="24"/>
          <w:lang w:eastAsia="pl-PL"/>
        </w:rPr>
        <w:t>projek</w:t>
      </w:r>
      <w:r w:rsidR="001877EA" w:rsidRPr="0054066F">
        <w:rPr>
          <w:rFonts w:ascii="Arial" w:eastAsia="Times New Roman" w:hAnsi="Arial" w:cs="Arial"/>
          <w:sz w:val="24"/>
          <w:szCs w:val="24"/>
          <w:lang w:eastAsia="pl-PL"/>
        </w:rPr>
        <w:t>cie</w:t>
      </w:r>
      <w:r w:rsidRPr="0054066F">
        <w:rPr>
          <w:rFonts w:ascii="Arial" w:eastAsia="Times New Roman" w:hAnsi="Arial" w:cs="Arial"/>
          <w:sz w:val="24"/>
          <w:szCs w:val="24"/>
          <w:lang w:eastAsia="pl-PL"/>
        </w:rPr>
        <w:t xml:space="preserve"> pokładane są duże nadzieje na stymulację rozwoju różnych sektorów gospodarki, a także </w:t>
      </w:r>
      <w:r w:rsidR="001877EA" w:rsidRPr="0054066F">
        <w:rPr>
          <w:rFonts w:ascii="Arial" w:eastAsia="Times New Roman" w:hAnsi="Arial" w:cs="Arial"/>
          <w:sz w:val="24"/>
          <w:szCs w:val="24"/>
          <w:lang w:eastAsia="pl-PL"/>
        </w:rPr>
        <w:t xml:space="preserve">ze względu na </w:t>
      </w:r>
      <w:r w:rsidRPr="0054066F">
        <w:rPr>
          <w:rFonts w:ascii="Arial" w:eastAsia="Times New Roman" w:hAnsi="Arial" w:cs="Arial"/>
          <w:sz w:val="24"/>
          <w:szCs w:val="24"/>
          <w:lang w:eastAsia="pl-PL"/>
        </w:rPr>
        <w:t>wyróżnienie regionu na tle innych województw. Wskazano na wspieranie</w:t>
      </w:r>
      <w:r w:rsidR="001877EA"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w pierwszej kolejności</w:t>
      </w:r>
      <w:r w:rsidR="001877EA"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rozwoju gospodarki cyrkularnej w wybranych kierunkach, pokrywających się w dużej mierze z inteligentnymi specjalizacjami regionu. </w:t>
      </w:r>
    </w:p>
    <w:p w14:paraId="5BFFD2B6" w14:textId="77777777" w:rsidR="00E1257B" w:rsidRPr="0054066F" w:rsidRDefault="00E1257B" w:rsidP="006B1104">
      <w:pPr>
        <w:spacing w:before="240" w:after="0" w:line="360" w:lineRule="auto"/>
        <w:ind w:firstLine="708"/>
        <w:rPr>
          <w:rFonts w:ascii="Arial" w:eastAsia="Times New Roman" w:hAnsi="Arial" w:cs="Arial"/>
          <w:sz w:val="24"/>
          <w:szCs w:val="24"/>
          <w:lang w:eastAsia="pl-PL"/>
        </w:rPr>
      </w:pPr>
    </w:p>
    <w:p w14:paraId="05E97C41" w14:textId="09BCA351" w:rsidR="006B1104" w:rsidRPr="0054066F" w:rsidRDefault="00184FA2" w:rsidP="00184FA2">
      <w:pPr>
        <w:pStyle w:val="aa3"/>
      </w:pPr>
      <w:bookmarkStart w:id="551" w:name="_Toc97815420"/>
      <w:r w:rsidRPr="0054066F">
        <w:t>4.6.</w:t>
      </w:r>
      <w:r w:rsidRPr="0054066F">
        <w:tab/>
      </w:r>
      <w:r w:rsidR="007C2B13" w:rsidRPr="0054066F">
        <w:t>Transport</w:t>
      </w:r>
      <w:bookmarkEnd w:id="551"/>
    </w:p>
    <w:p w14:paraId="35952A0E" w14:textId="77777777" w:rsidR="00E1257B" w:rsidRPr="0054066F" w:rsidRDefault="00E1257B" w:rsidP="006B1104">
      <w:pPr>
        <w:spacing w:before="240" w:after="0" w:line="360" w:lineRule="auto"/>
        <w:ind w:firstLine="708"/>
        <w:rPr>
          <w:rFonts w:ascii="Arial" w:eastAsia="Times New Roman" w:hAnsi="Arial" w:cs="Arial"/>
          <w:sz w:val="24"/>
          <w:szCs w:val="24"/>
          <w:lang w:eastAsia="pl-PL"/>
        </w:rPr>
      </w:pPr>
    </w:p>
    <w:p w14:paraId="53D0EEC8" w14:textId="00436C0F" w:rsidR="002160E7" w:rsidRPr="0054066F" w:rsidRDefault="002160E7" w:rsidP="006B110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Województwo podkarpackiego posiada sieć transportową, która jest ściśle powiązana z</w:t>
      </w:r>
      <w:r w:rsidR="001877EA" w:rsidRPr="0054066F">
        <w:rPr>
          <w:rFonts w:ascii="Arial" w:eastAsia="Times New Roman" w:hAnsi="Arial" w:cs="Arial"/>
          <w:sz w:val="24"/>
          <w:szCs w:val="24"/>
          <w:lang w:eastAsia="pl-PL"/>
        </w:rPr>
        <w:t xml:space="preserve"> </w:t>
      </w:r>
      <w:r w:rsidRPr="0054066F">
        <w:rPr>
          <w:rFonts w:ascii="Arial" w:eastAsia="Times New Roman" w:hAnsi="Arial" w:cs="Arial"/>
          <w:sz w:val="24"/>
          <w:szCs w:val="24"/>
          <w:lang w:eastAsia="pl-PL"/>
        </w:rPr>
        <w:t>układem</w:t>
      </w:r>
      <w:r w:rsidR="001877EA" w:rsidRPr="0054066F">
        <w:rPr>
          <w:rFonts w:ascii="Arial" w:eastAsia="Times New Roman" w:hAnsi="Arial" w:cs="Arial"/>
          <w:sz w:val="24"/>
          <w:szCs w:val="24"/>
          <w:lang w:eastAsia="pl-PL"/>
        </w:rPr>
        <w:t xml:space="preserve"> </w:t>
      </w:r>
      <w:r w:rsidRPr="0054066F">
        <w:rPr>
          <w:rFonts w:ascii="Arial" w:eastAsia="Times New Roman" w:hAnsi="Arial" w:cs="Arial"/>
          <w:sz w:val="24"/>
          <w:szCs w:val="24"/>
          <w:lang w:eastAsia="pl-PL"/>
        </w:rPr>
        <w:t>krajowym i</w:t>
      </w:r>
      <w:r w:rsidR="001877EA" w:rsidRPr="0054066F">
        <w:rPr>
          <w:rFonts w:ascii="Arial" w:eastAsia="Times New Roman" w:hAnsi="Arial" w:cs="Arial"/>
          <w:sz w:val="24"/>
          <w:szCs w:val="24"/>
          <w:lang w:eastAsia="pl-PL"/>
        </w:rPr>
        <w:t xml:space="preserve"> </w:t>
      </w:r>
      <w:r w:rsidRPr="0054066F">
        <w:rPr>
          <w:rFonts w:ascii="Arial" w:eastAsia="Times New Roman" w:hAnsi="Arial" w:cs="Arial"/>
          <w:sz w:val="24"/>
          <w:szCs w:val="24"/>
          <w:lang w:eastAsia="pl-PL"/>
        </w:rPr>
        <w:t>transeuropejskim. Głównym elementem umiejscowienia systemu transportu województwa w europejskim systemie transportowym jest jego położenie w ramach paneuropejskiego korytarza transportowego oraz w sieci TEN-T.</w:t>
      </w:r>
    </w:p>
    <w:p w14:paraId="11656173" w14:textId="77777777" w:rsidR="002160E7" w:rsidRPr="0054066F" w:rsidRDefault="002160E7" w:rsidP="006B110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Na terenie województwa podkarpackiego znajdują się następujące elementy sieci TEN-T: </w:t>
      </w:r>
    </w:p>
    <w:p w14:paraId="2F8D8973" w14:textId="77777777" w:rsidR="00E1257B" w:rsidRPr="0054066F" w:rsidRDefault="00E1257B">
      <w:pPr>
        <w:rPr>
          <w:rFonts w:ascii="Arial" w:eastAsia="Times New Roman" w:hAnsi="Arial" w:cs="Arial"/>
          <w:b/>
          <w:bCs/>
          <w:sz w:val="24"/>
          <w:szCs w:val="24"/>
          <w:lang w:eastAsia="pl-PL"/>
        </w:rPr>
      </w:pPr>
      <w:r w:rsidRPr="0054066F">
        <w:rPr>
          <w:rFonts w:ascii="Arial" w:eastAsia="Times New Roman" w:hAnsi="Arial" w:cs="Arial"/>
          <w:b/>
          <w:bCs/>
          <w:sz w:val="24"/>
          <w:szCs w:val="24"/>
          <w:lang w:eastAsia="pl-PL"/>
        </w:rPr>
        <w:br w:type="page"/>
      </w:r>
    </w:p>
    <w:p w14:paraId="795836BD" w14:textId="367B342E" w:rsidR="002160E7" w:rsidRPr="0054066F" w:rsidRDefault="002160E7" w:rsidP="002160E7">
      <w:pPr>
        <w:spacing w:after="0" w:line="360" w:lineRule="auto"/>
        <w:ind w:firstLine="567"/>
        <w:rPr>
          <w:rFonts w:ascii="Arial" w:eastAsia="Times New Roman" w:hAnsi="Arial" w:cs="Arial"/>
          <w:b/>
          <w:bCs/>
          <w:sz w:val="24"/>
          <w:szCs w:val="24"/>
          <w:lang w:eastAsia="pl-PL"/>
        </w:rPr>
      </w:pPr>
      <w:r w:rsidRPr="0054066F">
        <w:rPr>
          <w:rFonts w:ascii="Arial" w:eastAsia="Times New Roman" w:hAnsi="Arial" w:cs="Arial"/>
          <w:b/>
          <w:bCs/>
          <w:sz w:val="24"/>
          <w:szCs w:val="24"/>
          <w:lang w:eastAsia="pl-PL"/>
        </w:rPr>
        <w:lastRenderedPageBreak/>
        <w:t>Sieć bazowa:</w:t>
      </w:r>
    </w:p>
    <w:p w14:paraId="249838BD" w14:textId="1ABB4053" w:rsidR="001877EA" w:rsidRPr="0054066F" w:rsidRDefault="00E92B51" w:rsidP="004C2EC9">
      <w:pPr>
        <w:pStyle w:val="Akapitzlist"/>
        <w:numPr>
          <w:ilvl w:val="0"/>
          <w:numId w:val="93"/>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Autostrada </w:t>
      </w:r>
      <w:r w:rsidR="002160E7" w:rsidRPr="0054066F">
        <w:rPr>
          <w:rFonts w:ascii="Arial" w:eastAsia="Times New Roman" w:hAnsi="Arial" w:cs="Arial"/>
          <w:sz w:val="24"/>
          <w:szCs w:val="24"/>
          <w:lang w:eastAsia="pl-PL"/>
        </w:rPr>
        <w:t>A4;</w:t>
      </w:r>
    </w:p>
    <w:p w14:paraId="17259833" w14:textId="2FC44BF0" w:rsidR="001877EA" w:rsidRPr="0054066F" w:rsidRDefault="00E92B51" w:rsidP="004C2EC9">
      <w:pPr>
        <w:pStyle w:val="Akapitzlist"/>
        <w:numPr>
          <w:ilvl w:val="0"/>
          <w:numId w:val="93"/>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Droga </w:t>
      </w:r>
      <w:r w:rsidR="002160E7" w:rsidRPr="0054066F">
        <w:rPr>
          <w:rFonts w:ascii="Arial" w:eastAsia="Times New Roman" w:hAnsi="Arial" w:cs="Arial"/>
          <w:sz w:val="24"/>
          <w:szCs w:val="24"/>
          <w:lang w:eastAsia="pl-PL"/>
        </w:rPr>
        <w:t>ekspresowa S19 – na odcinku Rzeszów – Lublin;</w:t>
      </w:r>
    </w:p>
    <w:p w14:paraId="0CCF896A" w14:textId="4BE9587D" w:rsidR="001877EA" w:rsidRPr="0054066F" w:rsidRDefault="00E92B51" w:rsidP="004C2EC9">
      <w:pPr>
        <w:pStyle w:val="Akapitzlist"/>
        <w:numPr>
          <w:ilvl w:val="0"/>
          <w:numId w:val="93"/>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Linia </w:t>
      </w:r>
      <w:r w:rsidR="002160E7" w:rsidRPr="0054066F">
        <w:rPr>
          <w:rFonts w:ascii="Arial" w:eastAsia="Times New Roman" w:hAnsi="Arial" w:cs="Arial"/>
          <w:sz w:val="24"/>
          <w:szCs w:val="24"/>
          <w:lang w:eastAsia="pl-PL"/>
        </w:rPr>
        <w:t>kolejowa E30;</w:t>
      </w:r>
    </w:p>
    <w:p w14:paraId="379F2015" w14:textId="2ADD9050" w:rsidR="001877EA" w:rsidRPr="0054066F" w:rsidRDefault="00E92B51" w:rsidP="004C2EC9">
      <w:pPr>
        <w:pStyle w:val="Akapitzlist"/>
        <w:numPr>
          <w:ilvl w:val="0"/>
          <w:numId w:val="93"/>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Przejście </w:t>
      </w:r>
      <w:r w:rsidR="002160E7" w:rsidRPr="0054066F">
        <w:rPr>
          <w:rFonts w:ascii="Arial" w:eastAsia="Times New Roman" w:hAnsi="Arial" w:cs="Arial"/>
          <w:sz w:val="24"/>
          <w:szCs w:val="24"/>
          <w:lang w:eastAsia="pl-PL"/>
        </w:rPr>
        <w:t>drogowe Korczowa – Krakowiec w ciągu autostrady A4;</w:t>
      </w:r>
    </w:p>
    <w:p w14:paraId="4FC6CED3" w14:textId="5D319675" w:rsidR="002160E7" w:rsidRPr="0054066F" w:rsidRDefault="00E92B51" w:rsidP="004C2EC9">
      <w:pPr>
        <w:pStyle w:val="Akapitzlist"/>
        <w:numPr>
          <w:ilvl w:val="0"/>
          <w:numId w:val="93"/>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Przejście </w:t>
      </w:r>
      <w:r w:rsidR="002160E7" w:rsidRPr="0054066F">
        <w:rPr>
          <w:rFonts w:ascii="Arial" w:eastAsia="Times New Roman" w:hAnsi="Arial" w:cs="Arial"/>
          <w:sz w:val="24"/>
          <w:szCs w:val="24"/>
          <w:lang w:eastAsia="pl-PL"/>
        </w:rPr>
        <w:t>kolejowe Przemyśl – Mościska w ciągu linii kolejowej E30;</w:t>
      </w:r>
    </w:p>
    <w:p w14:paraId="18F95EAE" w14:textId="6E00461C" w:rsidR="002160E7" w:rsidRPr="0054066F" w:rsidRDefault="002160E7" w:rsidP="006B1104">
      <w:pPr>
        <w:spacing w:before="240" w:after="0" w:line="360" w:lineRule="auto"/>
        <w:ind w:firstLine="567"/>
        <w:rPr>
          <w:rFonts w:ascii="Arial" w:eastAsia="Times New Roman" w:hAnsi="Arial" w:cs="Arial"/>
          <w:b/>
          <w:bCs/>
          <w:sz w:val="24"/>
          <w:szCs w:val="24"/>
          <w:lang w:eastAsia="pl-PL"/>
        </w:rPr>
      </w:pPr>
      <w:r w:rsidRPr="0054066F">
        <w:rPr>
          <w:rFonts w:ascii="Arial" w:eastAsia="Times New Roman" w:hAnsi="Arial" w:cs="Arial"/>
          <w:b/>
          <w:bCs/>
          <w:sz w:val="24"/>
          <w:szCs w:val="24"/>
          <w:lang w:eastAsia="pl-PL"/>
        </w:rPr>
        <w:t>Sieć kompleksowa:</w:t>
      </w:r>
    </w:p>
    <w:p w14:paraId="0CB22472" w14:textId="145395E8" w:rsidR="001877EA" w:rsidRPr="0054066F" w:rsidRDefault="00E92B51" w:rsidP="004C2EC9">
      <w:pPr>
        <w:pStyle w:val="Akapitzlist"/>
        <w:numPr>
          <w:ilvl w:val="0"/>
          <w:numId w:val="94"/>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Odcinki </w:t>
      </w:r>
      <w:r w:rsidR="002160E7" w:rsidRPr="0054066F">
        <w:rPr>
          <w:rFonts w:ascii="Arial" w:eastAsia="Times New Roman" w:hAnsi="Arial" w:cs="Arial"/>
          <w:sz w:val="24"/>
          <w:szCs w:val="24"/>
          <w:lang w:eastAsia="pl-PL"/>
        </w:rPr>
        <w:t>linii kolejowych nr 68,74,25 oraz linia kolejowa nr 78 tworzące połączenie relacji Przeworsk – Stalowa Wola Rozwadów – Sandomierz – Skarżysko Kamienna – Łódź Kaliska;</w:t>
      </w:r>
    </w:p>
    <w:p w14:paraId="457ADEE3" w14:textId="5F1321C1" w:rsidR="001877EA" w:rsidRPr="0054066F" w:rsidRDefault="00E92B51" w:rsidP="004C2EC9">
      <w:pPr>
        <w:pStyle w:val="Akapitzlist"/>
        <w:numPr>
          <w:ilvl w:val="0"/>
          <w:numId w:val="94"/>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L</w:t>
      </w:r>
      <w:r w:rsidR="002160E7" w:rsidRPr="0054066F">
        <w:rPr>
          <w:rFonts w:ascii="Arial" w:eastAsia="Times New Roman" w:hAnsi="Arial" w:cs="Arial"/>
          <w:sz w:val="24"/>
          <w:szCs w:val="24"/>
          <w:lang w:eastAsia="pl-PL"/>
        </w:rPr>
        <w:t>otnisko Rzeszów – Jasionka;</w:t>
      </w:r>
    </w:p>
    <w:p w14:paraId="64D3F79C" w14:textId="25738F1C" w:rsidR="001877EA" w:rsidRPr="0054066F" w:rsidRDefault="00E92B51" w:rsidP="004C2EC9">
      <w:pPr>
        <w:pStyle w:val="Akapitzlist"/>
        <w:numPr>
          <w:ilvl w:val="0"/>
          <w:numId w:val="94"/>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Terminal </w:t>
      </w:r>
      <w:r w:rsidR="002160E7" w:rsidRPr="0054066F">
        <w:rPr>
          <w:rFonts w:ascii="Arial" w:eastAsia="Times New Roman" w:hAnsi="Arial" w:cs="Arial"/>
          <w:sz w:val="24"/>
          <w:szCs w:val="24"/>
          <w:lang w:eastAsia="pl-PL"/>
        </w:rPr>
        <w:t>kolejowo-drogowy Medyka – Żurawica;</w:t>
      </w:r>
    </w:p>
    <w:p w14:paraId="69C7BE1B" w14:textId="6E18113E" w:rsidR="001877EA" w:rsidRPr="0054066F" w:rsidRDefault="00E92B51" w:rsidP="004C2EC9">
      <w:pPr>
        <w:pStyle w:val="Akapitzlist"/>
        <w:numPr>
          <w:ilvl w:val="0"/>
          <w:numId w:val="94"/>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Odcinek </w:t>
      </w:r>
      <w:r w:rsidR="002160E7" w:rsidRPr="0054066F">
        <w:rPr>
          <w:rFonts w:ascii="Arial" w:eastAsia="Times New Roman" w:hAnsi="Arial" w:cs="Arial"/>
          <w:sz w:val="24"/>
          <w:szCs w:val="24"/>
          <w:lang w:eastAsia="pl-PL"/>
        </w:rPr>
        <w:t>projektowanej drogi ekspresowej S19 między autostradą A4 a granicą ze Słowacją w Barwinku;</w:t>
      </w:r>
    </w:p>
    <w:p w14:paraId="0420AD11" w14:textId="44B330CA" w:rsidR="001877EA" w:rsidRPr="0054066F" w:rsidRDefault="00E92B51" w:rsidP="004C2EC9">
      <w:pPr>
        <w:pStyle w:val="Akapitzlist"/>
        <w:numPr>
          <w:ilvl w:val="0"/>
          <w:numId w:val="94"/>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Odcinek </w:t>
      </w:r>
      <w:r w:rsidR="002160E7" w:rsidRPr="0054066F">
        <w:rPr>
          <w:rFonts w:ascii="Arial" w:eastAsia="Times New Roman" w:hAnsi="Arial" w:cs="Arial"/>
          <w:sz w:val="24"/>
          <w:szCs w:val="24"/>
          <w:lang w:eastAsia="pl-PL"/>
        </w:rPr>
        <w:t>projektowanej drogi ekspresowej S74 między granicą z</w:t>
      </w:r>
      <w:r w:rsidR="001877EA" w:rsidRPr="0054066F">
        <w:rPr>
          <w:rFonts w:ascii="Arial" w:eastAsia="Times New Roman" w:hAnsi="Arial" w:cs="Arial"/>
          <w:sz w:val="24"/>
          <w:szCs w:val="24"/>
          <w:lang w:eastAsia="pl-PL"/>
        </w:rPr>
        <w:t> </w:t>
      </w:r>
      <w:r w:rsidR="002160E7" w:rsidRPr="0054066F">
        <w:rPr>
          <w:rFonts w:ascii="Arial" w:eastAsia="Times New Roman" w:hAnsi="Arial" w:cs="Arial"/>
          <w:sz w:val="24"/>
          <w:szCs w:val="24"/>
          <w:lang w:eastAsia="pl-PL"/>
        </w:rPr>
        <w:t>województwem świętokrzyskim</w:t>
      </w:r>
      <w:r w:rsidR="001877EA" w:rsidRPr="0054066F">
        <w:rPr>
          <w:rFonts w:ascii="Arial" w:eastAsia="Times New Roman" w:hAnsi="Arial" w:cs="Arial"/>
          <w:sz w:val="24"/>
          <w:szCs w:val="24"/>
          <w:lang w:eastAsia="pl-PL"/>
        </w:rPr>
        <w:t>,</w:t>
      </w:r>
      <w:r w:rsidR="002160E7" w:rsidRPr="0054066F">
        <w:rPr>
          <w:rFonts w:ascii="Arial" w:eastAsia="Times New Roman" w:hAnsi="Arial" w:cs="Arial"/>
          <w:sz w:val="24"/>
          <w:szCs w:val="24"/>
          <w:lang w:eastAsia="pl-PL"/>
        </w:rPr>
        <w:t xml:space="preserve"> a projektowaną drogą ekspresową S19.</w:t>
      </w:r>
    </w:p>
    <w:p w14:paraId="34ED13C9" w14:textId="749C27DC" w:rsidR="002160E7" w:rsidRPr="0054066F" w:rsidRDefault="002160E7" w:rsidP="006B110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W województwie podkarpackim drogi krajowe, wojewódzkie oraz drogi powiatowe i gminne tworzą podstawową sieć drogową. Długość sieci dróg publicznych wynosiła w 2018 roku 21 122,9 km, co stanowiło ok. 5% długości sieci dróg publicznych w Polsce.</w:t>
      </w:r>
    </w:p>
    <w:p w14:paraId="061CD12D" w14:textId="3C062AE0" w:rsidR="002160E7" w:rsidRPr="0054066F" w:rsidRDefault="002160E7" w:rsidP="006B110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Gęstość dróg krajowych wynosi 5,2 km/100 km</w:t>
      </w:r>
      <w:r w:rsidRPr="0054066F">
        <w:rPr>
          <w:rFonts w:ascii="Arial" w:eastAsia="Times New Roman" w:hAnsi="Arial" w:cs="Arial"/>
          <w:sz w:val="24"/>
          <w:szCs w:val="24"/>
          <w:vertAlign w:val="superscript"/>
          <w:lang w:eastAsia="pl-PL"/>
        </w:rPr>
        <w:t>2</w:t>
      </w:r>
      <w:r w:rsidRPr="0054066F">
        <w:rPr>
          <w:rFonts w:ascii="Arial" w:eastAsia="Times New Roman" w:hAnsi="Arial" w:cs="Arial"/>
          <w:sz w:val="24"/>
          <w:szCs w:val="24"/>
          <w:lang w:eastAsia="pl-PL"/>
        </w:rPr>
        <w:t xml:space="preserve"> i jest niższa od średniej krajowej wynoszącej 6,2 km/100 km</w:t>
      </w:r>
      <w:r w:rsidRPr="0054066F">
        <w:rPr>
          <w:rFonts w:ascii="Arial" w:eastAsia="Times New Roman" w:hAnsi="Arial" w:cs="Arial"/>
          <w:sz w:val="24"/>
          <w:szCs w:val="24"/>
          <w:vertAlign w:val="superscript"/>
          <w:lang w:eastAsia="pl-PL"/>
        </w:rPr>
        <w:t>2</w:t>
      </w:r>
      <w:r w:rsidRPr="0054066F">
        <w:rPr>
          <w:rFonts w:ascii="Arial" w:eastAsia="Times New Roman" w:hAnsi="Arial" w:cs="Arial"/>
          <w:sz w:val="24"/>
          <w:szCs w:val="24"/>
          <w:lang w:eastAsia="pl-PL"/>
        </w:rPr>
        <w:t>. Stanowią one ok. 4% sieci dróg województwa.</w:t>
      </w:r>
    </w:p>
    <w:p w14:paraId="5700AA0A" w14:textId="42B6BD06" w:rsidR="002160E7" w:rsidRPr="0054066F" w:rsidRDefault="002160E7" w:rsidP="006B110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Według „Raportu o stanie technicznym nawierzchni sieci dróg krajowych na koniec 2018 roku”</w:t>
      </w:r>
      <w:r w:rsidR="00947CC9" w:rsidRPr="0054066F">
        <w:rPr>
          <w:rStyle w:val="Odwoanieprzypisudolnego"/>
          <w:rFonts w:ascii="Arial" w:eastAsia="Times New Roman" w:hAnsi="Arial" w:cs="Arial"/>
          <w:sz w:val="24"/>
          <w:szCs w:val="24"/>
          <w:lang w:eastAsia="pl-PL"/>
        </w:rPr>
        <w:footnoteReference w:id="18"/>
      </w:r>
      <w:r w:rsidRPr="0054066F">
        <w:rPr>
          <w:rFonts w:ascii="Arial" w:eastAsia="Times New Roman" w:hAnsi="Arial" w:cs="Arial"/>
          <w:sz w:val="24"/>
          <w:szCs w:val="24"/>
          <w:lang w:eastAsia="pl-PL"/>
        </w:rPr>
        <w:t>, stan dróg krajowych można uznać za dobry. W latach 2016-2017 ich stan uległ znacznej poprawie: o ponad 35%</w:t>
      </w:r>
      <w:r w:rsidR="00947CC9" w:rsidRPr="0054066F">
        <w:rPr>
          <w:rFonts w:ascii="Arial" w:eastAsia="Times New Roman" w:hAnsi="Arial" w:cs="Arial"/>
          <w:sz w:val="24"/>
          <w:szCs w:val="24"/>
          <w:lang w:eastAsia="pl-PL"/>
        </w:rPr>
        <w:t xml:space="preserve"> zwiększyła się długość </w:t>
      </w:r>
      <w:r w:rsidR="00771323" w:rsidRPr="0054066F">
        <w:rPr>
          <w:rFonts w:ascii="Arial" w:eastAsia="Times New Roman" w:hAnsi="Arial" w:cs="Arial"/>
          <w:sz w:val="24"/>
          <w:szCs w:val="24"/>
          <w:lang w:eastAsia="pl-PL"/>
        </w:rPr>
        <w:t xml:space="preserve">sieci </w:t>
      </w:r>
      <w:r w:rsidR="00947CC9" w:rsidRPr="0054066F">
        <w:rPr>
          <w:rFonts w:ascii="Arial" w:eastAsia="Times New Roman" w:hAnsi="Arial" w:cs="Arial"/>
          <w:sz w:val="24"/>
          <w:szCs w:val="24"/>
          <w:lang w:eastAsia="pl-PL"/>
        </w:rPr>
        <w:t>dróg, których stan określany jest jako dobry</w:t>
      </w:r>
      <w:r w:rsidRPr="0054066F">
        <w:rPr>
          <w:rFonts w:ascii="Arial" w:eastAsia="Times New Roman" w:hAnsi="Arial" w:cs="Arial"/>
          <w:sz w:val="24"/>
          <w:szCs w:val="24"/>
          <w:lang w:eastAsia="pl-PL"/>
        </w:rPr>
        <w:t xml:space="preserve">, stan niezadowalający </w:t>
      </w:r>
      <w:r w:rsidR="00771323" w:rsidRPr="0054066F">
        <w:rPr>
          <w:rFonts w:ascii="Arial" w:eastAsia="Times New Roman" w:hAnsi="Arial" w:cs="Arial"/>
          <w:sz w:val="24"/>
          <w:szCs w:val="24"/>
          <w:lang w:eastAsia="pl-PL"/>
        </w:rPr>
        <w:t xml:space="preserve">dróg </w:t>
      </w:r>
      <w:r w:rsidRPr="0054066F">
        <w:rPr>
          <w:rFonts w:ascii="Arial" w:eastAsia="Times New Roman" w:hAnsi="Arial" w:cs="Arial"/>
          <w:sz w:val="24"/>
          <w:szCs w:val="24"/>
          <w:lang w:eastAsia="pl-PL"/>
        </w:rPr>
        <w:t>zmniejszył się o</w:t>
      </w:r>
      <w:r w:rsidR="00771323"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ponad 40%</w:t>
      </w:r>
      <w:r w:rsidR="00771323"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a stan zły o ok. 26%. Pomimo oddania w ostatnim czasie wielu kilometrów nowych dróg krajowych, w 2018 roku ich stan pogorszył się i powrócił do poziomu z lat 2013-2014</w:t>
      </w:r>
      <w:r w:rsidR="00771323" w:rsidRPr="0054066F">
        <w:rPr>
          <w:rFonts w:ascii="Arial" w:eastAsia="Times New Roman" w:hAnsi="Arial" w:cs="Arial"/>
          <w:sz w:val="24"/>
          <w:szCs w:val="24"/>
          <w:lang w:eastAsia="pl-PL"/>
        </w:rPr>
        <w:t>.</w:t>
      </w:r>
    </w:p>
    <w:p w14:paraId="4F881327" w14:textId="31A47117" w:rsidR="002160E7" w:rsidRPr="0054066F" w:rsidRDefault="002160E7" w:rsidP="006B110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lastRenderedPageBreak/>
        <w:t>Powiązania komunikacyjne miast powiatowych z ośrodkami regionalnymi i</w:t>
      </w:r>
      <w:r w:rsidR="00771323"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ponadregionalnymi województwa, a także połączenia z sąsiednimi województwami i</w:t>
      </w:r>
      <w:r w:rsidR="00771323"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przejściami granicznymi, zapewniają drogi wojewódzkie. Łączna długość dróg administrowanych przez Podkarpacki Zarząd Dróg Wojewódzkich w Rzeszowie wynosi 1669,9 km.</w:t>
      </w:r>
    </w:p>
    <w:p w14:paraId="4FB98A03" w14:textId="22CB682C" w:rsidR="002160E7" w:rsidRPr="0054066F" w:rsidRDefault="002160E7" w:rsidP="006B110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Gęstość dróg wojewódzkich wynosi 9,6 km/100 km</w:t>
      </w:r>
      <w:r w:rsidRPr="0054066F">
        <w:rPr>
          <w:rFonts w:ascii="Arial" w:eastAsia="Times New Roman" w:hAnsi="Arial" w:cs="Arial"/>
          <w:sz w:val="24"/>
          <w:szCs w:val="24"/>
          <w:vertAlign w:val="superscript"/>
          <w:lang w:eastAsia="pl-PL"/>
        </w:rPr>
        <w:t>2</w:t>
      </w:r>
      <w:r w:rsidRPr="0054066F">
        <w:rPr>
          <w:rFonts w:ascii="Arial" w:eastAsia="Times New Roman" w:hAnsi="Arial" w:cs="Arial"/>
          <w:sz w:val="24"/>
          <w:szCs w:val="24"/>
          <w:lang w:eastAsia="pl-PL"/>
        </w:rPr>
        <w:t xml:space="preserve">. Negatywnym zjawiskiem jest znaczny wzrost </w:t>
      </w:r>
      <w:r w:rsidR="00BC50EB" w:rsidRPr="0054066F">
        <w:rPr>
          <w:rFonts w:ascii="Arial" w:eastAsia="Times New Roman" w:hAnsi="Arial" w:cs="Arial"/>
          <w:sz w:val="24"/>
          <w:szCs w:val="24"/>
          <w:lang w:eastAsia="pl-PL"/>
        </w:rPr>
        <w:t>długości sieci</w:t>
      </w:r>
      <w:r w:rsidRPr="0054066F">
        <w:rPr>
          <w:rFonts w:ascii="Arial" w:eastAsia="Times New Roman" w:hAnsi="Arial" w:cs="Arial"/>
          <w:sz w:val="24"/>
          <w:szCs w:val="24"/>
          <w:lang w:eastAsia="pl-PL"/>
        </w:rPr>
        <w:t xml:space="preserve"> dróg o złym stanie nawierzchni</w:t>
      </w:r>
      <w:r w:rsidR="00BC50EB"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w 2019 roku o</w:t>
      </w:r>
      <w:r w:rsidR="00BC50EB"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ok</w:t>
      </w:r>
      <w:r w:rsidR="00BC50EB" w:rsidRPr="0054066F">
        <w:rPr>
          <w:rFonts w:ascii="Arial" w:eastAsia="Times New Roman" w:hAnsi="Arial" w:cs="Arial"/>
          <w:sz w:val="24"/>
          <w:szCs w:val="24"/>
          <w:lang w:eastAsia="pl-PL"/>
        </w:rPr>
        <w:t>oło</w:t>
      </w:r>
      <w:r w:rsidRPr="0054066F">
        <w:rPr>
          <w:rFonts w:ascii="Arial" w:eastAsia="Times New Roman" w:hAnsi="Arial" w:cs="Arial"/>
          <w:sz w:val="24"/>
          <w:szCs w:val="24"/>
          <w:lang w:eastAsia="pl-PL"/>
        </w:rPr>
        <w:t xml:space="preserve"> 21% i jest on najwyższy na przestrzeni lat 2013-2019. Tym samym zmniejszyła się długość dróg o stanie dobrym zadowalającym</w:t>
      </w:r>
      <w:r w:rsidR="00BC50EB" w:rsidRPr="0054066F">
        <w:rPr>
          <w:rFonts w:ascii="Arial" w:eastAsia="Times New Roman" w:hAnsi="Arial" w:cs="Arial"/>
          <w:sz w:val="24"/>
          <w:szCs w:val="24"/>
          <w:lang w:eastAsia="pl-PL"/>
        </w:rPr>
        <w:t>.</w:t>
      </w:r>
    </w:p>
    <w:p w14:paraId="75630986" w14:textId="1F140BF8" w:rsidR="002160E7" w:rsidRPr="0054066F" w:rsidRDefault="002160E7" w:rsidP="006B110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Ważnym elementem sieci transportowej województwa podkarpackiego są drogowe przejścia graniczne na granicy z Ukrainą: Budomierz – Hruszew, Korczowa – Krakowiec (sieć bazowa TEN-T), Medyka – </w:t>
      </w:r>
      <w:proofErr w:type="spellStart"/>
      <w:r w:rsidRPr="0054066F">
        <w:rPr>
          <w:rFonts w:ascii="Arial" w:eastAsia="Times New Roman" w:hAnsi="Arial" w:cs="Arial"/>
          <w:sz w:val="24"/>
          <w:szCs w:val="24"/>
          <w:lang w:eastAsia="pl-PL"/>
        </w:rPr>
        <w:t>Szeginie</w:t>
      </w:r>
      <w:proofErr w:type="spellEnd"/>
      <w:r w:rsidRPr="0054066F">
        <w:rPr>
          <w:rFonts w:ascii="Arial" w:eastAsia="Times New Roman" w:hAnsi="Arial" w:cs="Arial"/>
          <w:sz w:val="24"/>
          <w:szCs w:val="24"/>
          <w:lang w:eastAsia="pl-PL"/>
        </w:rPr>
        <w:t xml:space="preserve"> i Krościenko – Smolnica (przejście Malhowice – Niżankowice w trakcie realizacji). Według statystyk Bieszczadzkiego Oddziału Straży Granicznej, najwięcej osób przekracza granicę w</w:t>
      </w:r>
      <w:r w:rsidR="00BC50EB"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miejscowościach Medyka (w 2018 roku – 5 165 348 osób) oraz w Korczowej (w</w:t>
      </w:r>
      <w:r w:rsidR="00BC50EB"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2018 roku – 3 732 658 osób).</w:t>
      </w:r>
    </w:p>
    <w:p w14:paraId="73713D68" w14:textId="7E7676A9" w:rsidR="002160E7" w:rsidRPr="0054066F" w:rsidRDefault="002160E7" w:rsidP="006B1104">
      <w:pPr>
        <w:spacing w:before="240" w:after="0" w:line="360" w:lineRule="auto"/>
        <w:ind w:firstLine="567"/>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Linie kolejowe przebiegające przez teren województwa podkarpackiego stanowią uzupełnienie </w:t>
      </w:r>
      <w:r w:rsidR="00BC50EB" w:rsidRPr="0054066F">
        <w:rPr>
          <w:rFonts w:ascii="Arial" w:eastAsia="Times New Roman" w:hAnsi="Arial" w:cs="Arial"/>
          <w:sz w:val="24"/>
          <w:szCs w:val="24"/>
          <w:lang w:eastAsia="pl-PL"/>
        </w:rPr>
        <w:t xml:space="preserve">sieci </w:t>
      </w:r>
      <w:r w:rsidRPr="0054066F">
        <w:rPr>
          <w:rFonts w:ascii="Arial" w:eastAsia="Times New Roman" w:hAnsi="Arial" w:cs="Arial"/>
          <w:sz w:val="24"/>
          <w:szCs w:val="24"/>
          <w:lang w:eastAsia="pl-PL"/>
        </w:rPr>
        <w:t>transportu drogowego</w:t>
      </w:r>
      <w:r w:rsidR="00BC50EB" w:rsidRPr="0054066F">
        <w:rPr>
          <w:rFonts w:ascii="Arial" w:eastAsia="Times New Roman" w:hAnsi="Arial" w:cs="Arial"/>
          <w:sz w:val="24"/>
          <w:szCs w:val="24"/>
          <w:lang w:eastAsia="pl-PL"/>
        </w:rPr>
        <w:t>. Długość linii kolejowych normalnotorowych wynosi</w:t>
      </w:r>
      <w:r w:rsidRPr="0054066F">
        <w:rPr>
          <w:rFonts w:ascii="Arial" w:eastAsia="Times New Roman" w:hAnsi="Arial" w:cs="Arial"/>
          <w:sz w:val="24"/>
          <w:szCs w:val="24"/>
          <w:lang w:eastAsia="pl-PL"/>
        </w:rPr>
        <w:t xml:space="preserve"> 978 km</w:t>
      </w:r>
      <w:r w:rsidR="00BC50EB" w:rsidRPr="0054066F">
        <w:rPr>
          <w:rFonts w:ascii="Arial" w:eastAsia="Times New Roman" w:hAnsi="Arial" w:cs="Arial"/>
          <w:sz w:val="24"/>
          <w:szCs w:val="24"/>
          <w:lang w:eastAsia="pl-PL"/>
        </w:rPr>
        <w:t>, a g</w:t>
      </w:r>
      <w:r w:rsidRPr="0054066F">
        <w:rPr>
          <w:rFonts w:ascii="Arial" w:eastAsia="Times New Roman" w:hAnsi="Arial" w:cs="Arial"/>
          <w:sz w:val="24"/>
          <w:szCs w:val="24"/>
          <w:lang w:eastAsia="pl-PL"/>
        </w:rPr>
        <w:t>ęstość 5,2 km/100 km</w:t>
      </w:r>
      <w:r w:rsidRPr="0054066F">
        <w:rPr>
          <w:rFonts w:ascii="Arial" w:eastAsia="Times New Roman" w:hAnsi="Arial" w:cs="Arial"/>
          <w:sz w:val="24"/>
          <w:szCs w:val="24"/>
          <w:vertAlign w:val="superscript"/>
          <w:lang w:eastAsia="pl-PL"/>
        </w:rPr>
        <w:t>2</w:t>
      </w:r>
      <w:r w:rsidRPr="0054066F">
        <w:rPr>
          <w:rFonts w:ascii="Arial" w:eastAsia="Times New Roman" w:hAnsi="Arial" w:cs="Arial"/>
          <w:sz w:val="24"/>
          <w:szCs w:val="24"/>
          <w:lang w:eastAsia="pl-PL"/>
        </w:rPr>
        <w:t xml:space="preserve"> i jest niższa od średniej krajowej </w:t>
      </w:r>
      <w:r w:rsidR="00BC50EB" w:rsidRPr="0054066F">
        <w:rPr>
          <w:rFonts w:ascii="Arial" w:eastAsia="Times New Roman" w:hAnsi="Arial" w:cs="Arial"/>
          <w:sz w:val="24"/>
          <w:szCs w:val="24"/>
          <w:lang w:eastAsia="pl-PL"/>
        </w:rPr>
        <w:t xml:space="preserve">wynoszącej </w:t>
      </w:r>
      <w:r w:rsidRPr="0054066F">
        <w:rPr>
          <w:rFonts w:ascii="Arial" w:eastAsia="Times New Roman" w:hAnsi="Arial" w:cs="Arial"/>
          <w:sz w:val="24"/>
          <w:szCs w:val="24"/>
          <w:lang w:eastAsia="pl-PL"/>
        </w:rPr>
        <w:t>6,2 km/100 km</w:t>
      </w:r>
      <w:r w:rsidRPr="0054066F">
        <w:rPr>
          <w:rFonts w:ascii="Arial" w:eastAsia="Times New Roman" w:hAnsi="Arial" w:cs="Arial"/>
          <w:sz w:val="24"/>
          <w:szCs w:val="24"/>
          <w:vertAlign w:val="superscript"/>
          <w:lang w:eastAsia="pl-PL"/>
        </w:rPr>
        <w:t>2</w:t>
      </w:r>
      <w:r w:rsidRPr="0054066F">
        <w:rPr>
          <w:rFonts w:ascii="Arial" w:eastAsia="Times New Roman" w:hAnsi="Arial" w:cs="Arial"/>
          <w:sz w:val="24"/>
          <w:szCs w:val="24"/>
          <w:lang w:eastAsia="pl-PL"/>
        </w:rPr>
        <w:t xml:space="preserve">. Główną osią transportu kolejowego na terenie województwa jest magistrala kolejowa E30, w którą wpisuje się linia kolejowa nr 91 relacji Kraków Główny Osobowy – Medyka – granica państwa. Linia ta rozwijana jest w ramach III Paneuropejskiego Korytarza Transportowego oraz jako element sieci bazowej transeuropejskiej sieci transportowej. W skład sieci kompleksowej TEN-T wchodzą odcinki linii kolejowych tworzących połączenie relacji Przeworsk – Stalowa Wola Rozwadów – Sandomierz – Skarżysko Kamienna – Łódź Kaliska, tj. </w:t>
      </w:r>
    </w:p>
    <w:p w14:paraId="38680B87" w14:textId="441641CB" w:rsidR="00BC50EB" w:rsidRPr="0054066F" w:rsidRDefault="00E92B51" w:rsidP="004C2EC9">
      <w:pPr>
        <w:pStyle w:val="Akapitzlist"/>
        <w:numPr>
          <w:ilvl w:val="0"/>
          <w:numId w:val="96"/>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Linia </w:t>
      </w:r>
      <w:r w:rsidR="002160E7" w:rsidRPr="0054066F">
        <w:rPr>
          <w:rFonts w:ascii="Arial" w:eastAsia="Times New Roman" w:hAnsi="Arial" w:cs="Arial"/>
          <w:sz w:val="24"/>
          <w:szCs w:val="24"/>
          <w:lang w:eastAsia="pl-PL"/>
        </w:rPr>
        <w:t>nr 68 na odcinku Stalowa Wola Rozwadów – Przeworsk;</w:t>
      </w:r>
    </w:p>
    <w:p w14:paraId="6FC625BF" w14:textId="4A02357B" w:rsidR="00BC50EB" w:rsidRPr="0054066F" w:rsidRDefault="00E92B51" w:rsidP="004C2EC9">
      <w:pPr>
        <w:pStyle w:val="Akapitzlist"/>
        <w:numPr>
          <w:ilvl w:val="0"/>
          <w:numId w:val="96"/>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Linia </w:t>
      </w:r>
      <w:r w:rsidR="002160E7" w:rsidRPr="0054066F">
        <w:rPr>
          <w:rFonts w:ascii="Arial" w:eastAsia="Times New Roman" w:hAnsi="Arial" w:cs="Arial"/>
          <w:sz w:val="24"/>
          <w:szCs w:val="24"/>
          <w:lang w:eastAsia="pl-PL"/>
        </w:rPr>
        <w:t>nr 74 na odcinku Grębów – Stalowa Wola;</w:t>
      </w:r>
    </w:p>
    <w:p w14:paraId="252007FA" w14:textId="62CB42AF" w:rsidR="00BC50EB" w:rsidRPr="0054066F" w:rsidRDefault="00E92B51" w:rsidP="004C2EC9">
      <w:pPr>
        <w:pStyle w:val="Akapitzlist"/>
        <w:numPr>
          <w:ilvl w:val="0"/>
          <w:numId w:val="96"/>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Linia </w:t>
      </w:r>
      <w:r w:rsidR="002160E7" w:rsidRPr="0054066F">
        <w:rPr>
          <w:rFonts w:ascii="Arial" w:eastAsia="Times New Roman" w:hAnsi="Arial" w:cs="Arial"/>
          <w:sz w:val="24"/>
          <w:szCs w:val="24"/>
          <w:lang w:eastAsia="pl-PL"/>
        </w:rPr>
        <w:t>nr 25 na odcinku Skarżysko Kamienna – Ocice;</w:t>
      </w:r>
    </w:p>
    <w:p w14:paraId="0711BA1A" w14:textId="28FD98CE" w:rsidR="002160E7" w:rsidRPr="0054066F" w:rsidRDefault="00E92B51" w:rsidP="004C2EC9">
      <w:pPr>
        <w:pStyle w:val="Akapitzlist"/>
        <w:numPr>
          <w:ilvl w:val="0"/>
          <w:numId w:val="96"/>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Linia </w:t>
      </w:r>
      <w:r w:rsidR="002160E7" w:rsidRPr="0054066F">
        <w:rPr>
          <w:rFonts w:ascii="Arial" w:eastAsia="Times New Roman" w:hAnsi="Arial" w:cs="Arial"/>
          <w:sz w:val="24"/>
          <w:szCs w:val="24"/>
          <w:lang w:eastAsia="pl-PL"/>
        </w:rPr>
        <w:t>nr 78 Sandomierz – Grębów.</w:t>
      </w:r>
    </w:p>
    <w:p w14:paraId="4ECDFF5F" w14:textId="773EE20D" w:rsidR="002160E7" w:rsidRPr="0054066F" w:rsidRDefault="002160E7" w:rsidP="006B110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lastRenderedPageBreak/>
        <w:t xml:space="preserve">Na terenie województwa podkarpackiego zlokalizowane są dwie linie wąskotorowe o rozstawie szyn równym 750 mm – Przeworska Kolej Dojazdowa „Pogórzanin” i Bieszczadzka Kolejka Leśna. Linie </w:t>
      </w:r>
      <w:r w:rsidR="00BC50EB" w:rsidRPr="0054066F">
        <w:rPr>
          <w:rFonts w:ascii="Arial" w:eastAsia="Times New Roman" w:hAnsi="Arial" w:cs="Arial"/>
          <w:sz w:val="24"/>
          <w:szCs w:val="24"/>
          <w:lang w:eastAsia="pl-PL"/>
        </w:rPr>
        <w:t xml:space="preserve">te </w:t>
      </w:r>
      <w:r w:rsidRPr="0054066F">
        <w:rPr>
          <w:rFonts w:ascii="Arial" w:eastAsia="Times New Roman" w:hAnsi="Arial" w:cs="Arial"/>
          <w:sz w:val="24"/>
          <w:szCs w:val="24"/>
          <w:lang w:eastAsia="pl-PL"/>
        </w:rPr>
        <w:t xml:space="preserve">mają charakter zabytkowy. Obecnie są one wykorzystywane wyłącznie w celach turystycznych. </w:t>
      </w:r>
    </w:p>
    <w:p w14:paraId="4FCACFFA" w14:textId="7AF310A9" w:rsidR="002160E7" w:rsidRPr="0054066F" w:rsidRDefault="002160E7" w:rsidP="006B110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Dopełnieniem istniejącego systemu transportowego województwa jest transport lotniczy. Najważniejszym międzynarodowym portem lotniczym, jedynym o</w:t>
      </w:r>
      <w:r w:rsidR="00296DE2"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charakterze publicznym, jest lotnisko Rzeszów – Jasionka. Jako jedyny port w</w:t>
      </w:r>
      <w:r w:rsidR="00296DE2"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Polsce Wschodniej znajduje się w sieci kompleksowej TEN-T. Posiada jedną z najdłuższych w Polsce drogę startową o długości 3200 m umożliwiającą przyjmowanie każdego typu samolotu. W 2019 roku lotnisko Rzeszów – Jasionka obsłużyło ok. 772 tys. pasażerów – o 19,7% więcej niż w 2015 roku. Oprócz ruchu pasażerskiego lotnisko oferuje obsługę cargo, m.in. przygotowanie towarów do transportu lotniczego, kontrola bezpieczeństwa ładunków, składowanie towarów i</w:t>
      </w:r>
      <w:r w:rsidR="00296DE2"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obsługa towarów specjalnych (np. materiałów niebezpiecznych).</w:t>
      </w:r>
    </w:p>
    <w:p w14:paraId="4A0E7185" w14:textId="14684979" w:rsidR="002160E7" w:rsidRPr="0054066F" w:rsidRDefault="002160E7" w:rsidP="008F2067">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Na terenie podkarpacia znajduje się jedno z sześciu w Polsce lotnisk publicznych o ograniczonej certyfikacji – lotnisko Mielec. Jest ono czynne cały rok, posiada dwa pasy startowe, oświetlenie do nocnych lotów, certyfikowaną służbę informacji powietrznej i własną stację meteo. Istnieje również możliwość najmu powierzchni hangarowej. Lotnisko to uznawane jest za jedno z najbezpieczniejszych lotnisk szkoleniowych w Polsce. Lotniskiem publicznym niepodlegającym certyfikacji jest lotnisko Turbia, zlokalizowane ok. 9 km od centrum Stalowej Woli. Dostosowane jest ono do potrzeb stalowowolskiego Aeroklubu, wykorzystywane do lotów szkoleniowych, sportowych i treningowych oraz przez modelarzy. W 2019 roku w</w:t>
      </w:r>
      <w:r w:rsidR="00296DE2"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Turbii odbyły się mistrzostwa Europy w szybownictwie. Lotniska: Krosno, Rzeszów i</w:t>
      </w:r>
      <w:r w:rsidR="008F2067"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Sanok – Baza to lotniska wyłączne, wykorzystywane przez zarządzających, użytkowników wymienionych w dokumentacji rejestracyjnej oraz za zgodą zarządzających przez innych użytkowników lotniska.</w:t>
      </w:r>
    </w:p>
    <w:p w14:paraId="2725C798" w14:textId="77777777" w:rsidR="002160E7" w:rsidRPr="0054066F" w:rsidRDefault="002160E7" w:rsidP="005F605B">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Na podstawie przeprowadzonej analizy regionalnych systemów transportowych oraz dostępności transportowej województwa podkarpackiego wskazać można luki w infrastrukturze systemu transportowego województwa. Do najważniejszych należą:</w:t>
      </w:r>
    </w:p>
    <w:p w14:paraId="0ED7EA1E" w14:textId="4B26163E" w:rsidR="00296DE2" w:rsidRPr="0054066F" w:rsidRDefault="00E92B51" w:rsidP="004C2EC9">
      <w:pPr>
        <w:pStyle w:val="Akapitzlist"/>
        <w:numPr>
          <w:ilvl w:val="0"/>
          <w:numId w:val="97"/>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lastRenderedPageBreak/>
        <w:t xml:space="preserve">Niedostateczne </w:t>
      </w:r>
      <w:r w:rsidR="002160E7" w:rsidRPr="0054066F">
        <w:rPr>
          <w:rFonts w:ascii="Arial" w:eastAsia="Times New Roman" w:hAnsi="Arial" w:cs="Arial"/>
          <w:sz w:val="24"/>
          <w:szCs w:val="24"/>
          <w:lang w:eastAsia="pl-PL"/>
        </w:rPr>
        <w:t>powiązanie południowej części regionu infrastrukturą drogową o wysokich parametrach technicznych z Rzeszowem (w szczególności obszarów na osi Rzeszów – Dynów – Bircza – Ustrzyki Dolne);</w:t>
      </w:r>
    </w:p>
    <w:p w14:paraId="35ABFB20" w14:textId="3CF12863" w:rsidR="00296DE2" w:rsidRPr="0054066F" w:rsidRDefault="00E92B51" w:rsidP="004C2EC9">
      <w:pPr>
        <w:pStyle w:val="Akapitzlist"/>
        <w:numPr>
          <w:ilvl w:val="0"/>
          <w:numId w:val="97"/>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Brak </w:t>
      </w:r>
      <w:r w:rsidR="002160E7" w:rsidRPr="0054066F">
        <w:rPr>
          <w:rFonts w:ascii="Arial" w:eastAsia="Times New Roman" w:hAnsi="Arial" w:cs="Arial"/>
          <w:sz w:val="24"/>
          <w:szCs w:val="24"/>
          <w:lang w:eastAsia="pl-PL"/>
        </w:rPr>
        <w:t xml:space="preserve">powiązania północno-wschodniej części regionu (powiat lubaczowski) drogą wyższego rzędu z autostradą A4, a tym samym z Rzeszowem; </w:t>
      </w:r>
    </w:p>
    <w:p w14:paraId="40D7FBB4" w14:textId="75061D3C" w:rsidR="00296DE2" w:rsidRPr="0054066F" w:rsidRDefault="00E92B51" w:rsidP="004C2EC9">
      <w:pPr>
        <w:pStyle w:val="Akapitzlist"/>
        <w:numPr>
          <w:ilvl w:val="0"/>
          <w:numId w:val="97"/>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Niedostateczne </w:t>
      </w:r>
      <w:r w:rsidR="002160E7" w:rsidRPr="0054066F">
        <w:rPr>
          <w:rFonts w:ascii="Arial" w:eastAsia="Times New Roman" w:hAnsi="Arial" w:cs="Arial"/>
          <w:sz w:val="24"/>
          <w:szCs w:val="24"/>
          <w:lang w:eastAsia="pl-PL"/>
        </w:rPr>
        <w:t>powiązanie południowo-zachodniej części regionu infrastrukturą drogową wyższego rzędu z resztą kraju, w tym z autostradą A4, a tym samym z resztą kraju (węzeł Pilzno na A4);</w:t>
      </w:r>
    </w:p>
    <w:p w14:paraId="78B4F91C" w14:textId="153BE2FB" w:rsidR="00296DE2" w:rsidRPr="0054066F" w:rsidRDefault="00E92B51" w:rsidP="004C2EC9">
      <w:pPr>
        <w:pStyle w:val="Akapitzlist"/>
        <w:numPr>
          <w:ilvl w:val="0"/>
          <w:numId w:val="97"/>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Niedostateczne </w:t>
      </w:r>
      <w:r w:rsidR="002160E7" w:rsidRPr="0054066F">
        <w:rPr>
          <w:rFonts w:ascii="Arial" w:eastAsia="Times New Roman" w:hAnsi="Arial" w:cs="Arial"/>
          <w:sz w:val="24"/>
          <w:szCs w:val="24"/>
          <w:lang w:eastAsia="pl-PL"/>
        </w:rPr>
        <w:t>powiązanie południowej części regionu infrastrukturą kolejową z Rzeszowem i z resztą kraju;</w:t>
      </w:r>
    </w:p>
    <w:p w14:paraId="7612DCB9" w14:textId="31B04FFB" w:rsidR="00296DE2" w:rsidRPr="0054066F" w:rsidRDefault="00E92B51" w:rsidP="004C2EC9">
      <w:pPr>
        <w:pStyle w:val="Akapitzlist"/>
        <w:numPr>
          <w:ilvl w:val="0"/>
          <w:numId w:val="97"/>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Niewystarczająca </w:t>
      </w:r>
      <w:r w:rsidR="002160E7" w:rsidRPr="0054066F">
        <w:rPr>
          <w:rFonts w:ascii="Arial" w:eastAsia="Times New Roman" w:hAnsi="Arial" w:cs="Arial"/>
          <w:sz w:val="24"/>
          <w:szCs w:val="24"/>
          <w:lang w:eastAsia="pl-PL"/>
        </w:rPr>
        <w:t>obsługa transportowa (kolejowa i drogowa) północnej i</w:t>
      </w:r>
      <w:r w:rsidR="00296DE2" w:rsidRPr="0054066F">
        <w:rPr>
          <w:rFonts w:ascii="Arial" w:eastAsia="Times New Roman" w:hAnsi="Arial" w:cs="Arial"/>
          <w:sz w:val="24"/>
          <w:szCs w:val="24"/>
          <w:lang w:eastAsia="pl-PL"/>
        </w:rPr>
        <w:t> </w:t>
      </w:r>
      <w:r w:rsidR="002160E7" w:rsidRPr="0054066F">
        <w:rPr>
          <w:rFonts w:ascii="Arial" w:eastAsia="Times New Roman" w:hAnsi="Arial" w:cs="Arial"/>
          <w:sz w:val="24"/>
          <w:szCs w:val="24"/>
          <w:lang w:eastAsia="pl-PL"/>
        </w:rPr>
        <w:t>północno-zachodniej części województwa skupiających największą produkcję przemysłową, w tym eksportową;</w:t>
      </w:r>
    </w:p>
    <w:p w14:paraId="7CE6D6FE" w14:textId="1B010D03" w:rsidR="007C2B13" w:rsidRPr="0054066F" w:rsidRDefault="00E92B51" w:rsidP="004C2EC9">
      <w:pPr>
        <w:pStyle w:val="Akapitzlist"/>
        <w:numPr>
          <w:ilvl w:val="0"/>
          <w:numId w:val="97"/>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Duży </w:t>
      </w:r>
      <w:r w:rsidR="002160E7" w:rsidRPr="0054066F">
        <w:rPr>
          <w:rFonts w:ascii="Arial" w:eastAsia="Times New Roman" w:hAnsi="Arial" w:cs="Arial"/>
          <w:sz w:val="24"/>
          <w:szCs w:val="24"/>
          <w:lang w:eastAsia="pl-PL"/>
        </w:rPr>
        <w:t xml:space="preserve">odsetek dróg krajowych, wojewódzkich i powiatowych niespełniających normatywu nośności 115 </w:t>
      </w:r>
      <w:proofErr w:type="spellStart"/>
      <w:r w:rsidR="002160E7" w:rsidRPr="0054066F">
        <w:rPr>
          <w:rFonts w:ascii="Arial" w:eastAsia="Times New Roman" w:hAnsi="Arial" w:cs="Arial"/>
          <w:sz w:val="24"/>
          <w:szCs w:val="24"/>
          <w:lang w:eastAsia="pl-PL"/>
        </w:rPr>
        <w:t>kN</w:t>
      </w:r>
      <w:proofErr w:type="spellEnd"/>
      <w:r w:rsidR="002160E7" w:rsidRPr="0054066F">
        <w:rPr>
          <w:rFonts w:ascii="Arial" w:eastAsia="Times New Roman" w:hAnsi="Arial" w:cs="Arial"/>
          <w:sz w:val="24"/>
          <w:szCs w:val="24"/>
          <w:lang w:eastAsia="pl-PL"/>
        </w:rPr>
        <w:t>/oś, co utrudnia lub uniemożliwia prowadzenie aktywności gospodarczej</w:t>
      </w:r>
      <w:r w:rsidR="00296DE2" w:rsidRPr="0054066F">
        <w:rPr>
          <w:rFonts w:ascii="Arial" w:eastAsia="Times New Roman" w:hAnsi="Arial" w:cs="Arial"/>
          <w:sz w:val="24"/>
          <w:szCs w:val="24"/>
          <w:lang w:eastAsia="pl-PL"/>
        </w:rPr>
        <w:t>.</w:t>
      </w:r>
    </w:p>
    <w:p w14:paraId="7719B535" w14:textId="77777777" w:rsidR="00E1257B" w:rsidRPr="0054066F" w:rsidRDefault="00E1257B" w:rsidP="00E1257B">
      <w:pPr>
        <w:pStyle w:val="Akapitzlist"/>
        <w:spacing w:after="0" w:line="360" w:lineRule="auto"/>
        <w:rPr>
          <w:rFonts w:ascii="Arial" w:eastAsia="Times New Roman" w:hAnsi="Arial" w:cs="Arial"/>
          <w:sz w:val="24"/>
          <w:szCs w:val="24"/>
          <w:lang w:eastAsia="pl-PL"/>
        </w:rPr>
      </w:pPr>
    </w:p>
    <w:p w14:paraId="1D3BF887" w14:textId="2693E326" w:rsidR="007C2B13" w:rsidRPr="0054066F" w:rsidRDefault="00184FA2" w:rsidP="00CB0A89">
      <w:pPr>
        <w:pStyle w:val="aa3"/>
        <w:spacing w:before="240"/>
      </w:pPr>
      <w:bookmarkStart w:id="552" w:name="_Toc97815421"/>
      <w:r w:rsidRPr="0054066F">
        <w:t>4.7</w:t>
      </w:r>
      <w:r w:rsidRPr="0054066F">
        <w:tab/>
      </w:r>
      <w:r w:rsidR="007C2B13" w:rsidRPr="0054066F">
        <w:t>Energetyka</w:t>
      </w:r>
      <w:bookmarkEnd w:id="552"/>
    </w:p>
    <w:p w14:paraId="121A6E2A" w14:textId="77777777" w:rsidR="00E1257B" w:rsidRPr="0054066F" w:rsidRDefault="00E1257B" w:rsidP="008F2067">
      <w:pPr>
        <w:spacing w:before="240" w:after="200" w:line="360" w:lineRule="auto"/>
        <w:ind w:firstLine="709"/>
        <w:rPr>
          <w:rFonts w:ascii="Arial" w:hAnsi="Arial" w:cs="Arial"/>
          <w:sz w:val="24"/>
          <w:szCs w:val="24"/>
        </w:rPr>
      </w:pPr>
    </w:p>
    <w:p w14:paraId="0E002EB5" w14:textId="71E24FC0" w:rsidR="002160E7" w:rsidRPr="0054066F" w:rsidRDefault="002160E7" w:rsidP="008F2067">
      <w:pPr>
        <w:spacing w:before="240" w:after="200" w:line="360" w:lineRule="auto"/>
        <w:ind w:firstLine="709"/>
        <w:rPr>
          <w:rFonts w:ascii="Arial" w:hAnsi="Arial" w:cs="Arial"/>
          <w:sz w:val="24"/>
          <w:szCs w:val="24"/>
        </w:rPr>
      </w:pPr>
      <w:r w:rsidRPr="0054066F">
        <w:rPr>
          <w:rFonts w:ascii="Arial" w:hAnsi="Arial" w:cs="Arial"/>
          <w:sz w:val="24"/>
          <w:szCs w:val="24"/>
        </w:rPr>
        <w:t xml:space="preserve">Przez teren województwa podkarpackiego przebiega pięć linii energetycznych o napięciu 400 </w:t>
      </w:r>
      <w:proofErr w:type="spellStart"/>
      <w:r w:rsidRPr="0054066F">
        <w:rPr>
          <w:rFonts w:ascii="Arial" w:hAnsi="Arial" w:cs="Arial"/>
          <w:sz w:val="24"/>
          <w:szCs w:val="24"/>
        </w:rPr>
        <w:t>kV</w:t>
      </w:r>
      <w:proofErr w:type="spellEnd"/>
      <w:r w:rsidRPr="0054066F">
        <w:rPr>
          <w:rFonts w:ascii="Arial" w:hAnsi="Arial" w:cs="Arial"/>
          <w:sz w:val="24"/>
          <w:szCs w:val="24"/>
        </w:rPr>
        <w:t>, które wraz ze stacjami elektroenergetycznymi w Iskrzyni k/Krosna i</w:t>
      </w:r>
      <w:r w:rsidR="00296DE2" w:rsidRPr="0054066F">
        <w:rPr>
          <w:rFonts w:ascii="Arial" w:hAnsi="Arial" w:cs="Arial"/>
          <w:sz w:val="24"/>
          <w:szCs w:val="24"/>
        </w:rPr>
        <w:t> </w:t>
      </w:r>
      <w:r w:rsidRPr="0054066F">
        <w:rPr>
          <w:rFonts w:ascii="Arial" w:hAnsi="Arial" w:cs="Arial"/>
          <w:sz w:val="24"/>
          <w:szCs w:val="24"/>
        </w:rPr>
        <w:t>w</w:t>
      </w:r>
      <w:r w:rsidR="00296DE2" w:rsidRPr="0054066F">
        <w:rPr>
          <w:rFonts w:ascii="Arial" w:hAnsi="Arial" w:cs="Arial"/>
          <w:sz w:val="24"/>
          <w:szCs w:val="24"/>
        </w:rPr>
        <w:t> </w:t>
      </w:r>
      <w:r w:rsidRPr="0054066F">
        <w:rPr>
          <w:rFonts w:ascii="Arial" w:hAnsi="Arial" w:cs="Arial"/>
          <w:sz w:val="24"/>
          <w:szCs w:val="24"/>
        </w:rPr>
        <w:t xml:space="preserve">Widełce k/Rzeszowa wchodzą w strukturę istniejących transeuropejskich sieci energetycznych TEN-E. Dwie z nich mają połączenie ze stacją elektroenergetyczną </w:t>
      </w:r>
      <w:proofErr w:type="spellStart"/>
      <w:r w:rsidRPr="0054066F">
        <w:rPr>
          <w:rFonts w:ascii="Arial" w:hAnsi="Arial" w:cs="Arial"/>
          <w:sz w:val="24"/>
          <w:szCs w:val="24"/>
        </w:rPr>
        <w:t>Lemešany</w:t>
      </w:r>
      <w:proofErr w:type="spellEnd"/>
      <w:r w:rsidRPr="0054066F">
        <w:rPr>
          <w:rFonts w:ascii="Arial" w:hAnsi="Arial" w:cs="Arial"/>
          <w:sz w:val="24"/>
          <w:szCs w:val="24"/>
        </w:rPr>
        <w:t xml:space="preserve"> na Słowacji. Oprócz linii 400 </w:t>
      </w:r>
      <w:proofErr w:type="spellStart"/>
      <w:r w:rsidRPr="0054066F">
        <w:rPr>
          <w:rFonts w:ascii="Arial" w:hAnsi="Arial" w:cs="Arial"/>
          <w:sz w:val="24"/>
          <w:szCs w:val="24"/>
        </w:rPr>
        <w:t>kV</w:t>
      </w:r>
      <w:proofErr w:type="spellEnd"/>
      <w:r w:rsidRPr="0054066F">
        <w:rPr>
          <w:rFonts w:ascii="Arial" w:hAnsi="Arial" w:cs="Arial"/>
          <w:sz w:val="24"/>
          <w:szCs w:val="24"/>
        </w:rPr>
        <w:t xml:space="preserve"> przez teren województwa przebiega linia 750 </w:t>
      </w:r>
      <w:proofErr w:type="spellStart"/>
      <w:r w:rsidRPr="0054066F">
        <w:rPr>
          <w:rFonts w:ascii="Arial" w:hAnsi="Arial" w:cs="Arial"/>
          <w:sz w:val="24"/>
          <w:szCs w:val="24"/>
        </w:rPr>
        <w:t>kV</w:t>
      </w:r>
      <w:proofErr w:type="spellEnd"/>
      <w:r w:rsidRPr="0054066F">
        <w:rPr>
          <w:rFonts w:ascii="Arial" w:hAnsi="Arial" w:cs="Arial"/>
          <w:sz w:val="24"/>
          <w:szCs w:val="24"/>
        </w:rPr>
        <w:t xml:space="preserve"> relacji Rzeszów (stacja Widełka) - granica państwa z Ukrainą. Obecnie nie jest ona eksploatowana, natomiast realizowane są prace modernizacyjne, a</w:t>
      </w:r>
      <w:r w:rsidR="00296DE2" w:rsidRPr="0054066F">
        <w:rPr>
          <w:rFonts w:ascii="Arial" w:hAnsi="Arial" w:cs="Arial"/>
          <w:sz w:val="24"/>
          <w:szCs w:val="24"/>
        </w:rPr>
        <w:t> </w:t>
      </w:r>
      <w:r w:rsidRPr="0054066F">
        <w:rPr>
          <w:rFonts w:ascii="Arial" w:hAnsi="Arial" w:cs="Arial"/>
          <w:sz w:val="24"/>
          <w:szCs w:val="24"/>
        </w:rPr>
        <w:t>przewidziana budowa sprzęgła prądu stałego, stwarza szansę tranzytu ukraińskiej energii. Ogólny stan techniczny sieci wysokich napięć i obiektów stacyjnych można ocenić jako dobry, natomiast sieci średnich napięć jest niewystarczający.</w:t>
      </w:r>
    </w:p>
    <w:p w14:paraId="13A58510" w14:textId="77777777" w:rsidR="00E1257B" w:rsidRPr="0054066F" w:rsidRDefault="00E1257B">
      <w:pPr>
        <w:rPr>
          <w:rFonts w:ascii="Arial" w:eastAsia="Times New Roman" w:hAnsi="Arial" w:cs="Arial"/>
          <w:sz w:val="24"/>
          <w:szCs w:val="24"/>
          <w:lang w:eastAsia="pl-PL"/>
        </w:rPr>
      </w:pPr>
      <w:r w:rsidRPr="0054066F">
        <w:rPr>
          <w:rFonts w:ascii="Arial" w:eastAsia="Times New Roman" w:hAnsi="Arial" w:cs="Arial"/>
          <w:sz w:val="24"/>
          <w:szCs w:val="24"/>
          <w:lang w:eastAsia="pl-PL"/>
        </w:rPr>
        <w:br w:type="page"/>
      </w:r>
    </w:p>
    <w:p w14:paraId="380C8196" w14:textId="125CF812" w:rsidR="002160E7" w:rsidRPr="0054066F" w:rsidRDefault="002160E7" w:rsidP="002160E7">
      <w:pPr>
        <w:spacing w:after="0" w:line="360" w:lineRule="auto"/>
        <w:ind w:firstLine="709"/>
        <w:rPr>
          <w:rFonts w:ascii="Arial" w:eastAsia="Times New Roman" w:hAnsi="Arial" w:cs="Arial"/>
          <w:sz w:val="24"/>
          <w:szCs w:val="24"/>
          <w:lang w:eastAsia="pl-PL"/>
        </w:rPr>
      </w:pPr>
      <w:r w:rsidRPr="0054066F">
        <w:rPr>
          <w:rFonts w:ascii="Arial" w:eastAsia="Times New Roman" w:hAnsi="Arial" w:cs="Arial"/>
          <w:sz w:val="24"/>
          <w:szCs w:val="24"/>
          <w:lang w:eastAsia="pl-PL"/>
        </w:rPr>
        <w:lastRenderedPageBreak/>
        <w:t xml:space="preserve">W województwie podkarpackim źródłem zasilania są elektrownie systemowe, pracujące w krajowym systemie elektroenergetycznym oraz lokalne źródła energii elektrycznej dużej mocy którymi są: Elektrociepłownia Stalowa Wola S.A Tauron wytwarzanie składająca się z bloku gazowo-parowego (BGP) o mocy cieplnej dostarczonej w paliwie 772, 11 </w:t>
      </w:r>
      <w:proofErr w:type="spellStart"/>
      <w:r w:rsidRPr="0054066F">
        <w:rPr>
          <w:rFonts w:ascii="Arial" w:eastAsia="Times New Roman" w:hAnsi="Arial" w:cs="Arial"/>
          <w:sz w:val="24"/>
          <w:szCs w:val="24"/>
          <w:lang w:eastAsia="pl-PL"/>
        </w:rPr>
        <w:t>MWt</w:t>
      </w:r>
      <w:proofErr w:type="spellEnd"/>
      <w:r w:rsidRPr="0054066F">
        <w:rPr>
          <w:rFonts w:ascii="Arial" w:eastAsia="Times New Roman" w:hAnsi="Arial" w:cs="Arial"/>
          <w:sz w:val="24"/>
          <w:szCs w:val="24"/>
          <w:lang w:eastAsia="pl-PL"/>
        </w:rPr>
        <w:t xml:space="preserve"> oraz kotłowni pomocniczej o mocy cieplnej dostarczonej w paliwie 136,8 </w:t>
      </w:r>
      <w:proofErr w:type="spellStart"/>
      <w:r w:rsidRPr="0054066F">
        <w:rPr>
          <w:rFonts w:ascii="Arial" w:eastAsia="Times New Roman" w:hAnsi="Arial" w:cs="Arial"/>
          <w:sz w:val="24"/>
          <w:szCs w:val="24"/>
          <w:lang w:eastAsia="pl-PL"/>
        </w:rPr>
        <w:t>MWt</w:t>
      </w:r>
      <w:proofErr w:type="spellEnd"/>
      <w:r w:rsidRPr="0054066F">
        <w:rPr>
          <w:rFonts w:ascii="Arial" w:eastAsia="Times New Roman" w:hAnsi="Arial" w:cs="Arial"/>
          <w:sz w:val="24"/>
          <w:szCs w:val="24"/>
          <w:lang w:eastAsia="pl-PL"/>
        </w:rPr>
        <w:t xml:space="preserve"> stanowiącej rezerwowe źródło ciepła (RZC), PGE Elektrociepłownia Rzeszów S. A składająca się z bloku gazowo-parowego, bloku gazowo-silnikowy (4 silniki Rolls-</w:t>
      </w:r>
      <w:proofErr w:type="spellStart"/>
      <w:r w:rsidRPr="0054066F">
        <w:rPr>
          <w:rFonts w:ascii="Arial" w:eastAsia="Times New Roman" w:hAnsi="Arial" w:cs="Arial"/>
          <w:sz w:val="24"/>
          <w:szCs w:val="24"/>
          <w:lang w:eastAsia="pl-PL"/>
        </w:rPr>
        <w:t>Royce</w:t>
      </w:r>
      <w:proofErr w:type="spellEnd"/>
      <w:r w:rsidRPr="0054066F">
        <w:rPr>
          <w:rFonts w:ascii="Arial" w:eastAsia="Times New Roman" w:hAnsi="Arial" w:cs="Arial"/>
          <w:sz w:val="24"/>
          <w:szCs w:val="24"/>
          <w:lang w:eastAsia="pl-PL"/>
        </w:rPr>
        <w:t>) oraz instalacji termicznego przetwarzania z</w:t>
      </w:r>
      <w:r w:rsidR="00296DE2"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odzyskiem energii (ITPOE) o łączne mocy elektrycznej zainstalowanej 141 </w:t>
      </w:r>
      <w:proofErr w:type="spellStart"/>
      <w:r w:rsidRPr="0054066F">
        <w:rPr>
          <w:rFonts w:ascii="Arial" w:eastAsia="Times New Roman" w:hAnsi="Arial" w:cs="Arial"/>
          <w:sz w:val="24"/>
          <w:szCs w:val="24"/>
          <w:lang w:eastAsia="pl-PL"/>
        </w:rPr>
        <w:t>MWe</w:t>
      </w:r>
      <w:proofErr w:type="spellEnd"/>
      <w:r w:rsidRPr="0054066F">
        <w:rPr>
          <w:rFonts w:ascii="Arial" w:eastAsia="Times New Roman" w:hAnsi="Arial" w:cs="Arial"/>
          <w:sz w:val="24"/>
          <w:szCs w:val="24"/>
          <w:lang w:eastAsia="pl-PL"/>
        </w:rPr>
        <w:t>.</w:t>
      </w:r>
    </w:p>
    <w:p w14:paraId="52D43B4C" w14:textId="70681974" w:rsidR="002160E7" w:rsidRPr="0054066F" w:rsidRDefault="002160E7" w:rsidP="008F2067">
      <w:pPr>
        <w:spacing w:before="240" w:after="0" w:line="360" w:lineRule="auto"/>
        <w:ind w:firstLine="709"/>
        <w:rPr>
          <w:rFonts w:ascii="Arial" w:eastAsia="Times New Roman" w:hAnsi="Arial" w:cs="Arial"/>
          <w:sz w:val="24"/>
          <w:szCs w:val="24"/>
          <w:lang w:eastAsia="pl-PL"/>
        </w:rPr>
      </w:pPr>
      <w:r w:rsidRPr="0054066F">
        <w:rPr>
          <w:rFonts w:ascii="Arial" w:eastAsia="Times New Roman" w:hAnsi="Arial" w:cs="Arial"/>
          <w:sz w:val="24"/>
          <w:szCs w:val="24"/>
          <w:lang w:eastAsia="pl-PL"/>
        </w:rPr>
        <w:t>Operatorzy systemów dystrybucyjnych działający na terenie województwa informują o zadawalającym stanie systemu dystrybucyjnego, który w pełni zapewnia zaopatrzenie w energię elektryczną i bezpieczeństwie dostaw odbiorcom końcowym. Równocześnie zwracają uwagę na rosnące zapotrzebowanie na energię elektryczną wynikające z rozwoju regionu oraz że przez powstające źródła OZE (w tym farmy wiatrowe) system dystrybucyjny wymaga sukcesywnej rozbudowy i modernizacji.</w:t>
      </w:r>
    </w:p>
    <w:p w14:paraId="32F3AA5A" w14:textId="63BDC0EC" w:rsidR="002160E7" w:rsidRPr="0054066F" w:rsidRDefault="002160E7" w:rsidP="008F2067">
      <w:pPr>
        <w:spacing w:before="240" w:after="0" w:line="360" w:lineRule="auto"/>
        <w:ind w:firstLine="709"/>
        <w:rPr>
          <w:rFonts w:ascii="Arial" w:eastAsia="Times New Roman" w:hAnsi="Arial" w:cs="Arial"/>
          <w:sz w:val="24"/>
          <w:szCs w:val="24"/>
          <w:lang w:eastAsia="pl-PL"/>
        </w:rPr>
      </w:pPr>
      <w:r w:rsidRPr="0054066F">
        <w:rPr>
          <w:rFonts w:ascii="Arial" w:eastAsia="Times New Roman" w:hAnsi="Arial" w:cs="Arial"/>
          <w:sz w:val="24"/>
          <w:szCs w:val="24"/>
          <w:lang w:eastAsia="pl-PL"/>
        </w:rPr>
        <w:t>Na terenie województwa funkcjonuje 109 elektrowni fotowoltaicznych o mocy 52,139MW, 25</w:t>
      </w:r>
      <w:r w:rsidR="00EA6131" w:rsidRPr="0054066F">
        <w:rPr>
          <w:rFonts w:ascii="Arial" w:eastAsia="Times New Roman" w:hAnsi="Arial" w:cs="Arial"/>
          <w:sz w:val="24"/>
          <w:szCs w:val="24"/>
          <w:lang w:eastAsia="pl-PL"/>
        </w:rPr>
        <w:t xml:space="preserve"> </w:t>
      </w:r>
      <w:r w:rsidRPr="0054066F">
        <w:rPr>
          <w:rFonts w:ascii="Arial" w:eastAsia="Times New Roman" w:hAnsi="Arial" w:cs="Arial"/>
          <w:sz w:val="24"/>
          <w:szCs w:val="24"/>
          <w:lang w:eastAsia="pl-PL"/>
        </w:rPr>
        <w:t>elektrowni wiatrowych o mocy 152,956MW, 16 biogazowni o mocy 7,5MW i</w:t>
      </w:r>
      <w:r w:rsidR="00EA6131" w:rsidRPr="0054066F">
        <w:rPr>
          <w:rFonts w:ascii="Arial" w:eastAsia="Times New Roman" w:hAnsi="Arial" w:cs="Arial"/>
          <w:sz w:val="24"/>
          <w:szCs w:val="24"/>
          <w:lang w:eastAsia="pl-PL"/>
        </w:rPr>
        <w:t xml:space="preserve"> </w:t>
      </w:r>
      <w:r w:rsidRPr="0054066F">
        <w:rPr>
          <w:rFonts w:ascii="Arial" w:eastAsia="Times New Roman" w:hAnsi="Arial" w:cs="Arial"/>
          <w:sz w:val="24"/>
          <w:szCs w:val="24"/>
          <w:lang w:eastAsia="pl-PL"/>
        </w:rPr>
        <w:t>16 elektrowni wodnych o mocy zainstalowanej 209,314, z których największą i mającą największe znaczenie dla stabilności systemu jest Zespół Elektrowni Wodnych Solina-Myczkowce</w:t>
      </w:r>
      <w:r w:rsidR="00EA6131" w:rsidRPr="0054066F">
        <w:rPr>
          <w:rStyle w:val="Odwoanieprzypisudolnego"/>
          <w:rFonts w:ascii="Arial" w:eastAsia="Times New Roman" w:hAnsi="Arial" w:cs="Arial"/>
          <w:sz w:val="24"/>
          <w:szCs w:val="24"/>
          <w:lang w:eastAsia="pl-PL"/>
        </w:rPr>
        <w:footnoteReference w:id="19"/>
      </w:r>
      <w:r w:rsidRPr="0054066F">
        <w:rPr>
          <w:rFonts w:ascii="Arial" w:eastAsia="Times New Roman" w:hAnsi="Arial" w:cs="Arial"/>
          <w:sz w:val="24"/>
          <w:szCs w:val="24"/>
          <w:lang w:eastAsia="pl-PL"/>
        </w:rPr>
        <w:t xml:space="preserve">. </w:t>
      </w:r>
    </w:p>
    <w:p w14:paraId="48DB0D12" w14:textId="4A27066B" w:rsidR="002160E7" w:rsidRPr="0054066F" w:rsidRDefault="002160E7" w:rsidP="008F2067">
      <w:pPr>
        <w:spacing w:before="240" w:after="0" w:line="360" w:lineRule="auto"/>
        <w:ind w:firstLine="709"/>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Przez teren województwa przebiegają dwie główne magistrale przesyłowe gazu, zasilające obszar kraju w gaz ziemny importowany z Rosji oraz gaz pozyskiwany z eksploatowanych </w:t>
      </w:r>
      <w:r w:rsidR="00EA6131" w:rsidRPr="0054066F">
        <w:rPr>
          <w:rFonts w:ascii="Arial" w:eastAsia="Times New Roman" w:hAnsi="Arial" w:cs="Arial"/>
          <w:sz w:val="24"/>
          <w:szCs w:val="24"/>
          <w:lang w:eastAsia="pl-PL"/>
        </w:rPr>
        <w:t xml:space="preserve">ze </w:t>
      </w:r>
      <w:r w:rsidRPr="0054066F">
        <w:rPr>
          <w:rFonts w:ascii="Arial" w:eastAsia="Times New Roman" w:hAnsi="Arial" w:cs="Arial"/>
          <w:sz w:val="24"/>
          <w:szCs w:val="24"/>
          <w:lang w:eastAsia="pl-PL"/>
        </w:rPr>
        <w:t xml:space="preserve">złóż </w:t>
      </w:r>
      <w:r w:rsidR="00EA6131" w:rsidRPr="0054066F">
        <w:rPr>
          <w:rFonts w:ascii="Arial" w:eastAsia="Times New Roman" w:hAnsi="Arial" w:cs="Arial"/>
          <w:sz w:val="24"/>
          <w:szCs w:val="24"/>
          <w:lang w:eastAsia="pl-PL"/>
        </w:rPr>
        <w:t xml:space="preserve">znajdujących się </w:t>
      </w:r>
      <w:r w:rsidRPr="0054066F">
        <w:rPr>
          <w:rFonts w:ascii="Arial" w:eastAsia="Times New Roman" w:hAnsi="Arial" w:cs="Arial"/>
          <w:sz w:val="24"/>
          <w:szCs w:val="24"/>
          <w:lang w:eastAsia="pl-PL"/>
        </w:rPr>
        <w:t xml:space="preserve">na obszarze województwa. </w:t>
      </w:r>
    </w:p>
    <w:p w14:paraId="1691453B" w14:textId="41B3D73C" w:rsidR="002160E7" w:rsidRPr="0054066F" w:rsidRDefault="002160E7" w:rsidP="008F2067">
      <w:pPr>
        <w:spacing w:before="240" w:after="0" w:line="360" w:lineRule="auto"/>
        <w:ind w:firstLine="709"/>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System </w:t>
      </w:r>
      <w:proofErr w:type="spellStart"/>
      <w:r w:rsidRPr="0054066F">
        <w:rPr>
          <w:rFonts w:ascii="Arial" w:eastAsia="Times New Roman" w:hAnsi="Arial" w:cs="Arial"/>
          <w:sz w:val="24"/>
          <w:szCs w:val="24"/>
          <w:lang w:eastAsia="pl-PL"/>
        </w:rPr>
        <w:t>przesyłu</w:t>
      </w:r>
      <w:proofErr w:type="spellEnd"/>
      <w:r w:rsidRPr="0054066F">
        <w:rPr>
          <w:rFonts w:ascii="Arial" w:eastAsia="Times New Roman" w:hAnsi="Arial" w:cs="Arial"/>
          <w:sz w:val="24"/>
          <w:szCs w:val="24"/>
          <w:lang w:eastAsia="pl-PL"/>
        </w:rPr>
        <w:t xml:space="preserve"> gazu uzupełnia sieć gazociągów wysokiego ciśnienia o</w:t>
      </w:r>
      <w:r w:rsidR="00EA6131"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znaczeniu regionalnym i o znaczeniu lokalnym, zasilających stacje </w:t>
      </w:r>
      <w:proofErr w:type="spellStart"/>
      <w:r w:rsidRPr="0054066F">
        <w:rPr>
          <w:rFonts w:ascii="Arial" w:eastAsia="Times New Roman" w:hAnsi="Arial" w:cs="Arial"/>
          <w:sz w:val="24"/>
          <w:szCs w:val="24"/>
          <w:lang w:eastAsia="pl-PL"/>
        </w:rPr>
        <w:t>redukcyjno</w:t>
      </w:r>
      <w:proofErr w:type="spellEnd"/>
      <w:r w:rsidRPr="0054066F">
        <w:rPr>
          <w:rFonts w:ascii="Arial" w:eastAsia="Times New Roman" w:hAnsi="Arial" w:cs="Arial"/>
          <w:sz w:val="24"/>
          <w:szCs w:val="24"/>
          <w:lang w:eastAsia="pl-PL"/>
        </w:rPr>
        <w:t xml:space="preserve"> – pomiarowe (SRP).</w:t>
      </w:r>
    </w:p>
    <w:p w14:paraId="5E19AC2B" w14:textId="42CBE12F" w:rsidR="002160E7" w:rsidRPr="0054066F" w:rsidRDefault="002160E7" w:rsidP="008F2067">
      <w:pPr>
        <w:spacing w:before="240" w:after="0" w:line="360" w:lineRule="auto"/>
        <w:ind w:firstLine="709"/>
        <w:rPr>
          <w:rFonts w:ascii="Arial" w:eastAsia="Times New Roman" w:hAnsi="Arial" w:cs="Arial"/>
          <w:sz w:val="24"/>
          <w:szCs w:val="24"/>
          <w:lang w:eastAsia="pl-PL"/>
        </w:rPr>
      </w:pPr>
      <w:r w:rsidRPr="0054066F">
        <w:rPr>
          <w:rFonts w:ascii="Arial" w:eastAsia="Times New Roman" w:hAnsi="Arial" w:cs="Arial"/>
          <w:sz w:val="24"/>
          <w:szCs w:val="24"/>
          <w:lang w:eastAsia="pl-PL"/>
        </w:rPr>
        <w:t>Na obszarze województwa występują złoża gazu ziemnego, a jego wydobycie wynosi</w:t>
      </w:r>
      <w:r w:rsidR="00EA6131" w:rsidRPr="0054066F">
        <w:rPr>
          <w:rFonts w:ascii="Arial" w:eastAsia="Times New Roman" w:hAnsi="Arial" w:cs="Arial"/>
          <w:sz w:val="24"/>
          <w:szCs w:val="24"/>
          <w:lang w:eastAsia="pl-PL"/>
        </w:rPr>
        <w:t>ło</w:t>
      </w:r>
      <w:r w:rsidRPr="0054066F">
        <w:rPr>
          <w:rFonts w:ascii="Arial" w:eastAsia="Times New Roman" w:hAnsi="Arial" w:cs="Arial"/>
          <w:sz w:val="24"/>
          <w:szCs w:val="24"/>
          <w:lang w:eastAsia="pl-PL"/>
        </w:rPr>
        <w:t xml:space="preserve"> ok</w:t>
      </w:r>
      <w:r w:rsidR="00EA6131" w:rsidRPr="0054066F">
        <w:rPr>
          <w:rFonts w:ascii="Arial" w:eastAsia="Times New Roman" w:hAnsi="Arial" w:cs="Arial"/>
          <w:sz w:val="24"/>
          <w:szCs w:val="24"/>
          <w:lang w:eastAsia="pl-PL"/>
        </w:rPr>
        <w:t>oło</w:t>
      </w:r>
      <w:r w:rsidRPr="0054066F">
        <w:rPr>
          <w:rFonts w:ascii="Arial" w:eastAsia="Times New Roman" w:hAnsi="Arial" w:cs="Arial"/>
          <w:sz w:val="24"/>
          <w:szCs w:val="24"/>
          <w:lang w:eastAsia="pl-PL"/>
        </w:rPr>
        <w:t xml:space="preserve"> 1,6 mld m</w:t>
      </w:r>
      <w:r w:rsidRPr="0054066F">
        <w:rPr>
          <w:rFonts w:ascii="Arial" w:eastAsia="Times New Roman" w:hAnsi="Arial" w:cs="Arial"/>
          <w:sz w:val="24"/>
          <w:szCs w:val="24"/>
          <w:vertAlign w:val="superscript"/>
          <w:lang w:eastAsia="pl-PL"/>
        </w:rPr>
        <w:t>3</w:t>
      </w:r>
      <w:r w:rsidRPr="0054066F">
        <w:rPr>
          <w:rFonts w:ascii="Arial" w:eastAsia="Times New Roman" w:hAnsi="Arial" w:cs="Arial"/>
          <w:sz w:val="24"/>
          <w:szCs w:val="24"/>
          <w:lang w:eastAsia="pl-PL"/>
        </w:rPr>
        <w:t xml:space="preserve"> (brak aktualnych danych). Gaz wydobywany jest na terenie dwóch jednostek geologicznych: „Przedgórza Karpat” i</w:t>
      </w:r>
      <w:r w:rsidR="00EA6131" w:rsidRPr="0054066F">
        <w:rPr>
          <w:rFonts w:ascii="Arial" w:eastAsia="Times New Roman" w:hAnsi="Arial" w:cs="Arial"/>
          <w:sz w:val="24"/>
          <w:szCs w:val="24"/>
          <w:lang w:eastAsia="pl-PL"/>
        </w:rPr>
        <w:t xml:space="preserve"> </w:t>
      </w:r>
      <w:r w:rsidRPr="0054066F">
        <w:rPr>
          <w:rFonts w:ascii="Arial" w:eastAsia="Times New Roman" w:hAnsi="Arial" w:cs="Arial"/>
          <w:sz w:val="24"/>
          <w:szCs w:val="24"/>
          <w:lang w:eastAsia="pl-PL"/>
        </w:rPr>
        <w:t xml:space="preserve">„Obszaru Karpaty”. </w:t>
      </w:r>
      <w:r w:rsidRPr="0054066F">
        <w:rPr>
          <w:rFonts w:ascii="Arial" w:eastAsia="Times New Roman" w:hAnsi="Arial" w:cs="Arial"/>
          <w:sz w:val="24"/>
          <w:szCs w:val="24"/>
          <w:lang w:eastAsia="pl-PL"/>
        </w:rPr>
        <w:lastRenderedPageBreak/>
        <w:t xml:space="preserve">Złoża są intensywnie eksploatowane. Przez teren województwa eksportowany jest do pozostałych regionów </w:t>
      </w:r>
      <w:r w:rsidR="00EA6131" w:rsidRPr="0054066F">
        <w:rPr>
          <w:rFonts w:ascii="Arial" w:eastAsia="Times New Roman" w:hAnsi="Arial" w:cs="Arial"/>
          <w:sz w:val="24"/>
          <w:szCs w:val="24"/>
          <w:lang w:eastAsia="pl-PL"/>
        </w:rPr>
        <w:t xml:space="preserve">Polski </w:t>
      </w:r>
      <w:r w:rsidRPr="0054066F">
        <w:rPr>
          <w:rFonts w:ascii="Arial" w:eastAsia="Times New Roman" w:hAnsi="Arial" w:cs="Arial"/>
          <w:sz w:val="24"/>
          <w:szCs w:val="24"/>
          <w:lang w:eastAsia="pl-PL"/>
        </w:rPr>
        <w:t xml:space="preserve">również gaz importowany z Ukrainy i Federacji Rosyjskiej. Województwo podkarpackie </w:t>
      </w:r>
      <w:r w:rsidR="00EA6131" w:rsidRPr="0054066F">
        <w:rPr>
          <w:rFonts w:ascii="Arial" w:eastAsia="Times New Roman" w:hAnsi="Arial" w:cs="Arial"/>
          <w:sz w:val="24"/>
          <w:szCs w:val="24"/>
          <w:lang w:eastAsia="pl-PL"/>
        </w:rPr>
        <w:t xml:space="preserve">ma dobrze rozwiniętą sieć gazową, a pod względem gęstości sieci zajmuje </w:t>
      </w:r>
      <w:r w:rsidRPr="0054066F">
        <w:rPr>
          <w:rFonts w:ascii="Arial" w:eastAsia="Times New Roman" w:hAnsi="Arial" w:cs="Arial"/>
          <w:sz w:val="24"/>
          <w:szCs w:val="24"/>
          <w:lang w:eastAsia="pl-PL"/>
        </w:rPr>
        <w:t>trzeci</w:t>
      </w:r>
      <w:r w:rsidR="00EA6131" w:rsidRPr="0054066F">
        <w:rPr>
          <w:rFonts w:ascii="Arial" w:eastAsia="Times New Roman" w:hAnsi="Arial" w:cs="Arial"/>
          <w:sz w:val="24"/>
          <w:szCs w:val="24"/>
          <w:lang w:eastAsia="pl-PL"/>
        </w:rPr>
        <w:t>e</w:t>
      </w:r>
      <w:r w:rsidRPr="0054066F">
        <w:rPr>
          <w:rFonts w:ascii="Arial" w:eastAsia="Times New Roman" w:hAnsi="Arial" w:cs="Arial"/>
          <w:sz w:val="24"/>
          <w:szCs w:val="24"/>
          <w:lang w:eastAsia="pl-PL"/>
        </w:rPr>
        <w:t xml:space="preserve"> </w:t>
      </w:r>
      <w:r w:rsidR="00EA6131" w:rsidRPr="0054066F">
        <w:rPr>
          <w:rFonts w:ascii="Arial" w:eastAsia="Times New Roman" w:hAnsi="Arial" w:cs="Arial"/>
          <w:sz w:val="24"/>
          <w:szCs w:val="24"/>
          <w:lang w:eastAsia="pl-PL"/>
        </w:rPr>
        <w:t xml:space="preserve">miejsce </w:t>
      </w:r>
      <w:r w:rsidRPr="0054066F">
        <w:rPr>
          <w:rFonts w:ascii="Arial" w:eastAsia="Times New Roman" w:hAnsi="Arial" w:cs="Arial"/>
          <w:sz w:val="24"/>
          <w:szCs w:val="24"/>
          <w:lang w:eastAsia="pl-PL"/>
        </w:rPr>
        <w:t xml:space="preserve">w Polsce. </w:t>
      </w:r>
    </w:p>
    <w:p w14:paraId="63CE8512" w14:textId="77777777" w:rsidR="00146094" w:rsidRPr="0054066F" w:rsidRDefault="002160E7" w:rsidP="008F2067">
      <w:pPr>
        <w:spacing w:before="240" w:after="0" w:line="360" w:lineRule="auto"/>
        <w:ind w:firstLine="709"/>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Na terenie województwa wyodrębniono 32 perspektywiczne miejsca występowania wód geotermalnych. </w:t>
      </w:r>
    </w:p>
    <w:p w14:paraId="0C150E06" w14:textId="4FEE64F8" w:rsidR="007C2B13" w:rsidRPr="0054066F" w:rsidRDefault="002160E7" w:rsidP="008F2067">
      <w:pPr>
        <w:spacing w:before="240" w:after="0" w:line="360" w:lineRule="auto"/>
        <w:ind w:firstLine="709"/>
        <w:rPr>
          <w:rFonts w:ascii="Arial" w:eastAsia="Times New Roman" w:hAnsi="Arial" w:cs="Arial"/>
          <w:sz w:val="24"/>
          <w:szCs w:val="24"/>
          <w:lang w:eastAsia="pl-PL"/>
        </w:rPr>
      </w:pPr>
      <w:r w:rsidRPr="0054066F">
        <w:rPr>
          <w:rFonts w:ascii="Arial" w:eastAsia="Times New Roman" w:hAnsi="Arial" w:cs="Arial"/>
          <w:sz w:val="24"/>
          <w:szCs w:val="24"/>
          <w:lang w:eastAsia="pl-PL"/>
        </w:rPr>
        <w:t>W skali kraju, województwo podkarpackie ma korzystny stopień nasłonecznienia</w:t>
      </w:r>
      <w:r w:rsidR="00146094" w:rsidRPr="0054066F">
        <w:rPr>
          <w:rFonts w:ascii="Arial" w:eastAsia="Times New Roman" w:hAnsi="Arial" w:cs="Arial"/>
          <w:sz w:val="24"/>
          <w:szCs w:val="24"/>
          <w:lang w:eastAsia="pl-PL"/>
        </w:rPr>
        <w:t>, a</w:t>
      </w:r>
      <w:r w:rsidRPr="0054066F">
        <w:rPr>
          <w:rFonts w:ascii="Arial" w:eastAsia="Times New Roman" w:hAnsi="Arial" w:cs="Arial"/>
          <w:sz w:val="24"/>
          <w:szCs w:val="24"/>
          <w:lang w:eastAsia="pl-PL"/>
        </w:rPr>
        <w:t xml:space="preserve"> </w:t>
      </w:r>
      <w:r w:rsidR="00146094" w:rsidRPr="0054066F">
        <w:rPr>
          <w:rFonts w:ascii="Arial" w:eastAsia="Times New Roman" w:hAnsi="Arial" w:cs="Arial"/>
          <w:sz w:val="24"/>
          <w:szCs w:val="24"/>
          <w:lang w:eastAsia="pl-PL"/>
        </w:rPr>
        <w:t xml:space="preserve">w </w:t>
      </w:r>
      <w:r w:rsidRPr="0054066F">
        <w:rPr>
          <w:rFonts w:ascii="Arial" w:eastAsia="Times New Roman" w:hAnsi="Arial" w:cs="Arial"/>
          <w:sz w:val="24"/>
          <w:szCs w:val="24"/>
          <w:lang w:eastAsia="pl-PL"/>
        </w:rPr>
        <w:t xml:space="preserve">ostatnich latach odnotowano </w:t>
      </w:r>
      <w:r w:rsidR="00146094" w:rsidRPr="0054066F">
        <w:rPr>
          <w:rFonts w:ascii="Arial" w:eastAsia="Times New Roman" w:hAnsi="Arial" w:cs="Arial"/>
          <w:sz w:val="24"/>
          <w:szCs w:val="24"/>
          <w:lang w:eastAsia="pl-PL"/>
        </w:rPr>
        <w:t xml:space="preserve">znaczny </w:t>
      </w:r>
      <w:r w:rsidRPr="0054066F">
        <w:rPr>
          <w:rFonts w:ascii="Arial" w:eastAsia="Times New Roman" w:hAnsi="Arial" w:cs="Arial"/>
          <w:sz w:val="24"/>
          <w:szCs w:val="24"/>
          <w:lang w:eastAsia="pl-PL"/>
        </w:rPr>
        <w:t xml:space="preserve">wzrost sprzedaży kolektorów słonecznych. </w:t>
      </w:r>
    </w:p>
    <w:p w14:paraId="07A453BE" w14:textId="77777777" w:rsidR="00E1257B" w:rsidRPr="0054066F" w:rsidRDefault="00E1257B" w:rsidP="008F2067">
      <w:pPr>
        <w:spacing w:before="240" w:after="0" w:line="360" w:lineRule="auto"/>
        <w:ind w:firstLine="709"/>
        <w:rPr>
          <w:rFonts w:ascii="Arial" w:eastAsia="Times New Roman" w:hAnsi="Arial" w:cs="Arial"/>
          <w:sz w:val="24"/>
          <w:szCs w:val="24"/>
          <w:lang w:eastAsia="pl-PL"/>
        </w:rPr>
      </w:pPr>
    </w:p>
    <w:p w14:paraId="7CCDD9C6" w14:textId="274FC8CF" w:rsidR="00DC6791" w:rsidRPr="0054066F" w:rsidRDefault="00CA2399" w:rsidP="007D0569">
      <w:pPr>
        <w:pStyle w:val="a20"/>
      </w:pPr>
      <w:bookmarkStart w:id="553" w:name="_Toc97815422"/>
      <w:r w:rsidRPr="0054066F">
        <w:t xml:space="preserve">Potencjalne zmiany istniejącego stanu środowiska w przypadku braku realizacji projektu </w:t>
      </w:r>
      <w:bookmarkStart w:id="554" w:name="_Hlk95893528"/>
      <w:r w:rsidR="00DC6791" w:rsidRPr="0054066F">
        <w:t>FEP 2021-2027</w:t>
      </w:r>
      <w:bookmarkEnd w:id="553"/>
      <w:bookmarkEnd w:id="554"/>
    </w:p>
    <w:p w14:paraId="51B2E0A6" w14:textId="77777777" w:rsidR="00E1257B" w:rsidRPr="0054066F" w:rsidRDefault="00E1257B" w:rsidP="008F2067">
      <w:pPr>
        <w:spacing w:before="240" w:line="360" w:lineRule="auto"/>
        <w:ind w:firstLine="708"/>
        <w:jc w:val="both"/>
        <w:rPr>
          <w:rFonts w:ascii="Arial" w:hAnsi="Arial" w:cs="Arial"/>
          <w:sz w:val="24"/>
          <w:szCs w:val="24"/>
        </w:rPr>
      </w:pPr>
    </w:p>
    <w:p w14:paraId="169CEB40" w14:textId="462D44BD" w:rsidR="008A3124" w:rsidRPr="0054066F" w:rsidRDefault="008A3124" w:rsidP="008F2067">
      <w:pPr>
        <w:spacing w:before="240" w:line="360" w:lineRule="auto"/>
        <w:ind w:firstLine="708"/>
        <w:jc w:val="both"/>
        <w:rPr>
          <w:rFonts w:ascii="Arial" w:hAnsi="Arial" w:cs="Arial"/>
          <w:sz w:val="24"/>
          <w:szCs w:val="24"/>
        </w:rPr>
      </w:pPr>
      <w:r w:rsidRPr="0054066F">
        <w:rPr>
          <w:rFonts w:ascii="Arial" w:hAnsi="Arial" w:cs="Arial"/>
          <w:sz w:val="24"/>
          <w:szCs w:val="24"/>
        </w:rPr>
        <w:t>Obligatoryjnym elementem strategicznej oceny oddziaływania na środowisko jest analiza i ocena zmian</w:t>
      </w:r>
      <w:r w:rsidR="0032516F" w:rsidRPr="0054066F">
        <w:rPr>
          <w:rFonts w:ascii="Arial" w:hAnsi="Arial" w:cs="Arial"/>
          <w:sz w:val="24"/>
          <w:szCs w:val="24"/>
        </w:rPr>
        <w:t>y</w:t>
      </w:r>
      <w:r w:rsidRPr="0054066F">
        <w:rPr>
          <w:rFonts w:ascii="Arial" w:hAnsi="Arial" w:cs="Arial"/>
          <w:sz w:val="24"/>
          <w:szCs w:val="24"/>
        </w:rPr>
        <w:t xml:space="preserve"> stanu środowiska w przypadku braku realizacji projektu </w:t>
      </w:r>
      <w:r w:rsidR="0032516F" w:rsidRPr="0054066F">
        <w:rPr>
          <w:rFonts w:ascii="Arial" w:hAnsi="Arial" w:cs="Arial"/>
          <w:sz w:val="24"/>
          <w:szCs w:val="24"/>
        </w:rPr>
        <w:t>FEP 2021-2027</w:t>
      </w:r>
      <w:r w:rsidRPr="0054066F">
        <w:rPr>
          <w:rFonts w:ascii="Arial" w:hAnsi="Arial" w:cs="Arial"/>
          <w:sz w:val="24"/>
          <w:szCs w:val="24"/>
        </w:rPr>
        <w:t xml:space="preserve">. </w:t>
      </w:r>
    </w:p>
    <w:p w14:paraId="31EB2AFE" w14:textId="3CF3AC4D" w:rsidR="008A3124" w:rsidRPr="0054066F" w:rsidRDefault="008A3124" w:rsidP="00FD5003">
      <w:pPr>
        <w:spacing w:line="360" w:lineRule="auto"/>
        <w:ind w:firstLine="708"/>
        <w:rPr>
          <w:rFonts w:ascii="Arial" w:hAnsi="Arial" w:cs="Arial"/>
          <w:sz w:val="24"/>
          <w:szCs w:val="24"/>
        </w:rPr>
      </w:pPr>
      <w:r w:rsidRPr="0054066F">
        <w:rPr>
          <w:rFonts w:ascii="Arial" w:hAnsi="Arial" w:cs="Arial"/>
          <w:sz w:val="24"/>
          <w:szCs w:val="24"/>
        </w:rPr>
        <w:t>Ocen</w:t>
      </w:r>
      <w:r w:rsidR="00306191" w:rsidRPr="0054066F">
        <w:rPr>
          <w:rFonts w:ascii="Arial" w:hAnsi="Arial" w:cs="Arial"/>
          <w:sz w:val="24"/>
          <w:szCs w:val="24"/>
        </w:rPr>
        <w:t>ę</w:t>
      </w:r>
      <w:r w:rsidRPr="0054066F">
        <w:rPr>
          <w:rFonts w:ascii="Arial" w:hAnsi="Arial" w:cs="Arial"/>
          <w:sz w:val="24"/>
          <w:szCs w:val="24"/>
        </w:rPr>
        <w:t xml:space="preserve"> potencjalnych zmian w środowisku w przypadku braku realizacji projektu FEP</w:t>
      </w:r>
      <w:r w:rsidR="0032516F" w:rsidRPr="0054066F">
        <w:rPr>
          <w:rFonts w:ascii="Arial" w:hAnsi="Arial" w:cs="Arial"/>
          <w:sz w:val="24"/>
          <w:szCs w:val="24"/>
        </w:rPr>
        <w:t xml:space="preserve"> 2021-2027</w:t>
      </w:r>
      <w:r w:rsidRPr="0054066F">
        <w:rPr>
          <w:rFonts w:ascii="Arial" w:hAnsi="Arial" w:cs="Arial"/>
          <w:sz w:val="24"/>
          <w:szCs w:val="24"/>
        </w:rPr>
        <w:t xml:space="preserve">, </w:t>
      </w:r>
      <w:r w:rsidR="00306191" w:rsidRPr="0054066F">
        <w:rPr>
          <w:rFonts w:ascii="Arial" w:hAnsi="Arial" w:cs="Arial"/>
          <w:sz w:val="24"/>
          <w:szCs w:val="24"/>
        </w:rPr>
        <w:t>przeprow</w:t>
      </w:r>
      <w:r w:rsidR="00FD5003" w:rsidRPr="0054066F">
        <w:rPr>
          <w:rFonts w:ascii="Arial" w:hAnsi="Arial" w:cs="Arial"/>
          <w:sz w:val="24"/>
          <w:szCs w:val="24"/>
        </w:rPr>
        <w:t>a</w:t>
      </w:r>
      <w:r w:rsidR="00306191" w:rsidRPr="0054066F">
        <w:rPr>
          <w:rFonts w:ascii="Arial" w:hAnsi="Arial" w:cs="Arial"/>
          <w:sz w:val="24"/>
          <w:szCs w:val="24"/>
        </w:rPr>
        <w:t>dzono</w:t>
      </w:r>
      <w:r w:rsidRPr="0054066F">
        <w:rPr>
          <w:rFonts w:ascii="Arial" w:hAnsi="Arial" w:cs="Arial"/>
          <w:sz w:val="24"/>
          <w:szCs w:val="24"/>
        </w:rPr>
        <w:t xml:space="preserve"> analizując szczegółowe cele, opisy działań przewidzianych do finansowania</w:t>
      </w:r>
      <w:r w:rsidR="0032516F" w:rsidRPr="0054066F">
        <w:rPr>
          <w:rFonts w:ascii="Arial" w:hAnsi="Arial" w:cs="Arial"/>
          <w:sz w:val="24"/>
          <w:szCs w:val="24"/>
        </w:rPr>
        <w:t>,</w:t>
      </w:r>
      <w:r w:rsidRPr="0054066F">
        <w:rPr>
          <w:rFonts w:ascii="Arial" w:hAnsi="Arial" w:cs="Arial"/>
          <w:sz w:val="24"/>
          <w:szCs w:val="24"/>
        </w:rPr>
        <w:t xml:space="preserve"> a także oczekiwane rezultaty, przy uwzględnieniu aktualnego stanu środowiska na terenie województwa, tendencji jego zmian oraz występujących problemów środowiskowych. W toku analiz skupiono się przede wszystkim na tych celach i przyczyniających się do ich osiągnięcia działaniach, których realizacja może w sposób bezpośredni lub pośredni oddziaływać na środowisko. </w:t>
      </w:r>
    </w:p>
    <w:p w14:paraId="25DD1E67" w14:textId="66990B53" w:rsidR="008A3124" w:rsidRPr="0054066F" w:rsidRDefault="008A3124" w:rsidP="00306191">
      <w:pPr>
        <w:spacing w:line="360" w:lineRule="auto"/>
        <w:ind w:firstLine="708"/>
        <w:rPr>
          <w:rFonts w:ascii="Arial" w:hAnsi="Arial" w:cs="Arial"/>
          <w:sz w:val="24"/>
          <w:szCs w:val="24"/>
        </w:rPr>
      </w:pPr>
      <w:r w:rsidRPr="0054066F">
        <w:rPr>
          <w:rFonts w:ascii="Arial" w:hAnsi="Arial" w:cs="Arial"/>
          <w:sz w:val="24"/>
          <w:szCs w:val="24"/>
        </w:rPr>
        <w:t xml:space="preserve">W projekcie </w:t>
      </w:r>
      <w:r w:rsidR="0032516F" w:rsidRPr="0054066F">
        <w:rPr>
          <w:rFonts w:ascii="Arial" w:hAnsi="Arial" w:cs="Arial"/>
          <w:sz w:val="24"/>
          <w:szCs w:val="24"/>
        </w:rPr>
        <w:t>FEP 2021-2027</w:t>
      </w:r>
      <w:r w:rsidRPr="0054066F">
        <w:rPr>
          <w:rFonts w:ascii="Arial" w:hAnsi="Arial" w:cs="Arial"/>
          <w:sz w:val="24"/>
          <w:szCs w:val="24"/>
        </w:rPr>
        <w:t xml:space="preserve"> określono dziesięć priorytetów, dla których wyznaczono poszczególne cele szczegółowe wraz z rodzajami działań: </w:t>
      </w:r>
    </w:p>
    <w:p w14:paraId="3FA8B3B6" w14:textId="77777777" w:rsidR="0032516F" w:rsidRPr="0054066F" w:rsidRDefault="008A3124" w:rsidP="004C2EC9">
      <w:pPr>
        <w:pStyle w:val="Akapitzlist"/>
        <w:numPr>
          <w:ilvl w:val="0"/>
          <w:numId w:val="98"/>
        </w:numPr>
        <w:spacing w:after="0" w:line="360" w:lineRule="auto"/>
        <w:rPr>
          <w:rFonts w:ascii="Arial" w:hAnsi="Arial" w:cs="Arial"/>
          <w:sz w:val="24"/>
          <w:szCs w:val="24"/>
        </w:rPr>
      </w:pPr>
      <w:r w:rsidRPr="0054066F">
        <w:rPr>
          <w:rFonts w:ascii="Arial" w:hAnsi="Arial" w:cs="Arial"/>
          <w:sz w:val="24"/>
          <w:szCs w:val="24"/>
        </w:rPr>
        <w:t>PRIORYTET 1 – KONKURENCYJNA I CYFROWA GOSPODARKA</w:t>
      </w:r>
      <w:r w:rsidR="0032516F" w:rsidRPr="0054066F">
        <w:rPr>
          <w:rFonts w:ascii="Arial" w:hAnsi="Arial" w:cs="Arial"/>
          <w:sz w:val="24"/>
          <w:szCs w:val="24"/>
        </w:rPr>
        <w:t>;</w:t>
      </w:r>
    </w:p>
    <w:p w14:paraId="777DDDDF" w14:textId="77777777" w:rsidR="0032516F" w:rsidRPr="0054066F" w:rsidRDefault="008A3124" w:rsidP="004C2EC9">
      <w:pPr>
        <w:pStyle w:val="Akapitzlist"/>
        <w:numPr>
          <w:ilvl w:val="0"/>
          <w:numId w:val="98"/>
        </w:numPr>
        <w:spacing w:after="0" w:line="360" w:lineRule="auto"/>
        <w:rPr>
          <w:rFonts w:ascii="Arial" w:hAnsi="Arial" w:cs="Arial"/>
          <w:sz w:val="24"/>
          <w:szCs w:val="24"/>
        </w:rPr>
      </w:pPr>
      <w:r w:rsidRPr="0054066F">
        <w:rPr>
          <w:rFonts w:ascii="Arial" w:hAnsi="Arial" w:cs="Arial"/>
          <w:sz w:val="24"/>
          <w:szCs w:val="24"/>
        </w:rPr>
        <w:t>PRIORYTET 2 – ENERGIA I ŚRODOWISKO</w:t>
      </w:r>
      <w:r w:rsidR="0032516F" w:rsidRPr="0054066F">
        <w:rPr>
          <w:rFonts w:ascii="Arial" w:hAnsi="Arial" w:cs="Arial"/>
          <w:sz w:val="24"/>
          <w:szCs w:val="24"/>
        </w:rPr>
        <w:t>;</w:t>
      </w:r>
    </w:p>
    <w:p w14:paraId="21223CB9" w14:textId="77777777" w:rsidR="0032516F" w:rsidRPr="0054066F" w:rsidRDefault="008A3124" w:rsidP="004C2EC9">
      <w:pPr>
        <w:pStyle w:val="Akapitzlist"/>
        <w:numPr>
          <w:ilvl w:val="0"/>
          <w:numId w:val="98"/>
        </w:numPr>
        <w:spacing w:after="0" w:line="360" w:lineRule="auto"/>
        <w:rPr>
          <w:rFonts w:ascii="Arial" w:hAnsi="Arial" w:cs="Arial"/>
          <w:sz w:val="24"/>
          <w:szCs w:val="24"/>
        </w:rPr>
      </w:pPr>
      <w:r w:rsidRPr="0054066F">
        <w:rPr>
          <w:rFonts w:ascii="Arial" w:hAnsi="Arial" w:cs="Arial"/>
          <w:sz w:val="24"/>
          <w:szCs w:val="24"/>
        </w:rPr>
        <w:lastRenderedPageBreak/>
        <w:t>PRIORYTET 3 – MOBILNOŚĆ MIEJSKA</w:t>
      </w:r>
      <w:r w:rsidR="0032516F" w:rsidRPr="0054066F">
        <w:rPr>
          <w:rFonts w:ascii="Arial" w:hAnsi="Arial" w:cs="Arial"/>
          <w:sz w:val="24"/>
          <w:szCs w:val="24"/>
        </w:rPr>
        <w:t>;</w:t>
      </w:r>
    </w:p>
    <w:p w14:paraId="691FE994" w14:textId="6F85A3ED" w:rsidR="0032516F" w:rsidRPr="0054066F" w:rsidRDefault="008A3124" w:rsidP="004C2EC9">
      <w:pPr>
        <w:pStyle w:val="Akapitzlist"/>
        <w:numPr>
          <w:ilvl w:val="0"/>
          <w:numId w:val="98"/>
        </w:numPr>
        <w:spacing w:after="0" w:line="360" w:lineRule="auto"/>
        <w:rPr>
          <w:rFonts w:ascii="Arial" w:hAnsi="Arial" w:cs="Arial"/>
          <w:sz w:val="24"/>
          <w:szCs w:val="24"/>
        </w:rPr>
      </w:pPr>
      <w:r w:rsidRPr="0054066F">
        <w:rPr>
          <w:rFonts w:ascii="Arial" w:hAnsi="Arial" w:cs="Arial"/>
          <w:sz w:val="24"/>
          <w:szCs w:val="24"/>
        </w:rPr>
        <w:t xml:space="preserve">PRIORYTET 4 </w:t>
      </w:r>
      <w:r w:rsidR="0032516F" w:rsidRPr="0054066F">
        <w:rPr>
          <w:rFonts w:ascii="Arial" w:hAnsi="Arial" w:cs="Arial"/>
          <w:sz w:val="24"/>
          <w:szCs w:val="24"/>
        </w:rPr>
        <w:t>–</w:t>
      </w:r>
      <w:r w:rsidRPr="0054066F">
        <w:rPr>
          <w:rFonts w:ascii="Arial" w:hAnsi="Arial" w:cs="Arial"/>
          <w:sz w:val="24"/>
          <w:szCs w:val="24"/>
        </w:rPr>
        <w:t xml:space="preserve"> MOBILNOŚĆ I ŁĄCZNOŚĆ</w:t>
      </w:r>
      <w:r w:rsidR="0032516F" w:rsidRPr="0054066F">
        <w:rPr>
          <w:rFonts w:ascii="Arial" w:hAnsi="Arial" w:cs="Arial"/>
          <w:sz w:val="24"/>
          <w:szCs w:val="24"/>
        </w:rPr>
        <w:t>;</w:t>
      </w:r>
    </w:p>
    <w:p w14:paraId="1182D15E" w14:textId="77777777" w:rsidR="0032516F" w:rsidRPr="0054066F" w:rsidRDefault="008A3124" w:rsidP="004C2EC9">
      <w:pPr>
        <w:pStyle w:val="Akapitzlist"/>
        <w:numPr>
          <w:ilvl w:val="0"/>
          <w:numId w:val="98"/>
        </w:numPr>
        <w:spacing w:after="0" w:line="360" w:lineRule="auto"/>
        <w:rPr>
          <w:rFonts w:ascii="Arial" w:hAnsi="Arial" w:cs="Arial"/>
          <w:sz w:val="24"/>
          <w:szCs w:val="24"/>
        </w:rPr>
      </w:pPr>
      <w:r w:rsidRPr="0054066F">
        <w:rPr>
          <w:rFonts w:ascii="Arial" w:hAnsi="Arial" w:cs="Arial"/>
          <w:sz w:val="24"/>
          <w:szCs w:val="24"/>
        </w:rPr>
        <w:t>PRIORYTET 5 – INFRASTRUKTURA BLIŻEJ LUDZI</w:t>
      </w:r>
      <w:r w:rsidR="0032516F" w:rsidRPr="0054066F">
        <w:rPr>
          <w:rFonts w:ascii="Arial" w:hAnsi="Arial" w:cs="Arial"/>
          <w:sz w:val="24"/>
          <w:szCs w:val="24"/>
        </w:rPr>
        <w:t>;</w:t>
      </w:r>
    </w:p>
    <w:p w14:paraId="613569E2" w14:textId="77777777" w:rsidR="0032516F" w:rsidRPr="0054066F" w:rsidRDefault="008A3124" w:rsidP="004C2EC9">
      <w:pPr>
        <w:pStyle w:val="Akapitzlist"/>
        <w:numPr>
          <w:ilvl w:val="0"/>
          <w:numId w:val="98"/>
        </w:numPr>
        <w:spacing w:after="0" w:line="360" w:lineRule="auto"/>
        <w:rPr>
          <w:rFonts w:ascii="Arial" w:hAnsi="Arial" w:cs="Arial"/>
          <w:sz w:val="24"/>
          <w:szCs w:val="24"/>
        </w:rPr>
      </w:pPr>
      <w:r w:rsidRPr="0054066F">
        <w:rPr>
          <w:rFonts w:ascii="Arial" w:hAnsi="Arial" w:cs="Arial"/>
          <w:sz w:val="24"/>
          <w:szCs w:val="24"/>
        </w:rPr>
        <w:t>PRIORYTET 6 – ROZWÓJ ZRÓWNOWAŻONY TERYTORIALNIE</w:t>
      </w:r>
      <w:r w:rsidR="0032516F" w:rsidRPr="0054066F">
        <w:rPr>
          <w:rFonts w:ascii="Arial" w:hAnsi="Arial" w:cs="Arial"/>
          <w:sz w:val="24"/>
          <w:szCs w:val="24"/>
        </w:rPr>
        <w:t>;</w:t>
      </w:r>
    </w:p>
    <w:p w14:paraId="340947FC" w14:textId="0E750238" w:rsidR="0032516F" w:rsidRPr="0054066F" w:rsidRDefault="008A3124" w:rsidP="004C2EC9">
      <w:pPr>
        <w:pStyle w:val="Akapitzlist"/>
        <w:numPr>
          <w:ilvl w:val="0"/>
          <w:numId w:val="98"/>
        </w:numPr>
        <w:spacing w:after="0" w:line="360" w:lineRule="auto"/>
        <w:rPr>
          <w:rFonts w:ascii="Arial" w:hAnsi="Arial" w:cs="Arial"/>
          <w:sz w:val="24"/>
          <w:szCs w:val="24"/>
        </w:rPr>
      </w:pPr>
      <w:r w:rsidRPr="0054066F">
        <w:rPr>
          <w:rFonts w:ascii="Arial" w:hAnsi="Arial" w:cs="Arial"/>
          <w:sz w:val="24"/>
          <w:szCs w:val="24"/>
        </w:rPr>
        <w:t xml:space="preserve">PRIORYTET 7 </w:t>
      </w:r>
      <w:r w:rsidR="0032516F" w:rsidRPr="0054066F">
        <w:rPr>
          <w:rFonts w:ascii="Arial" w:hAnsi="Arial" w:cs="Arial"/>
          <w:sz w:val="24"/>
          <w:szCs w:val="24"/>
        </w:rPr>
        <w:t>–</w:t>
      </w:r>
      <w:r w:rsidRPr="0054066F">
        <w:rPr>
          <w:rFonts w:ascii="Arial" w:hAnsi="Arial" w:cs="Arial"/>
          <w:sz w:val="24"/>
          <w:szCs w:val="24"/>
        </w:rPr>
        <w:t xml:space="preserve"> KAPITAŁ LUDZKI GOTOWY DO ZMIAN</w:t>
      </w:r>
      <w:r w:rsidR="0032516F" w:rsidRPr="0054066F">
        <w:rPr>
          <w:rFonts w:ascii="Arial" w:hAnsi="Arial" w:cs="Arial"/>
          <w:sz w:val="24"/>
          <w:szCs w:val="24"/>
        </w:rPr>
        <w:t>;</w:t>
      </w:r>
    </w:p>
    <w:p w14:paraId="07FC2816" w14:textId="77777777" w:rsidR="0032516F" w:rsidRPr="0054066F" w:rsidRDefault="008A3124" w:rsidP="004C2EC9">
      <w:pPr>
        <w:pStyle w:val="Akapitzlist"/>
        <w:numPr>
          <w:ilvl w:val="0"/>
          <w:numId w:val="98"/>
        </w:numPr>
        <w:spacing w:after="0" w:line="360" w:lineRule="auto"/>
        <w:rPr>
          <w:rFonts w:ascii="Arial" w:hAnsi="Arial" w:cs="Arial"/>
          <w:sz w:val="24"/>
          <w:szCs w:val="24"/>
        </w:rPr>
      </w:pPr>
      <w:r w:rsidRPr="0054066F">
        <w:rPr>
          <w:rFonts w:ascii="Arial" w:hAnsi="Arial" w:cs="Arial"/>
          <w:sz w:val="24"/>
          <w:szCs w:val="24"/>
        </w:rPr>
        <w:t>PRIORYTET 8 – ROZWÓJ LOKALNY KIEROWANY PRZEZ SPOŁECZNOŚĆ</w:t>
      </w:r>
      <w:r w:rsidR="0032516F" w:rsidRPr="0054066F">
        <w:rPr>
          <w:rFonts w:ascii="Arial" w:hAnsi="Arial" w:cs="Arial"/>
          <w:sz w:val="24"/>
          <w:szCs w:val="24"/>
        </w:rPr>
        <w:t>;</w:t>
      </w:r>
    </w:p>
    <w:p w14:paraId="7E395420" w14:textId="77777777" w:rsidR="0032516F" w:rsidRPr="0054066F" w:rsidRDefault="008A3124" w:rsidP="004C2EC9">
      <w:pPr>
        <w:pStyle w:val="Akapitzlist"/>
        <w:numPr>
          <w:ilvl w:val="0"/>
          <w:numId w:val="98"/>
        </w:numPr>
        <w:spacing w:after="0" w:line="360" w:lineRule="auto"/>
        <w:rPr>
          <w:rFonts w:ascii="Arial" w:hAnsi="Arial" w:cs="Arial"/>
          <w:sz w:val="24"/>
          <w:szCs w:val="24"/>
        </w:rPr>
      </w:pPr>
      <w:r w:rsidRPr="0054066F">
        <w:rPr>
          <w:rFonts w:ascii="Arial" w:hAnsi="Arial" w:cs="Arial"/>
          <w:sz w:val="24"/>
          <w:szCs w:val="24"/>
        </w:rPr>
        <w:t>PRIORYTET 9 – POMOC TECHNICZNA (EFRR)</w:t>
      </w:r>
      <w:r w:rsidR="0032516F" w:rsidRPr="0054066F">
        <w:rPr>
          <w:rFonts w:ascii="Arial" w:hAnsi="Arial" w:cs="Arial"/>
          <w:sz w:val="24"/>
          <w:szCs w:val="24"/>
        </w:rPr>
        <w:t>;</w:t>
      </w:r>
    </w:p>
    <w:p w14:paraId="211C49A9" w14:textId="70ABF381" w:rsidR="008A3124" w:rsidRPr="0054066F" w:rsidRDefault="008A3124" w:rsidP="004C2EC9">
      <w:pPr>
        <w:pStyle w:val="Akapitzlist"/>
        <w:numPr>
          <w:ilvl w:val="0"/>
          <w:numId w:val="98"/>
        </w:numPr>
        <w:spacing w:after="0" w:line="360" w:lineRule="auto"/>
        <w:rPr>
          <w:rFonts w:ascii="Arial" w:hAnsi="Arial" w:cs="Arial"/>
          <w:sz w:val="24"/>
          <w:szCs w:val="24"/>
        </w:rPr>
      </w:pPr>
      <w:r w:rsidRPr="0054066F">
        <w:rPr>
          <w:rFonts w:ascii="Arial" w:hAnsi="Arial" w:cs="Arial"/>
          <w:sz w:val="24"/>
          <w:szCs w:val="24"/>
        </w:rPr>
        <w:t>PRIORYTET 10 – POMOC TECHNICZNA (EFS+).</w:t>
      </w:r>
    </w:p>
    <w:p w14:paraId="762A8E1A" w14:textId="35D9F262" w:rsidR="008A3124" w:rsidRPr="0054066F" w:rsidRDefault="008A3124" w:rsidP="008F2067">
      <w:pPr>
        <w:spacing w:before="240" w:line="360" w:lineRule="auto"/>
        <w:ind w:firstLine="708"/>
        <w:rPr>
          <w:rFonts w:ascii="Arial" w:hAnsi="Arial" w:cs="Arial"/>
          <w:sz w:val="24"/>
          <w:szCs w:val="24"/>
        </w:rPr>
      </w:pPr>
      <w:r w:rsidRPr="0054066F">
        <w:rPr>
          <w:rFonts w:ascii="Arial" w:hAnsi="Arial" w:cs="Arial"/>
          <w:sz w:val="24"/>
          <w:szCs w:val="24"/>
        </w:rPr>
        <w:t xml:space="preserve">Planowana interwencja publiczna w ramach </w:t>
      </w:r>
      <w:r w:rsidR="00306191" w:rsidRPr="0054066F">
        <w:rPr>
          <w:rFonts w:ascii="Arial" w:hAnsi="Arial" w:cs="Arial"/>
          <w:sz w:val="24"/>
          <w:szCs w:val="24"/>
        </w:rPr>
        <w:t xml:space="preserve">projektu FEP 2021-2027 </w:t>
      </w:r>
      <w:r w:rsidRPr="0054066F">
        <w:rPr>
          <w:rFonts w:ascii="Arial" w:hAnsi="Arial" w:cs="Arial"/>
          <w:sz w:val="24"/>
          <w:szCs w:val="24"/>
        </w:rPr>
        <w:t xml:space="preserve">odpowiada kierunkom określonym w dokumentach nadrzędnych UE oraz strategiach i planach Rzeczypospolitej Polskiej. Projekt </w:t>
      </w:r>
      <w:r w:rsidR="00306191" w:rsidRPr="0054066F">
        <w:rPr>
          <w:rFonts w:ascii="Arial" w:hAnsi="Arial" w:cs="Arial"/>
          <w:sz w:val="24"/>
          <w:szCs w:val="24"/>
        </w:rPr>
        <w:t xml:space="preserve">FEP 2021-2027 </w:t>
      </w:r>
      <w:r w:rsidRPr="0054066F">
        <w:rPr>
          <w:rFonts w:ascii="Arial" w:hAnsi="Arial" w:cs="Arial"/>
          <w:sz w:val="24"/>
          <w:szCs w:val="24"/>
        </w:rPr>
        <w:t xml:space="preserve">określa cele związane ze zrównoważonym rozwojem województwa, jakie przewidziane zostały do wsparcia ze środków Unii Europejskiej w okresie 2021-2027. </w:t>
      </w:r>
    </w:p>
    <w:p w14:paraId="599A707B" w14:textId="6CCD25E2" w:rsidR="008A3124" w:rsidRPr="0054066F" w:rsidRDefault="008A3124" w:rsidP="00F00E53">
      <w:pPr>
        <w:spacing w:line="360" w:lineRule="auto"/>
        <w:ind w:firstLine="708"/>
        <w:rPr>
          <w:rFonts w:ascii="Arial" w:hAnsi="Arial" w:cs="Arial"/>
          <w:sz w:val="24"/>
          <w:szCs w:val="24"/>
        </w:rPr>
      </w:pPr>
      <w:r w:rsidRPr="0054066F">
        <w:rPr>
          <w:rFonts w:ascii="Arial" w:hAnsi="Arial" w:cs="Arial"/>
          <w:sz w:val="24"/>
          <w:szCs w:val="24"/>
        </w:rPr>
        <w:t xml:space="preserve">Szczególnie niekorzystne zmiany w aspekcie skutków środowiskowych przewiduje się w przypadku odstąpienia od realizacji celów sformułowanych dla PRIORYTETU 2 – ENERGIA I ŚRODOWISKO, PRIORYTETU 3 – MOBILOŚĆ MIEJSKA oraz PRIORYTETU 4 MOBILNOŚĆ I ŁĄCZNOŚĆ. Nadrzędnymi celami dla tych priorytetów są: </w:t>
      </w:r>
      <w:r w:rsidRPr="0054066F">
        <w:rPr>
          <w:rFonts w:ascii="Arial" w:hAnsi="Arial" w:cs="Arial"/>
          <w:iCs/>
          <w:sz w:val="24"/>
          <w:szCs w:val="24"/>
        </w:rPr>
        <w:t>Bardziej przyjazna dla środowiska niskoemisyjna i</w:t>
      </w:r>
      <w:r w:rsidR="00306191" w:rsidRPr="0054066F">
        <w:rPr>
          <w:rFonts w:ascii="Arial" w:hAnsi="Arial" w:cs="Arial"/>
          <w:iCs/>
          <w:sz w:val="24"/>
          <w:szCs w:val="24"/>
        </w:rPr>
        <w:t> </w:t>
      </w:r>
      <w:r w:rsidRPr="0054066F">
        <w:rPr>
          <w:rFonts w:ascii="Arial" w:hAnsi="Arial" w:cs="Arial"/>
          <w:iCs/>
          <w:sz w:val="24"/>
          <w:szCs w:val="24"/>
        </w:rPr>
        <w:t xml:space="preserve">przechodząca w kierunku gospodarki zeroemisyjnej </w:t>
      </w:r>
      <w:r w:rsidR="00A21CB0" w:rsidRPr="0054066F">
        <w:rPr>
          <w:rFonts w:ascii="Arial" w:hAnsi="Arial" w:cs="Arial"/>
          <w:iCs/>
          <w:sz w:val="24"/>
          <w:szCs w:val="24"/>
        </w:rPr>
        <w:t xml:space="preserve">oraz </w:t>
      </w:r>
      <w:r w:rsidRPr="0054066F">
        <w:rPr>
          <w:rFonts w:ascii="Arial" w:hAnsi="Arial" w:cs="Arial"/>
          <w:iCs/>
          <w:sz w:val="24"/>
          <w:szCs w:val="24"/>
        </w:rPr>
        <w:t>odporna Europa dzięki promowaniu czystej i sprawiedliwej transformacji energetycznej, zielonych i</w:t>
      </w:r>
      <w:r w:rsidR="00306191" w:rsidRPr="0054066F">
        <w:rPr>
          <w:rFonts w:ascii="Arial" w:hAnsi="Arial" w:cs="Arial"/>
          <w:iCs/>
          <w:sz w:val="24"/>
          <w:szCs w:val="24"/>
        </w:rPr>
        <w:t> </w:t>
      </w:r>
      <w:r w:rsidRPr="0054066F">
        <w:rPr>
          <w:rFonts w:ascii="Arial" w:hAnsi="Arial" w:cs="Arial"/>
          <w:iCs/>
          <w:sz w:val="24"/>
          <w:szCs w:val="24"/>
        </w:rPr>
        <w:t>niebieskich inwestycji, gospodarki o obiegu zamkniętym, łagodzeniu zmian klimatu i</w:t>
      </w:r>
      <w:r w:rsidR="00306191" w:rsidRPr="0054066F">
        <w:rPr>
          <w:rFonts w:ascii="Arial" w:hAnsi="Arial" w:cs="Arial"/>
          <w:iCs/>
          <w:sz w:val="24"/>
          <w:szCs w:val="24"/>
        </w:rPr>
        <w:t> </w:t>
      </w:r>
      <w:r w:rsidRPr="0054066F">
        <w:rPr>
          <w:rFonts w:ascii="Arial" w:hAnsi="Arial" w:cs="Arial"/>
          <w:iCs/>
          <w:sz w:val="24"/>
          <w:szCs w:val="24"/>
        </w:rPr>
        <w:t>przystosowania się do nich, zapobiegania ryzyku i zarządzania ryzykiem oraz zrównoważonej mobilności miejskiej a także: Lepiej połączona Europa dzięki zwiększeniu mobilności.</w:t>
      </w:r>
      <w:r w:rsidRPr="0054066F">
        <w:rPr>
          <w:rFonts w:ascii="Arial" w:hAnsi="Arial" w:cs="Arial"/>
          <w:i/>
          <w:sz w:val="24"/>
          <w:szCs w:val="24"/>
        </w:rPr>
        <w:t xml:space="preserve"> </w:t>
      </w:r>
      <w:r w:rsidRPr="0054066F">
        <w:rPr>
          <w:rFonts w:ascii="Arial" w:hAnsi="Arial" w:cs="Arial"/>
          <w:sz w:val="24"/>
          <w:szCs w:val="24"/>
        </w:rPr>
        <w:t>Odstąpienie od realizacji tak określonych celów oznaczałoby zaniechanie obowiązku realizacji globalnej, wspólnotowej i krajowej polityki ekologicznej oraz prowadziłoby do braku poprawy stanu obecnego i powstania tendencji zmian negatywnych w odniesieniu do całokształtu środowiska obszaru województwa oraz jego mieszkańców, zwłaszcza w zakresie:</w:t>
      </w:r>
    </w:p>
    <w:p w14:paraId="6F52663F" w14:textId="20DC0CBC" w:rsidR="00306191" w:rsidRPr="0054066F" w:rsidRDefault="0035375A" w:rsidP="004C2EC9">
      <w:pPr>
        <w:pStyle w:val="Akapitzlist"/>
        <w:numPr>
          <w:ilvl w:val="0"/>
          <w:numId w:val="99"/>
        </w:numPr>
        <w:spacing w:after="0" w:line="360" w:lineRule="auto"/>
        <w:rPr>
          <w:rFonts w:ascii="Arial" w:hAnsi="Arial" w:cs="Arial"/>
          <w:sz w:val="24"/>
          <w:szCs w:val="24"/>
        </w:rPr>
      </w:pPr>
      <w:r w:rsidRPr="0054066F">
        <w:rPr>
          <w:rFonts w:ascii="Arial" w:hAnsi="Arial" w:cs="Arial"/>
          <w:sz w:val="24"/>
          <w:szCs w:val="24"/>
        </w:rPr>
        <w:t xml:space="preserve">Zagrożenia </w:t>
      </w:r>
      <w:r w:rsidR="008A3124" w:rsidRPr="0054066F">
        <w:rPr>
          <w:rFonts w:ascii="Arial" w:hAnsi="Arial" w:cs="Arial"/>
          <w:sz w:val="24"/>
          <w:szCs w:val="24"/>
        </w:rPr>
        <w:t>powodziami</w:t>
      </w:r>
      <w:r w:rsidR="00306191" w:rsidRPr="0054066F">
        <w:rPr>
          <w:rFonts w:ascii="Arial" w:hAnsi="Arial" w:cs="Arial"/>
          <w:sz w:val="24"/>
          <w:szCs w:val="24"/>
        </w:rPr>
        <w:t>;</w:t>
      </w:r>
    </w:p>
    <w:p w14:paraId="2F3D4447" w14:textId="245E7AC7" w:rsidR="00306191" w:rsidRPr="0054066F" w:rsidRDefault="0035375A" w:rsidP="004C2EC9">
      <w:pPr>
        <w:pStyle w:val="Akapitzlist"/>
        <w:numPr>
          <w:ilvl w:val="0"/>
          <w:numId w:val="99"/>
        </w:numPr>
        <w:spacing w:after="0" w:line="360" w:lineRule="auto"/>
        <w:rPr>
          <w:rFonts w:ascii="Arial" w:hAnsi="Arial" w:cs="Arial"/>
          <w:sz w:val="24"/>
          <w:szCs w:val="24"/>
        </w:rPr>
      </w:pPr>
      <w:r w:rsidRPr="0054066F">
        <w:rPr>
          <w:rFonts w:ascii="Arial" w:hAnsi="Arial" w:cs="Arial"/>
          <w:sz w:val="24"/>
          <w:szCs w:val="24"/>
        </w:rPr>
        <w:t xml:space="preserve">Osiągnięcia </w:t>
      </w:r>
      <w:r w:rsidR="008A3124" w:rsidRPr="0054066F">
        <w:rPr>
          <w:rFonts w:ascii="Arial" w:hAnsi="Arial" w:cs="Arial"/>
          <w:sz w:val="24"/>
          <w:szCs w:val="24"/>
        </w:rPr>
        <w:t>i utrzymania dobrego stanu wód</w:t>
      </w:r>
      <w:r w:rsidR="00306191" w:rsidRPr="0054066F">
        <w:rPr>
          <w:rFonts w:ascii="Arial" w:hAnsi="Arial" w:cs="Arial"/>
          <w:sz w:val="24"/>
          <w:szCs w:val="24"/>
        </w:rPr>
        <w:t>;</w:t>
      </w:r>
    </w:p>
    <w:p w14:paraId="4CEF9C1D" w14:textId="0686D2C8" w:rsidR="00306191" w:rsidRPr="0054066F" w:rsidRDefault="0035375A" w:rsidP="004C2EC9">
      <w:pPr>
        <w:pStyle w:val="Akapitzlist"/>
        <w:numPr>
          <w:ilvl w:val="0"/>
          <w:numId w:val="99"/>
        </w:numPr>
        <w:spacing w:after="0" w:line="360" w:lineRule="auto"/>
        <w:rPr>
          <w:rFonts w:ascii="Arial" w:hAnsi="Arial" w:cs="Arial"/>
          <w:sz w:val="24"/>
          <w:szCs w:val="24"/>
        </w:rPr>
      </w:pPr>
      <w:r w:rsidRPr="0054066F">
        <w:rPr>
          <w:rFonts w:ascii="Arial" w:hAnsi="Arial" w:cs="Arial"/>
          <w:sz w:val="24"/>
          <w:szCs w:val="24"/>
        </w:rPr>
        <w:lastRenderedPageBreak/>
        <w:t xml:space="preserve">Stanu </w:t>
      </w:r>
      <w:r w:rsidR="008A3124" w:rsidRPr="0054066F">
        <w:rPr>
          <w:rFonts w:ascii="Arial" w:hAnsi="Arial" w:cs="Arial"/>
          <w:sz w:val="24"/>
          <w:szCs w:val="24"/>
        </w:rPr>
        <w:t>jakości powietrza (nadmiar stężenia pyłu PM10, pyłu PM2,5 oraz B(a)P), brak redukcji emisji CO</w:t>
      </w:r>
      <w:r w:rsidR="008A3124" w:rsidRPr="0054066F">
        <w:rPr>
          <w:rFonts w:ascii="Arial" w:hAnsi="Arial" w:cs="Arial"/>
          <w:sz w:val="24"/>
          <w:szCs w:val="24"/>
          <w:vertAlign w:val="subscript"/>
        </w:rPr>
        <w:t>2</w:t>
      </w:r>
      <w:r w:rsidR="00306191" w:rsidRPr="0054066F">
        <w:rPr>
          <w:rFonts w:ascii="Arial" w:hAnsi="Arial" w:cs="Arial"/>
          <w:sz w:val="24"/>
          <w:szCs w:val="24"/>
        </w:rPr>
        <w:t>;</w:t>
      </w:r>
    </w:p>
    <w:p w14:paraId="3BCD5E5D" w14:textId="7B0D84CC" w:rsidR="00306191" w:rsidRPr="0054066F" w:rsidRDefault="0035375A" w:rsidP="004C2EC9">
      <w:pPr>
        <w:pStyle w:val="Akapitzlist"/>
        <w:numPr>
          <w:ilvl w:val="0"/>
          <w:numId w:val="99"/>
        </w:numPr>
        <w:spacing w:after="0" w:line="360" w:lineRule="auto"/>
        <w:rPr>
          <w:rFonts w:ascii="Arial" w:hAnsi="Arial" w:cs="Arial"/>
          <w:sz w:val="24"/>
          <w:szCs w:val="24"/>
        </w:rPr>
      </w:pPr>
      <w:r w:rsidRPr="0054066F">
        <w:rPr>
          <w:rFonts w:ascii="Arial" w:hAnsi="Arial" w:cs="Arial"/>
          <w:sz w:val="24"/>
          <w:szCs w:val="24"/>
        </w:rPr>
        <w:t xml:space="preserve">Braku </w:t>
      </w:r>
      <w:r w:rsidR="008A3124" w:rsidRPr="0054066F">
        <w:rPr>
          <w:rFonts w:ascii="Arial" w:hAnsi="Arial" w:cs="Arial"/>
          <w:sz w:val="24"/>
          <w:szCs w:val="24"/>
        </w:rPr>
        <w:t>rozwoju transportu niskoemisyjnego</w:t>
      </w:r>
      <w:r w:rsidR="00306191" w:rsidRPr="0054066F">
        <w:rPr>
          <w:rFonts w:ascii="Arial" w:hAnsi="Arial" w:cs="Arial"/>
          <w:sz w:val="24"/>
          <w:szCs w:val="24"/>
        </w:rPr>
        <w:t>;</w:t>
      </w:r>
    </w:p>
    <w:p w14:paraId="0E22FB54" w14:textId="1FC5DE2C" w:rsidR="00306191" w:rsidRPr="0054066F" w:rsidRDefault="0035375A" w:rsidP="004C2EC9">
      <w:pPr>
        <w:pStyle w:val="Akapitzlist"/>
        <w:numPr>
          <w:ilvl w:val="0"/>
          <w:numId w:val="99"/>
        </w:numPr>
        <w:spacing w:after="0" w:line="360" w:lineRule="auto"/>
        <w:rPr>
          <w:rFonts w:ascii="Arial" w:hAnsi="Arial" w:cs="Arial"/>
          <w:sz w:val="24"/>
          <w:szCs w:val="24"/>
        </w:rPr>
      </w:pPr>
      <w:r w:rsidRPr="0054066F">
        <w:rPr>
          <w:rFonts w:ascii="Arial" w:hAnsi="Arial" w:cs="Arial"/>
          <w:sz w:val="24"/>
          <w:szCs w:val="24"/>
        </w:rPr>
        <w:t xml:space="preserve">Wzrostu </w:t>
      </w:r>
      <w:r w:rsidR="008A3124" w:rsidRPr="0054066F">
        <w:rPr>
          <w:rFonts w:ascii="Arial" w:hAnsi="Arial" w:cs="Arial"/>
          <w:sz w:val="24"/>
          <w:szCs w:val="24"/>
        </w:rPr>
        <w:t>zatłoczenia pojazdów na aktualnie dostępnych układach drogowych oraz spadku płynności ruchu</w:t>
      </w:r>
      <w:r w:rsidR="00306191" w:rsidRPr="0054066F">
        <w:rPr>
          <w:rFonts w:ascii="Arial" w:hAnsi="Arial" w:cs="Arial"/>
          <w:sz w:val="24"/>
          <w:szCs w:val="24"/>
        </w:rPr>
        <w:t>;</w:t>
      </w:r>
    </w:p>
    <w:p w14:paraId="0EDE138D" w14:textId="3F644786" w:rsidR="00306191" w:rsidRPr="0054066F" w:rsidRDefault="0035375A" w:rsidP="004C2EC9">
      <w:pPr>
        <w:pStyle w:val="Akapitzlist"/>
        <w:numPr>
          <w:ilvl w:val="0"/>
          <w:numId w:val="99"/>
        </w:numPr>
        <w:spacing w:after="0" w:line="360" w:lineRule="auto"/>
        <w:rPr>
          <w:rFonts w:ascii="Arial" w:hAnsi="Arial" w:cs="Arial"/>
          <w:sz w:val="24"/>
          <w:szCs w:val="24"/>
        </w:rPr>
      </w:pPr>
      <w:r w:rsidRPr="0054066F">
        <w:rPr>
          <w:rFonts w:ascii="Arial" w:hAnsi="Arial" w:cs="Arial"/>
          <w:sz w:val="24"/>
          <w:szCs w:val="24"/>
        </w:rPr>
        <w:t xml:space="preserve">Zagrożenia </w:t>
      </w:r>
      <w:r w:rsidR="008A3124" w:rsidRPr="0054066F">
        <w:rPr>
          <w:rFonts w:ascii="Arial" w:hAnsi="Arial" w:cs="Arial"/>
          <w:sz w:val="24"/>
          <w:szCs w:val="24"/>
        </w:rPr>
        <w:t>związanego z emisją ponadnormatywnego hałasu na terenach zurbanizowanych</w:t>
      </w:r>
      <w:r w:rsidR="00306191" w:rsidRPr="0054066F">
        <w:rPr>
          <w:rFonts w:ascii="Arial" w:hAnsi="Arial" w:cs="Arial"/>
          <w:sz w:val="24"/>
          <w:szCs w:val="24"/>
        </w:rPr>
        <w:t>;</w:t>
      </w:r>
    </w:p>
    <w:p w14:paraId="049B67DC" w14:textId="6486AB41" w:rsidR="00306191" w:rsidRPr="0054066F" w:rsidRDefault="0035375A" w:rsidP="004C2EC9">
      <w:pPr>
        <w:pStyle w:val="Akapitzlist"/>
        <w:numPr>
          <w:ilvl w:val="0"/>
          <w:numId w:val="99"/>
        </w:numPr>
        <w:spacing w:after="0" w:line="360" w:lineRule="auto"/>
        <w:rPr>
          <w:rFonts w:ascii="Arial" w:hAnsi="Arial" w:cs="Arial"/>
          <w:sz w:val="24"/>
          <w:szCs w:val="24"/>
        </w:rPr>
      </w:pPr>
      <w:r w:rsidRPr="0054066F">
        <w:rPr>
          <w:rFonts w:ascii="Arial" w:hAnsi="Arial" w:cs="Arial"/>
          <w:sz w:val="24"/>
          <w:szCs w:val="24"/>
        </w:rPr>
        <w:t xml:space="preserve">Zanieczyszczenia </w:t>
      </w:r>
      <w:r w:rsidR="008A3124" w:rsidRPr="0054066F">
        <w:rPr>
          <w:rFonts w:ascii="Arial" w:hAnsi="Arial" w:cs="Arial"/>
          <w:sz w:val="24"/>
          <w:szCs w:val="24"/>
        </w:rPr>
        <w:t>gleb i degradacji powierzchni ziemi</w:t>
      </w:r>
      <w:r w:rsidR="00306191" w:rsidRPr="0054066F">
        <w:rPr>
          <w:rFonts w:ascii="Arial" w:hAnsi="Arial" w:cs="Arial"/>
          <w:sz w:val="24"/>
          <w:szCs w:val="24"/>
        </w:rPr>
        <w:t>;</w:t>
      </w:r>
    </w:p>
    <w:p w14:paraId="646FB98D" w14:textId="0E7C2078" w:rsidR="00306191" w:rsidRPr="0054066F" w:rsidRDefault="0035375A" w:rsidP="004C2EC9">
      <w:pPr>
        <w:pStyle w:val="Akapitzlist"/>
        <w:numPr>
          <w:ilvl w:val="0"/>
          <w:numId w:val="99"/>
        </w:numPr>
        <w:spacing w:after="0" w:line="360" w:lineRule="auto"/>
        <w:rPr>
          <w:rFonts w:ascii="Arial" w:hAnsi="Arial" w:cs="Arial"/>
          <w:sz w:val="24"/>
          <w:szCs w:val="24"/>
        </w:rPr>
      </w:pPr>
      <w:r w:rsidRPr="0054066F">
        <w:rPr>
          <w:rFonts w:ascii="Arial" w:hAnsi="Arial" w:cs="Arial"/>
          <w:sz w:val="24"/>
          <w:szCs w:val="24"/>
        </w:rPr>
        <w:t xml:space="preserve">Zagrożenia </w:t>
      </w:r>
      <w:r w:rsidR="008A3124" w:rsidRPr="0054066F">
        <w:rPr>
          <w:rFonts w:ascii="Arial" w:hAnsi="Arial" w:cs="Arial"/>
          <w:sz w:val="24"/>
          <w:szCs w:val="24"/>
        </w:rPr>
        <w:t>środowiska odpadami</w:t>
      </w:r>
      <w:r w:rsidR="00306191" w:rsidRPr="0054066F">
        <w:rPr>
          <w:rFonts w:ascii="Arial" w:hAnsi="Arial" w:cs="Arial"/>
          <w:sz w:val="24"/>
          <w:szCs w:val="24"/>
        </w:rPr>
        <w:t>;</w:t>
      </w:r>
    </w:p>
    <w:p w14:paraId="6224FDBD" w14:textId="7E70056F" w:rsidR="00306191" w:rsidRPr="0054066F" w:rsidRDefault="0035375A" w:rsidP="004C2EC9">
      <w:pPr>
        <w:pStyle w:val="Akapitzlist"/>
        <w:numPr>
          <w:ilvl w:val="0"/>
          <w:numId w:val="99"/>
        </w:numPr>
        <w:spacing w:after="0" w:line="360" w:lineRule="auto"/>
        <w:rPr>
          <w:rFonts w:ascii="Arial" w:hAnsi="Arial" w:cs="Arial"/>
          <w:sz w:val="24"/>
          <w:szCs w:val="24"/>
        </w:rPr>
      </w:pPr>
      <w:r w:rsidRPr="0054066F">
        <w:rPr>
          <w:rFonts w:ascii="Arial" w:hAnsi="Arial" w:cs="Arial"/>
          <w:sz w:val="24"/>
          <w:szCs w:val="24"/>
        </w:rPr>
        <w:t xml:space="preserve">Niskiego </w:t>
      </w:r>
      <w:r w:rsidR="008A3124" w:rsidRPr="0054066F">
        <w:rPr>
          <w:rFonts w:ascii="Arial" w:hAnsi="Arial" w:cs="Arial"/>
          <w:sz w:val="24"/>
          <w:szCs w:val="24"/>
        </w:rPr>
        <w:t>poziomu recyklingu, procesu odzysku i selektywnego zbierania odpadów</w:t>
      </w:r>
      <w:r w:rsidR="00306191" w:rsidRPr="0054066F">
        <w:rPr>
          <w:rFonts w:ascii="Arial" w:hAnsi="Arial" w:cs="Arial"/>
          <w:sz w:val="24"/>
          <w:szCs w:val="24"/>
        </w:rPr>
        <w:t>;</w:t>
      </w:r>
    </w:p>
    <w:p w14:paraId="48DDE3D9" w14:textId="216B3B64" w:rsidR="00306191" w:rsidRPr="0054066F" w:rsidRDefault="0035375A" w:rsidP="004C2EC9">
      <w:pPr>
        <w:pStyle w:val="Akapitzlist"/>
        <w:numPr>
          <w:ilvl w:val="0"/>
          <w:numId w:val="99"/>
        </w:numPr>
        <w:spacing w:after="0" w:line="360" w:lineRule="auto"/>
        <w:rPr>
          <w:rFonts w:ascii="Arial" w:hAnsi="Arial" w:cs="Arial"/>
          <w:sz w:val="24"/>
          <w:szCs w:val="24"/>
        </w:rPr>
      </w:pPr>
      <w:r w:rsidRPr="0054066F">
        <w:rPr>
          <w:rFonts w:ascii="Arial" w:hAnsi="Arial" w:cs="Arial"/>
          <w:sz w:val="24"/>
          <w:szCs w:val="24"/>
        </w:rPr>
        <w:t xml:space="preserve">Przeciwdziałania </w:t>
      </w:r>
      <w:r w:rsidR="008A3124" w:rsidRPr="0054066F">
        <w:rPr>
          <w:rFonts w:ascii="Arial" w:hAnsi="Arial" w:cs="Arial"/>
          <w:sz w:val="24"/>
          <w:szCs w:val="24"/>
        </w:rPr>
        <w:t>zmianom klimatu</w:t>
      </w:r>
      <w:r w:rsidR="00306191" w:rsidRPr="0054066F">
        <w:rPr>
          <w:rFonts w:ascii="Arial" w:hAnsi="Arial" w:cs="Arial"/>
          <w:sz w:val="24"/>
          <w:szCs w:val="24"/>
        </w:rPr>
        <w:t>;</w:t>
      </w:r>
    </w:p>
    <w:p w14:paraId="2F201AC5" w14:textId="0902D77A" w:rsidR="008A3124" w:rsidRPr="0054066F" w:rsidRDefault="0035375A" w:rsidP="004C2EC9">
      <w:pPr>
        <w:pStyle w:val="Akapitzlist"/>
        <w:numPr>
          <w:ilvl w:val="0"/>
          <w:numId w:val="99"/>
        </w:numPr>
        <w:spacing w:after="0" w:line="360" w:lineRule="auto"/>
        <w:rPr>
          <w:rFonts w:ascii="Arial" w:hAnsi="Arial" w:cs="Arial"/>
          <w:sz w:val="24"/>
          <w:szCs w:val="24"/>
        </w:rPr>
      </w:pPr>
      <w:r w:rsidRPr="0054066F">
        <w:rPr>
          <w:rFonts w:ascii="Arial" w:hAnsi="Arial" w:cs="Arial"/>
          <w:sz w:val="24"/>
          <w:szCs w:val="24"/>
        </w:rPr>
        <w:t xml:space="preserve">Ochrony </w:t>
      </w:r>
      <w:r w:rsidR="008A3124" w:rsidRPr="0054066F">
        <w:rPr>
          <w:rFonts w:ascii="Arial" w:hAnsi="Arial" w:cs="Arial"/>
          <w:sz w:val="24"/>
          <w:szCs w:val="24"/>
        </w:rPr>
        <w:t>lasów, ochrony bioróżnorodności i krajobrazu oraz obszarów przyrodniczo cennych.</w:t>
      </w:r>
    </w:p>
    <w:p w14:paraId="7DAFB6E1" w14:textId="77777777" w:rsidR="008A3124" w:rsidRPr="0054066F" w:rsidRDefault="008A3124" w:rsidP="008F2067">
      <w:pPr>
        <w:spacing w:before="240" w:line="360" w:lineRule="auto"/>
        <w:ind w:firstLine="708"/>
        <w:rPr>
          <w:rFonts w:ascii="Arial" w:hAnsi="Arial" w:cs="Arial"/>
          <w:sz w:val="24"/>
          <w:szCs w:val="24"/>
        </w:rPr>
      </w:pPr>
      <w:r w:rsidRPr="0054066F">
        <w:rPr>
          <w:rFonts w:ascii="Arial" w:hAnsi="Arial" w:cs="Arial"/>
          <w:sz w:val="24"/>
          <w:szCs w:val="24"/>
        </w:rPr>
        <w:t xml:space="preserve">W ramach PRIORYTETU 2 – ENERGIA I ŚRODOWISKO wyznaczono następujące cele szczegółowe, których brak realizacji może przyczynić się do wystąpienia ww. negatywnych skutków środowiskowych: </w:t>
      </w:r>
    </w:p>
    <w:p w14:paraId="61934FB2" w14:textId="14F98C21" w:rsidR="00A0155C" w:rsidRPr="0054066F" w:rsidRDefault="008A3124" w:rsidP="004C2EC9">
      <w:pPr>
        <w:pStyle w:val="Akapitzlist"/>
        <w:numPr>
          <w:ilvl w:val="0"/>
          <w:numId w:val="100"/>
        </w:numPr>
        <w:spacing w:after="0" w:line="360" w:lineRule="auto"/>
        <w:rPr>
          <w:rFonts w:ascii="Arial" w:hAnsi="Arial" w:cs="Arial"/>
          <w:sz w:val="24"/>
          <w:szCs w:val="24"/>
        </w:rPr>
      </w:pPr>
      <w:r w:rsidRPr="0054066F">
        <w:rPr>
          <w:rFonts w:ascii="Arial" w:hAnsi="Arial" w:cs="Arial"/>
          <w:b/>
          <w:iCs/>
          <w:sz w:val="24"/>
          <w:szCs w:val="24"/>
        </w:rPr>
        <w:t>Wspieranie efektywności energetycznej i redukcji emisji gazów cieplarnianych</w:t>
      </w:r>
      <w:r w:rsidRPr="0054066F">
        <w:rPr>
          <w:rFonts w:ascii="Arial" w:hAnsi="Arial" w:cs="Arial"/>
          <w:sz w:val="24"/>
          <w:szCs w:val="24"/>
        </w:rPr>
        <w:t>, gdzie przewiduje się wsparcie finansowe m.in. dla projektów związanych z</w:t>
      </w:r>
      <w:r w:rsidR="00FD5003" w:rsidRPr="0054066F">
        <w:rPr>
          <w:rFonts w:ascii="Arial" w:hAnsi="Arial" w:cs="Arial"/>
          <w:sz w:val="24"/>
          <w:szCs w:val="24"/>
        </w:rPr>
        <w:t> </w:t>
      </w:r>
      <w:r w:rsidRPr="0054066F">
        <w:rPr>
          <w:rFonts w:ascii="Arial" w:hAnsi="Arial" w:cs="Arial"/>
          <w:sz w:val="24"/>
          <w:szCs w:val="24"/>
        </w:rPr>
        <w:t>kompleksową modernizacją budynków w kierunku budownictwa energooszczędnego, działaniami termomodernizacyjnymi połączonymi z</w:t>
      </w:r>
      <w:r w:rsidR="00FD5003" w:rsidRPr="0054066F">
        <w:rPr>
          <w:rFonts w:ascii="Arial" w:hAnsi="Arial" w:cs="Arial"/>
          <w:sz w:val="24"/>
          <w:szCs w:val="24"/>
        </w:rPr>
        <w:t> </w:t>
      </w:r>
      <w:r w:rsidRPr="0054066F">
        <w:rPr>
          <w:rFonts w:ascii="Arial" w:hAnsi="Arial" w:cs="Arial"/>
          <w:sz w:val="24"/>
          <w:szCs w:val="24"/>
        </w:rPr>
        <w:t>eliminacją przestarzałych indywidualnych źródeł ciepła, wytwarzaniem energii elektrycznej i ciepła z odnawialnych źródeł energii, poprawę efektywności energetycznej, budowę/modernizację systemów ciepłowniczych i</w:t>
      </w:r>
      <w:r w:rsidR="00FD5003" w:rsidRPr="0054066F">
        <w:rPr>
          <w:rFonts w:ascii="Arial" w:hAnsi="Arial" w:cs="Arial"/>
          <w:sz w:val="24"/>
          <w:szCs w:val="24"/>
        </w:rPr>
        <w:t> </w:t>
      </w:r>
      <w:r w:rsidRPr="0054066F">
        <w:rPr>
          <w:rFonts w:ascii="Arial" w:hAnsi="Arial" w:cs="Arial"/>
          <w:sz w:val="24"/>
          <w:szCs w:val="24"/>
        </w:rPr>
        <w:t>chłodniczych (sieci) wraz z magazynami ciepła. Efektem zaplanowanych działań będzie poprawa jakości powietrza, spadek emisji gazów cieplarnianych (gł</w:t>
      </w:r>
      <w:r w:rsidR="00FD5003" w:rsidRPr="0054066F">
        <w:rPr>
          <w:rFonts w:ascii="Arial" w:hAnsi="Arial" w:cs="Arial"/>
          <w:sz w:val="24"/>
          <w:szCs w:val="24"/>
        </w:rPr>
        <w:t>ó</w:t>
      </w:r>
      <w:r w:rsidRPr="0054066F">
        <w:rPr>
          <w:rFonts w:ascii="Arial" w:hAnsi="Arial" w:cs="Arial"/>
          <w:sz w:val="24"/>
          <w:szCs w:val="24"/>
        </w:rPr>
        <w:t>wnie CO</w:t>
      </w:r>
      <w:r w:rsidRPr="0054066F">
        <w:rPr>
          <w:rFonts w:ascii="Arial" w:hAnsi="Arial" w:cs="Arial"/>
          <w:sz w:val="24"/>
          <w:szCs w:val="24"/>
          <w:vertAlign w:val="subscript"/>
        </w:rPr>
        <w:t>2</w:t>
      </w:r>
      <w:r w:rsidRPr="0054066F">
        <w:rPr>
          <w:rFonts w:ascii="Arial" w:hAnsi="Arial" w:cs="Arial"/>
          <w:sz w:val="24"/>
          <w:szCs w:val="24"/>
        </w:rPr>
        <w:t>), zmniejszenie zużycia energii w budynkach, spadek liczby gospodarstw domowych wykorzystujących węgiel kamienny do ogrzewania. Szereg inwestycji w tym zakresie ma zbliżyć Polskę do standardu gospodarki zeroemisyjnej.</w:t>
      </w:r>
    </w:p>
    <w:p w14:paraId="44819159" w14:textId="77777777" w:rsidR="00A0155C" w:rsidRPr="0054066F" w:rsidRDefault="00A0155C">
      <w:pPr>
        <w:rPr>
          <w:rFonts w:ascii="Arial" w:hAnsi="Arial" w:cs="Arial"/>
          <w:sz w:val="24"/>
          <w:szCs w:val="24"/>
        </w:rPr>
      </w:pPr>
      <w:r w:rsidRPr="0054066F">
        <w:rPr>
          <w:rFonts w:ascii="Arial" w:hAnsi="Arial" w:cs="Arial"/>
          <w:sz w:val="24"/>
          <w:szCs w:val="24"/>
        </w:rPr>
        <w:br w:type="page"/>
      </w:r>
    </w:p>
    <w:p w14:paraId="2085DCF6" w14:textId="77777777" w:rsidR="00FD5003" w:rsidRPr="0054066F" w:rsidRDefault="008A3124" w:rsidP="00A0155C">
      <w:pPr>
        <w:pStyle w:val="Akapitzlist"/>
        <w:numPr>
          <w:ilvl w:val="0"/>
          <w:numId w:val="100"/>
        </w:numPr>
        <w:spacing w:after="0" w:line="360" w:lineRule="auto"/>
        <w:rPr>
          <w:rFonts w:ascii="Arial" w:hAnsi="Arial" w:cs="Arial"/>
          <w:sz w:val="24"/>
          <w:szCs w:val="24"/>
        </w:rPr>
      </w:pPr>
      <w:r w:rsidRPr="0054066F">
        <w:rPr>
          <w:rFonts w:ascii="Arial" w:hAnsi="Arial" w:cs="Arial"/>
          <w:b/>
          <w:iCs/>
          <w:sz w:val="24"/>
          <w:szCs w:val="24"/>
        </w:rPr>
        <w:lastRenderedPageBreak/>
        <w:t>Wspieranie energii odnawialnej zgodnie z dyrektywą (UE) 2018/2001, w</w:t>
      </w:r>
      <w:r w:rsidR="00FD5003" w:rsidRPr="0054066F">
        <w:rPr>
          <w:rFonts w:ascii="Arial" w:hAnsi="Arial" w:cs="Arial"/>
          <w:b/>
          <w:iCs/>
          <w:sz w:val="24"/>
          <w:szCs w:val="24"/>
        </w:rPr>
        <w:t> </w:t>
      </w:r>
      <w:r w:rsidRPr="0054066F">
        <w:rPr>
          <w:rFonts w:ascii="Arial" w:hAnsi="Arial" w:cs="Arial"/>
          <w:b/>
          <w:iCs/>
          <w:sz w:val="24"/>
          <w:szCs w:val="24"/>
        </w:rPr>
        <w:t>tym określonymi w niej kryteriami zrównoważonego rozwoju</w:t>
      </w:r>
      <w:r w:rsidRPr="0054066F">
        <w:rPr>
          <w:rFonts w:ascii="Arial" w:hAnsi="Arial" w:cs="Arial"/>
          <w:sz w:val="24"/>
          <w:szCs w:val="24"/>
        </w:rPr>
        <w:t>, gdzie wsparcie przeznaczone będzie na wytwarzanie energii elektrycznej i cieplnej pochodzącej z OZE, przyłączenie do sieci, inwestycje w magazyny energii działające na potrzeby OZE, wytwarzanie energetyki rozproszonej (</w:t>
      </w:r>
      <w:proofErr w:type="spellStart"/>
      <w:r w:rsidRPr="0054066F">
        <w:rPr>
          <w:rFonts w:ascii="Arial" w:hAnsi="Arial" w:cs="Arial"/>
          <w:sz w:val="24"/>
          <w:szCs w:val="24"/>
        </w:rPr>
        <w:t>prosumenckiej</w:t>
      </w:r>
      <w:proofErr w:type="spellEnd"/>
      <w:r w:rsidRPr="0054066F">
        <w:rPr>
          <w:rFonts w:ascii="Arial" w:hAnsi="Arial" w:cs="Arial"/>
          <w:sz w:val="24"/>
          <w:szCs w:val="24"/>
        </w:rPr>
        <w:t>) opartej o instalacje o stosunkowo niewielkich mocach. Inwestycje w elektrownie wodne ograniczone będą do działań dotyczących istniejących obiektów. Efektem zaplanowanych działań będzie wzrost udziału OZE w końcowym zużyciu energii, redukcja emisji CO</w:t>
      </w:r>
      <w:r w:rsidRPr="0054066F">
        <w:rPr>
          <w:rFonts w:ascii="Arial" w:hAnsi="Arial" w:cs="Arial"/>
          <w:sz w:val="24"/>
          <w:szCs w:val="24"/>
          <w:vertAlign w:val="subscript"/>
        </w:rPr>
        <w:t>2</w:t>
      </w:r>
      <w:r w:rsidRPr="0054066F">
        <w:rPr>
          <w:rFonts w:ascii="Arial" w:hAnsi="Arial" w:cs="Arial"/>
          <w:sz w:val="24"/>
          <w:szCs w:val="24"/>
        </w:rPr>
        <w:t xml:space="preserve">, wzrost liczby podmiotów produkujących energię, w tym prosumentów. </w:t>
      </w:r>
    </w:p>
    <w:p w14:paraId="1BCBF468" w14:textId="5FCBB2DF" w:rsidR="00FD5003" w:rsidRPr="0054066F" w:rsidRDefault="008A3124" w:rsidP="004C2EC9">
      <w:pPr>
        <w:pStyle w:val="Akapitzlist"/>
        <w:numPr>
          <w:ilvl w:val="0"/>
          <w:numId w:val="100"/>
        </w:numPr>
        <w:spacing w:after="0" w:line="360" w:lineRule="auto"/>
        <w:rPr>
          <w:rFonts w:ascii="Arial" w:hAnsi="Arial" w:cs="Arial"/>
          <w:sz w:val="24"/>
          <w:szCs w:val="24"/>
        </w:rPr>
      </w:pPr>
      <w:r w:rsidRPr="0054066F">
        <w:rPr>
          <w:rFonts w:ascii="Arial" w:hAnsi="Arial" w:cs="Arial"/>
          <w:b/>
          <w:iCs/>
          <w:sz w:val="24"/>
          <w:szCs w:val="24"/>
        </w:rPr>
        <w:t>Wspieranie przystosowania się do zmian klimatu i zapobiegania ryzyku związanemu z klęskami żywiołowymi i katastrofami, a także odporności, z uwzględnieniem podejścia ekosystemowego</w:t>
      </w:r>
      <w:r w:rsidRPr="0054066F">
        <w:rPr>
          <w:rFonts w:ascii="Arial" w:hAnsi="Arial" w:cs="Arial"/>
          <w:bCs/>
          <w:i/>
          <w:sz w:val="24"/>
          <w:szCs w:val="24"/>
        </w:rPr>
        <w:t>,</w:t>
      </w:r>
      <w:r w:rsidRPr="0054066F">
        <w:rPr>
          <w:rFonts w:ascii="Arial" w:hAnsi="Arial" w:cs="Arial"/>
          <w:sz w:val="24"/>
          <w:szCs w:val="24"/>
        </w:rPr>
        <w:t xml:space="preserve"> </w:t>
      </w:r>
      <w:r w:rsidR="00A21CB0" w:rsidRPr="0054066F">
        <w:rPr>
          <w:rFonts w:ascii="Arial" w:eastAsia="Times New Roman" w:hAnsi="Arial" w:cs="Arial"/>
          <w:sz w:val="24"/>
          <w:szCs w:val="24"/>
          <w:lang w:eastAsia="pl-PL"/>
        </w:rPr>
        <w:t>gdzie przewiduje się wsparcie działań adaptacyjnych służących ochronie przed powodzią oraz przeciwdziałaniu skutkom suszy, powstawani</w:t>
      </w:r>
      <w:r w:rsidR="00821DD3" w:rsidRPr="0054066F">
        <w:rPr>
          <w:rFonts w:ascii="Arial" w:eastAsia="Times New Roman" w:hAnsi="Arial" w:cs="Arial"/>
          <w:sz w:val="24"/>
          <w:szCs w:val="24"/>
          <w:lang w:eastAsia="pl-PL"/>
        </w:rPr>
        <w:t>e</w:t>
      </w:r>
      <w:r w:rsidR="00A21CB0" w:rsidRPr="0054066F">
        <w:rPr>
          <w:rFonts w:ascii="Arial" w:eastAsia="Times New Roman" w:hAnsi="Arial" w:cs="Arial"/>
          <w:sz w:val="24"/>
          <w:szCs w:val="24"/>
          <w:lang w:eastAsia="pl-PL"/>
        </w:rPr>
        <w:t xml:space="preserve"> </w:t>
      </w:r>
      <w:r w:rsidRPr="0054066F">
        <w:rPr>
          <w:rFonts w:ascii="Arial" w:hAnsi="Arial" w:cs="Arial"/>
          <w:sz w:val="24"/>
          <w:szCs w:val="24"/>
        </w:rPr>
        <w:t xml:space="preserve">obiektów małej retencji, rozwoju zielonej i niebieskiej infrastruktury, rozwoju systemów prognozowania i ostrzegania środowiskowego. Efektem zaplanowanych działań będzie zwiększenie małej retencji, spadek obszarów z bardzo wysokim i wysokim poziomem ryzyka powodziowego, wzrost zdolności retencyjnej oraz rozwój </w:t>
      </w:r>
      <w:proofErr w:type="spellStart"/>
      <w:r w:rsidRPr="0054066F">
        <w:rPr>
          <w:rFonts w:ascii="Arial" w:hAnsi="Arial" w:cs="Arial"/>
          <w:sz w:val="24"/>
          <w:szCs w:val="24"/>
        </w:rPr>
        <w:t>mikroretencji</w:t>
      </w:r>
      <w:proofErr w:type="spellEnd"/>
      <w:r w:rsidR="00FD5003" w:rsidRPr="0054066F">
        <w:rPr>
          <w:rFonts w:ascii="Arial" w:hAnsi="Arial" w:cs="Arial"/>
          <w:sz w:val="24"/>
          <w:szCs w:val="24"/>
        </w:rPr>
        <w:t>,</w:t>
      </w:r>
      <w:r w:rsidRPr="0054066F">
        <w:rPr>
          <w:rFonts w:ascii="Arial" w:hAnsi="Arial" w:cs="Arial"/>
          <w:sz w:val="24"/>
          <w:szCs w:val="24"/>
        </w:rPr>
        <w:t xml:space="preserve"> a także podniesienie potencjału adaptacyjnego obszarów miejskich do obserwowanych i prognozowanych zmian klimatu. </w:t>
      </w:r>
    </w:p>
    <w:p w14:paraId="118BA253" w14:textId="2511B0F8" w:rsidR="00432264" w:rsidRPr="0054066F" w:rsidRDefault="008A3124" w:rsidP="004C2EC9">
      <w:pPr>
        <w:pStyle w:val="Akapitzlist"/>
        <w:numPr>
          <w:ilvl w:val="0"/>
          <w:numId w:val="100"/>
        </w:numPr>
        <w:spacing w:after="0" w:line="360" w:lineRule="auto"/>
        <w:rPr>
          <w:rFonts w:ascii="Arial" w:hAnsi="Arial" w:cs="Arial"/>
          <w:sz w:val="24"/>
          <w:szCs w:val="24"/>
        </w:rPr>
      </w:pPr>
      <w:r w:rsidRPr="0054066F">
        <w:rPr>
          <w:rFonts w:ascii="Arial" w:hAnsi="Arial" w:cs="Arial"/>
          <w:b/>
          <w:iCs/>
          <w:sz w:val="24"/>
          <w:szCs w:val="24"/>
        </w:rPr>
        <w:t>Wspieranie dostępu do wody oraz zrównoważonej gospodarki wodnej,</w:t>
      </w:r>
      <w:r w:rsidRPr="0054066F">
        <w:rPr>
          <w:rFonts w:ascii="Arial" w:hAnsi="Arial" w:cs="Arial"/>
          <w:sz w:val="24"/>
          <w:szCs w:val="24"/>
        </w:rPr>
        <w:t xml:space="preserve"> gdzie przewidziano alokację środków na rozwój i modernizację infrastruktury kanalizacyjnej oraz oczyszczania ścieków komunalnych, budowę i</w:t>
      </w:r>
      <w:r w:rsidR="00432264" w:rsidRPr="0054066F">
        <w:rPr>
          <w:rFonts w:ascii="Arial" w:hAnsi="Arial" w:cs="Arial"/>
          <w:sz w:val="24"/>
          <w:szCs w:val="24"/>
        </w:rPr>
        <w:t> </w:t>
      </w:r>
      <w:r w:rsidRPr="0054066F">
        <w:rPr>
          <w:rFonts w:ascii="Arial" w:hAnsi="Arial" w:cs="Arial"/>
          <w:sz w:val="24"/>
          <w:szCs w:val="24"/>
        </w:rPr>
        <w:t xml:space="preserve">modernizację infrastruktury niezbędnej do ujęcia, uzdatniania, magazynowania i dystrybucji wody </w:t>
      </w:r>
      <w:r w:rsidR="006F7086" w:rsidRPr="0054066F">
        <w:rPr>
          <w:rFonts w:ascii="Arial" w:hAnsi="Arial" w:cs="Arial"/>
          <w:sz w:val="24"/>
          <w:szCs w:val="24"/>
        </w:rPr>
        <w:t>do spożycia</w:t>
      </w:r>
      <w:r w:rsidRPr="0054066F">
        <w:rPr>
          <w:rFonts w:ascii="Arial" w:hAnsi="Arial" w:cs="Arial"/>
          <w:sz w:val="24"/>
          <w:szCs w:val="24"/>
        </w:rPr>
        <w:t xml:space="preserve">. Efektem zaplanowanych działań będzie zrównoważone gospodarowanie wodami, zapewnienie dostępu do czystej wody dla społeczeństwa i gospodarki, redukcja zużycia (strat) wody, osiągnięcie dobrego stanu wód, poprawa jakości wody </w:t>
      </w:r>
      <w:r w:rsidR="006F7086" w:rsidRPr="0054066F">
        <w:rPr>
          <w:rFonts w:ascii="Arial" w:hAnsi="Arial" w:cs="Arial"/>
          <w:sz w:val="24"/>
          <w:szCs w:val="24"/>
        </w:rPr>
        <w:t>do spożycia</w:t>
      </w:r>
      <w:r w:rsidRPr="0054066F">
        <w:rPr>
          <w:rFonts w:ascii="Arial" w:hAnsi="Arial" w:cs="Arial"/>
          <w:sz w:val="24"/>
          <w:szCs w:val="24"/>
        </w:rPr>
        <w:t>, redukcja biogenów w ściekach oczyszczonych, poprawa efektywności zagospodarowania ścieków komunalnych, wzrost odsetka ludności korzystającej z sieci kanalizacyjnej</w:t>
      </w:r>
      <w:r w:rsidR="00432264" w:rsidRPr="0054066F">
        <w:rPr>
          <w:rFonts w:ascii="Arial" w:hAnsi="Arial" w:cs="Arial"/>
          <w:sz w:val="24"/>
          <w:szCs w:val="24"/>
        </w:rPr>
        <w:t xml:space="preserve"> oraz </w:t>
      </w:r>
      <w:r w:rsidRPr="0054066F">
        <w:rPr>
          <w:rFonts w:ascii="Arial" w:hAnsi="Arial" w:cs="Arial"/>
          <w:sz w:val="24"/>
          <w:szCs w:val="24"/>
        </w:rPr>
        <w:t>oczyszczalni ścieków.</w:t>
      </w:r>
    </w:p>
    <w:p w14:paraId="1311A330" w14:textId="77777777" w:rsidR="00432264" w:rsidRPr="0054066F" w:rsidRDefault="008A3124" w:rsidP="004C2EC9">
      <w:pPr>
        <w:pStyle w:val="Akapitzlist"/>
        <w:numPr>
          <w:ilvl w:val="0"/>
          <w:numId w:val="100"/>
        </w:numPr>
        <w:spacing w:after="0" w:line="360" w:lineRule="auto"/>
        <w:rPr>
          <w:rFonts w:ascii="Arial" w:hAnsi="Arial" w:cs="Arial"/>
          <w:sz w:val="24"/>
          <w:szCs w:val="24"/>
        </w:rPr>
      </w:pPr>
      <w:r w:rsidRPr="0054066F">
        <w:rPr>
          <w:rFonts w:ascii="Arial" w:hAnsi="Arial" w:cs="Arial"/>
          <w:b/>
          <w:bCs/>
          <w:iCs/>
          <w:sz w:val="24"/>
          <w:szCs w:val="24"/>
        </w:rPr>
        <w:lastRenderedPageBreak/>
        <w:t>Wspieranie transformacji w kierunku gospodarki o obiegu zamkniętym i</w:t>
      </w:r>
      <w:r w:rsidR="00432264" w:rsidRPr="0054066F">
        <w:rPr>
          <w:rFonts w:ascii="Arial" w:hAnsi="Arial" w:cs="Arial"/>
          <w:b/>
          <w:bCs/>
          <w:iCs/>
          <w:sz w:val="24"/>
          <w:szCs w:val="24"/>
        </w:rPr>
        <w:t> </w:t>
      </w:r>
      <w:r w:rsidRPr="0054066F">
        <w:rPr>
          <w:rFonts w:ascii="Arial" w:hAnsi="Arial" w:cs="Arial"/>
          <w:b/>
          <w:bCs/>
          <w:iCs/>
          <w:sz w:val="24"/>
          <w:szCs w:val="24"/>
        </w:rPr>
        <w:t xml:space="preserve">gospodarki </w:t>
      </w:r>
      <w:proofErr w:type="spellStart"/>
      <w:r w:rsidRPr="0054066F">
        <w:rPr>
          <w:rFonts w:ascii="Arial" w:hAnsi="Arial" w:cs="Arial"/>
          <w:b/>
          <w:bCs/>
          <w:iCs/>
          <w:sz w:val="24"/>
          <w:szCs w:val="24"/>
        </w:rPr>
        <w:t>zasobooszczędnej</w:t>
      </w:r>
      <w:proofErr w:type="spellEnd"/>
      <w:r w:rsidRPr="0054066F">
        <w:rPr>
          <w:rFonts w:ascii="Arial" w:hAnsi="Arial" w:cs="Arial"/>
          <w:sz w:val="24"/>
          <w:szCs w:val="24"/>
        </w:rPr>
        <w:t xml:space="preserve">, gdzie przewidziano środki finansowe na projekty przedsiębiorstw mających na celu zwiększenie ponownego wykorzystania surowców, recyklingu materiałów i efektywnego gospodarowania zasobami, rozwijanie recyklingu odpadów, w szczególności odpadów komunalnych, systemy selektywnego zbierania odpadów komunalnych uwzględniające rozwiązania dotyczące zapobiegania powstawaniu odpadów lub ponowne </w:t>
      </w:r>
      <w:r w:rsidR="00432264" w:rsidRPr="0054066F">
        <w:rPr>
          <w:rFonts w:ascii="Arial" w:hAnsi="Arial" w:cs="Arial"/>
          <w:sz w:val="24"/>
          <w:szCs w:val="24"/>
        </w:rPr>
        <w:t xml:space="preserve">ich </w:t>
      </w:r>
      <w:r w:rsidRPr="0054066F">
        <w:rPr>
          <w:rFonts w:ascii="Arial" w:hAnsi="Arial" w:cs="Arial"/>
          <w:sz w:val="24"/>
          <w:szCs w:val="24"/>
        </w:rPr>
        <w:t>użycie. Efektem zaplanowanych działań będzie zwiększenie udziału recyklingu, zmniejszenie ilości odpadów zdeponowanych na składowiskach, zmniejszenie ilości wytwarzanych odpadów, poprawa efektywności gospodarowania odpadami komunalnymi, w</w:t>
      </w:r>
      <w:r w:rsidR="00432264" w:rsidRPr="0054066F">
        <w:rPr>
          <w:rFonts w:ascii="Arial" w:hAnsi="Arial" w:cs="Arial"/>
          <w:sz w:val="24"/>
          <w:szCs w:val="24"/>
        </w:rPr>
        <w:t> </w:t>
      </w:r>
      <w:r w:rsidRPr="0054066F">
        <w:rPr>
          <w:rFonts w:ascii="Arial" w:hAnsi="Arial" w:cs="Arial"/>
          <w:sz w:val="24"/>
          <w:szCs w:val="24"/>
        </w:rPr>
        <w:t>tym wzrost masy odpadów selektywnie zbieranych w PSZOK.</w:t>
      </w:r>
    </w:p>
    <w:p w14:paraId="7B4E543B" w14:textId="2A9EA4E1" w:rsidR="008A3124" w:rsidRPr="0054066F" w:rsidRDefault="008A3124" w:rsidP="004C2EC9">
      <w:pPr>
        <w:pStyle w:val="Akapitzlist"/>
        <w:numPr>
          <w:ilvl w:val="0"/>
          <w:numId w:val="100"/>
        </w:numPr>
        <w:spacing w:after="0" w:line="360" w:lineRule="auto"/>
        <w:rPr>
          <w:rFonts w:ascii="Arial" w:hAnsi="Arial" w:cs="Arial"/>
          <w:sz w:val="24"/>
          <w:szCs w:val="24"/>
        </w:rPr>
      </w:pPr>
      <w:r w:rsidRPr="0054066F">
        <w:rPr>
          <w:rFonts w:ascii="Arial" w:hAnsi="Arial" w:cs="Arial"/>
          <w:b/>
          <w:bCs/>
          <w:iCs/>
          <w:sz w:val="24"/>
          <w:szCs w:val="24"/>
        </w:rPr>
        <w:t>Wzmacnianie ochrony i zachowania przyrody, różnorodności biologicznej oraz zielonej infrastruktury, w tym na obszarach miejskich, oraz ograniczanie wszelkich rodzajów zanieczyszczenia</w:t>
      </w:r>
      <w:r w:rsidRPr="0054066F">
        <w:rPr>
          <w:rFonts w:ascii="Arial" w:hAnsi="Arial" w:cs="Arial"/>
          <w:sz w:val="24"/>
          <w:szCs w:val="24"/>
        </w:rPr>
        <w:t>, gdzie wsparcie przeznaczone będzie przede wszystkim na zahamowanie spadku różnorodności biologicznej</w:t>
      </w:r>
      <w:r w:rsidR="00432264" w:rsidRPr="0054066F">
        <w:rPr>
          <w:rFonts w:ascii="Arial" w:hAnsi="Arial" w:cs="Arial"/>
          <w:sz w:val="24"/>
          <w:szCs w:val="24"/>
        </w:rPr>
        <w:t>,</w:t>
      </w:r>
      <w:r w:rsidRPr="0054066F">
        <w:rPr>
          <w:rFonts w:ascii="Arial" w:hAnsi="Arial" w:cs="Arial"/>
          <w:sz w:val="24"/>
          <w:szCs w:val="24"/>
        </w:rPr>
        <w:t xml:space="preserve"> ochronę siedlisk i gatunków oraz cennych krajobrazów. Efektem zaplanowanych działań będzie ochrona różnorodności biologicznej i trwałe zachowanie jej wszystkich elementów.</w:t>
      </w:r>
    </w:p>
    <w:p w14:paraId="07025246" w14:textId="77777777" w:rsidR="008A3124" w:rsidRPr="0054066F" w:rsidRDefault="008A3124" w:rsidP="008F2067">
      <w:pPr>
        <w:spacing w:before="240" w:line="360" w:lineRule="auto"/>
        <w:ind w:firstLine="708"/>
        <w:rPr>
          <w:rFonts w:ascii="Arial" w:hAnsi="Arial" w:cs="Arial"/>
          <w:sz w:val="24"/>
          <w:szCs w:val="24"/>
        </w:rPr>
      </w:pPr>
      <w:r w:rsidRPr="0054066F">
        <w:rPr>
          <w:rFonts w:ascii="Arial" w:hAnsi="Arial" w:cs="Arial"/>
          <w:sz w:val="24"/>
          <w:szCs w:val="24"/>
        </w:rPr>
        <w:t xml:space="preserve">W ramach PRIORYTETU 3 – MOBILNOŚĆ MIEJSKA wyznaczono następujący cel szczegółowy, którego brak realizacji może przyczynić się do wystąpienia negatywnych skutków środowiskowych: </w:t>
      </w:r>
    </w:p>
    <w:p w14:paraId="4996E243" w14:textId="45EEE6DD" w:rsidR="008A3124" w:rsidRPr="0054066F" w:rsidRDefault="008A3124" w:rsidP="004C2EC9">
      <w:pPr>
        <w:pStyle w:val="Akapitzlist"/>
        <w:numPr>
          <w:ilvl w:val="0"/>
          <w:numId w:val="101"/>
        </w:numPr>
        <w:spacing w:after="0" w:line="360" w:lineRule="auto"/>
        <w:rPr>
          <w:rFonts w:ascii="Arial" w:hAnsi="Arial" w:cs="Arial"/>
          <w:sz w:val="24"/>
          <w:szCs w:val="24"/>
        </w:rPr>
      </w:pPr>
      <w:r w:rsidRPr="0054066F">
        <w:rPr>
          <w:rFonts w:ascii="Arial" w:hAnsi="Arial" w:cs="Arial"/>
          <w:b/>
          <w:iCs/>
          <w:sz w:val="24"/>
          <w:szCs w:val="24"/>
        </w:rPr>
        <w:t>Wspieranie zrównoważonej multimodalnej mobilności miejskiej jako elementu transformacji w kierunku gospodarki zeroemisyjnej</w:t>
      </w:r>
      <w:r w:rsidRPr="0054066F">
        <w:rPr>
          <w:rFonts w:ascii="Arial" w:hAnsi="Arial" w:cs="Arial"/>
          <w:sz w:val="24"/>
          <w:szCs w:val="24"/>
        </w:rPr>
        <w:t>, gdzie przewiduje się wsparcie finansowe na budowę/rozwój zintegrowanego i</w:t>
      </w:r>
      <w:r w:rsidR="00FB7D0A" w:rsidRPr="0054066F">
        <w:rPr>
          <w:rFonts w:ascii="Arial" w:hAnsi="Arial" w:cs="Arial"/>
          <w:sz w:val="24"/>
          <w:szCs w:val="24"/>
        </w:rPr>
        <w:t> </w:t>
      </w:r>
      <w:r w:rsidRPr="0054066F">
        <w:rPr>
          <w:rFonts w:ascii="Arial" w:hAnsi="Arial" w:cs="Arial"/>
          <w:sz w:val="24"/>
          <w:szCs w:val="24"/>
        </w:rPr>
        <w:t>efektywnego systemu publicznego transportu zbiorowego na terenie miast i</w:t>
      </w:r>
      <w:r w:rsidR="00FB7D0A" w:rsidRPr="0054066F">
        <w:rPr>
          <w:rFonts w:ascii="Arial" w:hAnsi="Arial" w:cs="Arial"/>
          <w:sz w:val="24"/>
          <w:szCs w:val="24"/>
        </w:rPr>
        <w:t> </w:t>
      </w:r>
      <w:r w:rsidRPr="0054066F">
        <w:rPr>
          <w:rFonts w:ascii="Arial" w:hAnsi="Arial" w:cs="Arial"/>
          <w:sz w:val="24"/>
          <w:szCs w:val="24"/>
        </w:rPr>
        <w:t>ich obszarów funkcjonalnych. Efektem zamierzonych działań będzie lepsze skomunikowanie miast z obszarami funkcjonalnymi, uniezależnienie mieszkańców od indywidualnego transportu samochodowego i ograniczenie jego stosowania oraz zmniejszeni</w:t>
      </w:r>
      <w:r w:rsidR="00FB7D0A" w:rsidRPr="0054066F">
        <w:rPr>
          <w:rFonts w:ascii="Arial" w:hAnsi="Arial" w:cs="Arial"/>
          <w:sz w:val="24"/>
          <w:szCs w:val="24"/>
        </w:rPr>
        <w:t>e</w:t>
      </w:r>
      <w:r w:rsidRPr="0054066F">
        <w:rPr>
          <w:rFonts w:ascii="Arial" w:hAnsi="Arial" w:cs="Arial"/>
          <w:sz w:val="24"/>
          <w:szCs w:val="24"/>
        </w:rPr>
        <w:t xml:space="preserve"> zatorów komunikacyjnych i liczby wypadków. Dzięki wsparciu niskoemisyjnych systemów transportu publicznego zwiększy się mobilność mieszkańców województwa, ograniczona </w:t>
      </w:r>
      <w:r w:rsidRPr="0054066F">
        <w:rPr>
          <w:rFonts w:ascii="Arial" w:hAnsi="Arial" w:cs="Arial"/>
          <w:sz w:val="24"/>
          <w:szCs w:val="24"/>
        </w:rPr>
        <w:lastRenderedPageBreak/>
        <w:t>zostanie również emisja CO</w:t>
      </w:r>
      <w:r w:rsidRPr="0054066F">
        <w:rPr>
          <w:rFonts w:ascii="Arial" w:hAnsi="Arial" w:cs="Arial"/>
          <w:sz w:val="24"/>
          <w:szCs w:val="24"/>
          <w:vertAlign w:val="subscript"/>
        </w:rPr>
        <w:t>2</w:t>
      </w:r>
      <w:r w:rsidRPr="0054066F">
        <w:rPr>
          <w:rFonts w:ascii="Arial" w:hAnsi="Arial" w:cs="Arial"/>
          <w:sz w:val="24"/>
          <w:szCs w:val="24"/>
        </w:rPr>
        <w:t xml:space="preserve"> i innych zanieczyszczeń </w:t>
      </w:r>
      <w:r w:rsidR="00FB7D0A" w:rsidRPr="0054066F">
        <w:rPr>
          <w:rFonts w:ascii="Arial" w:hAnsi="Arial" w:cs="Arial"/>
          <w:sz w:val="24"/>
          <w:szCs w:val="24"/>
        </w:rPr>
        <w:t xml:space="preserve">pochodzących </w:t>
      </w:r>
      <w:r w:rsidRPr="0054066F">
        <w:rPr>
          <w:rFonts w:ascii="Arial" w:hAnsi="Arial" w:cs="Arial"/>
          <w:sz w:val="24"/>
          <w:szCs w:val="24"/>
        </w:rPr>
        <w:t>z</w:t>
      </w:r>
      <w:r w:rsidR="00FB7D0A" w:rsidRPr="0054066F">
        <w:rPr>
          <w:rFonts w:ascii="Arial" w:hAnsi="Arial" w:cs="Arial"/>
          <w:sz w:val="24"/>
          <w:szCs w:val="24"/>
        </w:rPr>
        <w:t> </w:t>
      </w:r>
      <w:r w:rsidRPr="0054066F">
        <w:rPr>
          <w:rFonts w:ascii="Arial" w:hAnsi="Arial" w:cs="Arial"/>
          <w:sz w:val="24"/>
          <w:szCs w:val="24"/>
        </w:rPr>
        <w:t>transportu, co w rezultacie będzie miało pozytywny wpływ na poprawę jakości środowiska naturalnego oraz jakości życia mieszkańców.</w:t>
      </w:r>
    </w:p>
    <w:p w14:paraId="3C73085F" w14:textId="77777777" w:rsidR="008A3124" w:rsidRPr="0054066F" w:rsidRDefault="008A3124" w:rsidP="008F2067">
      <w:pPr>
        <w:spacing w:before="240" w:line="360" w:lineRule="auto"/>
        <w:ind w:firstLine="708"/>
        <w:rPr>
          <w:rFonts w:ascii="Arial" w:hAnsi="Arial" w:cs="Arial"/>
          <w:sz w:val="24"/>
          <w:szCs w:val="24"/>
        </w:rPr>
      </w:pPr>
      <w:r w:rsidRPr="0054066F">
        <w:rPr>
          <w:rFonts w:ascii="Arial" w:hAnsi="Arial" w:cs="Arial"/>
          <w:sz w:val="24"/>
          <w:szCs w:val="24"/>
        </w:rPr>
        <w:t xml:space="preserve">W ramach PRIORYTETU 4 – MOBILNOŚĆ I ŁĄCZNOŚĆ wyznaczono następujący cel szczegółowy, którego brak realizacji może przyczynić się do wystąpienia negatywnych skutków środowiskowych: </w:t>
      </w:r>
    </w:p>
    <w:p w14:paraId="5180561F" w14:textId="707D71E1" w:rsidR="008A3124" w:rsidRPr="0054066F" w:rsidRDefault="008A3124" w:rsidP="004C2EC9">
      <w:pPr>
        <w:pStyle w:val="Akapitzlist"/>
        <w:numPr>
          <w:ilvl w:val="0"/>
          <w:numId w:val="102"/>
        </w:numPr>
        <w:spacing w:after="0" w:line="360" w:lineRule="auto"/>
        <w:rPr>
          <w:rFonts w:ascii="Arial" w:hAnsi="Arial" w:cs="Arial"/>
          <w:sz w:val="24"/>
          <w:szCs w:val="24"/>
        </w:rPr>
      </w:pPr>
      <w:r w:rsidRPr="0054066F">
        <w:rPr>
          <w:rFonts w:ascii="Arial" w:hAnsi="Arial" w:cs="Arial"/>
          <w:b/>
          <w:iCs/>
          <w:sz w:val="24"/>
          <w:szCs w:val="24"/>
        </w:rPr>
        <w:t>Rozwój i udoskonalenie zrównoważonej, inteligentnej i intermodalnej mobilności odpornej na zmianę klimatu na szczeblu krajowym, regionalnym i lokalnym, w tym poprawa dostępu do sieci TEN-T i</w:t>
      </w:r>
      <w:r w:rsidR="00FB7D0A" w:rsidRPr="0054066F">
        <w:rPr>
          <w:rFonts w:ascii="Arial" w:hAnsi="Arial" w:cs="Arial"/>
          <w:b/>
          <w:iCs/>
          <w:sz w:val="24"/>
          <w:szCs w:val="24"/>
        </w:rPr>
        <w:t> </w:t>
      </w:r>
      <w:r w:rsidRPr="0054066F">
        <w:rPr>
          <w:rFonts w:ascii="Arial" w:hAnsi="Arial" w:cs="Arial"/>
          <w:b/>
          <w:iCs/>
          <w:sz w:val="24"/>
          <w:szCs w:val="24"/>
        </w:rPr>
        <w:t>mobilności transgranicznej</w:t>
      </w:r>
      <w:r w:rsidRPr="0054066F">
        <w:rPr>
          <w:rFonts w:ascii="Arial" w:hAnsi="Arial" w:cs="Arial"/>
          <w:sz w:val="24"/>
          <w:szCs w:val="24"/>
        </w:rPr>
        <w:t>, gdzie przewidziano alokację środków na inwestycje w infrastrukturę dróg wojewódzkich, tabor kolejowy dla połączeń regionalnych, nisko i zeroemisyjny publiczny transport pozamiejski, działania w</w:t>
      </w:r>
      <w:r w:rsidR="00FB7D0A" w:rsidRPr="0054066F">
        <w:rPr>
          <w:rFonts w:ascii="Arial" w:hAnsi="Arial" w:cs="Arial"/>
          <w:sz w:val="24"/>
          <w:szCs w:val="24"/>
        </w:rPr>
        <w:t> </w:t>
      </w:r>
      <w:r w:rsidRPr="0054066F">
        <w:rPr>
          <w:rFonts w:ascii="Arial" w:hAnsi="Arial" w:cs="Arial"/>
          <w:sz w:val="24"/>
          <w:szCs w:val="24"/>
        </w:rPr>
        <w:t>zakresie bezpieczeństwa ruchu, integracji różnych form transportu i</w:t>
      </w:r>
      <w:r w:rsidR="00FB7D0A" w:rsidRPr="0054066F">
        <w:rPr>
          <w:rFonts w:ascii="Arial" w:hAnsi="Arial" w:cs="Arial"/>
          <w:sz w:val="24"/>
          <w:szCs w:val="24"/>
        </w:rPr>
        <w:t> </w:t>
      </w:r>
      <w:r w:rsidRPr="0054066F">
        <w:rPr>
          <w:rFonts w:ascii="Arial" w:hAnsi="Arial" w:cs="Arial"/>
          <w:sz w:val="24"/>
          <w:szCs w:val="24"/>
        </w:rPr>
        <w:t xml:space="preserve">rozwiązania cyfrowe, budowę i rozbudowę infrastruktury typu P&amp;R, B&amp;R, K&amp;R pozwalającą na płynny przebieg ruchu komunikacyjnego oraz rozwój infrastruktury dedykowanej </w:t>
      </w:r>
      <w:proofErr w:type="spellStart"/>
      <w:r w:rsidRPr="0054066F">
        <w:rPr>
          <w:rFonts w:ascii="Arial" w:hAnsi="Arial" w:cs="Arial"/>
          <w:sz w:val="24"/>
          <w:szCs w:val="24"/>
        </w:rPr>
        <w:t>mikromobilności</w:t>
      </w:r>
      <w:proofErr w:type="spellEnd"/>
      <w:r w:rsidRPr="0054066F">
        <w:rPr>
          <w:rFonts w:ascii="Arial" w:hAnsi="Arial" w:cs="Arial"/>
          <w:sz w:val="24"/>
          <w:szCs w:val="24"/>
        </w:rPr>
        <w:t xml:space="preserve"> i aktywnym formom mobilności. </w:t>
      </w:r>
      <w:r w:rsidR="00A5619D" w:rsidRPr="0054066F">
        <w:rPr>
          <w:rFonts w:ascii="Arial" w:eastAsia="Times New Roman" w:hAnsi="Arial" w:cs="Arial"/>
          <w:sz w:val="24"/>
          <w:szCs w:val="24"/>
          <w:lang w:eastAsia="pl-PL"/>
        </w:rPr>
        <w:t>W zakresie infrastruktury drogowej wsparciu podlegać będą inwestycje mające na celu lepsze skomunikowanie województwa z siecią TEN-T oraz siecią dróg krajowych, budow</w:t>
      </w:r>
      <w:r w:rsidR="00821DD3" w:rsidRPr="0054066F">
        <w:rPr>
          <w:rFonts w:ascii="Arial" w:eastAsia="Times New Roman" w:hAnsi="Arial" w:cs="Arial"/>
          <w:sz w:val="24"/>
          <w:szCs w:val="24"/>
          <w:lang w:eastAsia="pl-PL"/>
        </w:rPr>
        <w:t>a</w:t>
      </w:r>
      <w:r w:rsidR="00A5619D" w:rsidRPr="0054066F">
        <w:rPr>
          <w:rFonts w:ascii="Arial" w:eastAsia="Times New Roman" w:hAnsi="Arial" w:cs="Arial"/>
          <w:sz w:val="24"/>
          <w:szCs w:val="24"/>
          <w:lang w:eastAsia="pl-PL"/>
        </w:rPr>
        <w:t xml:space="preserve"> obwodnic a także popraw</w:t>
      </w:r>
      <w:r w:rsidR="00821DD3" w:rsidRPr="0054066F">
        <w:rPr>
          <w:rFonts w:ascii="Arial" w:eastAsia="Times New Roman" w:hAnsi="Arial" w:cs="Arial"/>
          <w:sz w:val="24"/>
          <w:szCs w:val="24"/>
          <w:lang w:eastAsia="pl-PL"/>
        </w:rPr>
        <w:t>a</w:t>
      </w:r>
      <w:r w:rsidR="00A5619D" w:rsidRPr="0054066F">
        <w:rPr>
          <w:rFonts w:ascii="Arial" w:eastAsia="Times New Roman" w:hAnsi="Arial" w:cs="Arial"/>
          <w:sz w:val="24"/>
          <w:szCs w:val="24"/>
          <w:lang w:eastAsia="pl-PL"/>
        </w:rPr>
        <w:t xml:space="preserve"> dostępności obszarów o utrudnionej dostępności/najbardziej oddalonych. </w:t>
      </w:r>
      <w:r w:rsidRPr="0054066F">
        <w:rPr>
          <w:rFonts w:ascii="Arial" w:hAnsi="Arial" w:cs="Arial"/>
          <w:sz w:val="24"/>
          <w:szCs w:val="24"/>
        </w:rPr>
        <w:t>Efektem zaplanowanych działań będzie zwiększenie zrównoważonej mobilności mieszkańców, poprawa dostępności oraz warunków przemieszczania się, zwiększenie przepustowości transportowej, zmniejszenie negatywnego wpływu transportu na środowisko naturalne (spadek emisji CO</w:t>
      </w:r>
      <w:r w:rsidRPr="0054066F">
        <w:rPr>
          <w:rFonts w:ascii="Arial" w:hAnsi="Arial" w:cs="Arial"/>
          <w:sz w:val="24"/>
          <w:szCs w:val="24"/>
          <w:vertAlign w:val="subscript"/>
        </w:rPr>
        <w:t>2</w:t>
      </w:r>
      <w:r w:rsidRPr="0054066F">
        <w:rPr>
          <w:rFonts w:ascii="Arial" w:hAnsi="Arial" w:cs="Arial"/>
          <w:sz w:val="24"/>
          <w:szCs w:val="24"/>
        </w:rPr>
        <w:t xml:space="preserve"> i</w:t>
      </w:r>
      <w:r w:rsidR="00A5619D" w:rsidRPr="0054066F">
        <w:rPr>
          <w:rFonts w:ascii="Arial" w:hAnsi="Arial" w:cs="Arial"/>
          <w:sz w:val="24"/>
          <w:szCs w:val="24"/>
        </w:rPr>
        <w:t> </w:t>
      </w:r>
      <w:r w:rsidRPr="0054066F">
        <w:rPr>
          <w:rFonts w:ascii="Arial" w:hAnsi="Arial" w:cs="Arial"/>
          <w:sz w:val="24"/>
          <w:szCs w:val="24"/>
        </w:rPr>
        <w:t xml:space="preserve">innych zanieczyszczeń), poprawa bezpieczeństwa użytkowników ruchu, zwiększenie zdolności przewozowych i atrakcyjności transportu kolejowego dla użytkowników, ograniczenie indywidualnego transportu samochodowego, zwiększenie efektywności energetycznej regionalnego systemu transportowego oraz zwiększenie dostępności dla osób o ograniczonej mobilności. Oprócz pozytywnych zmian dla środowiska realizacja tego celu może również przynieść negatywne skutki takie jak: </w:t>
      </w:r>
      <w:r w:rsidR="00CA054D" w:rsidRPr="0054066F">
        <w:rPr>
          <w:rFonts w:ascii="Arial" w:hAnsi="Arial" w:cs="Arial"/>
          <w:sz w:val="24"/>
          <w:szCs w:val="24"/>
        </w:rPr>
        <w:t>fragmentacja</w:t>
      </w:r>
      <w:r w:rsidRPr="0054066F">
        <w:rPr>
          <w:rFonts w:ascii="Arial" w:hAnsi="Arial" w:cs="Arial"/>
          <w:sz w:val="24"/>
          <w:szCs w:val="24"/>
        </w:rPr>
        <w:t xml:space="preserve"> terenów leśnych i polnych, zwiększenie powierzchni nieprzepuszczalnych, powstanie nowych barier dla </w:t>
      </w:r>
      <w:r w:rsidRPr="0054066F">
        <w:rPr>
          <w:rFonts w:ascii="Arial" w:hAnsi="Arial" w:cs="Arial"/>
          <w:sz w:val="24"/>
          <w:szCs w:val="24"/>
        </w:rPr>
        <w:lastRenderedPageBreak/>
        <w:t>przemieszczania się zwierząt, zajęcie gruntów mogących mieć istotne znaczenie dla lokalnej fauny i flory.</w:t>
      </w:r>
    </w:p>
    <w:p w14:paraId="4374BE13" w14:textId="77777777" w:rsidR="008A3124" w:rsidRPr="0054066F" w:rsidRDefault="008A3124" w:rsidP="008F2067">
      <w:pPr>
        <w:spacing w:before="240" w:line="360" w:lineRule="auto"/>
        <w:ind w:firstLine="708"/>
        <w:rPr>
          <w:rFonts w:ascii="Arial" w:hAnsi="Arial" w:cs="Arial"/>
          <w:i/>
          <w:sz w:val="24"/>
          <w:szCs w:val="24"/>
        </w:rPr>
      </w:pPr>
      <w:r w:rsidRPr="0054066F">
        <w:rPr>
          <w:rFonts w:ascii="Arial" w:hAnsi="Arial" w:cs="Arial"/>
          <w:sz w:val="24"/>
          <w:szCs w:val="24"/>
        </w:rPr>
        <w:t xml:space="preserve">PRIORYTET 6 – ROZWÓJ ZRÓWNOWAŻONY TERYTORIALNIE zawiera dwa cele szczegółowe, których brak realizacji może również przyczynić się do wystąpienia negatywnych skutków </w:t>
      </w:r>
      <w:r w:rsidRPr="0054066F">
        <w:rPr>
          <w:rFonts w:ascii="Arial" w:hAnsi="Arial" w:cs="Arial"/>
          <w:iCs/>
          <w:sz w:val="24"/>
          <w:szCs w:val="24"/>
        </w:rPr>
        <w:t>środowiskowych:</w:t>
      </w:r>
      <w:r w:rsidRPr="0054066F">
        <w:rPr>
          <w:rFonts w:ascii="Arial" w:hAnsi="Arial" w:cs="Arial"/>
          <w:i/>
          <w:sz w:val="24"/>
          <w:szCs w:val="24"/>
        </w:rPr>
        <w:t xml:space="preserve"> </w:t>
      </w:r>
    </w:p>
    <w:p w14:paraId="47D9DF1D" w14:textId="77777777" w:rsidR="00CA054D" w:rsidRPr="0054066F" w:rsidRDefault="008A3124" w:rsidP="004C2EC9">
      <w:pPr>
        <w:pStyle w:val="Akapitzlist"/>
        <w:numPr>
          <w:ilvl w:val="0"/>
          <w:numId w:val="151"/>
        </w:numPr>
        <w:spacing w:line="360" w:lineRule="auto"/>
        <w:rPr>
          <w:rFonts w:ascii="Arial" w:hAnsi="Arial" w:cs="Arial"/>
          <w:strike/>
          <w:sz w:val="24"/>
          <w:szCs w:val="24"/>
        </w:rPr>
      </w:pPr>
      <w:r w:rsidRPr="0054066F">
        <w:rPr>
          <w:rFonts w:ascii="Arial" w:hAnsi="Arial" w:cs="Arial"/>
          <w:sz w:val="24"/>
          <w:szCs w:val="24"/>
        </w:rPr>
        <w:t>Wspieranie zintegrowanego i sprzyjającego włączeniu społecznemu rozwoju społecznego, gospodarczego i środowiskowego, kultury, dziedzictwa naturalnego, zrównoważonej turystyki i bezpieczeństwa na obszarach miejskich</w:t>
      </w:r>
      <w:r w:rsidR="00CA054D" w:rsidRPr="0054066F">
        <w:rPr>
          <w:rFonts w:ascii="Arial" w:hAnsi="Arial" w:cs="Arial"/>
          <w:sz w:val="24"/>
          <w:szCs w:val="24"/>
        </w:rPr>
        <w:t>;</w:t>
      </w:r>
      <w:r w:rsidRPr="0054066F">
        <w:rPr>
          <w:rFonts w:ascii="Arial" w:hAnsi="Arial" w:cs="Arial"/>
          <w:sz w:val="24"/>
          <w:szCs w:val="24"/>
        </w:rPr>
        <w:t xml:space="preserve"> </w:t>
      </w:r>
    </w:p>
    <w:p w14:paraId="2E1298DE" w14:textId="293BE0F3" w:rsidR="008A3124" w:rsidRPr="0054066F" w:rsidRDefault="008A3124" w:rsidP="004C2EC9">
      <w:pPr>
        <w:pStyle w:val="Akapitzlist"/>
        <w:numPr>
          <w:ilvl w:val="0"/>
          <w:numId w:val="151"/>
        </w:numPr>
        <w:spacing w:line="360" w:lineRule="auto"/>
        <w:rPr>
          <w:rFonts w:ascii="Arial" w:hAnsi="Arial" w:cs="Arial"/>
          <w:strike/>
          <w:sz w:val="24"/>
          <w:szCs w:val="24"/>
        </w:rPr>
      </w:pPr>
      <w:r w:rsidRPr="0054066F">
        <w:rPr>
          <w:rFonts w:ascii="Arial" w:hAnsi="Arial" w:cs="Arial"/>
          <w:sz w:val="24"/>
          <w:szCs w:val="24"/>
        </w:rPr>
        <w:t>Wzmacnianie zintegrowanego i sprzyjającego włączeniu społecznemu rozwoju społecznego, gospodarczego i środowiskowego, na poziomie lokalnym, kultury, dziedzictwa naturalnego, zrównoważonej turystyki i</w:t>
      </w:r>
      <w:r w:rsidR="00CA054D" w:rsidRPr="0054066F">
        <w:rPr>
          <w:rFonts w:ascii="Arial" w:hAnsi="Arial" w:cs="Arial"/>
          <w:sz w:val="24"/>
          <w:szCs w:val="24"/>
        </w:rPr>
        <w:t> </w:t>
      </w:r>
      <w:r w:rsidRPr="0054066F">
        <w:rPr>
          <w:rFonts w:ascii="Arial" w:hAnsi="Arial" w:cs="Arial"/>
          <w:sz w:val="24"/>
          <w:szCs w:val="24"/>
        </w:rPr>
        <w:t>bezpieczeństwa na obszarach innych niż miejskie</w:t>
      </w:r>
      <w:r w:rsidR="00CA054D" w:rsidRPr="0054066F">
        <w:rPr>
          <w:rFonts w:ascii="Arial" w:hAnsi="Arial" w:cs="Arial"/>
          <w:sz w:val="24"/>
          <w:szCs w:val="24"/>
        </w:rPr>
        <w:t>.</w:t>
      </w:r>
    </w:p>
    <w:p w14:paraId="1A7F4FE5" w14:textId="77777777" w:rsidR="008A3124" w:rsidRPr="0054066F" w:rsidRDefault="008A3124" w:rsidP="00CA054D">
      <w:pPr>
        <w:spacing w:before="240" w:line="360" w:lineRule="auto"/>
        <w:ind w:firstLine="708"/>
        <w:jc w:val="both"/>
        <w:rPr>
          <w:rFonts w:ascii="Arial" w:hAnsi="Arial" w:cs="Arial"/>
          <w:sz w:val="24"/>
          <w:szCs w:val="24"/>
        </w:rPr>
      </w:pPr>
      <w:r w:rsidRPr="0054066F">
        <w:rPr>
          <w:rFonts w:ascii="Arial" w:hAnsi="Arial" w:cs="Arial"/>
          <w:sz w:val="24"/>
          <w:szCs w:val="24"/>
        </w:rPr>
        <w:t>Realizacja ww. celów odbywać się będzie poprzez następujące działania:</w:t>
      </w:r>
    </w:p>
    <w:p w14:paraId="4C8A037E" w14:textId="1B97F260" w:rsidR="00CA054D" w:rsidRPr="0054066F" w:rsidRDefault="009613B0" w:rsidP="004C2EC9">
      <w:pPr>
        <w:pStyle w:val="Akapitzlist"/>
        <w:numPr>
          <w:ilvl w:val="0"/>
          <w:numId w:val="152"/>
        </w:numPr>
        <w:spacing w:line="360" w:lineRule="auto"/>
        <w:rPr>
          <w:rFonts w:ascii="Arial" w:hAnsi="Arial" w:cs="Arial"/>
          <w:sz w:val="24"/>
          <w:szCs w:val="24"/>
        </w:rPr>
      </w:pPr>
      <w:r w:rsidRPr="0054066F">
        <w:rPr>
          <w:rFonts w:ascii="Arial" w:hAnsi="Arial" w:cs="Arial"/>
          <w:sz w:val="24"/>
          <w:szCs w:val="24"/>
        </w:rPr>
        <w:t>Ochrona</w:t>
      </w:r>
      <w:r w:rsidR="008A3124" w:rsidRPr="0054066F">
        <w:rPr>
          <w:rFonts w:ascii="Arial" w:hAnsi="Arial" w:cs="Arial"/>
          <w:sz w:val="24"/>
          <w:szCs w:val="24"/>
        </w:rPr>
        <w:t>, rozwój i promowanie publicznych walorów turystycznych i usług turystycznych</w:t>
      </w:r>
      <w:r w:rsidR="00CA054D" w:rsidRPr="0054066F">
        <w:rPr>
          <w:rFonts w:ascii="Arial" w:hAnsi="Arial" w:cs="Arial"/>
          <w:sz w:val="24"/>
          <w:szCs w:val="24"/>
        </w:rPr>
        <w:t>;</w:t>
      </w:r>
    </w:p>
    <w:p w14:paraId="16E1CA4C" w14:textId="619C124D" w:rsidR="00CA054D" w:rsidRPr="0054066F" w:rsidRDefault="009613B0" w:rsidP="004C2EC9">
      <w:pPr>
        <w:pStyle w:val="Akapitzlist"/>
        <w:numPr>
          <w:ilvl w:val="0"/>
          <w:numId w:val="152"/>
        </w:numPr>
        <w:spacing w:line="360" w:lineRule="auto"/>
        <w:rPr>
          <w:rFonts w:ascii="Arial" w:hAnsi="Arial" w:cs="Arial"/>
          <w:sz w:val="24"/>
          <w:szCs w:val="24"/>
        </w:rPr>
      </w:pPr>
      <w:r w:rsidRPr="0054066F">
        <w:rPr>
          <w:rFonts w:ascii="Arial" w:hAnsi="Arial" w:cs="Arial"/>
          <w:sz w:val="24"/>
          <w:szCs w:val="24"/>
        </w:rPr>
        <w:t>Ochrona</w:t>
      </w:r>
      <w:r w:rsidR="008A3124" w:rsidRPr="0054066F">
        <w:rPr>
          <w:rFonts w:ascii="Arial" w:hAnsi="Arial" w:cs="Arial"/>
          <w:sz w:val="24"/>
          <w:szCs w:val="24"/>
        </w:rPr>
        <w:t>, rozwój i promowanie dziedzictwa kulturowego i usług w dziedzinie kultury</w:t>
      </w:r>
      <w:r w:rsidR="00CA054D" w:rsidRPr="0054066F">
        <w:rPr>
          <w:rFonts w:ascii="Arial" w:hAnsi="Arial" w:cs="Arial"/>
          <w:sz w:val="24"/>
          <w:szCs w:val="24"/>
        </w:rPr>
        <w:t>;</w:t>
      </w:r>
    </w:p>
    <w:p w14:paraId="543AA474" w14:textId="6073895B" w:rsidR="00CA054D" w:rsidRPr="0054066F" w:rsidRDefault="009613B0" w:rsidP="004C2EC9">
      <w:pPr>
        <w:pStyle w:val="Akapitzlist"/>
        <w:numPr>
          <w:ilvl w:val="0"/>
          <w:numId w:val="152"/>
        </w:numPr>
        <w:spacing w:line="360" w:lineRule="auto"/>
        <w:rPr>
          <w:rFonts w:ascii="Arial" w:hAnsi="Arial" w:cs="Arial"/>
          <w:sz w:val="24"/>
          <w:szCs w:val="24"/>
        </w:rPr>
      </w:pPr>
      <w:r w:rsidRPr="0054066F">
        <w:rPr>
          <w:rFonts w:ascii="Arial" w:hAnsi="Arial" w:cs="Arial"/>
          <w:sz w:val="24"/>
          <w:szCs w:val="24"/>
        </w:rPr>
        <w:t>Ochrona</w:t>
      </w:r>
      <w:r w:rsidR="008A3124" w:rsidRPr="0054066F">
        <w:rPr>
          <w:rFonts w:ascii="Arial" w:hAnsi="Arial" w:cs="Arial"/>
          <w:sz w:val="24"/>
          <w:szCs w:val="24"/>
        </w:rPr>
        <w:t>, rozwój i promowanie dziedzictwa naturalnego i ekoturystyki poza obszarami Natura 2000</w:t>
      </w:r>
      <w:r w:rsidR="00CA054D" w:rsidRPr="0054066F">
        <w:rPr>
          <w:rFonts w:ascii="Arial" w:hAnsi="Arial" w:cs="Arial"/>
          <w:sz w:val="24"/>
          <w:szCs w:val="24"/>
        </w:rPr>
        <w:t>;</w:t>
      </w:r>
    </w:p>
    <w:p w14:paraId="0B91D2F7" w14:textId="242B1706" w:rsidR="008A3124" w:rsidRPr="0054066F" w:rsidRDefault="009613B0" w:rsidP="004C2EC9">
      <w:pPr>
        <w:pStyle w:val="Akapitzlist"/>
        <w:numPr>
          <w:ilvl w:val="0"/>
          <w:numId w:val="152"/>
        </w:numPr>
        <w:spacing w:line="360" w:lineRule="auto"/>
        <w:rPr>
          <w:rFonts w:ascii="Arial" w:hAnsi="Arial" w:cs="Arial"/>
          <w:sz w:val="24"/>
          <w:szCs w:val="24"/>
        </w:rPr>
      </w:pPr>
      <w:r w:rsidRPr="0054066F">
        <w:rPr>
          <w:rFonts w:ascii="Arial" w:hAnsi="Arial" w:cs="Arial"/>
          <w:sz w:val="24"/>
          <w:szCs w:val="24"/>
        </w:rPr>
        <w:t xml:space="preserve">Fizyczna </w:t>
      </w:r>
      <w:r w:rsidR="008A3124" w:rsidRPr="0054066F">
        <w:rPr>
          <w:rFonts w:ascii="Arial" w:hAnsi="Arial" w:cs="Arial"/>
          <w:sz w:val="24"/>
          <w:szCs w:val="24"/>
        </w:rPr>
        <w:t>odnowa i bezpieczeństwo przestrzeni publicznych.</w:t>
      </w:r>
    </w:p>
    <w:p w14:paraId="7456FD02" w14:textId="5B7DD6D9" w:rsidR="008A3124" w:rsidRPr="0054066F" w:rsidRDefault="008A3124" w:rsidP="008F2067">
      <w:pPr>
        <w:spacing w:before="240" w:line="360" w:lineRule="auto"/>
        <w:ind w:firstLine="708"/>
        <w:rPr>
          <w:rFonts w:ascii="Arial" w:hAnsi="Arial" w:cs="Arial"/>
          <w:sz w:val="24"/>
          <w:szCs w:val="24"/>
        </w:rPr>
      </w:pPr>
      <w:r w:rsidRPr="0054066F">
        <w:rPr>
          <w:rFonts w:ascii="Arial" w:hAnsi="Arial" w:cs="Arial"/>
          <w:sz w:val="24"/>
          <w:szCs w:val="24"/>
        </w:rPr>
        <w:t>Negatywnych skutków środowiskowych można spodziewać się przy braku realizacji PRIORYTETU 1 – KONKURENCYJNA I CYFROWA GOSPODARKA</w:t>
      </w:r>
      <w:r w:rsidRPr="0054066F">
        <w:rPr>
          <w:rFonts w:ascii="Arial" w:hAnsi="Arial" w:cs="Arial"/>
          <w:b/>
          <w:i/>
          <w:sz w:val="24"/>
          <w:szCs w:val="24"/>
        </w:rPr>
        <w:t xml:space="preserve">. </w:t>
      </w:r>
      <w:r w:rsidRPr="0054066F">
        <w:rPr>
          <w:rFonts w:ascii="Arial" w:hAnsi="Arial" w:cs="Arial"/>
          <w:sz w:val="24"/>
          <w:szCs w:val="24"/>
        </w:rPr>
        <w:t>W</w:t>
      </w:r>
      <w:r w:rsidR="00CA054D" w:rsidRPr="0054066F">
        <w:rPr>
          <w:rFonts w:ascii="Arial" w:hAnsi="Arial" w:cs="Arial"/>
          <w:sz w:val="24"/>
          <w:szCs w:val="24"/>
        </w:rPr>
        <w:t> </w:t>
      </w:r>
      <w:r w:rsidRPr="0054066F">
        <w:rPr>
          <w:rFonts w:ascii="Arial" w:hAnsi="Arial" w:cs="Arial"/>
          <w:sz w:val="24"/>
          <w:szCs w:val="24"/>
        </w:rPr>
        <w:t xml:space="preserve">projekcie FEP </w:t>
      </w:r>
      <w:r w:rsidR="00CA054D" w:rsidRPr="0054066F">
        <w:rPr>
          <w:rFonts w:ascii="Arial" w:hAnsi="Arial" w:cs="Arial"/>
          <w:sz w:val="24"/>
          <w:szCs w:val="24"/>
        </w:rPr>
        <w:t xml:space="preserve">2021-2027 </w:t>
      </w:r>
      <w:r w:rsidRPr="0054066F">
        <w:rPr>
          <w:rFonts w:ascii="Arial" w:hAnsi="Arial" w:cs="Arial"/>
          <w:sz w:val="24"/>
          <w:szCs w:val="24"/>
        </w:rPr>
        <w:t>przewidziano wsparcie finansowe dla działań służących realizacji następujących celów szczegółowych przypisanych</w:t>
      </w:r>
      <w:r w:rsidR="00CA054D" w:rsidRPr="0054066F">
        <w:rPr>
          <w:rFonts w:ascii="Arial" w:hAnsi="Arial" w:cs="Arial"/>
          <w:sz w:val="24"/>
          <w:szCs w:val="24"/>
        </w:rPr>
        <w:t xml:space="preserve"> do</w:t>
      </w:r>
      <w:r w:rsidRPr="0054066F">
        <w:rPr>
          <w:rFonts w:ascii="Arial" w:hAnsi="Arial" w:cs="Arial"/>
          <w:sz w:val="24"/>
          <w:szCs w:val="24"/>
        </w:rPr>
        <w:t xml:space="preserve"> powyższego Priorytetu: </w:t>
      </w:r>
    </w:p>
    <w:p w14:paraId="1EECB4E5" w14:textId="77777777" w:rsidR="00CA054D" w:rsidRPr="0054066F" w:rsidRDefault="008A3124" w:rsidP="004C2EC9">
      <w:pPr>
        <w:pStyle w:val="Akapitzlist"/>
        <w:numPr>
          <w:ilvl w:val="0"/>
          <w:numId w:val="103"/>
        </w:numPr>
        <w:spacing w:after="0" w:line="360" w:lineRule="auto"/>
        <w:rPr>
          <w:rFonts w:ascii="Arial" w:hAnsi="Arial" w:cs="Arial"/>
          <w:iCs/>
          <w:sz w:val="24"/>
          <w:szCs w:val="24"/>
        </w:rPr>
      </w:pPr>
      <w:r w:rsidRPr="0054066F">
        <w:rPr>
          <w:rFonts w:ascii="Arial" w:hAnsi="Arial" w:cs="Arial"/>
          <w:iCs/>
          <w:sz w:val="24"/>
          <w:szCs w:val="24"/>
        </w:rPr>
        <w:t>Rozwijanie i wzmacnianie zdolności badawczych i innowacyjnych oraz wykorzystywanie zaawansowanych technologii</w:t>
      </w:r>
      <w:r w:rsidR="00CA054D" w:rsidRPr="0054066F">
        <w:rPr>
          <w:rFonts w:ascii="Arial" w:hAnsi="Arial" w:cs="Arial"/>
          <w:iCs/>
          <w:sz w:val="24"/>
          <w:szCs w:val="24"/>
        </w:rPr>
        <w:t>;</w:t>
      </w:r>
    </w:p>
    <w:p w14:paraId="4AFF3E7E" w14:textId="77777777" w:rsidR="00CA054D" w:rsidRPr="0054066F" w:rsidRDefault="008A3124" w:rsidP="004C2EC9">
      <w:pPr>
        <w:pStyle w:val="Akapitzlist"/>
        <w:numPr>
          <w:ilvl w:val="0"/>
          <w:numId w:val="103"/>
        </w:numPr>
        <w:spacing w:after="0" w:line="360" w:lineRule="auto"/>
        <w:rPr>
          <w:rFonts w:ascii="Arial" w:hAnsi="Arial" w:cs="Arial"/>
          <w:iCs/>
          <w:sz w:val="24"/>
          <w:szCs w:val="24"/>
        </w:rPr>
      </w:pPr>
      <w:r w:rsidRPr="0054066F">
        <w:rPr>
          <w:rFonts w:ascii="Arial" w:hAnsi="Arial" w:cs="Arial"/>
          <w:iCs/>
          <w:sz w:val="24"/>
          <w:szCs w:val="24"/>
        </w:rPr>
        <w:t>Czerpanie korzyści z cyfryzacji dla obywateli, przedsiębiorstw, organizacji badawczych i instytucji publicznych;</w:t>
      </w:r>
    </w:p>
    <w:p w14:paraId="246F2B5D" w14:textId="77777777" w:rsidR="005842FE" w:rsidRPr="0054066F" w:rsidRDefault="008A3124" w:rsidP="004C2EC9">
      <w:pPr>
        <w:pStyle w:val="Akapitzlist"/>
        <w:numPr>
          <w:ilvl w:val="0"/>
          <w:numId w:val="103"/>
        </w:numPr>
        <w:spacing w:after="0" w:line="360" w:lineRule="auto"/>
        <w:rPr>
          <w:rFonts w:ascii="Arial" w:hAnsi="Arial" w:cs="Arial"/>
          <w:iCs/>
          <w:sz w:val="24"/>
          <w:szCs w:val="24"/>
        </w:rPr>
      </w:pPr>
      <w:r w:rsidRPr="0054066F">
        <w:rPr>
          <w:rFonts w:ascii="Arial" w:hAnsi="Arial" w:cs="Arial"/>
          <w:iCs/>
          <w:sz w:val="24"/>
          <w:szCs w:val="24"/>
        </w:rPr>
        <w:lastRenderedPageBreak/>
        <w:t>Wzmacnianie trwałego wzrostu i konkurencyjności MŚP oraz tworzenie miejsc pracy w MŚP, w tym poprzez inwestycje produkcyjne;</w:t>
      </w:r>
    </w:p>
    <w:p w14:paraId="6E0AFCB7" w14:textId="6D6BC7B4" w:rsidR="008A3124" w:rsidRPr="0054066F" w:rsidRDefault="008A3124" w:rsidP="004C2EC9">
      <w:pPr>
        <w:pStyle w:val="Akapitzlist"/>
        <w:numPr>
          <w:ilvl w:val="0"/>
          <w:numId w:val="103"/>
        </w:numPr>
        <w:spacing w:after="0" w:line="360" w:lineRule="auto"/>
        <w:rPr>
          <w:rFonts w:ascii="Arial" w:hAnsi="Arial" w:cs="Arial"/>
          <w:iCs/>
          <w:sz w:val="24"/>
          <w:szCs w:val="24"/>
        </w:rPr>
      </w:pPr>
      <w:r w:rsidRPr="0054066F">
        <w:rPr>
          <w:rFonts w:ascii="Arial" w:hAnsi="Arial" w:cs="Arial"/>
          <w:bCs/>
          <w:iCs/>
          <w:sz w:val="24"/>
          <w:szCs w:val="24"/>
        </w:rPr>
        <w:t>Rozwijanie umiejętności w zakresie inteligentnej specjalizacji, transformacji przemysłowej i przedsiębiorczości</w:t>
      </w:r>
      <w:r w:rsidR="00CA054D" w:rsidRPr="0054066F">
        <w:rPr>
          <w:rFonts w:ascii="Arial" w:hAnsi="Arial" w:cs="Arial"/>
          <w:iCs/>
          <w:sz w:val="24"/>
          <w:szCs w:val="24"/>
        </w:rPr>
        <w:t>.</w:t>
      </w:r>
    </w:p>
    <w:p w14:paraId="368DDC83" w14:textId="5E8A58C1" w:rsidR="008A3124" w:rsidRPr="0054066F" w:rsidRDefault="008A3124" w:rsidP="008F2067">
      <w:pPr>
        <w:spacing w:before="240" w:line="360" w:lineRule="auto"/>
        <w:ind w:firstLine="708"/>
        <w:rPr>
          <w:rFonts w:ascii="Arial" w:hAnsi="Arial" w:cs="Arial"/>
          <w:sz w:val="24"/>
          <w:szCs w:val="24"/>
        </w:rPr>
      </w:pPr>
      <w:r w:rsidRPr="0054066F">
        <w:rPr>
          <w:rFonts w:ascii="Arial" w:hAnsi="Arial" w:cs="Arial"/>
          <w:sz w:val="24"/>
          <w:szCs w:val="24"/>
        </w:rPr>
        <w:t>W ramach realizacji w</w:t>
      </w:r>
      <w:r w:rsidR="005842FE" w:rsidRPr="0054066F">
        <w:rPr>
          <w:rFonts w:ascii="Arial" w:hAnsi="Arial" w:cs="Arial"/>
          <w:sz w:val="24"/>
          <w:szCs w:val="24"/>
        </w:rPr>
        <w:t>w.</w:t>
      </w:r>
      <w:r w:rsidRPr="0054066F">
        <w:rPr>
          <w:rFonts w:ascii="Arial" w:hAnsi="Arial" w:cs="Arial"/>
          <w:sz w:val="24"/>
          <w:szCs w:val="24"/>
        </w:rPr>
        <w:t xml:space="preserve"> celów przewiduje się wsparcie działalności badawczo-rozwojowej przedsiębiorstw, proinnowacyjne usługi dla przedsiębiorstw, rozwój infrastruktury organizacji badawczych, zwiększenie zaawansowania cyfrowego, rozszerzenie zakresu i poprawa jakości e-usług publicznych, wsparcie produktywności i konkurencyjności MŚP, wdrożenie innowacji, rozwój nowych firm oraz wsparcie JST w tworzeniu warunków dla rozwoju przedsiębiorczości oraz obsługi inwestora, identyfikacj</w:t>
      </w:r>
      <w:r w:rsidR="005842FE" w:rsidRPr="0054066F">
        <w:rPr>
          <w:rFonts w:ascii="Arial" w:hAnsi="Arial" w:cs="Arial"/>
          <w:sz w:val="24"/>
          <w:szCs w:val="24"/>
        </w:rPr>
        <w:t>ę</w:t>
      </w:r>
      <w:r w:rsidRPr="0054066F">
        <w:rPr>
          <w:rFonts w:ascii="Arial" w:hAnsi="Arial" w:cs="Arial"/>
          <w:sz w:val="24"/>
          <w:szCs w:val="24"/>
        </w:rPr>
        <w:t xml:space="preserve"> nowych kierunków badań naukowych i prac prorozwojowych, rozwój klastrów regionalnych </w:t>
      </w:r>
      <w:r w:rsidR="005842FE" w:rsidRPr="0054066F">
        <w:rPr>
          <w:rFonts w:ascii="Arial" w:hAnsi="Arial" w:cs="Arial"/>
          <w:sz w:val="24"/>
          <w:szCs w:val="24"/>
        </w:rPr>
        <w:t>a także</w:t>
      </w:r>
      <w:r w:rsidRPr="0054066F">
        <w:rPr>
          <w:rFonts w:ascii="Arial" w:hAnsi="Arial" w:cs="Arial"/>
          <w:sz w:val="24"/>
          <w:szCs w:val="24"/>
        </w:rPr>
        <w:t xml:space="preserve"> wzmocnienie potencjałów ośrodków innowacji.</w:t>
      </w:r>
    </w:p>
    <w:p w14:paraId="7B5153F2" w14:textId="241F128E" w:rsidR="008A3124" w:rsidRPr="0054066F" w:rsidRDefault="005842FE" w:rsidP="005842FE">
      <w:pPr>
        <w:spacing w:line="360" w:lineRule="auto"/>
        <w:ind w:firstLine="708"/>
        <w:rPr>
          <w:rFonts w:ascii="Arial" w:hAnsi="Arial" w:cs="Arial"/>
          <w:sz w:val="24"/>
          <w:szCs w:val="24"/>
        </w:rPr>
      </w:pPr>
      <w:r w:rsidRPr="0054066F">
        <w:rPr>
          <w:rFonts w:ascii="Arial" w:hAnsi="Arial" w:cs="Arial"/>
          <w:sz w:val="24"/>
          <w:szCs w:val="24"/>
        </w:rPr>
        <w:t xml:space="preserve">Realizacja wyszczególnionych działań </w:t>
      </w:r>
      <w:r w:rsidR="008A3124" w:rsidRPr="0054066F">
        <w:rPr>
          <w:rFonts w:ascii="Arial" w:hAnsi="Arial" w:cs="Arial"/>
          <w:sz w:val="24"/>
          <w:szCs w:val="24"/>
        </w:rPr>
        <w:t>zapewni unowocześnianie i wdrażanie innowacyjności w gospodarce, w tym wdrażanie innowacyjnych technologii w</w:t>
      </w:r>
      <w:r w:rsidRPr="0054066F">
        <w:rPr>
          <w:rFonts w:ascii="Arial" w:hAnsi="Arial" w:cs="Arial"/>
          <w:sz w:val="24"/>
          <w:szCs w:val="24"/>
        </w:rPr>
        <w:t> </w:t>
      </w:r>
      <w:r w:rsidR="008A3124" w:rsidRPr="0054066F">
        <w:rPr>
          <w:rFonts w:ascii="Arial" w:hAnsi="Arial" w:cs="Arial"/>
          <w:sz w:val="24"/>
          <w:szCs w:val="24"/>
        </w:rPr>
        <w:t xml:space="preserve">przemyśle i usługach. Jakość sieci przedsiębiorstw jest czynnikiem konkurencyjności, a nowoczesność i innowacyjność przedsiębiorstw jest tożsama ze stosowaniem rozwiązań </w:t>
      </w:r>
      <w:proofErr w:type="spellStart"/>
      <w:r w:rsidR="008A3124" w:rsidRPr="0054066F">
        <w:rPr>
          <w:rFonts w:ascii="Arial" w:hAnsi="Arial" w:cs="Arial"/>
          <w:sz w:val="24"/>
          <w:szCs w:val="24"/>
        </w:rPr>
        <w:t>prośrodowiskowych</w:t>
      </w:r>
      <w:proofErr w:type="spellEnd"/>
      <w:r w:rsidR="008A3124" w:rsidRPr="0054066F">
        <w:rPr>
          <w:rFonts w:ascii="Arial" w:hAnsi="Arial" w:cs="Arial"/>
          <w:sz w:val="24"/>
          <w:szCs w:val="24"/>
        </w:rPr>
        <w:t xml:space="preserve">. </w:t>
      </w:r>
    </w:p>
    <w:p w14:paraId="13A96CD2" w14:textId="0220975B" w:rsidR="008A3124" w:rsidRPr="0054066F" w:rsidRDefault="008A3124" w:rsidP="005842FE">
      <w:pPr>
        <w:spacing w:line="360" w:lineRule="auto"/>
        <w:ind w:firstLine="708"/>
        <w:rPr>
          <w:rFonts w:ascii="Arial" w:hAnsi="Arial" w:cs="Arial"/>
          <w:sz w:val="24"/>
          <w:szCs w:val="24"/>
        </w:rPr>
      </w:pPr>
      <w:r w:rsidRPr="0054066F">
        <w:rPr>
          <w:rFonts w:ascii="Arial" w:hAnsi="Arial" w:cs="Arial"/>
          <w:sz w:val="24"/>
          <w:szCs w:val="24"/>
        </w:rPr>
        <w:t>Odstąpienie od realizacji projektu FEP</w:t>
      </w:r>
      <w:r w:rsidR="005842FE" w:rsidRPr="0054066F">
        <w:rPr>
          <w:rFonts w:ascii="Arial" w:hAnsi="Arial" w:cs="Arial"/>
          <w:sz w:val="24"/>
          <w:szCs w:val="24"/>
        </w:rPr>
        <w:t xml:space="preserve"> 2021-2027</w:t>
      </w:r>
      <w:r w:rsidRPr="0054066F">
        <w:rPr>
          <w:rFonts w:ascii="Arial" w:hAnsi="Arial" w:cs="Arial"/>
          <w:sz w:val="24"/>
          <w:szCs w:val="24"/>
        </w:rPr>
        <w:t xml:space="preserve"> w tym zakresie skutkowałoby spowolnieniem lub wręcz zaniechaniem wdrażania nowoczesn</w:t>
      </w:r>
      <w:r w:rsidR="005842FE" w:rsidRPr="0054066F">
        <w:rPr>
          <w:rFonts w:ascii="Arial" w:hAnsi="Arial" w:cs="Arial"/>
          <w:sz w:val="24"/>
          <w:szCs w:val="24"/>
        </w:rPr>
        <w:t>ych</w:t>
      </w:r>
      <w:r w:rsidRPr="0054066F">
        <w:rPr>
          <w:rFonts w:ascii="Arial" w:hAnsi="Arial" w:cs="Arial"/>
          <w:sz w:val="24"/>
          <w:szCs w:val="24"/>
        </w:rPr>
        <w:t xml:space="preserve"> i</w:t>
      </w:r>
      <w:r w:rsidR="005842FE" w:rsidRPr="0054066F">
        <w:rPr>
          <w:rFonts w:ascii="Arial" w:hAnsi="Arial" w:cs="Arial"/>
          <w:sz w:val="24"/>
          <w:szCs w:val="24"/>
        </w:rPr>
        <w:t> </w:t>
      </w:r>
      <w:r w:rsidRPr="0054066F">
        <w:rPr>
          <w:rFonts w:ascii="Arial" w:hAnsi="Arial" w:cs="Arial"/>
          <w:sz w:val="24"/>
          <w:szCs w:val="24"/>
        </w:rPr>
        <w:t>innowacyjnych technologii w gospodarce, czego wynikiem byłoby utrzymywanie się funkcjonowania technologii przestarzałych, często wywierających dużą presję na środowisko. W efekcie nie</w:t>
      </w:r>
      <w:r w:rsidR="005842FE" w:rsidRPr="0054066F">
        <w:rPr>
          <w:rFonts w:ascii="Arial" w:hAnsi="Arial" w:cs="Arial"/>
          <w:sz w:val="24"/>
          <w:szCs w:val="24"/>
        </w:rPr>
        <w:t xml:space="preserve"> </w:t>
      </w:r>
      <w:r w:rsidRPr="0054066F">
        <w:rPr>
          <w:rFonts w:ascii="Arial" w:hAnsi="Arial" w:cs="Arial"/>
          <w:sz w:val="24"/>
          <w:szCs w:val="24"/>
        </w:rPr>
        <w:t>następowałaby poprawa zagrożonych komponentów środowiska, a pośrednio poprawa warunków życia mieszkańców.</w:t>
      </w:r>
    </w:p>
    <w:p w14:paraId="245BF938" w14:textId="4C9FBB9A" w:rsidR="008A3124" w:rsidRPr="0054066F" w:rsidRDefault="008A3124" w:rsidP="004A7D9C">
      <w:pPr>
        <w:spacing w:before="240" w:line="360" w:lineRule="auto"/>
        <w:ind w:firstLine="708"/>
        <w:rPr>
          <w:rFonts w:ascii="Arial" w:hAnsi="Arial" w:cs="Arial"/>
          <w:sz w:val="24"/>
          <w:szCs w:val="24"/>
        </w:rPr>
      </w:pPr>
      <w:r w:rsidRPr="0054066F">
        <w:rPr>
          <w:rFonts w:ascii="Arial" w:hAnsi="Arial" w:cs="Arial"/>
          <w:sz w:val="24"/>
          <w:szCs w:val="24"/>
        </w:rPr>
        <w:t>Przyjęte cele szczegółowe dla PRIORYTETU 5 – INFRASTRUKTURA BLIŻEJ LUDZI, PRIORYTETU 7 – KAPITAŁ LUDZKI GOTOWY DO ZMIAN oraz PRIORYTETU 8 – ROZWÓJ LOKALNY KIEROWANY PRZEZ SPOŁECZNOŚĆ oraz działania związane z ich realizacją bądź też ich brakiem, nie powinny mieć istotnego wpływu na stan środowiska przyrodniczego.</w:t>
      </w:r>
    </w:p>
    <w:p w14:paraId="4E7058C5" w14:textId="0FB95016" w:rsidR="008A3124" w:rsidRPr="0054066F" w:rsidRDefault="008A3124" w:rsidP="004A7D9C">
      <w:pPr>
        <w:spacing w:line="360" w:lineRule="auto"/>
        <w:ind w:firstLine="708"/>
        <w:rPr>
          <w:rFonts w:ascii="Arial" w:hAnsi="Arial" w:cs="Arial"/>
          <w:sz w:val="24"/>
          <w:szCs w:val="24"/>
        </w:rPr>
      </w:pPr>
      <w:r w:rsidRPr="0054066F">
        <w:rPr>
          <w:rFonts w:ascii="Arial" w:hAnsi="Arial" w:cs="Arial"/>
          <w:sz w:val="24"/>
          <w:szCs w:val="24"/>
        </w:rPr>
        <w:t xml:space="preserve">W projekcie FEP </w:t>
      </w:r>
      <w:r w:rsidR="004A7D9C" w:rsidRPr="0054066F">
        <w:rPr>
          <w:rFonts w:ascii="Arial" w:hAnsi="Arial" w:cs="Arial"/>
          <w:sz w:val="24"/>
          <w:szCs w:val="24"/>
        </w:rPr>
        <w:t xml:space="preserve">2021-2027 </w:t>
      </w:r>
      <w:r w:rsidRPr="0054066F">
        <w:rPr>
          <w:rFonts w:ascii="Arial" w:hAnsi="Arial" w:cs="Arial"/>
          <w:sz w:val="24"/>
          <w:szCs w:val="24"/>
        </w:rPr>
        <w:t xml:space="preserve">przewidziano inwestycje ukierunkowane na lepsze skomunikowanie województwa z siecią TEN-T oraz siecią dróg krajowych, </w:t>
      </w:r>
      <w:r w:rsidRPr="0054066F">
        <w:rPr>
          <w:rFonts w:ascii="Arial" w:hAnsi="Arial" w:cs="Arial"/>
          <w:sz w:val="24"/>
          <w:szCs w:val="24"/>
        </w:rPr>
        <w:lastRenderedPageBreak/>
        <w:t>budowę obwodnic obszarów zurbanizowanych w ciągach o największym natężeniu ruchu oraz poprawę dostępności obszarów najbardziej oddalonych. Infrastruktura drogowa jest jednym z najsłabszych elementów gospodarki województwa i kraju, stąd wynika aktualna intensyfikacja jej rozwoju mająca na celu osiągnięcie standardów europejskich. Rezygnacja z realizacji tych zamierzeń z jednej strony pozwoliłaby na uniknięcie ko</w:t>
      </w:r>
      <w:r w:rsidR="004A7D9C" w:rsidRPr="0054066F">
        <w:rPr>
          <w:rFonts w:ascii="Arial" w:hAnsi="Arial" w:cs="Arial"/>
          <w:sz w:val="24"/>
          <w:szCs w:val="24"/>
        </w:rPr>
        <w:t>lizji</w:t>
      </w:r>
      <w:r w:rsidRPr="0054066F">
        <w:rPr>
          <w:rFonts w:ascii="Arial" w:hAnsi="Arial" w:cs="Arial"/>
          <w:sz w:val="24"/>
          <w:szCs w:val="24"/>
        </w:rPr>
        <w:t xml:space="preserve"> przestrzennych z obszarami cennymi przyrodniczo w</w:t>
      </w:r>
      <w:r w:rsidR="004A7D9C" w:rsidRPr="0054066F">
        <w:rPr>
          <w:rFonts w:ascii="Arial" w:hAnsi="Arial" w:cs="Arial"/>
          <w:sz w:val="24"/>
          <w:szCs w:val="24"/>
        </w:rPr>
        <w:t> </w:t>
      </w:r>
      <w:r w:rsidRPr="0054066F">
        <w:rPr>
          <w:rFonts w:ascii="Arial" w:hAnsi="Arial" w:cs="Arial"/>
          <w:sz w:val="24"/>
          <w:szCs w:val="24"/>
        </w:rPr>
        <w:t>przypadku nowych inwestycji liniowych</w:t>
      </w:r>
      <w:r w:rsidR="004A7D9C" w:rsidRPr="0054066F">
        <w:rPr>
          <w:rFonts w:ascii="Arial" w:hAnsi="Arial" w:cs="Arial"/>
          <w:sz w:val="24"/>
          <w:szCs w:val="24"/>
        </w:rPr>
        <w:t>, ale z</w:t>
      </w:r>
      <w:r w:rsidRPr="0054066F">
        <w:rPr>
          <w:rFonts w:ascii="Arial" w:hAnsi="Arial" w:cs="Arial"/>
          <w:sz w:val="24"/>
          <w:szCs w:val="24"/>
        </w:rPr>
        <w:t xml:space="preserve"> drugiej nie nastąpiłaby poprawa płynności ruchu, natomiast postępowałaby dalsza dekapitalizacja istniejącej infrastruktury drogowej, co wynika </w:t>
      </w:r>
      <w:r w:rsidR="004A7D9C" w:rsidRPr="0054066F">
        <w:rPr>
          <w:rFonts w:ascii="Arial" w:hAnsi="Arial" w:cs="Arial"/>
          <w:sz w:val="24"/>
          <w:szCs w:val="24"/>
        </w:rPr>
        <w:t xml:space="preserve">m.in. </w:t>
      </w:r>
      <w:r w:rsidRPr="0054066F">
        <w:rPr>
          <w:rFonts w:ascii="Arial" w:hAnsi="Arial" w:cs="Arial"/>
          <w:sz w:val="24"/>
          <w:szCs w:val="24"/>
        </w:rPr>
        <w:t>z intensywnego rozwoju motoryzacji. Poprawa płynności ruchu, dobry stan techniczny dróg, budowa obwodnic wyprowadzających ruch tranzytowy poza tereny zurbanizowane skutkuje zmniejszeniem obciążeń środowiska emisją zanieczyszczeń komunikacyjnych i</w:t>
      </w:r>
      <w:r w:rsidR="004A7D9C" w:rsidRPr="0054066F">
        <w:rPr>
          <w:rFonts w:ascii="Arial" w:hAnsi="Arial" w:cs="Arial"/>
          <w:sz w:val="24"/>
          <w:szCs w:val="24"/>
        </w:rPr>
        <w:t> </w:t>
      </w:r>
      <w:r w:rsidRPr="0054066F">
        <w:rPr>
          <w:rFonts w:ascii="Arial" w:hAnsi="Arial" w:cs="Arial"/>
          <w:sz w:val="24"/>
          <w:szCs w:val="24"/>
        </w:rPr>
        <w:t>emisją hałasu oraz poprawą bezpieczeństwa ruchu. Niezrealizowanie projektu FEP</w:t>
      </w:r>
      <w:r w:rsidR="009613B0" w:rsidRPr="0054066F">
        <w:rPr>
          <w:rFonts w:ascii="Arial" w:hAnsi="Arial" w:cs="Arial"/>
          <w:sz w:val="24"/>
          <w:szCs w:val="24"/>
        </w:rPr>
        <w:t> </w:t>
      </w:r>
      <w:r w:rsidR="004A7D9C" w:rsidRPr="0054066F">
        <w:rPr>
          <w:rFonts w:ascii="Arial" w:hAnsi="Arial" w:cs="Arial"/>
          <w:sz w:val="24"/>
          <w:szCs w:val="24"/>
        </w:rPr>
        <w:t xml:space="preserve">2021-2027 </w:t>
      </w:r>
      <w:r w:rsidRPr="0054066F">
        <w:rPr>
          <w:rFonts w:ascii="Arial" w:hAnsi="Arial" w:cs="Arial"/>
          <w:sz w:val="24"/>
          <w:szCs w:val="24"/>
        </w:rPr>
        <w:t>w zakresie inwestycji komunikacyjnych nie spowoduje poprawy klimatu akustycznego i poprawy jakości powietrza w terenach zurbanizowanych</w:t>
      </w:r>
      <w:r w:rsidR="004A7D9C" w:rsidRPr="0054066F">
        <w:rPr>
          <w:rFonts w:ascii="Arial" w:hAnsi="Arial" w:cs="Arial"/>
          <w:sz w:val="24"/>
          <w:szCs w:val="24"/>
        </w:rPr>
        <w:t>, a</w:t>
      </w:r>
      <w:r w:rsidR="009613B0" w:rsidRPr="0054066F">
        <w:rPr>
          <w:rFonts w:ascii="Arial" w:hAnsi="Arial" w:cs="Arial"/>
          <w:sz w:val="24"/>
          <w:szCs w:val="24"/>
        </w:rPr>
        <w:t> </w:t>
      </w:r>
      <w:r w:rsidR="004A7D9C" w:rsidRPr="0054066F">
        <w:rPr>
          <w:rFonts w:ascii="Arial" w:hAnsi="Arial" w:cs="Arial"/>
          <w:sz w:val="24"/>
          <w:szCs w:val="24"/>
        </w:rPr>
        <w:t>t</w:t>
      </w:r>
      <w:r w:rsidRPr="0054066F">
        <w:rPr>
          <w:rFonts w:ascii="Arial" w:hAnsi="Arial" w:cs="Arial"/>
          <w:sz w:val="24"/>
          <w:szCs w:val="24"/>
        </w:rPr>
        <w:t>ym samym nie uniknie się negatywnego wpływu na zdrowie i życie mieszkańców. Prawdopodobne natomiast będzie potęgowanie obciążeń środowiska w obszarach zagrożonych poprzez stale rosnący ruch komunikacyjny. Tych samych negatywnych skutków należy spodziewać się przy braku realizacji projektów dotyczących przebudowy transportu publicznego wraz z wymianą taboru na niskoemisyjny oraz przy braku wsparcia dla rozwiązań z zakresu organizacji ruchu. Również brak realizacji projektów z zakresu rozwoju transportu intermodalnego, w tym usprawnienia połączeń komunikacyjnych</w:t>
      </w:r>
      <w:r w:rsidR="004A7D9C" w:rsidRPr="0054066F">
        <w:rPr>
          <w:rFonts w:ascii="Arial" w:hAnsi="Arial" w:cs="Arial"/>
          <w:sz w:val="24"/>
          <w:szCs w:val="24"/>
        </w:rPr>
        <w:t>,</w:t>
      </w:r>
      <w:r w:rsidRPr="0054066F">
        <w:rPr>
          <w:rFonts w:ascii="Arial" w:hAnsi="Arial" w:cs="Arial"/>
          <w:sz w:val="24"/>
          <w:szCs w:val="24"/>
        </w:rPr>
        <w:t xml:space="preserve"> skutkować może utrzymywaniem się znaczącego natężenia ruchu w transporcie drogowym wraz z jego negatywnymi skutkami środowiskowymi. Brak wsparcia dla przedsięwzięć zmierzających pośrednio do ograniczenia indywidualnego ruchu samochodowego poprzez zapewnienie sprawnie funkcjonującego i atrakcyjnego dla pasażera transportu zbiorowego w miastach, skutkować będzie brakiem działań na rzecz ograniczenia zanieczyszczeń komunikacyjnych, w tym dwutlenku węgla. Negatywne skutki dla środowiska mogą również wystąpić przy odstąpieniu od wsparcia projektów związanych z modernizacją taboru kolejowego dla połączeń regionalnych oraz modernizacj</w:t>
      </w:r>
      <w:r w:rsidR="004A7D9C" w:rsidRPr="0054066F">
        <w:rPr>
          <w:rFonts w:ascii="Arial" w:hAnsi="Arial" w:cs="Arial"/>
          <w:sz w:val="24"/>
          <w:szCs w:val="24"/>
        </w:rPr>
        <w:t>ą</w:t>
      </w:r>
      <w:r w:rsidRPr="0054066F">
        <w:rPr>
          <w:rFonts w:ascii="Arial" w:hAnsi="Arial" w:cs="Arial"/>
          <w:sz w:val="24"/>
          <w:szCs w:val="24"/>
        </w:rPr>
        <w:t xml:space="preserve"> regionalnej infrastruktury kolejowej. Transport kolejowy jest mniej </w:t>
      </w:r>
      <w:r w:rsidRPr="0054066F">
        <w:rPr>
          <w:rFonts w:ascii="Arial" w:hAnsi="Arial" w:cs="Arial"/>
          <w:sz w:val="24"/>
          <w:szCs w:val="24"/>
        </w:rPr>
        <w:lastRenderedPageBreak/>
        <w:t>emisyjny od transportu drogowego, również jego wykorzystanie ogranicza indywidualny ruch samochodowy.</w:t>
      </w:r>
    </w:p>
    <w:p w14:paraId="52FCABCB" w14:textId="40F145D0" w:rsidR="002045A8" w:rsidRPr="0054066F" w:rsidRDefault="008A3124" w:rsidP="008F2067">
      <w:pPr>
        <w:spacing w:before="240" w:line="360" w:lineRule="auto"/>
        <w:ind w:firstLine="567"/>
        <w:rPr>
          <w:rFonts w:ascii="Arial" w:hAnsi="Arial" w:cs="Arial"/>
          <w:sz w:val="24"/>
          <w:szCs w:val="24"/>
        </w:rPr>
      </w:pPr>
      <w:r w:rsidRPr="0054066F">
        <w:rPr>
          <w:rFonts w:ascii="Arial" w:hAnsi="Arial" w:cs="Arial"/>
          <w:sz w:val="24"/>
          <w:szCs w:val="24"/>
        </w:rPr>
        <w:t xml:space="preserve">Podsumowując należy stwierdzić, iż brak realizacji </w:t>
      </w:r>
      <w:r w:rsidR="004A7D9C" w:rsidRPr="0054066F">
        <w:rPr>
          <w:rFonts w:ascii="Arial" w:hAnsi="Arial" w:cs="Arial"/>
          <w:sz w:val="24"/>
          <w:szCs w:val="24"/>
        </w:rPr>
        <w:t xml:space="preserve">projektu </w:t>
      </w:r>
      <w:r w:rsidRPr="0054066F">
        <w:rPr>
          <w:rFonts w:ascii="Arial" w:hAnsi="Arial" w:cs="Arial"/>
          <w:sz w:val="24"/>
          <w:szCs w:val="24"/>
        </w:rPr>
        <w:t xml:space="preserve">FEP </w:t>
      </w:r>
      <w:r w:rsidR="004A7D9C" w:rsidRPr="0054066F">
        <w:rPr>
          <w:rFonts w:ascii="Arial" w:hAnsi="Arial" w:cs="Arial"/>
          <w:sz w:val="24"/>
          <w:szCs w:val="24"/>
        </w:rPr>
        <w:t xml:space="preserve">2021-2027 </w:t>
      </w:r>
      <w:r w:rsidRPr="0054066F">
        <w:rPr>
          <w:rFonts w:ascii="Arial" w:hAnsi="Arial" w:cs="Arial"/>
          <w:sz w:val="24"/>
          <w:szCs w:val="24"/>
        </w:rPr>
        <w:t>przyniesie przede wszystkim negatywne zmiany w odniesieniu do aktualnego stanu środowiska. Natomiast potencjalne negatywne oddziaływania, jakie mogą wynikać z</w:t>
      </w:r>
      <w:r w:rsidR="004A7D9C" w:rsidRPr="0054066F">
        <w:rPr>
          <w:rFonts w:ascii="Arial" w:hAnsi="Arial" w:cs="Arial"/>
          <w:sz w:val="24"/>
          <w:szCs w:val="24"/>
        </w:rPr>
        <w:t> </w:t>
      </w:r>
      <w:r w:rsidRPr="0054066F">
        <w:rPr>
          <w:rFonts w:ascii="Arial" w:hAnsi="Arial" w:cs="Arial"/>
          <w:sz w:val="24"/>
          <w:szCs w:val="24"/>
        </w:rPr>
        <w:t xml:space="preserve">realizacji zamierzeń inwestycyjnych w ramach działań określonych dla </w:t>
      </w:r>
      <w:r w:rsidR="004A7D9C" w:rsidRPr="0054066F">
        <w:rPr>
          <w:rFonts w:ascii="Arial" w:hAnsi="Arial" w:cs="Arial"/>
          <w:sz w:val="24"/>
          <w:szCs w:val="24"/>
        </w:rPr>
        <w:t>poszczególnych</w:t>
      </w:r>
      <w:r w:rsidRPr="0054066F">
        <w:rPr>
          <w:rFonts w:ascii="Arial" w:hAnsi="Arial" w:cs="Arial"/>
          <w:sz w:val="24"/>
          <w:szCs w:val="24"/>
        </w:rPr>
        <w:t xml:space="preserve"> priorytetów, mogą zostać wyeliminowane na etapie wyboru projektów, gdzie o wyborze projektu winny decydować aspekty środowiskowe. </w:t>
      </w:r>
    </w:p>
    <w:p w14:paraId="0310059F" w14:textId="77777777" w:rsidR="00A0155C" w:rsidRPr="0054066F" w:rsidRDefault="00A0155C" w:rsidP="008F2067">
      <w:pPr>
        <w:spacing w:before="240" w:line="360" w:lineRule="auto"/>
        <w:ind w:firstLine="567"/>
        <w:rPr>
          <w:rFonts w:ascii="Arial" w:hAnsi="Arial" w:cs="Arial"/>
          <w:sz w:val="24"/>
          <w:szCs w:val="24"/>
        </w:rPr>
      </w:pPr>
    </w:p>
    <w:p w14:paraId="1296BF07" w14:textId="75C5A28C" w:rsidR="00CA2399" w:rsidRPr="0054066F" w:rsidRDefault="007D0569" w:rsidP="00CB0A89">
      <w:pPr>
        <w:pStyle w:val="a1"/>
        <w:numPr>
          <w:ilvl w:val="0"/>
          <w:numId w:val="0"/>
        </w:numPr>
        <w:spacing w:line="360" w:lineRule="auto"/>
        <w:ind w:left="1134" w:hanging="708"/>
        <w:jc w:val="left"/>
        <w:rPr>
          <w:caps/>
        </w:rPr>
      </w:pPr>
      <w:bookmarkStart w:id="555" w:name="_Toc97815423"/>
      <w:r w:rsidRPr="0054066F">
        <w:t>V.</w:t>
      </w:r>
      <w:r w:rsidRPr="0054066F">
        <w:tab/>
      </w:r>
      <w:r w:rsidR="00CA2399" w:rsidRPr="0054066F">
        <w:t xml:space="preserve">Analiza i ocena istniejących problemów ochrony środowiska istotnych z punktu widzenia projektu </w:t>
      </w:r>
      <w:r w:rsidR="00DC6791" w:rsidRPr="0054066F">
        <w:t>FEP 2021-2027</w:t>
      </w:r>
      <w:r w:rsidR="00CA2399" w:rsidRPr="0054066F">
        <w:t>, w szczególności dotyczących obszarów podlegających ochronie na podstawie ustawy z dnia 16 kwietnia 2004 roku o ochronie przyrody</w:t>
      </w:r>
      <w:bookmarkEnd w:id="555"/>
    </w:p>
    <w:p w14:paraId="47E1B6F0" w14:textId="707C42F1" w:rsidR="00DC6791" w:rsidRPr="0054066F" w:rsidRDefault="007D0569" w:rsidP="007D0569">
      <w:pPr>
        <w:pStyle w:val="a20"/>
        <w:numPr>
          <w:ilvl w:val="0"/>
          <w:numId w:val="0"/>
        </w:numPr>
        <w:ind w:left="1276" w:hanging="425"/>
      </w:pPr>
      <w:bookmarkStart w:id="556" w:name="_Toc97815424"/>
      <w:r w:rsidRPr="0054066F">
        <w:t>1.</w:t>
      </w:r>
      <w:r w:rsidRPr="0054066F">
        <w:tab/>
      </w:r>
      <w:r w:rsidR="00CA2399" w:rsidRPr="0054066F">
        <w:t>Obszary objęte ochroną na podstawie ustawy o ochronie przyrody</w:t>
      </w:r>
      <w:bookmarkEnd w:id="556"/>
    </w:p>
    <w:p w14:paraId="5A3C873D" w14:textId="77777777" w:rsidR="00A0155C" w:rsidRPr="0054066F" w:rsidRDefault="00A0155C" w:rsidP="008F2067">
      <w:pPr>
        <w:spacing w:before="240" w:line="360" w:lineRule="auto"/>
        <w:ind w:firstLine="708"/>
        <w:rPr>
          <w:rFonts w:ascii="Arial" w:hAnsi="Arial" w:cs="Arial"/>
          <w:sz w:val="24"/>
          <w:szCs w:val="24"/>
        </w:rPr>
      </w:pPr>
    </w:p>
    <w:p w14:paraId="513AC9BA" w14:textId="18B45C10" w:rsidR="00995572" w:rsidRPr="0054066F" w:rsidRDefault="00995572" w:rsidP="008F2067">
      <w:pPr>
        <w:spacing w:before="240" w:line="360" w:lineRule="auto"/>
        <w:ind w:firstLine="708"/>
        <w:rPr>
          <w:rFonts w:ascii="Arial" w:hAnsi="Arial" w:cs="Arial"/>
          <w:sz w:val="24"/>
          <w:szCs w:val="24"/>
        </w:rPr>
      </w:pPr>
      <w:r w:rsidRPr="0054066F">
        <w:rPr>
          <w:rFonts w:ascii="Arial" w:hAnsi="Arial" w:cs="Arial"/>
          <w:sz w:val="24"/>
          <w:szCs w:val="24"/>
        </w:rPr>
        <w:t>Ochrona przyrody, w rozumieniu ustawy o ochronie przyrody</w:t>
      </w:r>
      <w:r w:rsidRPr="0054066F">
        <w:rPr>
          <w:rFonts w:ascii="Arial" w:hAnsi="Arial" w:cs="Arial"/>
          <w:sz w:val="24"/>
          <w:szCs w:val="24"/>
          <w:vertAlign w:val="superscript"/>
        </w:rPr>
        <w:footnoteReference w:id="20"/>
      </w:r>
      <w:r w:rsidRPr="0054066F">
        <w:rPr>
          <w:rFonts w:ascii="Arial" w:hAnsi="Arial" w:cs="Arial"/>
          <w:sz w:val="24"/>
          <w:szCs w:val="24"/>
        </w:rPr>
        <w:t xml:space="preserve">, polega na zachowaniu, zrównoważonym użytkowaniu oraz odnawianiu zasobów, tworów i składników przyrody: dziko występujących roślin, zwierząt i grzybów; roślin, zwierząt i grzybów objętych ochroną gatunkową; zwierząt prowadzących wędrowny tryb życia; siedlisk przyrodniczych; siedlisk zagrożonych wyginięciem, rzadkich i chronionych gatunków roślin, zwierząt i grzybów; tworów przyrody żywej i nieożywionej oraz kopalnych szczątków roślin i zwierząt; krajobrazu; zieleni w miastach i wsiach; </w:t>
      </w:r>
      <w:proofErr w:type="spellStart"/>
      <w:r w:rsidRPr="0054066F">
        <w:rPr>
          <w:rFonts w:ascii="Arial" w:hAnsi="Arial" w:cs="Arial"/>
          <w:sz w:val="24"/>
          <w:szCs w:val="24"/>
        </w:rPr>
        <w:t>zadrzewień</w:t>
      </w:r>
      <w:proofErr w:type="spellEnd"/>
      <w:r w:rsidRPr="0054066F">
        <w:rPr>
          <w:rFonts w:ascii="Arial" w:hAnsi="Arial" w:cs="Arial"/>
          <w:sz w:val="24"/>
          <w:szCs w:val="24"/>
        </w:rPr>
        <w:t>.</w:t>
      </w:r>
    </w:p>
    <w:p w14:paraId="5759C29B" w14:textId="3A50BA08" w:rsidR="00995572" w:rsidRPr="0054066F" w:rsidRDefault="00995572" w:rsidP="00253585">
      <w:pPr>
        <w:spacing w:line="360" w:lineRule="auto"/>
        <w:ind w:firstLine="708"/>
        <w:rPr>
          <w:rFonts w:ascii="Arial" w:hAnsi="Arial" w:cs="Arial"/>
          <w:sz w:val="24"/>
          <w:szCs w:val="24"/>
        </w:rPr>
      </w:pPr>
      <w:r w:rsidRPr="0054066F">
        <w:rPr>
          <w:rFonts w:ascii="Arial" w:hAnsi="Arial" w:cs="Arial"/>
          <w:sz w:val="24"/>
          <w:szCs w:val="24"/>
        </w:rPr>
        <w:t>Województwo podkarpackie jest jednym z najcenniejszych przyrodniczo obszarów Polski, a nawet Europy. O nagromadzeniu cennych walorów przyrodniczych świadczy fakt objęcia około 44,9%</w:t>
      </w:r>
      <w:r w:rsidRPr="0054066F">
        <w:rPr>
          <w:rFonts w:ascii="Arial" w:hAnsi="Arial" w:cs="Arial"/>
          <w:sz w:val="24"/>
          <w:szCs w:val="24"/>
          <w:vertAlign w:val="superscript"/>
        </w:rPr>
        <w:footnoteReference w:id="21"/>
      </w:r>
      <w:r w:rsidRPr="0054066F">
        <w:rPr>
          <w:rFonts w:ascii="Arial" w:hAnsi="Arial" w:cs="Arial"/>
          <w:sz w:val="24"/>
          <w:szCs w:val="24"/>
        </w:rPr>
        <w:t xml:space="preserve"> powierzchni województwa, </w:t>
      </w:r>
      <w:r w:rsidRPr="0054066F">
        <w:rPr>
          <w:rFonts w:ascii="Arial" w:hAnsi="Arial" w:cs="Arial"/>
          <w:sz w:val="24"/>
          <w:szCs w:val="24"/>
        </w:rPr>
        <w:lastRenderedPageBreak/>
        <w:t xml:space="preserve">różnymi formami ochrony przyrody na podstawie przepisów ustawy o ochronie przyrody (Rysunek </w:t>
      </w:r>
      <w:r w:rsidR="00C048C6" w:rsidRPr="0054066F">
        <w:rPr>
          <w:rFonts w:ascii="Arial" w:hAnsi="Arial" w:cs="Arial"/>
          <w:sz w:val="24"/>
          <w:szCs w:val="24"/>
        </w:rPr>
        <w:t>2</w:t>
      </w:r>
      <w:r w:rsidR="00027F94" w:rsidRPr="0054066F">
        <w:rPr>
          <w:rFonts w:ascii="Arial" w:hAnsi="Arial" w:cs="Arial"/>
          <w:sz w:val="24"/>
          <w:szCs w:val="24"/>
        </w:rPr>
        <w:t>1</w:t>
      </w:r>
      <w:r w:rsidRPr="0054066F">
        <w:rPr>
          <w:rFonts w:ascii="Arial" w:hAnsi="Arial" w:cs="Arial"/>
          <w:sz w:val="24"/>
          <w:szCs w:val="24"/>
        </w:rPr>
        <w:t xml:space="preserve">). </w:t>
      </w:r>
    </w:p>
    <w:p w14:paraId="68F50424" w14:textId="678A1DAE" w:rsidR="005F605B" w:rsidRPr="0054066F" w:rsidRDefault="005F605B" w:rsidP="005F605B">
      <w:pPr>
        <w:spacing w:before="240" w:line="360" w:lineRule="auto"/>
        <w:rPr>
          <w:rFonts w:ascii="Arial" w:hAnsi="Arial" w:cs="Arial"/>
          <w:b/>
          <w:sz w:val="24"/>
          <w:szCs w:val="24"/>
        </w:rPr>
      </w:pPr>
      <w:r w:rsidRPr="0054066F">
        <w:rPr>
          <w:rFonts w:ascii="Arial" w:hAnsi="Arial" w:cs="Arial"/>
          <w:b/>
          <w:sz w:val="24"/>
          <w:szCs w:val="24"/>
        </w:rPr>
        <w:t>W województwie podkarpackim znajdują się:</w:t>
      </w:r>
    </w:p>
    <w:p w14:paraId="1AACCE0B" w14:textId="77777777" w:rsidR="005F605B" w:rsidRPr="0054066F" w:rsidRDefault="005F605B" w:rsidP="004C2EC9">
      <w:pPr>
        <w:pStyle w:val="Akapitzlist"/>
        <w:numPr>
          <w:ilvl w:val="0"/>
          <w:numId w:val="117"/>
        </w:numPr>
        <w:spacing w:after="0" w:line="360" w:lineRule="auto"/>
        <w:rPr>
          <w:rFonts w:ascii="Arial" w:hAnsi="Arial" w:cs="Arial"/>
          <w:sz w:val="24"/>
          <w:szCs w:val="24"/>
        </w:rPr>
      </w:pPr>
      <w:r w:rsidRPr="0054066F">
        <w:rPr>
          <w:rFonts w:ascii="Arial" w:hAnsi="Arial" w:cs="Arial"/>
          <w:sz w:val="24"/>
          <w:szCs w:val="24"/>
        </w:rPr>
        <w:t>2 parki narodowe (Bieszczadzki, Magurski);</w:t>
      </w:r>
    </w:p>
    <w:p w14:paraId="72694439" w14:textId="77777777" w:rsidR="005F605B" w:rsidRPr="0054066F" w:rsidRDefault="005F605B" w:rsidP="004C2EC9">
      <w:pPr>
        <w:pStyle w:val="Akapitzlist"/>
        <w:numPr>
          <w:ilvl w:val="0"/>
          <w:numId w:val="117"/>
        </w:numPr>
        <w:spacing w:after="0" w:line="360" w:lineRule="auto"/>
        <w:rPr>
          <w:rFonts w:ascii="Arial" w:hAnsi="Arial" w:cs="Arial"/>
          <w:sz w:val="24"/>
          <w:szCs w:val="24"/>
        </w:rPr>
      </w:pPr>
      <w:r w:rsidRPr="0054066F">
        <w:rPr>
          <w:rFonts w:ascii="Arial" w:hAnsi="Arial" w:cs="Arial"/>
          <w:sz w:val="24"/>
          <w:szCs w:val="24"/>
        </w:rPr>
        <w:t>97 rezerwatów przyrody</w:t>
      </w:r>
      <w:r w:rsidRPr="0054066F">
        <w:rPr>
          <w:rStyle w:val="Odwoanieprzypisudolnego"/>
          <w:rFonts w:ascii="Arial" w:hAnsi="Arial" w:cs="Arial"/>
          <w:sz w:val="24"/>
          <w:szCs w:val="24"/>
        </w:rPr>
        <w:footnoteReference w:id="22"/>
      </w:r>
      <w:r w:rsidRPr="0054066F">
        <w:rPr>
          <w:rFonts w:ascii="Arial" w:hAnsi="Arial" w:cs="Arial"/>
          <w:sz w:val="24"/>
          <w:szCs w:val="24"/>
        </w:rPr>
        <w:t>;</w:t>
      </w:r>
    </w:p>
    <w:p w14:paraId="4B6B42CE" w14:textId="77777777" w:rsidR="005F605B" w:rsidRPr="0054066F" w:rsidRDefault="005F605B" w:rsidP="004C2EC9">
      <w:pPr>
        <w:pStyle w:val="Akapitzlist"/>
        <w:numPr>
          <w:ilvl w:val="0"/>
          <w:numId w:val="117"/>
        </w:numPr>
        <w:spacing w:after="0" w:line="360" w:lineRule="auto"/>
        <w:rPr>
          <w:rFonts w:ascii="Arial" w:hAnsi="Arial" w:cs="Arial"/>
          <w:sz w:val="24"/>
          <w:szCs w:val="24"/>
        </w:rPr>
      </w:pPr>
      <w:r w:rsidRPr="0054066F">
        <w:rPr>
          <w:rFonts w:ascii="Arial" w:hAnsi="Arial" w:cs="Arial"/>
          <w:sz w:val="24"/>
          <w:szCs w:val="24"/>
        </w:rPr>
        <w:t>10 parków krajobrazowych;</w:t>
      </w:r>
    </w:p>
    <w:p w14:paraId="6CEEBBAA" w14:textId="77777777" w:rsidR="005F605B" w:rsidRPr="0054066F" w:rsidRDefault="005F605B" w:rsidP="004C2EC9">
      <w:pPr>
        <w:pStyle w:val="Akapitzlist"/>
        <w:numPr>
          <w:ilvl w:val="0"/>
          <w:numId w:val="117"/>
        </w:numPr>
        <w:spacing w:after="0" w:line="360" w:lineRule="auto"/>
        <w:rPr>
          <w:rFonts w:ascii="Arial" w:hAnsi="Arial" w:cs="Arial"/>
          <w:sz w:val="24"/>
          <w:szCs w:val="24"/>
        </w:rPr>
      </w:pPr>
      <w:r w:rsidRPr="0054066F">
        <w:rPr>
          <w:rFonts w:ascii="Arial" w:hAnsi="Arial" w:cs="Arial"/>
          <w:sz w:val="24"/>
          <w:szCs w:val="24"/>
        </w:rPr>
        <w:t>13 obszarów chronionego krajobrazu;</w:t>
      </w:r>
    </w:p>
    <w:p w14:paraId="1DA25901" w14:textId="77777777" w:rsidR="005F605B" w:rsidRPr="0054066F" w:rsidRDefault="005F605B" w:rsidP="004C2EC9">
      <w:pPr>
        <w:pStyle w:val="Akapitzlist"/>
        <w:numPr>
          <w:ilvl w:val="0"/>
          <w:numId w:val="117"/>
        </w:numPr>
        <w:spacing w:after="0" w:line="360" w:lineRule="auto"/>
        <w:rPr>
          <w:rFonts w:ascii="Arial" w:hAnsi="Arial" w:cs="Arial"/>
          <w:sz w:val="24"/>
          <w:szCs w:val="24"/>
        </w:rPr>
      </w:pPr>
      <w:r w:rsidRPr="0054066F">
        <w:rPr>
          <w:rFonts w:ascii="Arial" w:hAnsi="Arial" w:cs="Arial"/>
          <w:sz w:val="24"/>
          <w:szCs w:val="24"/>
        </w:rPr>
        <w:t>28 stanowisk dokumentacyjnych</w:t>
      </w:r>
      <w:r w:rsidRPr="0054066F">
        <w:rPr>
          <w:vertAlign w:val="superscript"/>
        </w:rPr>
        <w:footnoteReference w:id="23"/>
      </w:r>
      <w:r w:rsidRPr="0054066F">
        <w:rPr>
          <w:rFonts w:ascii="Arial" w:hAnsi="Arial" w:cs="Arial"/>
          <w:sz w:val="24"/>
          <w:szCs w:val="24"/>
        </w:rPr>
        <w:t>;</w:t>
      </w:r>
    </w:p>
    <w:p w14:paraId="783D32BB" w14:textId="77777777" w:rsidR="005F605B" w:rsidRPr="0054066F" w:rsidRDefault="005F605B" w:rsidP="004C2EC9">
      <w:pPr>
        <w:pStyle w:val="Akapitzlist"/>
        <w:numPr>
          <w:ilvl w:val="0"/>
          <w:numId w:val="117"/>
        </w:numPr>
        <w:spacing w:after="0" w:line="360" w:lineRule="auto"/>
        <w:rPr>
          <w:rFonts w:ascii="Arial" w:hAnsi="Arial" w:cs="Arial"/>
          <w:sz w:val="24"/>
          <w:szCs w:val="24"/>
        </w:rPr>
      </w:pPr>
      <w:r w:rsidRPr="0054066F">
        <w:rPr>
          <w:rFonts w:ascii="Arial" w:hAnsi="Arial" w:cs="Arial"/>
          <w:sz w:val="24"/>
          <w:szCs w:val="24"/>
        </w:rPr>
        <w:t>1814 pomników przyrody</w:t>
      </w:r>
      <w:r w:rsidRPr="0054066F">
        <w:rPr>
          <w:vertAlign w:val="superscript"/>
        </w:rPr>
        <w:footnoteReference w:id="24"/>
      </w:r>
      <w:r w:rsidRPr="0054066F">
        <w:rPr>
          <w:rFonts w:ascii="Arial" w:hAnsi="Arial" w:cs="Arial"/>
          <w:sz w:val="24"/>
          <w:szCs w:val="24"/>
        </w:rPr>
        <w:t>;</w:t>
      </w:r>
    </w:p>
    <w:p w14:paraId="5ED0390D" w14:textId="77777777" w:rsidR="005F605B" w:rsidRPr="0054066F" w:rsidRDefault="005F605B" w:rsidP="004C2EC9">
      <w:pPr>
        <w:pStyle w:val="Akapitzlist"/>
        <w:numPr>
          <w:ilvl w:val="0"/>
          <w:numId w:val="117"/>
        </w:numPr>
        <w:spacing w:after="0" w:line="360" w:lineRule="auto"/>
        <w:rPr>
          <w:rFonts w:ascii="Arial" w:hAnsi="Arial" w:cs="Arial"/>
          <w:sz w:val="24"/>
          <w:szCs w:val="24"/>
        </w:rPr>
      </w:pPr>
      <w:r w:rsidRPr="0054066F">
        <w:rPr>
          <w:rFonts w:ascii="Arial" w:hAnsi="Arial" w:cs="Arial"/>
          <w:sz w:val="24"/>
          <w:szCs w:val="24"/>
        </w:rPr>
        <w:t>464 użytków ekologicznych</w:t>
      </w:r>
      <w:r w:rsidRPr="0054066F">
        <w:rPr>
          <w:vertAlign w:val="superscript"/>
        </w:rPr>
        <w:footnoteReference w:id="25"/>
      </w:r>
      <w:r w:rsidRPr="0054066F">
        <w:rPr>
          <w:rFonts w:ascii="Arial" w:hAnsi="Arial" w:cs="Arial"/>
          <w:sz w:val="24"/>
          <w:szCs w:val="24"/>
        </w:rPr>
        <w:t>;</w:t>
      </w:r>
    </w:p>
    <w:p w14:paraId="75299125" w14:textId="77777777" w:rsidR="005F605B" w:rsidRPr="0054066F" w:rsidRDefault="005F605B" w:rsidP="004C2EC9">
      <w:pPr>
        <w:pStyle w:val="Akapitzlist"/>
        <w:numPr>
          <w:ilvl w:val="0"/>
          <w:numId w:val="117"/>
        </w:numPr>
        <w:spacing w:after="0" w:line="360" w:lineRule="auto"/>
        <w:rPr>
          <w:rFonts w:ascii="Arial" w:hAnsi="Arial" w:cs="Arial"/>
          <w:sz w:val="24"/>
          <w:szCs w:val="24"/>
        </w:rPr>
      </w:pPr>
      <w:r w:rsidRPr="0054066F">
        <w:rPr>
          <w:rFonts w:ascii="Arial" w:hAnsi="Arial" w:cs="Arial"/>
          <w:sz w:val="24"/>
          <w:szCs w:val="24"/>
        </w:rPr>
        <w:t>11 zespołów przyrodniczo-krajobrazowych</w:t>
      </w:r>
      <w:r w:rsidRPr="0054066F">
        <w:rPr>
          <w:vertAlign w:val="superscript"/>
        </w:rPr>
        <w:footnoteReference w:id="26"/>
      </w:r>
      <w:r w:rsidRPr="0054066F">
        <w:rPr>
          <w:rFonts w:ascii="Arial" w:hAnsi="Arial" w:cs="Arial"/>
          <w:sz w:val="24"/>
          <w:szCs w:val="24"/>
        </w:rPr>
        <w:t>.</w:t>
      </w:r>
    </w:p>
    <w:p w14:paraId="56B22815" w14:textId="77777777" w:rsidR="005F605B" w:rsidRPr="0054066F" w:rsidRDefault="005F605B" w:rsidP="005F605B">
      <w:pPr>
        <w:spacing w:before="240" w:line="360" w:lineRule="auto"/>
        <w:ind w:firstLine="708"/>
        <w:rPr>
          <w:rFonts w:ascii="Arial" w:hAnsi="Arial" w:cs="Arial"/>
          <w:sz w:val="24"/>
          <w:szCs w:val="24"/>
        </w:rPr>
      </w:pPr>
      <w:r w:rsidRPr="0054066F">
        <w:rPr>
          <w:rFonts w:ascii="Arial" w:hAnsi="Arial" w:cs="Arial"/>
          <w:sz w:val="24"/>
          <w:szCs w:val="24"/>
        </w:rPr>
        <w:t>Szczególnie cenne obszary zostały włączone do Europejskiej Sieci Ekologicznej Natura 2000 w postaci:</w:t>
      </w:r>
    </w:p>
    <w:p w14:paraId="0BB8A059" w14:textId="77777777" w:rsidR="005F605B" w:rsidRPr="0054066F" w:rsidRDefault="005F605B" w:rsidP="004C2EC9">
      <w:pPr>
        <w:pStyle w:val="Akapitzlist"/>
        <w:numPr>
          <w:ilvl w:val="0"/>
          <w:numId w:val="118"/>
        </w:numPr>
        <w:spacing w:after="0" w:line="360" w:lineRule="auto"/>
        <w:rPr>
          <w:rFonts w:ascii="Arial" w:hAnsi="Arial" w:cs="Arial"/>
          <w:sz w:val="24"/>
          <w:szCs w:val="24"/>
        </w:rPr>
      </w:pPr>
      <w:r w:rsidRPr="0054066F">
        <w:rPr>
          <w:rFonts w:ascii="Arial" w:hAnsi="Arial" w:cs="Arial"/>
          <w:sz w:val="24"/>
          <w:szCs w:val="24"/>
        </w:rPr>
        <w:t>1 obszaru PLC, który jest zarówno obszarem specjalnej ochrony ptaków, jak i specjalnym obszarem ochrony siedlisk;</w:t>
      </w:r>
    </w:p>
    <w:p w14:paraId="44EC2D54" w14:textId="77777777" w:rsidR="005F605B" w:rsidRPr="0054066F" w:rsidRDefault="005F605B" w:rsidP="004C2EC9">
      <w:pPr>
        <w:pStyle w:val="Akapitzlist"/>
        <w:numPr>
          <w:ilvl w:val="0"/>
          <w:numId w:val="118"/>
        </w:numPr>
        <w:spacing w:after="0" w:line="360" w:lineRule="auto"/>
        <w:rPr>
          <w:rFonts w:ascii="Arial" w:hAnsi="Arial" w:cs="Arial"/>
          <w:sz w:val="24"/>
          <w:szCs w:val="24"/>
        </w:rPr>
      </w:pPr>
      <w:r w:rsidRPr="0054066F">
        <w:rPr>
          <w:rFonts w:ascii="Arial" w:hAnsi="Arial" w:cs="Arial"/>
          <w:sz w:val="24"/>
          <w:szCs w:val="24"/>
        </w:rPr>
        <w:t>7 obszarów specjalnej ochrony ptaków (PLB);</w:t>
      </w:r>
    </w:p>
    <w:p w14:paraId="3393D5CB" w14:textId="77777777" w:rsidR="005F605B" w:rsidRPr="0054066F" w:rsidRDefault="005F605B" w:rsidP="004C2EC9">
      <w:pPr>
        <w:pStyle w:val="Akapitzlist"/>
        <w:numPr>
          <w:ilvl w:val="0"/>
          <w:numId w:val="118"/>
        </w:numPr>
        <w:spacing w:after="0" w:line="360" w:lineRule="auto"/>
        <w:rPr>
          <w:rFonts w:ascii="Arial" w:hAnsi="Arial" w:cs="Arial"/>
          <w:sz w:val="24"/>
          <w:szCs w:val="24"/>
        </w:rPr>
      </w:pPr>
      <w:r w:rsidRPr="0054066F">
        <w:rPr>
          <w:rFonts w:ascii="Arial" w:hAnsi="Arial" w:cs="Arial"/>
          <w:sz w:val="24"/>
          <w:szCs w:val="24"/>
        </w:rPr>
        <w:t>55 specjalnych obszarów ochrony siedlisk (PLH).</w:t>
      </w:r>
    </w:p>
    <w:p w14:paraId="528C3C60" w14:textId="77777777" w:rsidR="005F605B" w:rsidRPr="0054066F" w:rsidRDefault="005F605B" w:rsidP="00253585">
      <w:pPr>
        <w:spacing w:line="360" w:lineRule="auto"/>
        <w:ind w:firstLine="708"/>
        <w:rPr>
          <w:rFonts w:ascii="Arial" w:hAnsi="Arial" w:cs="Arial"/>
          <w:sz w:val="24"/>
          <w:szCs w:val="24"/>
        </w:rPr>
      </w:pPr>
    </w:p>
    <w:p w14:paraId="23758883" w14:textId="77777777" w:rsidR="005F605B" w:rsidRPr="0054066F" w:rsidRDefault="005F605B">
      <w:pPr>
        <w:rPr>
          <w:rFonts w:ascii="Arial" w:hAnsi="Arial" w:cs="Arial"/>
          <w:b/>
          <w:bCs/>
        </w:rPr>
      </w:pPr>
      <w:r w:rsidRPr="0054066F">
        <w:rPr>
          <w:rFonts w:ascii="Arial" w:hAnsi="Arial" w:cs="Arial"/>
          <w:b/>
          <w:bCs/>
        </w:rPr>
        <w:br w:type="page"/>
      </w:r>
    </w:p>
    <w:p w14:paraId="0C0FDCDA" w14:textId="2E555056" w:rsidR="00B855D4" w:rsidRPr="0054066F" w:rsidRDefault="00B855D4" w:rsidP="001166A3">
      <w:pPr>
        <w:pStyle w:val="1rys"/>
      </w:pPr>
      <w:bookmarkStart w:id="557" w:name="_Toc97799568"/>
      <w:bookmarkStart w:id="558" w:name="_Hlk97743740"/>
      <w:r w:rsidRPr="0054066F">
        <w:lastRenderedPageBreak/>
        <w:t xml:space="preserve">Rysunek </w:t>
      </w:r>
      <w:r w:rsidR="00C048C6" w:rsidRPr="0054066F">
        <w:t>2</w:t>
      </w:r>
      <w:r w:rsidR="00027F94" w:rsidRPr="0054066F">
        <w:t>1</w:t>
      </w:r>
      <w:r w:rsidRPr="0054066F">
        <w:t xml:space="preserve">. </w:t>
      </w:r>
      <w:r w:rsidRPr="0054066F">
        <w:rPr>
          <w:b w:val="0"/>
        </w:rPr>
        <w:t>Obszary chronione w województwie podkarpackim na podstawie ustawy o ochronie przyrody</w:t>
      </w:r>
      <w:bookmarkEnd w:id="557"/>
    </w:p>
    <w:bookmarkEnd w:id="558"/>
    <w:p w14:paraId="4F6A554C" w14:textId="7B55444D" w:rsidR="00C048C6" w:rsidRPr="0054066F" w:rsidRDefault="00134916" w:rsidP="00C048C6">
      <w:pPr>
        <w:spacing w:after="200" w:line="240" w:lineRule="auto"/>
        <w:rPr>
          <w:rFonts w:ascii="Arial" w:hAnsi="Arial" w:cs="Arial"/>
          <w:b/>
          <w:bCs/>
          <w:sz w:val="18"/>
          <w:szCs w:val="18"/>
        </w:rPr>
      </w:pPr>
      <w:r w:rsidRPr="0054066F">
        <w:rPr>
          <w:rFonts w:ascii="Arial" w:hAnsi="Arial" w:cs="Arial"/>
          <w:b/>
          <w:bCs/>
          <w:noProof/>
          <w:sz w:val="18"/>
          <w:szCs w:val="18"/>
          <w:lang w:eastAsia="pl-PL"/>
        </w:rPr>
        <w:drawing>
          <wp:inline distT="0" distB="0" distL="0" distR="0" wp14:anchorId="112A2560" wp14:editId="2741E099">
            <wp:extent cx="4715256" cy="6448044"/>
            <wp:effectExtent l="0" t="0" r="9525" b="0"/>
            <wp:docPr id="42" name="Obraz 42" descr="Rysunek przedstawia rozmieszczenie obszarów chronionych województwa podkarpackiego na podstawie ustawy o ochronie przyrody" title="Obszary chronione w województwie podkarpackim na podstawie ustawy o ochronie przyr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715256" cy="6448044"/>
                    </a:xfrm>
                    <a:prstGeom prst="rect">
                      <a:avLst/>
                    </a:prstGeom>
                  </pic:spPr>
                </pic:pic>
              </a:graphicData>
            </a:graphic>
          </wp:inline>
        </w:drawing>
      </w:r>
    </w:p>
    <w:p w14:paraId="28EB3EAA" w14:textId="1791CCCB" w:rsidR="00B855D4" w:rsidRPr="0054066F" w:rsidRDefault="00B855D4" w:rsidP="00B855D4">
      <w:pPr>
        <w:spacing w:after="200"/>
        <w:rPr>
          <w:rFonts w:ascii="Arial" w:hAnsi="Arial" w:cs="Arial"/>
          <w:sz w:val="18"/>
          <w:szCs w:val="18"/>
        </w:rPr>
      </w:pPr>
      <w:r w:rsidRPr="0054066F">
        <w:rPr>
          <w:rFonts w:ascii="Arial" w:hAnsi="Arial" w:cs="Arial"/>
          <w:b/>
          <w:bCs/>
          <w:sz w:val="18"/>
          <w:szCs w:val="18"/>
        </w:rPr>
        <w:t>Źródło:</w:t>
      </w:r>
      <w:r w:rsidRPr="0054066F">
        <w:rPr>
          <w:rFonts w:ascii="Arial" w:hAnsi="Arial" w:cs="Arial"/>
          <w:sz w:val="18"/>
          <w:szCs w:val="18"/>
        </w:rPr>
        <w:t xml:space="preserve"> Opracowanie własne PBPP w Rzeszowie</w:t>
      </w:r>
    </w:p>
    <w:p w14:paraId="1AA20749" w14:textId="77777777" w:rsidR="00134916" w:rsidRPr="0054066F" w:rsidRDefault="00134916">
      <w:pPr>
        <w:rPr>
          <w:rFonts w:ascii="Arial" w:hAnsi="Arial" w:cs="Arial"/>
          <w:b/>
          <w:bCs/>
          <w:sz w:val="24"/>
          <w:szCs w:val="24"/>
        </w:rPr>
      </w:pPr>
      <w:r w:rsidRPr="0054066F">
        <w:rPr>
          <w:rFonts w:ascii="Arial" w:hAnsi="Arial" w:cs="Arial"/>
          <w:b/>
          <w:bCs/>
          <w:sz w:val="24"/>
          <w:szCs w:val="24"/>
        </w:rPr>
        <w:br w:type="page"/>
      </w:r>
    </w:p>
    <w:p w14:paraId="168E466D" w14:textId="26CE3B3B" w:rsidR="00DC6791" w:rsidRPr="0054066F" w:rsidRDefault="007D0569" w:rsidP="007D0569">
      <w:pPr>
        <w:pStyle w:val="a20"/>
        <w:numPr>
          <w:ilvl w:val="0"/>
          <w:numId w:val="0"/>
        </w:numPr>
        <w:ind w:left="1276" w:hanging="425"/>
      </w:pPr>
      <w:bookmarkStart w:id="559" w:name="_Toc97815425"/>
      <w:r w:rsidRPr="0054066F">
        <w:lastRenderedPageBreak/>
        <w:t>2.</w:t>
      </w:r>
      <w:r w:rsidRPr="0054066F">
        <w:tab/>
      </w:r>
      <w:r w:rsidR="00CA2399" w:rsidRPr="0054066F">
        <w:t xml:space="preserve">Problemy ochrony środowiska istotne z punktu widzenia projektu </w:t>
      </w:r>
      <w:r w:rsidR="00DC6791" w:rsidRPr="0054066F">
        <w:t>FEP 2021-2027</w:t>
      </w:r>
      <w:bookmarkEnd w:id="559"/>
      <w:r w:rsidR="00DC6791" w:rsidRPr="0054066F">
        <w:t xml:space="preserve"> </w:t>
      </w:r>
    </w:p>
    <w:p w14:paraId="78900F6D" w14:textId="77777777" w:rsidR="00A0155C" w:rsidRPr="0054066F" w:rsidRDefault="00A0155C" w:rsidP="00B855D4">
      <w:pPr>
        <w:spacing w:before="240" w:after="240" w:line="360" w:lineRule="auto"/>
        <w:ind w:firstLine="708"/>
        <w:rPr>
          <w:rStyle w:val="markedcontent"/>
          <w:rFonts w:ascii="Arial" w:hAnsi="Arial" w:cs="Arial"/>
          <w:sz w:val="24"/>
          <w:szCs w:val="24"/>
        </w:rPr>
      </w:pPr>
    </w:p>
    <w:p w14:paraId="38ED3874" w14:textId="5F1D0D32" w:rsidR="008C6427" w:rsidRPr="0054066F" w:rsidRDefault="008C6427" w:rsidP="00B855D4">
      <w:pPr>
        <w:spacing w:before="240" w:after="240" w:line="360" w:lineRule="auto"/>
        <w:ind w:firstLine="708"/>
        <w:rPr>
          <w:rStyle w:val="markedcontent"/>
          <w:rFonts w:ascii="Arial" w:hAnsi="Arial" w:cs="Arial"/>
          <w:sz w:val="24"/>
          <w:szCs w:val="24"/>
        </w:rPr>
      </w:pPr>
      <w:r w:rsidRPr="0054066F">
        <w:rPr>
          <w:rStyle w:val="markedcontent"/>
          <w:rFonts w:ascii="Arial" w:hAnsi="Arial" w:cs="Arial"/>
          <w:sz w:val="24"/>
          <w:szCs w:val="24"/>
        </w:rPr>
        <w:t>W latach 2021-2027 Polska będzie realizować działania w ramach wszystkich pięciu celów polityki spójności oraz celu dodatkowego umożliwiającego obywatelom i</w:t>
      </w:r>
      <w:r w:rsidR="00B962C5" w:rsidRPr="0054066F">
        <w:rPr>
          <w:rStyle w:val="markedcontent"/>
          <w:rFonts w:ascii="Arial" w:hAnsi="Arial" w:cs="Arial"/>
          <w:sz w:val="24"/>
          <w:szCs w:val="24"/>
        </w:rPr>
        <w:t> </w:t>
      </w:r>
      <w:r w:rsidRPr="0054066F">
        <w:rPr>
          <w:rStyle w:val="markedcontent"/>
          <w:rFonts w:ascii="Arial" w:hAnsi="Arial" w:cs="Arial"/>
          <w:sz w:val="24"/>
          <w:szCs w:val="24"/>
        </w:rPr>
        <w:t xml:space="preserve">regionom łagodzenie społecznych, gospodarczych i środowiskowo-przestrzennych skutków transformacji w kierunku gospodarki neutralnej dla klimatu. </w:t>
      </w:r>
    </w:p>
    <w:p w14:paraId="7F9B7A47" w14:textId="41F98027" w:rsidR="008C6427" w:rsidRPr="0054066F" w:rsidRDefault="008C6427" w:rsidP="00B962C5">
      <w:pPr>
        <w:spacing w:after="240" w:line="360" w:lineRule="auto"/>
        <w:ind w:firstLine="708"/>
        <w:rPr>
          <w:rFonts w:ascii="Arial" w:hAnsi="Arial" w:cs="Arial"/>
          <w:sz w:val="24"/>
          <w:szCs w:val="24"/>
        </w:rPr>
      </w:pPr>
      <w:r w:rsidRPr="0054066F">
        <w:rPr>
          <w:rFonts w:ascii="Arial" w:hAnsi="Arial" w:cs="Arial"/>
          <w:sz w:val="24"/>
          <w:szCs w:val="24"/>
        </w:rPr>
        <w:t xml:space="preserve">Neutralność klimatyczna i uniezależnienie wzrostu gospodarczego od zużycia surowców naturalnych to dwa cele wymienione w Europejskim Zielonych Ładzie, czyli unijnej strategii zakładającej, że do 2050 Wspólnota osiągnie zerowy poziom emisji gazów </w:t>
      </w:r>
      <w:r w:rsidR="00B03065" w:rsidRPr="0054066F">
        <w:rPr>
          <w:rFonts w:ascii="Arial" w:hAnsi="Arial" w:cs="Arial"/>
          <w:sz w:val="24"/>
          <w:szCs w:val="24"/>
        </w:rPr>
        <w:t>cieplarnianych</w:t>
      </w:r>
      <w:r w:rsidRPr="0054066F">
        <w:rPr>
          <w:rFonts w:ascii="Arial" w:hAnsi="Arial" w:cs="Arial"/>
          <w:sz w:val="24"/>
          <w:szCs w:val="24"/>
        </w:rPr>
        <w:t xml:space="preserve">. Plan działań UE dotyczy transformacji takich dziedzin jak sektor żywnościowy, </w:t>
      </w:r>
      <w:hyperlink r:id="rId41" w:history="1">
        <w:r w:rsidRPr="0054066F">
          <w:rPr>
            <w:rStyle w:val="Hipercze"/>
            <w:rFonts w:ascii="Arial" w:hAnsi="Arial" w:cs="Arial"/>
            <w:color w:val="auto"/>
            <w:sz w:val="24"/>
            <w:szCs w:val="24"/>
          </w:rPr>
          <w:t>energetyczny</w:t>
        </w:r>
      </w:hyperlink>
      <w:r w:rsidRPr="0054066F">
        <w:rPr>
          <w:rFonts w:ascii="Arial" w:hAnsi="Arial" w:cs="Arial"/>
          <w:sz w:val="24"/>
          <w:szCs w:val="24"/>
        </w:rPr>
        <w:t>, transport, przemysł, budownictwo czy ekosystemy. W związku z powyższym najbardziej oczekiwanymi projektami z punktu widzenia Komisji Europejskiej będą inwestycje wspomagające ochronę środowiska.</w:t>
      </w:r>
    </w:p>
    <w:p w14:paraId="0AAEE238" w14:textId="600286CA" w:rsidR="008C6427" w:rsidRPr="0054066F" w:rsidRDefault="008C6427" w:rsidP="00776859">
      <w:pPr>
        <w:pStyle w:val="NormalnyWeb"/>
        <w:spacing w:line="360" w:lineRule="auto"/>
        <w:ind w:firstLine="708"/>
        <w:rPr>
          <w:rFonts w:ascii="Arial" w:hAnsi="Arial" w:cs="Arial"/>
        </w:rPr>
      </w:pPr>
      <w:r w:rsidRPr="0054066F">
        <w:rPr>
          <w:rFonts w:ascii="Arial" w:hAnsi="Arial" w:cs="Arial"/>
        </w:rPr>
        <w:t>W projekcie FE</w:t>
      </w:r>
      <w:r w:rsidR="00776859" w:rsidRPr="0054066F">
        <w:rPr>
          <w:rFonts w:ascii="Arial" w:hAnsi="Arial" w:cs="Arial"/>
        </w:rPr>
        <w:t>P</w:t>
      </w:r>
      <w:r w:rsidRPr="0054066F">
        <w:rPr>
          <w:rFonts w:ascii="Arial" w:hAnsi="Arial" w:cs="Arial"/>
        </w:rPr>
        <w:t xml:space="preserve"> 2021-2027 właśnie na przeciwdziałanie negatywnym skutkom zmian klimatycznych, ochronę środowiska, efektywność energetyczną oraz odnawialne źródła energii zostało zaplanowane znaczące wsparcie finansowe. Dofinansowaniem objęte zostaną m.in. inwestycje w zakresie: rozwoju OZE, efektywności energetycznej, przystosowania do zmian klimatu, ochrony terenów cennych przyrodniczo, retencji wody, gospodarki wodno-ściekowej</w:t>
      </w:r>
      <w:r w:rsidR="00B962C5" w:rsidRPr="0054066F">
        <w:rPr>
          <w:rFonts w:ascii="Arial" w:hAnsi="Arial" w:cs="Arial"/>
        </w:rPr>
        <w:t xml:space="preserve"> i</w:t>
      </w:r>
      <w:r w:rsidRPr="0054066F">
        <w:rPr>
          <w:rFonts w:ascii="Arial" w:hAnsi="Arial" w:cs="Arial"/>
        </w:rPr>
        <w:t xml:space="preserve"> odpadowej, regionalnej infrastruktury transportowej</w:t>
      </w:r>
      <w:r w:rsidR="00B962C5" w:rsidRPr="0054066F">
        <w:rPr>
          <w:rFonts w:ascii="Arial" w:hAnsi="Arial" w:cs="Arial"/>
        </w:rPr>
        <w:t>,</w:t>
      </w:r>
      <w:r w:rsidRPr="0054066F">
        <w:rPr>
          <w:rFonts w:ascii="Arial" w:hAnsi="Arial" w:cs="Arial"/>
        </w:rPr>
        <w:t xml:space="preserve"> taboru oraz mobilności miejskiej, a także inwestycje w kierunku wzmacniania gospodarki o obiegu zamkniętym. </w:t>
      </w:r>
    </w:p>
    <w:p w14:paraId="72292B86" w14:textId="025C1789" w:rsidR="008C6427" w:rsidRPr="0054066F" w:rsidRDefault="008C6427" w:rsidP="00776859">
      <w:pPr>
        <w:pStyle w:val="NormalnyWeb"/>
        <w:spacing w:line="360" w:lineRule="auto"/>
        <w:ind w:firstLine="708"/>
        <w:rPr>
          <w:rFonts w:ascii="Arial" w:hAnsi="Arial" w:cs="Arial"/>
        </w:rPr>
      </w:pPr>
      <w:r w:rsidRPr="0054066F">
        <w:rPr>
          <w:rFonts w:ascii="Arial" w:hAnsi="Arial" w:cs="Arial"/>
          <w:noProof/>
        </w:rPr>
        <w:t>Zgodnie ze Strategią rozwoju województwa – Podkarpackie 2030, zachowanie bogatych zasobów przyrodniczych regionu jest głównym celem i będzie realizowane m.in. przez spójny system działań ochronnych, zmniejszenie antropopresji, lokalizację przedsięwzięć inwestycyjnych zgodnie z zasadami zrównoważonego rozwoju. Priorytetem będzie zachowanie pełnej różnorodności biologicznej i</w:t>
      </w:r>
      <w:r w:rsidR="00776859" w:rsidRPr="0054066F">
        <w:rPr>
          <w:rFonts w:ascii="Arial" w:hAnsi="Arial" w:cs="Arial"/>
          <w:noProof/>
        </w:rPr>
        <w:t> </w:t>
      </w:r>
      <w:r w:rsidRPr="0054066F">
        <w:rPr>
          <w:rFonts w:ascii="Arial" w:hAnsi="Arial" w:cs="Arial"/>
          <w:noProof/>
        </w:rPr>
        <w:t>krajobrazu województwa jako elementu budowania marki regionu.</w:t>
      </w:r>
    </w:p>
    <w:p w14:paraId="3077A1D3" w14:textId="4A7C5F5D" w:rsidR="008C6427" w:rsidRPr="0054066F" w:rsidRDefault="008C6427" w:rsidP="00776859">
      <w:pPr>
        <w:pStyle w:val="NormalnyWeb"/>
        <w:spacing w:line="360" w:lineRule="auto"/>
        <w:ind w:firstLine="708"/>
        <w:rPr>
          <w:rFonts w:ascii="Arial" w:hAnsi="Arial" w:cs="Arial"/>
        </w:rPr>
      </w:pPr>
      <w:r w:rsidRPr="0054066F">
        <w:rPr>
          <w:rFonts w:ascii="Arial" w:hAnsi="Arial" w:cs="Arial"/>
        </w:rPr>
        <w:lastRenderedPageBreak/>
        <w:t xml:space="preserve">W </w:t>
      </w:r>
      <w:r w:rsidR="00776859" w:rsidRPr="0054066F">
        <w:rPr>
          <w:rFonts w:ascii="Arial" w:hAnsi="Arial" w:cs="Arial"/>
        </w:rPr>
        <w:t>T</w:t>
      </w:r>
      <w:r w:rsidRPr="0054066F">
        <w:rPr>
          <w:rFonts w:ascii="Arial" w:hAnsi="Arial" w:cs="Arial"/>
        </w:rPr>
        <w:t xml:space="preserve">abeli </w:t>
      </w:r>
      <w:r w:rsidR="00F206DF" w:rsidRPr="0054066F">
        <w:rPr>
          <w:rFonts w:ascii="Arial" w:hAnsi="Arial" w:cs="Arial"/>
        </w:rPr>
        <w:t>9</w:t>
      </w:r>
      <w:r w:rsidRPr="0054066F">
        <w:rPr>
          <w:rFonts w:ascii="Arial" w:hAnsi="Arial" w:cs="Arial"/>
        </w:rPr>
        <w:t xml:space="preserve"> dokonano identyfikacji problemów występujących na terenie województwa podkarpackiego, w tym problemów środowiskowych, istotnych z punktu widzenia projektu FEP</w:t>
      </w:r>
      <w:r w:rsidR="00776859" w:rsidRPr="0054066F">
        <w:rPr>
          <w:rFonts w:ascii="Arial" w:hAnsi="Arial" w:cs="Arial"/>
        </w:rPr>
        <w:t xml:space="preserve"> 2021-2027</w:t>
      </w:r>
      <w:r w:rsidRPr="0054066F">
        <w:rPr>
          <w:rFonts w:ascii="Arial" w:hAnsi="Arial" w:cs="Arial"/>
        </w:rPr>
        <w:t>.</w:t>
      </w:r>
    </w:p>
    <w:p w14:paraId="7887F616" w14:textId="35840CDF" w:rsidR="008C6427" w:rsidRPr="0054066F" w:rsidRDefault="008C6427" w:rsidP="00F00966">
      <w:pPr>
        <w:pStyle w:val="1tab"/>
      </w:pPr>
      <w:bookmarkStart w:id="560" w:name="_Toc97801255"/>
      <w:bookmarkStart w:id="561" w:name="_Hlk97743765"/>
      <w:r w:rsidRPr="0054066F">
        <w:rPr>
          <w:bCs/>
        </w:rPr>
        <w:t xml:space="preserve">Tabela </w:t>
      </w:r>
      <w:r w:rsidR="00F206DF" w:rsidRPr="0054066F">
        <w:rPr>
          <w:bCs/>
        </w:rPr>
        <w:t>9</w:t>
      </w:r>
      <w:r w:rsidR="00F206DF" w:rsidRPr="0054066F">
        <w:t>.</w:t>
      </w:r>
      <w:r w:rsidRPr="0054066F">
        <w:t xml:space="preserve"> </w:t>
      </w:r>
      <w:r w:rsidRPr="0054066F">
        <w:rPr>
          <w:b w:val="0"/>
        </w:rPr>
        <w:t xml:space="preserve">Problemy ochrony środowiska występujące na terenie województwa podkarpackiego, w tym istotne z punktu widzenia </w:t>
      </w:r>
      <w:r w:rsidR="00776859" w:rsidRPr="0054066F">
        <w:rPr>
          <w:b w:val="0"/>
        </w:rPr>
        <w:t xml:space="preserve">projektu </w:t>
      </w:r>
      <w:r w:rsidRPr="0054066F">
        <w:rPr>
          <w:b w:val="0"/>
        </w:rPr>
        <w:t>FEP</w:t>
      </w:r>
      <w:r w:rsidR="00776859" w:rsidRPr="0054066F">
        <w:rPr>
          <w:b w:val="0"/>
        </w:rPr>
        <w:t xml:space="preserve"> 2021-2027</w:t>
      </w:r>
      <w:bookmarkEnd w:id="560"/>
    </w:p>
    <w:tbl>
      <w:tblPr>
        <w:tblStyle w:val="Tabela-Siatka"/>
        <w:tblW w:w="0" w:type="auto"/>
        <w:tblCellMar>
          <w:top w:w="28" w:type="dxa"/>
          <w:bottom w:w="28" w:type="dxa"/>
        </w:tblCellMar>
        <w:tblLook w:val="04A0" w:firstRow="1" w:lastRow="0" w:firstColumn="1" w:lastColumn="0" w:noHBand="0" w:noVBand="1"/>
        <w:tblCaption w:val="Problemy ochrony środowiska występujące na terenie województwa podkarpackiego, w tym istotne z punktu widzenia projektu FEP 20-21-2027"/>
        <w:tblDescription w:val="W tabeli zidentyfikowano problemy ochrony środowiska występujące na terenie województwa podkarpackiego, w tym istotne z punktu widzenia projektu programu FEP 2021-2027 w zależności od komponentu środowiska"/>
      </w:tblPr>
      <w:tblGrid>
        <w:gridCol w:w="562"/>
        <w:gridCol w:w="2127"/>
        <w:gridCol w:w="6373"/>
      </w:tblGrid>
      <w:tr w:rsidR="00677023" w:rsidRPr="0054066F" w14:paraId="0803BB12" w14:textId="77777777" w:rsidTr="003E58DC">
        <w:trPr>
          <w:tblHeader/>
        </w:trPr>
        <w:tc>
          <w:tcPr>
            <w:tcW w:w="562" w:type="dxa"/>
          </w:tcPr>
          <w:bookmarkEnd w:id="561"/>
          <w:p w14:paraId="0D6D7C1F" w14:textId="557D0076" w:rsidR="00677023" w:rsidRPr="0054066F" w:rsidRDefault="00677023" w:rsidP="00677023">
            <w:pPr>
              <w:pStyle w:val="NormalnyWeb"/>
              <w:rPr>
                <w:rFonts w:ascii="Arial" w:hAnsi="Arial" w:cs="Arial"/>
                <w:sz w:val="20"/>
                <w:szCs w:val="20"/>
              </w:rPr>
            </w:pPr>
            <w:r w:rsidRPr="0054066F">
              <w:rPr>
                <w:rFonts w:ascii="Arial" w:hAnsi="Arial" w:cs="Arial"/>
                <w:b/>
                <w:sz w:val="20"/>
                <w:szCs w:val="20"/>
              </w:rPr>
              <w:t>Lp.</w:t>
            </w:r>
          </w:p>
        </w:tc>
        <w:tc>
          <w:tcPr>
            <w:tcW w:w="2127" w:type="dxa"/>
          </w:tcPr>
          <w:p w14:paraId="3C3F6590" w14:textId="04D66333" w:rsidR="00677023" w:rsidRPr="0054066F" w:rsidRDefault="00677023" w:rsidP="00677023">
            <w:pPr>
              <w:pStyle w:val="NormalnyWeb"/>
              <w:rPr>
                <w:rFonts w:ascii="Arial" w:hAnsi="Arial" w:cs="Arial"/>
                <w:sz w:val="20"/>
                <w:szCs w:val="20"/>
              </w:rPr>
            </w:pPr>
            <w:r w:rsidRPr="0054066F">
              <w:rPr>
                <w:rFonts w:ascii="Arial" w:hAnsi="Arial" w:cs="Arial"/>
                <w:b/>
                <w:bCs/>
                <w:sz w:val="20"/>
                <w:szCs w:val="20"/>
              </w:rPr>
              <w:t>Komponent środowiska</w:t>
            </w:r>
          </w:p>
        </w:tc>
        <w:tc>
          <w:tcPr>
            <w:tcW w:w="6373" w:type="dxa"/>
          </w:tcPr>
          <w:p w14:paraId="672816E8" w14:textId="37143667" w:rsidR="00677023" w:rsidRPr="0054066F" w:rsidRDefault="00677023" w:rsidP="00677023">
            <w:pPr>
              <w:pStyle w:val="NormalnyWeb"/>
              <w:rPr>
                <w:rFonts w:ascii="Arial" w:hAnsi="Arial" w:cs="Arial"/>
                <w:sz w:val="20"/>
                <w:szCs w:val="20"/>
              </w:rPr>
            </w:pPr>
            <w:r w:rsidRPr="0054066F">
              <w:rPr>
                <w:rFonts w:ascii="Arial" w:hAnsi="Arial" w:cs="Arial"/>
                <w:b/>
                <w:sz w:val="20"/>
                <w:szCs w:val="20"/>
              </w:rPr>
              <w:t>Zidentyfikowane problemy środowiskowe</w:t>
            </w:r>
          </w:p>
        </w:tc>
      </w:tr>
      <w:tr w:rsidR="00677023" w:rsidRPr="0054066F" w14:paraId="4BF2B067" w14:textId="77777777" w:rsidTr="003E58DC">
        <w:tc>
          <w:tcPr>
            <w:tcW w:w="562" w:type="dxa"/>
          </w:tcPr>
          <w:p w14:paraId="122C4D86" w14:textId="66075440" w:rsidR="00677023" w:rsidRPr="0054066F" w:rsidRDefault="00677023" w:rsidP="00677023">
            <w:pPr>
              <w:pStyle w:val="NormalnyWeb"/>
              <w:rPr>
                <w:rFonts w:ascii="Arial" w:hAnsi="Arial" w:cs="Arial"/>
                <w:b/>
                <w:bCs/>
                <w:sz w:val="20"/>
                <w:szCs w:val="20"/>
              </w:rPr>
            </w:pPr>
            <w:r w:rsidRPr="0054066F">
              <w:rPr>
                <w:rFonts w:ascii="Arial" w:hAnsi="Arial" w:cs="Arial"/>
                <w:b/>
                <w:bCs/>
                <w:sz w:val="20"/>
                <w:szCs w:val="20"/>
              </w:rPr>
              <w:t>1.</w:t>
            </w:r>
          </w:p>
        </w:tc>
        <w:tc>
          <w:tcPr>
            <w:tcW w:w="2127" w:type="dxa"/>
          </w:tcPr>
          <w:p w14:paraId="48A6D90F" w14:textId="543F6EC9" w:rsidR="00677023" w:rsidRPr="0054066F" w:rsidRDefault="00677023" w:rsidP="00677023">
            <w:pPr>
              <w:pStyle w:val="NormalnyWeb"/>
              <w:rPr>
                <w:rFonts w:ascii="Arial" w:hAnsi="Arial" w:cs="Arial"/>
                <w:sz w:val="20"/>
                <w:szCs w:val="20"/>
              </w:rPr>
            </w:pPr>
            <w:r w:rsidRPr="0054066F">
              <w:rPr>
                <w:rFonts w:ascii="Arial" w:hAnsi="Arial" w:cs="Arial"/>
                <w:b/>
                <w:sz w:val="20"/>
                <w:szCs w:val="20"/>
              </w:rPr>
              <w:t>Ludność</w:t>
            </w:r>
          </w:p>
        </w:tc>
        <w:tc>
          <w:tcPr>
            <w:tcW w:w="6373" w:type="dxa"/>
          </w:tcPr>
          <w:p w14:paraId="027CE581" w14:textId="77777777" w:rsidR="00677023" w:rsidRPr="0054066F" w:rsidRDefault="00677023" w:rsidP="004C2EC9">
            <w:pPr>
              <w:pStyle w:val="Akapitzlist"/>
              <w:widowControl w:val="0"/>
              <w:numPr>
                <w:ilvl w:val="0"/>
                <w:numId w:val="62"/>
              </w:numPr>
              <w:autoSpaceDE w:val="0"/>
              <w:autoSpaceDN w:val="0"/>
              <w:spacing w:line="276" w:lineRule="auto"/>
              <w:ind w:left="268" w:hanging="268"/>
              <w:rPr>
                <w:rFonts w:ascii="Arial" w:hAnsi="Arial" w:cs="Arial"/>
                <w:sz w:val="20"/>
                <w:szCs w:val="20"/>
              </w:rPr>
            </w:pPr>
            <w:r w:rsidRPr="0054066F">
              <w:rPr>
                <w:rFonts w:ascii="Arial" w:hAnsi="Arial" w:cs="Arial"/>
                <w:sz w:val="20"/>
                <w:szCs w:val="20"/>
              </w:rPr>
              <w:t>Zróżnicowanie jakości życia pod względem ekonomicznym i dostępu do usług publicznych w układzie miasto – wieś oraz północ – południe województwa.</w:t>
            </w:r>
          </w:p>
          <w:p w14:paraId="0C7D40AF" w14:textId="77777777" w:rsidR="00677023" w:rsidRPr="0054066F" w:rsidRDefault="00677023" w:rsidP="004C2EC9">
            <w:pPr>
              <w:pStyle w:val="Akapitzlist"/>
              <w:numPr>
                <w:ilvl w:val="0"/>
                <w:numId w:val="62"/>
              </w:numPr>
              <w:spacing w:line="276" w:lineRule="auto"/>
              <w:ind w:left="268" w:hanging="268"/>
              <w:rPr>
                <w:rFonts w:ascii="Arial" w:eastAsia="Times New Roman" w:hAnsi="Arial" w:cs="Arial"/>
                <w:sz w:val="20"/>
                <w:szCs w:val="20"/>
              </w:rPr>
            </w:pPr>
            <w:r w:rsidRPr="0054066F">
              <w:rPr>
                <w:rFonts w:ascii="Arial" w:eastAsia="Times New Roman" w:hAnsi="Arial" w:cs="Arial"/>
                <w:sz w:val="20"/>
                <w:szCs w:val="20"/>
              </w:rPr>
              <w:t>Niższe niż w pozostałych regionach średnie wynagrodzenie.</w:t>
            </w:r>
          </w:p>
          <w:p w14:paraId="3C27439B" w14:textId="77777777" w:rsidR="00677023" w:rsidRPr="0054066F" w:rsidRDefault="00677023" w:rsidP="004C2EC9">
            <w:pPr>
              <w:numPr>
                <w:ilvl w:val="0"/>
                <w:numId w:val="62"/>
              </w:numPr>
              <w:spacing w:line="276" w:lineRule="auto"/>
              <w:ind w:left="268" w:hanging="268"/>
              <w:rPr>
                <w:rFonts w:ascii="Arial" w:eastAsia="Times New Roman" w:hAnsi="Arial" w:cs="Arial"/>
                <w:sz w:val="20"/>
                <w:szCs w:val="20"/>
              </w:rPr>
            </w:pPr>
            <w:r w:rsidRPr="0054066F">
              <w:rPr>
                <w:rFonts w:ascii="Arial" w:hAnsi="Arial" w:cs="Arial"/>
                <w:sz w:val="20"/>
                <w:szCs w:val="20"/>
              </w:rPr>
              <w:t>Jeden z najwyższych wskaźników bezrobocia ze wszystkich województw w Polsce, w szczególności kobiet, osób starszych i młodych, które dopiero na rynek pracy wchodzą.</w:t>
            </w:r>
          </w:p>
          <w:p w14:paraId="49596D76" w14:textId="77777777" w:rsidR="00677023" w:rsidRPr="0054066F" w:rsidRDefault="00677023" w:rsidP="004C2EC9">
            <w:pPr>
              <w:numPr>
                <w:ilvl w:val="0"/>
                <w:numId w:val="62"/>
              </w:numPr>
              <w:spacing w:line="276" w:lineRule="auto"/>
              <w:ind w:left="268" w:hanging="268"/>
              <w:rPr>
                <w:rFonts w:ascii="Arial" w:hAnsi="Arial" w:cs="Arial"/>
                <w:sz w:val="20"/>
                <w:szCs w:val="20"/>
              </w:rPr>
            </w:pPr>
            <w:r w:rsidRPr="0054066F">
              <w:rPr>
                <w:rFonts w:ascii="Arial" w:hAnsi="Arial" w:cs="Arial"/>
                <w:sz w:val="20"/>
                <w:szCs w:val="20"/>
              </w:rPr>
              <w:t xml:space="preserve">Niski stopień efektywnego wykorzystania potencjału zasobów ludzkich oraz dostosowania ich do pojawiających się wyzwań w regionie. </w:t>
            </w:r>
          </w:p>
          <w:p w14:paraId="06C92276"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Jedna z najwyższych w kraju liczba osób zagrożonych ubóstwem oraz wykluczonych i zagrożonych wykluczeniem społecznym.</w:t>
            </w:r>
          </w:p>
          <w:p w14:paraId="6D3BAD21"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Brak wiedzy pracodawców na temat form wspierania zatrudnienia osób z niepełnosprawnością.</w:t>
            </w:r>
          </w:p>
          <w:p w14:paraId="256DC7E5"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Niska dostępność do placówek ochrony zdrowia, w szczególności na obszarach peryferyjnych oraz dla osób ze szczególnymi potrzebami, w tym z niepełnosprawnościami.</w:t>
            </w:r>
          </w:p>
          <w:p w14:paraId="289784CD"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 xml:space="preserve">Starzejące się społeczeństwo, spadek liczby ludności w wieku produkcyjnym, rosnąca liczba osób potrzebujących wsparcia w codziennym funkcjonowaniu. </w:t>
            </w:r>
          </w:p>
          <w:p w14:paraId="43E1E3F3" w14:textId="203B9388"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Niska świadomość mieszkańców co do wpływu czynników antropogenicznych na otoczenie przyrodnicze i szerzej na całe systemy ekologiczne regionu.</w:t>
            </w:r>
          </w:p>
        </w:tc>
      </w:tr>
      <w:tr w:rsidR="00677023" w:rsidRPr="0054066F" w14:paraId="59AFD66C" w14:textId="77777777" w:rsidTr="003E58DC">
        <w:tc>
          <w:tcPr>
            <w:tcW w:w="562" w:type="dxa"/>
          </w:tcPr>
          <w:p w14:paraId="38663211" w14:textId="7BBBD73E" w:rsidR="00677023" w:rsidRPr="0054066F" w:rsidRDefault="00677023" w:rsidP="00677023">
            <w:pPr>
              <w:pStyle w:val="NormalnyWeb"/>
              <w:rPr>
                <w:rFonts w:ascii="Arial" w:hAnsi="Arial" w:cs="Arial"/>
                <w:b/>
                <w:bCs/>
                <w:sz w:val="20"/>
                <w:szCs w:val="20"/>
              </w:rPr>
            </w:pPr>
            <w:r w:rsidRPr="0054066F">
              <w:rPr>
                <w:rFonts w:ascii="Arial" w:hAnsi="Arial" w:cs="Arial"/>
                <w:b/>
                <w:bCs/>
                <w:sz w:val="20"/>
                <w:szCs w:val="20"/>
              </w:rPr>
              <w:t>2.</w:t>
            </w:r>
          </w:p>
        </w:tc>
        <w:tc>
          <w:tcPr>
            <w:tcW w:w="2127" w:type="dxa"/>
          </w:tcPr>
          <w:p w14:paraId="439B7710" w14:textId="68DC7D1D" w:rsidR="00677023" w:rsidRPr="0054066F" w:rsidRDefault="00677023" w:rsidP="00677023">
            <w:pPr>
              <w:pStyle w:val="NormalnyWeb"/>
              <w:rPr>
                <w:rFonts w:ascii="Arial" w:hAnsi="Arial" w:cs="Arial"/>
                <w:sz w:val="20"/>
                <w:szCs w:val="20"/>
              </w:rPr>
            </w:pPr>
            <w:r w:rsidRPr="0054066F">
              <w:rPr>
                <w:rFonts w:ascii="Arial" w:hAnsi="Arial" w:cs="Arial"/>
                <w:b/>
                <w:bCs/>
                <w:sz w:val="20"/>
                <w:szCs w:val="20"/>
              </w:rPr>
              <w:t>Różnorodność biologiczna/ zwierzęta/ rośliny/ obszary chronione</w:t>
            </w:r>
          </w:p>
        </w:tc>
        <w:tc>
          <w:tcPr>
            <w:tcW w:w="6373" w:type="dxa"/>
          </w:tcPr>
          <w:p w14:paraId="183749CC"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Pogodzenie przebiegu sieci infrastrukturalnych (np. drogi, kolej, linie elektroenergetyczne) czy lokalizacji m.in. polderów, zbiorników retencyjnych z siecią obszarów objętych ochroną na podstawie ustawy o ochronie przyrody.</w:t>
            </w:r>
          </w:p>
          <w:p w14:paraId="1C16C977" w14:textId="25EE98E9"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 xml:space="preserve">Intensywnie postępująca </w:t>
            </w:r>
            <w:proofErr w:type="spellStart"/>
            <w:r w:rsidRPr="0054066F">
              <w:rPr>
                <w:rFonts w:ascii="Arial" w:hAnsi="Arial" w:cs="Arial"/>
                <w:sz w:val="20"/>
                <w:szCs w:val="20"/>
              </w:rPr>
              <w:t>antropogenizacja</w:t>
            </w:r>
            <w:proofErr w:type="spellEnd"/>
            <w:r w:rsidRPr="0054066F">
              <w:rPr>
                <w:rFonts w:ascii="Arial" w:hAnsi="Arial" w:cs="Arial"/>
                <w:sz w:val="20"/>
                <w:szCs w:val="20"/>
              </w:rPr>
              <w:t xml:space="preserve"> środowiska przyrodniczego, przejawiająca się zanieczyszczeniami powietrza (szczególnie pyłowymi) oraz postępującą zabudową</w:t>
            </w:r>
            <w:r w:rsidR="00677CC6" w:rsidRPr="0054066F">
              <w:rPr>
                <w:rFonts w:ascii="Arial" w:hAnsi="Arial" w:cs="Arial"/>
                <w:sz w:val="20"/>
                <w:szCs w:val="20"/>
              </w:rPr>
              <w:t xml:space="preserve"> </w:t>
            </w:r>
            <w:r w:rsidRPr="0054066F">
              <w:rPr>
                <w:rFonts w:ascii="Arial" w:hAnsi="Arial" w:cs="Arial"/>
                <w:sz w:val="20"/>
                <w:szCs w:val="20"/>
              </w:rPr>
              <w:t>na terenach zalewowych i osuwiskowych.</w:t>
            </w:r>
          </w:p>
          <w:p w14:paraId="313B901B"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 xml:space="preserve">Agresywna antropopresja na poszczególne elementy środowiska przyrodniczego, m.in.: postępująca urbanizacja i zajmowanie przez ludzi terenów będących naturalnymi siedliskami zwierząt, roślin oraz grzybów, zanieczyszczenie poszczególnych elementów środowiska, niekorzystna zmiana sposobów użytkowania ziemi i przekształcania dolin rzecznych. </w:t>
            </w:r>
          </w:p>
          <w:p w14:paraId="55142649"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Niekorzystne odziaływanie inwestycji o dużej intensywności negatywnego wpływu na różnorodność biologiczną oraz obszary cenne przyrodniczo.</w:t>
            </w:r>
          </w:p>
          <w:p w14:paraId="010DAD7E"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 xml:space="preserve">Mała ilość powierzchni zielonych pełniących funkcje </w:t>
            </w:r>
            <w:r w:rsidRPr="0054066F">
              <w:rPr>
                <w:rFonts w:ascii="Arial" w:hAnsi="Arial" w:cs="Arial"/>
                <w:sz w:val="20"/>
                <w:szCs w:val="20"/>
              </w:rPr>
              <w:lastRenderedPageBreak/>
              <w:t>ekosystemowe.</w:t>
            </w:r>
          </w:p>
          <w:p w14:paraId="04C56EA1"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Przekształcenia i degradacja siedlisk.</w:t>
            </w:r>
          </w:p>
          <w:p w14:paraId="4B356E48"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Rozprzestrzenianie się inwazyjnych obcych gatunków.</w:t>
            </w:r>
          </w:p>
          <w:p w14:paraId="3E338631" w14:textId="22CA6FF2"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Degradacja środowiska przyrodniczego w miejscach przemieszczania się i wypoczynku.</w:t>
            </w:r>
          </w:p>
        </w:tc>
      </w:tr>
      <w:tr w:rsidR="00677023" w:rsidRPr="0054066F" w14:paraId="131D6534" w14:textId="77777777" w:rsidTr="003E58DC">
        <w:tc>
          <w:tcPr>
            <w:tcW w:w="562" w:type="dxa"/>
          </w:tcPr>
          <w:p w14:paraId="49C1D828" w14:textId="7E3AE4E6" w:rsidR="00677023" w:rsidRPr="0054066F" w:rsidRDefault="00677023" w:rsidP="00677023">
            <w:pPr>
              <w:pStyle w:val="NormalnyWeb"/>
              <w:rPr>
                <w:rFonts w:ascii="Arial" w:hAnsi="Arial" w:cs="Arial"/>
                <w:b/>
                <w:bCs/>
                <w:sz w:val="20"/>
                <w:szCs w:val="20"/>
              </w:rPr>
            </w:pPr>
            <w:r w:rsidRPr="0054066F">
              <w:rPr>
                <w:rFonts w:ascii="Arial" w:hAnsi="Arial" w:cs="Arial"/>
                <w:b/>
                <w:bCs/>
                <w:sz w:val="20"/>
                <w:szCs w:val="20"/>
              </w:rPr>
              <w:lastRenderedPageBreak/>
              <w:t>3.</w:t>
            </w:r>
          </w:p>
        </w:tc>
        <w:tc>
          <w:tcPr>
            <w:tcW w:w="2127" w:type="dxa"/>
          </w:tcPr>
          <w:p w14:paraId="2C8E5817" w14:textId="724015FE" w:rsidR="00677023" w:rsidRPr="0054066F" w:rsidRDefault="00677023" w:rsidP="00677023">
            <w:pPr>
              <w:pStyle w:val="NormalnyWeb"/>
              <w:rPr>
                <w:rFonts w:ascii="Arial" w:hAnsi="Arial" w:cs="Arial"/>
                <w:sz w:val="20"/>
                <w:szCs w:val="20"/>
              </w:rPr>
            </w:pPr>
            <w:r w:rsidRPr="0054066F">
              <w:rPr>
                <w:rFonts w:ascii="Arial" w:hAnsi="Arial" w:cs="Arial"/>
                <w:b/>
                <w:sz w:val="20"/>
                <w:szCs w:val="20"/>
              </w:rPr>
              <w:t>Powietrze</w:t>
            </w:r>
          </w:p>
        </w:tc>
        <w:tc>
          <w:tcPr>
            <w:tcW w:w="6373" w:type="dxa"/>
          </w:tcPr>
          <w:p w14:paraId="5609FD51"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 xml:space="preserve">Przekroczenie standardów </w:t>
            </w:r>
            <w:proofErr w:type="spellStart"/>
            <w:r w:rsidRPr="0054066F">
              <w:rPr>
                <w:rFonts w:ascii="Arial" w:hAnsi="Arial" w:cs="Arial"/>
                <w:sz w:val="20"/>
                <w:szCs w:val="20"/>
              </w:rPr>
              <w:t>imisyjnych</w:t>
            </w:r>
            <w:proofErr w:type="spellEnd"/>
            <w:r w:rsidRPr="0054066F">
              <w:rPr>
                <w:rFonts w:ascii="Arial" w:hAnsi="Arial" w:cs="Arial"/>
                <w:sz w:val="20"/>
                <w:szCs w:val="20"/>
              </w:rPr>
              <w:t xml:space="preserve"> pyłów PM10 i PM2,5 oraz poziomu docelowego </w:t>
            </w:r>
            <w:proofErr w:type="spellStart"/>
            <w:r w:rsidRPr="0054066F">
              <w:rPr>
                <w:rFonts w:ascii="Arial" w:hAnsi="Arial" w:cs="Arial"/>
                <w:sz w:val="20"/>
                <w:szCs w:val="20"/>
              </w:rPr>
              <w:t>benzo</w:t>
            </w:r>
            <w:proofErr w:type="spellEnd"/>
            <w:r w:rsidRPr="0054066F">
              <w:rPr>
                <w:rFonts w:ascii="Arial" w:hAnsi="Arial" w:cs="Arial"/>
                <w:sz w:val="20"/>
                <w:szCs w:val="20"/>
              </w:rPr>
              <w:t>(a)</w:t>
            </w:r>
            <w:proofErr w:type="spellStart"/>
            <w:r w:rsidRPr="0054066F">
              <w:rPr>
                <w:rFonts w:ascii="Arial" w:hAnsi="Arial" w:cs="Arial"/>
                <w:sz w:val="20"/>
                <w:szCs w:val="20"/>
              </w:rPr>
              <w:t>pirenu</w:t>
            </w:r>
            <w:proofErr w:type="spellEnd"/>
            <w:r w:rsidRPr="0054066F">
              <w:rPr>
                <w:rFonts w:ascii="Arial" w:hAnsi="Arial" w:cs="Arial"/>
                <w:sz w:val="20"/>
                <w:szCs w:val="20"/>
              </w:rPr>
              <w:t xml:space="preserve"> w pyle PM10, którego główną przyczyną jest niska emisja, pochodząca ze spalania paliw stałych w piecach lub kotłach domowych.</w:t>
            </w:r>
          </w:p>
          <w:p w14:paraId="5847F0AE"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Narastający ruch samochodowy, intensyfikujący liniową emisję zanieczyszczeń do powietrza.</w:t>
            </w:r>
          </w:p>
          <w:p w14:paraId="5AE91E66"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Sektor komunalno-bytowy spalający dużą ilość paliw.</w:t>
            </w:r>
          </w:p>
          <w:p w14:paraId="191FD11C"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Wytwarzanie energii cieplnej na potrzeby przemysłowe oraz sektora komunalno- bytowego odbywa się w elektrociepłowniach, ciepłowniach i kotłowniach komunalnych, przemysłowych oraz osiedlowych.</w:t>
            </w:r>
          </w:p>
          <w:p w14:paraId="6BD630DC" w14:textId="065F828B"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Spalanie odpadów w gospodarstwach domowych.</w:t>
            </w:r>
          </w:p>
        </w:tc>
      </w:tr>
      <w:tr w:rsidR="00677023" w:rsidRPr="0054066F" w14:paraId="21BA616F" w14:textId="77777777" w:rsidTr="003E58DC">
        <w:tc>
          <w:tcPr>
            <w:tcW w:w="562" w:type="dxa"/>
          </w:tcPr>
          <w:p w14:paraId="69C04A57" w14:textId="3B7A8E04" w:rsidR="00677023" w:rsidRPr="0054066F" w:rsidRDefault="00677023" w:rsidP="00677023">
            <w:pPr>
              <w:pStyle w:val="NormalnyWeb"/>
              <w:rPr>
                <w:rFonts w:ascii="Arial" w:hAnsi="Arial" w:cs="Arial"/>
                <w:b/>
                <w:bCs/>
                <w:sz w:val="20"/>
                <w:szCs w:val="20"/>
              </w:rPr>
            </w:pPr>
            <w:r w:rsidRPr="0054066F">
              <w:rPr>
                <w:rFonts w:ascii="Arial" w:hAnsi="Arial" w:cs="Arial"/>
                <w:b/>
                <w:bCs/>
                <w:sz w:val="20"/>
                <w:szCs w:val="20"/>
              </w:rPr>
              <w:t>4.</w:t>
            </w:r>
          </w:p>
        </w:tc>
        <w:tc>
          <w:tcPr>
            <w:tcW w:w="2127" w:type="dxa"/>
          </w:tcPr>
          <w:p w14:paraId="10F0CC44" w14:textId="419038F7" w:rsidR="00677023" w:rsidRPr="0054066F" w:rsidRDefault="00677023" w:rsidP="00677023">
            <w:pPr>
              <w:pStyle w:val="NormalnyWeb"/>
              <w:rPr>
                <w:rFonts w:ascii="Arial" w:hAnsi="Arial" w:cs="Arial"/>
                <w:sz w:val="20"/>
                <w:szCs w:val="20"/>
              </w:rPr>
            </w:pPr>
            <w:r w:rsidRPr="0054066F">
              <w:rPr>
                <w:rFonts w:ascii="Arial" w:hAnsi="Arial" w:cs="Arial"/>
                <w:b/>
                <w:sz w:val="20"/>
                <w:szCs w:val="20"/>
              </w:rPr>
              <w:t>Woda</w:t>
            </w:r>
          </w:p>
        </w:tc>
        <w:tc>
          <w:tcPr>
            <w:tcW w:w="6373" w:type="dxa"/>
          </w:tcPr>
          <w:p w14:paraId="30049493"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 xml:space="preserve">Niski poziom retencji wód powierzchniowych, brak dużych i małych zbiorników retencyjnych oraz polderów, zły stan zabudowy regulacyjnej rzek. </w:t>
            </w:r>
          </w:p>
          <w:p w14:paraId="3AC494D5"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Malejące zasoby wód podziemnych.</w:t>
            </w:r>
          </w:p>
          <w:p w14:paraId="228E8985"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Niekorzystny układ w gospodarce wodno-ściekowej, polegający na znacznym dostępie ludności do systemu wodociągowego, przy słabym rozwoju sieci kanalizacyjnej.</w:t>
            </w:r>
          </w:p>
          <w:p w14:paraId="513E7A7F"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Niedostatek indywidualnych rozwiązań w zakresie oczyszczania ścieków w terenach zabudowy rozproszonej.</w:t>
            </w:r>
          </w:p>
          <w:p w14:paraId="64EE4967"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Zły stan infrastruktury melioracyjnej w gospodarstwach rolnych.</w:t>
            </w:r>
          </w:p>
          <w:p w14:paraId="3EC6AA69"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Niezadowalający stan techniczny infrastruktury przeciwpowodziowej.</w:t>
            </w:r>
          </w:p>
          <w:p w14:paraId="00D90C52" w14:textId="445CFF9B"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Nierównomiernie rozłożona infrastruktura sanitarna (wodociągowa i kanalizacyjna oraz oczyszczalnie ścieków).</w:t>
            </w:r>
          </w:p>
        </w:tc>
      </w:tr>
      <w:tr w:rsidR="00677023" w:rsidRPr="0054066F" w14:paraId="3F95BCB0" w14:textId="77777777" w:rsidTr="003E58DC">
        <w:tc>
          <w:tcPr>
            <w:tcW w:w="562" w:type="dxa"/>
          </w:tcPr>
          <w:p w14:paraId="0638A949" w14:textId="0B8A1189" w:rsidR="00677023" w:rsidRPr="0054066F" w:rsidRDefault="00677023" w:rsidP="00677023">
            <w:pPr>
              <w:pStyle w:val="NormalnyWeb"/>
              <w:rPr>
                <w:rFonts w:ascii="Arial" w:hAnsi="Arial" w:cs="Arial"/>
                <w:b/>
                <w:bCs/>
                <w:sz w:val="20"/>
                <w:szCs w:val="20"/>
              </w:rPr>
            </w:pPr>
            <w:r w:rsidRPr="0054066F">
              <w:rPr>
                <w:rFonts w:ascii="Arial" w:hAnsi="Arial" w:cs="Arial"/>
                <w:b/>
                <w:bCs/>
                <w:sz w:val="20"/>
                <w:szCs w:val="20"/>
              </w:rPr>
              <w:t>5.</w:t>
            </w:r>
          </w:p>
        </w:tc>
        <w:tc>
          <w:tcPr>
            <w:tcW w:w="2127" w:type="dxa"/>
          </w:tcPr>
          <w:p w14:paraId="46C2F8D9" w14:textId="75311A24" w:rsidR="00677023" w:rsidRPr="0054066F" w:rsidRDefault="00677023" w:rsidP="00677023">
            <w:pPr>
              <w:pStyle w:val="NormalnyWeb"/>
              <w:rPr>
                <w:rFonts w:ascii="Arial" w:hAnsi="Arial" w:cs="Arial"/>
                <w:sz w:val="20"/>
                <w:szCs w:val="20"/>
              </w:rPr>
            </w:pPr>
            <w:r w:rsidRPr="0054066F">
              <w:rPr>
                <w:rFonts w:ascii="Arial" w:hAnsi="Arial" w:cs="Arial"/>
                <w:b/>
                <w:sz w:val="20"/>
                <w:szCs w:val="20"/>
              </w:rPr>
              <w:t>Krajobraz</w:t>
            </w:r>
          </w:p>
        </w:tc>
        <w:tc>
          <w:tcPr>
            <w:tcW w:w="6373" w:type="dxa"/>
          </w:tcPr>
          <w:p w14:paraId="232BDFA1"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Występowanie obszarów zdegradowanych w wielu miastach województwa oraz ich obszarach funkcjonalnych, które wymagają rekultywacji i stworzenia warunków do ich ponownego zagospodarowania.</w:t>
            </w:r>
          </w:p>
          <w:p w14:paraId="688AD1AA"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 xml:space="preserve">Zjawisko niekontrolowanej, chaotycznej </w:t>
            </w:r>
            <w:proofErr w:type="spellStart"/>
            <w:r w:rsidRPr="0054066F">
              <w:rPr>
                <w:rFonts w:ascii="Arial" w:hAnsi="Arial" w:cs="Arial"/>
                <w:sz w:val="20"/>
                <w:szCs w:val="20"/>
              </w:rPr>
              <w:t>suburbanizacji</w:t>
            </w:r>
            <w:proofErr w:type="spellEnd"/>
            <w:r w:rsidRPr="0054066F">
              <w:rPr>
                <w:rFonts w:ascii="Arial" w:hAnsi="Arial" w:cs="Arial"/>
                <w:sz w:val="20"/>
                <w:szCs w:val="20"/>
              </w:rPr>
              <w:t xml:space="preserve"> wokół ośrodków miejskich blokujące naturalny rozwój struktur miejskich, stwarzające utrudnienia komunikacyjne, powodujące nieład przestrzenny.</w:t>
            </w:r>
          </w:p>
          <w:p w14:paraId="40D17C2E" w14:textId="287340D4"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Niekontrolowany proces urbanizacyjny.</w:t>
            </w:r>
          </w:p>
        </w:tc>
      </w:tr>
      <w:tr w:rsidR="00677023" w:rsidRPr="0054066F" w14:paraId="5401C38C" w14:textId="77777777" w:rsidTr="003E58DC">
        <w:tc>
          <w:tcPr>
            <w:tcW w:w="562" w:type="dxa"/>
          </w:tcPr>
          <w:p w14:paraId="6E748CD1" w14:textId="154043A2" w:rsidR="00677023" w:rsidRPr="0054066F" w:rsidRDefault="00677023" w:rsidP="00677023">
            <w:pPr>
              <w:pStyle w:val="NormalnyWeb"/>
              <w:rPr>
                <w:rFonts w:ascii="Arial" w:hAnsi="Arial" w:cs="Arial"/>
                <w:b/>
                <w:bCs/>
                <w:sz w:val="20"/>
                <w:szCs w:val="20"/>
              </w:rPr>
            </w:pPr>
            <w:r w:rsidRPr="0054066F">
              <w:rPr>
                <w:rFonts w:ascii="Arial" w:hAnsi="Arial" w:cs="Arial"/>
                <w:b/>
                <w:bCs/>
                <w:sz w:val="20"/>
                <w:szCs w:val="20"/>
              </w:rPr>
              <w:t>6.</w:t>
            </w:r>
          </w:p>
        </w:tc>
        <w:tc>
          <w:tcPr>
            <w:tcW w:w="2127" w:type="dxa"/>
          </w:tcPr>
          <w:p w14:paraId="084B28D0" w14:textId="1BAA4B8D" w:rsidR="00677023" w:rsidRPr="0054066F" w:rsidRDefault="00677023" w:rsidP="00677023">
            <w:pPr>
              <w:pStyle w:val="NormalnyWeb"/>
              <w:rPr>
                <w:rFonts w:ascii="Arial" w:hAnsi="Arial" w:cs="Arial"/>
                <w:sz w:val="20"/>
                <w:szCs w:val="20"/>
              </w:rPr>
            </w:pPr>
            <w:r w:rsidRPr="0054066F">
              <w:rPr>
                <w:rFonts w:ascii="Arial" w:hAnsi="Arial" w:cs="Arial"/>
                <w:b/>
                <w:sz w:val="20"/>
                <w:szCs w:val="20"/>
              </w:rPr>
              <w:t>Powierzchnia ziemi</w:t>
            </w:r>
          </w:p>
        </w:tc>
        <w:tc>
          <w:tcPr>
            <w:tcW w:w="6373" w:type="dxa"/>
          </w:tcPr>
          <w:p w14:paraId="7E896FCE"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Stosunkowo duży procent powierzchni województwa narażony na występowanie powodzi oraz osuwisk.</w:t>
            </w:r>
          </w:p>
          <w:p w14:paraId="79932C44"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Niewłaściwie planowany proces urbanizacyjny.</w:t>
            </w:r>
          </w:p>
          <w:p w14:paraId="1E16256A"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 xml:space="preserve">Istotna potrzeba w kontekście gospodarki o obiegu zamkniętym (GOZ), poprzez zwiększenie stopnia odzysku surowców dobrej jakości ze strumienia odpadów, począwszy od etapu segregacji, poprzez sortowanie, po recykling odpadów. </w:t>
            </w:r>
          </w:p>
          <w:p w14:paraId="52A61EF6"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 xml:space="preserve">Niski odsetek ilości odpadów poddawanych selektywnej zbiórce </w:t>
            </w:r>
            <w:r w:rsidRPr="0054066F">
              <w:rPr>
                <w:rFonts w:ascii="Arial" w:hAnsi="Arial" w:cs="Arial"/>
                <w:sz w:val="20"/>
                <w:szCs w:val="20"/>
              </w:rPr>
              <w:lastRenderedPageBreak/>
              <w:t xml:space="preserve">(PSZOK). </w:t>
            </w:r>
          </w:p>
          <w:p w14:paraId="49FE99D6"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Pozostawianie odpadów na dzikich wysypiskach.</w:t>
            </w:r>
          </w:p>
          <w:p w14:paraId="3BBC6F4D"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Brak wystarczającej ilości instalacji o odpowiednim poziomie technologicznym do zagospodarowania odpadów biodegradowalnych, niektórych surowców wtórnych, energetycznego wykorzystania odpadów w kogeneracji.</w:t>
            </w:r>
          </w:p>
          <w:p w14:paraId="466962D8" w14:textId="252C9E2A"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Występowanie obszarów zdegradowanych w wielu miastach województwa oraz ich obszarach funkcjonalnych, które wymagają rekultywacji i stworzenia warunków do ich ponownego zagospodarowania.</w:t>
            </w:r>
          </w:p>
        </w:tc>
      </w:tr>
      <w:tr w:rsidR="00677023" w:rsidRPr="0054066F" w14:paraId="31090E81" w14:textId="77777777" w:rsidTr="003E58DC">
        <w:tc>
          <w:tcPr>
            <w:tcW w:w="562" w:type="dxa"/>
          </w:tcPr>
          <w:p w14:paraId="62B7ABD9" w14:textId="1652C9DE" w:rsidR="00677023" w:rsidRPr="0054066F" w:rsidRDefault="00677023" w:rsidP="00677023">
            <w:pPr>
              <w:pStyle w:val="NormalnyWeb"/>
              <w:rPr>
                <w:rFonts w:ascii="Arial" w:hAnsi="Arial" w:cs="Arial"/>
                <w:b/>
                <w:bCs/>
                <w:sz w:val="20"/>
                <w:szCs w:val="20"/>
              </w:rPr>
            </w:pPr>
            <w:r w:rsidRPr="0054066F">
              <w:rPr>
                <w:rFonts w:ascii="Arial" w:hAnsi="Arial" w:cs="Arial"/>
                <w:b/>
                <w:bCs/>
                <w:sz w:val="20"/>
                <w:szCs w:val="20"/>
              </w:rPr>
              <w:lastRenderedPageBreak/>
              <w:t>7.</w:t>
            </w:r>
          </w:p>
        </w:tc>
        <w:tc>
          <w:tcPr>
            <w:tcW w:w="2127" w:type="dxa"/>
          </w:tcPr>
          <w:p w14:paraId="3B488371" w14:textId="6DC0CF35" w:rsidR="00677023" w:rsidRPr="0054066F" w:rsidRDefault="00677023" w:rsidP="00677023">
            <w:pPr>
              <w:pStyle w:val="NormalnyWeb"/>
              <w:rPr>
                <w:rFonts w:ascii="Arial" w:hAnsi="Arial" w:cs="Arial"/>
                <w:sz w:val="20"/>
                <w:szCs w:val="20"/>
              </w:rPr>
            </w:pPr>
            <w:r w:rsidRPr="0054066F">
              <w:rPr>
                <w:rFonts w:ascii="Arial" w:hAnsi="Arial" w:cs="Arial"/>
                <w:b/>
                <w:sz w:val="20"/>
                <w:szCs w:val="20"/>
              </w:rPr>
              <w:t>Klimat</w:t>
            </w:r>
          </w:p>
        </w:tc>
        <w:tc>
          <w:tcPr>
            <w:tcW w:w="6373" w:type="dxa"/>
          </w:tcPr>
          <w:p w14:paraId="767BDF98"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Nasilanie się ekstremalnych zjawisk pogodowych (wichury, trąby powietrzne, gwałtowne burze, gradobicia, fale upałów, susze oraz samoistne pożary).</w:t>
            </w:r>
          </w:p>
          <w:p w14:paraId="093DC81A"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Problem nadmiaru wody podczas obfitych opadów i śnieżnych roztopów oraz problem jej deficytu w czasie długotrwałej suszy.</w:t>
            </w:r>
          </w:p>
          <w:p w14:paraId="6E1CCE18"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Duże prawdopodobieństwo wystąpienia bądź nasilenia skutków katastrof naturalnych.</w:t>
            </w:r>
          </w:p>
          <w:p w14:paraId="67E75732" w14:textId="61E6CB94"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Niska świadomość społeczeństwa o zmianach klimatu i wpływu każdej osoby na powstrzymanie negatywnych skutków tych zmian.</w:t>
            </w:r>
          </w:p>
        </w:tc>
      </w:tr>
      <w:tr w:rsidR="00677023" w:rsidRPr="0054066F" w14:paraId="47025F3E" w14:textId="77777777" w:rsidTr="003E58DC">
        <w:tc>
          <w:tcPr>
            <w:tcW w:w="562" w:type="dxa"/>
          </w:tcPr>
          <w:p w14:paraId="35FBC4EC" w14:textId="116AF4CF" w:rsidR="00677023" w:rsidRPr="0054066F" w:rsidRDefault="00677023" w:rsidP="00677023">
            <w:pPr>
              <w:pStyle w:val="NormalnyWeb"/>
              <w:rPr>
                <w:rFonts w:ascii="Arial" w:hAnsi="Arial" w:cs="Arial"/>
                <w:b/>
                <w:bCs/>
                <w:sz w:val="20"/>
                <w:szCs w:val="20"/>
              </w:rPr>
            </w:pPr>
            <w:r w:rsidRPr="0054066F">
              <w:rPr>
                <w:rFonts w:ascii="Arial" w:hAnsi="Arial" w:cs="Arial"/>
                <w:b/>
                <w:bCs/>
                <w:sz w:val="20"/>
                <w:szCs w:val="20"/>
              </w:rPr>
              <w:t>8.</w:t>
            </w:r>
          </w:p>
        </w:tc>
        <w:tc>
          <w:tcPr>
            <w:tcW w:w="2127" w:type="dxa"/>
          </w:tcPr>
          <w:p w14:paraId="16BE698E" w14:textId="090C3A48" w:rsidR="00677023" w:rsidRPr="0054066F" w:rsidRDefault="00677023" w:rsidP="00677023">
            <w:pPr>
              <w:pStyle w:val="NormalnyWeb"/>
              <w:rPr>
                <w:rFonts w:ascii="Arial" w:hAnsi="Arial" w:cs="Arial"/>
                <w:b/>
                <w:sz w:val="20"/>
                <w:szCs w:val="20"/>
              </w:rPr>
            </w:pPr>
            <w:r w:rsidRPr="0054066F">
              <w:rPr>
                <w:rFonts w:ascii="Arial" w:hAnsi="Arial" w:cs="Arial"/>
                <w:b/>
                <w:sz w:val="20"/>
                <w:szCs w:val="20"/>
              </w:rPr>
              <w:t>Zasoby naturalne/energia</w:t>
            </w:r>
          </w:p>
        </w:tc>
        <w:tc>
          <w:tcPr>
            <w:tcW w:w="6373" w:type="dxa"/>
          </w:tcPr>
          <w:p w14:paraId="08129F71"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Nadmierna eksploatacja zasobów naturalnych.</w:t>
            </w:r>
          </w:p>
          <w:p w14:paraId="4D7B69DF"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Ubóstwo energetyczne.</w:t>
            </w:r>
          </w:p>
          <w:p w14:paraId="12997638"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Wysoki stopień uzależnienia polskiej energetyki od węgla.</w:t>
            </w:r>
          </w:p>
          <w:p w14:paraId="2458EC88"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Niski stopień wykorzystania OZE i paliw alternatywnych we wszystkich sektorach (publicznym, komunalnym, gospodarce i transporcie).</w:t>
            </w:r>
          </w:p>
          <w:p w14:paraId="0276DB00"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Ograniczona świadomość mieszkańców w zakresie wykorzystania zielonej energii w obszarze OZE, wysokie koszty przygotowania inwestycji oraz dług czas zwrotu środków.</w:t>
            </w:r>
          </w:p>
          <w:p w14:paraId="24BC4E51"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Niska efektywność źródeł ciepła spalających zarówno paliwa stałe (w tym niewłaściwej jakości) oraz gazowe.</w:t>
            </w:r>
          </w:p>
          <w:p w14:paraId="21E41B91" w14:textId="67153F8F"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Znaczny potencjał do wytwarzania energii ze źródeł odnawialnych (energetyka wodna, wiatrowa, wykorzystująca biomasę, przetwarzanie odpadów, biogazownie, energię słoneczną i geotermalną), ale też duża ilość obszarów chronionych na podstawie ustawy o ochronie przyrody – możliwe konflikty interesów.</w:t>
            </w:r>
          </w:p>
        </w:tc>
      </w:tr>
      <w:tr w:rsidR="00677023" w:rsidRPr="0054066F" w14:paraId="195A929F" w14:textId="77777777" w:rsidTr="003E58DC">
        <w:tc>
          <w:tcPr>
            <w:tcW w:w="562" w:type="dxa"/>
          </w:tcPr>
          <w:p w14:paraId="2801B56F" w14:textId="294A89EE" w:rsidR="00677023" w:rsidRPr="0054066F" w:rsidRDefault="00677023" w:rsidP="00677023">
            <w:pPr>
              <w:pStyle w:val="NormalnyWeb"/>
              <w:rPr>
                <w:rFonts w:ascii="Arial" w:hAnsi="Arial" w:cs="Arial"/>
                <w:b/>
                <w:bCs/>
                <w:sz w:val="20"/>
                <w:szCs w:val="20"/>
              </w:rPr>
            </w:pPr>
            <w:r w:rsidRPr="0054066F">
              <w:rPr>
                <w:rFonts w:ascii="Arial" w:hAnsi="Arial" w:cs="Arial"/>
                <w:b/>
                <w:bCs/>
                <w:sz w:val="20"/>
                <w:szCs w:val="20"/>
              </w:rPr>
              <w:t>9.</w:t>
            </w:r>
          </w:p>
        </w:tc>
        <w:tc>
          <w:tcPr>
            <w:tcW w:w="2127" w:type="dxa"/>
          </w:tcPr>
          <w:p w14:paraId="649A208A" w14:textId="6D04916A" w:rsidR="00677023" w:rsidRPr="0054066F" w:rsidRDefault="00677023" w:rsidP="00677023">
            <w:pPr>
              <w:pStyle w:val="NormalnyWeb"/>
              <w:rPr>
                <w:rFonts w:ascii="Arial" w:hAnsi="Arial" w:cs="Arial"/>
                <w:b/>
                <w:sz w:val="20"/>
                <w:szCs w:val="20"/>
              </w:rPr>
            </w:pPr>
            <w:r w:rsidRPr="0054066F">
              <w:rPr>
                <w:rFonts w:ascii="Arial" w:hAnsi="Arial" w:cs="Arial"/>
                <w:b/>
                <w:bCs/>
                <w:sz w:val="20"/>
                <w:szCs w:val="20"/>
              </w:rPr>
              <w:t>Zabytki i dobra materialne/kultura i turystyka</w:t>
            </w:r>
          </w:p>
        </w:tc>
        <w:tc>
          <w:tcPr>
            <w:tcW w:w="6373" w:type="dxa"/>
          </w:tcPr>
          <w:p w14:paraId="6B98E70B"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Pogłębiający się zanik tradycyjnych krajobrazów kulturowych; różnorodności kulturowej, w tym etnograficznej i architektonicznej.</w:t>
            </w:r>
          </w:p>
          <w:p w14:paraId="63E48B34"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Wiele zabytków wymaga gruntownych prac remontowo-konserwatorskich, m.in. założenia dworskie, zabytki przemysłu, techniki i sztuki inżynierskiej, nieużytkowane cerkwie.</w:t>
            </w:r>
          </w:p>
          <w:p w14:paraId="51BD2D9F"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Obszary wymagające rewitalizacji w miastach i na terenach wiejskich.</w:t>
            </w:r>
          </w:p>
          <w:p w14:paraId="618BFD88"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Niska aktywność turystyczno-kulturalna, spowodowana pandemią COVID-19; znaczny spadek ruchu turystycznego oraz uczestnictwa w życiu kulturalnym.</w:t>
            </w:r>
          </w:p>
          <w:p w14:paraId="528A4344"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 xml:space="preserve">Bariery natury technicznej i organizacyjnej, związanej z wprowadzeniem zmian w dotychczasowym funkcjonowaniu </w:t>
            </w:r>
            <w:r w:rsidRPr="0054066F">
              <w:rPr>
                <w:rFonts w:ascii="Arial" w:hAnsi="Arial" w:cs="Arial"/>
                <w:sz w:val="20"/>
                <w:szCs w:val="20"/>
              </w:rPr>
              <w:lastRenderedPageBreak/>
              <w:t>placówek kultury (zmiana profilu działalności w kierunku cyfrowym).</w:t>
            </w:r>
          </w:p>
          <w:p w14:paraId="07DF3756" w14:textId="1D436105"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Niski standard usług i obiektów wobec zwiększających się wymagań i wzrastającej presji konkurencyjnej.</w:t>
            </w:r>
          </w:p>
        </w:tc>
      </w:tr>
      <w:tr w:rsidR="00677023" w:rsidRPr="0054066F" w14:paraId="28586E78" w14:textId="77777777" w:rsidTr="003E58DC">
        <w:tc>
          <w:tcPr>
            <w:tcW w:w="562" w:type="dxa"/>
          </w:tcPr>
          <w:p w14:paraId="66706658" w14:textId="13FB93ED" w:rsidR="00677023" w:rsidRPr="0054066F" w:rsidRDefault="00677023" w:rsidP="00677023">
            <w:pPr>
              <w:pStyle w:val="NormalnyWeb"/>
              <w:rPr>
                <w:rFonts w:ascii="Arial" w:hAnsi="Arial" w:cs="Arial"/>
                <w:b/>
                <w:bCs/>
                <w:sz w:val="20"/>
                <w:szCs w:val="20"/>
              </w:rPr>
            </w:pPr>
            <w:r w:rsidRPr="0054066F">
              <w:rPr>
                <w:rFonts w:ascii="Arial" w:hAnsi="Arial" w:cs="Arial"/>
                <w:b/>
                <w:bCs/>
                <w:sz w:val="20"/>
                <w:szCs w:val="20"/>
              </w:rPr>
              <w:lastRenderedPageBreak/>
              <w:t>10.</w:t>
            </w:r>
          </w:p>
        </w:tc>
        <w:tc>
          <w:tcPr>
            <w:tcW w:w="2127" w:type="dxa"/>
          </w:tcPr>
          <w:p w14:paraId="01131F4E" w14:textId="710FFA98" w:rsidR="00677023" w:rsidRPr="0054066F" w:rsidRDefault="00677023" w:rsidP="00677023">
            <w:pPr>
              <w:pStyle w:val="NormalnyWeb"/>
              <w:rPr>
                <w:rFonts w:ascii="Arial" w:hAnsi="Arial" w:cs="Arial"/>
                <w:b/>
                <w:sz w:val="20"/>
                <w:szCs w:val="20"/>
              </w:rPr>
            </w:pPr>
            <w:r w:rsidRPr="0054066F">
              <w:rPr>
                <w:rFonts w:ascii="Arial" w:hAnsi="Arial" w:cs="Arial"/>
                <w:b/>
                <w:sz w:val="20"/>
                <w:szCs w:val="20"/>
              </w:rPr>
              <w:t>Hałas</w:t>
            </w:r>
          </w:p>
        </w:tc>
        <w:tc>
          <w:tcPr>
            <w:tcW w:w="6373" w:type="dxa"/>
          </w:tcPr>
          <w:p w14:paraId="0E9EA62D"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bCs/>
                <w:sz w:val="20"/>
                <w:szCs w:val="20"/>
              </w:rPr>
              <w:t>Wzrastająca emisja hałasu komunikacyjnego.</w:t>
            </w:r>
          </w:p>
          <w:p w14:paraId="7759D71F" w14:textId="77777777"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Znaczna potrzeba przejścia na technologie niskoemisyjne, neutralne w zakresie hałasu.</w:t>
            </w:r>
          </w:p>
          <w:p w14:paraId="55A4A4F0" w14:textId="4C9ECB1A" w:rsidR="00677023" w:rsidRPr="0054066F" w:rsidRDefault="00677023" w:rsidP="004C2EC9">
            <w:pPr>
              <w:numPr>
                <w:ilvl w:val="0"/>
                <w:numId w:val="63"/>
              </w:numPr>
              <w:spacing w:line="276" w:lineRule="auto"/>
              <w:ind w:left="268" w:hanging="268"/>
              <w:rPr>
                <w:rFonts w:ascii="Arial" w:hAnsi="Arial" w:cs="Arial"/>
                <w:sz w:val="20"/>
                <w:szCs w:val="20"/>
              </w:rPr>
            </w:pPr>
            <w:r w:rsidRPr="0054066F">
              <w:rPr>
                <w:rFonts w:ascii="Arial" w:hAnsi="Arial" w:cs="Arial"/>
                <w:sz w:val="20"/>
                <w:szCs w:val="20"/>
              </w:rPr>
              <w:t>Potrzeba monitoringu poziomu hałasu oraz realizowanie programów mających na celu ograniczanie jego poziomu.</w:t>
            </w:r>
          </w:p>
        </w:tc>
      </w:tr>
    </w:tbl>
    <w:p w14:paraId="5F6102BE" w14:textId="77777777" w:rsidR="00995572" w:rsidRPr="0054066F" w:rsidRDefault="00995572" w:rsidP="002261A3">
      <w:pPr>
        <w:rPr>
          <w:rFonts w:ascii="Arial" w:hAnsi="Arial" w:cs="Arial"/>
          <w:bCs/>
          <w:sz w:val="24"/>
          <w:szCs w:val="24"/>
        </w:rPr>
      </w:pPr>
    </w:p>
    <w:p w14:paraId="40CFFD7C" w14:textId="36C00228" w:rsidR="00DC6791" w:rsidRPr="0054066F" w:rsidRDefault="00B10A63" w:rsidP="00C91C5F">
      <w:pPr>
        <w:pStyle w:val="a1"/>
        <w:numPr>
          <w:ilvl w:val="0"/>
          <w:numId w:val="0"/>
        </w:numPr>
        <w:spacing w:line="360" w:lineRule="auto"/>
        <w:ind w:left="1134" w:hanging="708"/>
        <w:jc w:val="left"/>
      </w:pPr>
      <w:bookmarkStart w:id="562" w:name="_Toc97815426"/>
      <w:r w:rsidRPr="0054066F">
        <w:t>VI.</w:t>
      </w:r>
      <w:r w:rsidRPr="0054066F">
        <w:tab/>
      </w:r>
      <w:r w:rsidR="00CA2399" w:rsidRPr="0054066F">
        <w:t xml:space="preserve">Cele ochrony środowiska ustanowione na szczeblu międzynarodowym, wspólnotowym i krajowym, istotne z punktu widzenia projektu </w:t>
      </w:r>
      <w:r w:rsidR="00DC6791" w:rsidRPr="0054066F">
        <w:t xml:space="preserve">FEP 2021-2027 </w:t>
      </w:r>
      <w:r w:rsidR="00CA2399" w:rsidRPr="0054066F">
        <w:t>oraz sposoby, w jakich te cele i inne problemy środowiska zostały uwzględnione podczas opracowywania dokumentu</w:t>
      </w:r>
      <w:bookmarkEnd w:id="562"/>
    </w:p>
    <w:p w14:paraId="0477F409" w14:textId="77777777" w:rsidR="00A0155C" w:rsidRPr="0054066F" w:rsidRDefault="00A0155C" w:rsidP="00F206DF">
      <w:pPr>
        <w:spacing w:before="240" w:after="0" w:line="360" w:lineRule="auto"/>
        <w:ind w:firstLine="708"/>
        <w:rPr>
          <w:rFonts w:ascii="Arial" w:eastAsia="Times New Roman" w:hAnsi="Arial" w:cs="Arial"/>
          <w:sz w:val="24"/>
          <w:szCs w:val="24"/>
          <w:lang w:eastAsia="pl-PL"/>
        </w:rPr>
      </w:pPr>
    </w:p>
    <w:p w14:paraId="0B3AA959" w14:textId="49ACC7C0" w:rsidR="00613FAF" w:rsidRPr="0054066F" w:rsidRDefault="00613FAF" w:rsidP="00F206DF">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Cele ochrony środowiska ustanowione na szczeblu międzynarodowym i wspólnotowym, ze względu na ich priorytetowe traktowanie, zawarte są w wielu konwencjach międzynarodowych i podstawowych aktach tworzących Wspólnotę UE. Dokumenty te stanowią ramy dla regulacji prawnych (dyrektywy i rozporządzenia w prawie unijnym oraz ustawy i rozporządzenia w prawie polskim) oraz przesłankę do kształtowania polityki ochrony środowiska w szeregu tworzonych dokumentach o określonej perspektywie czasowej (strategie, polityki, plany, programy). </w:t>
      </w:r>
    </w:p>
    <w:p w14:paraId="647F613E" w14:textId="58120C2F" w:rsidR="00613FAF" w:rsidRPr="0054066F" w:rsidRDefault="00613FAF" w:rsidP="00E15567">
      <w:pPr>
        <w:spacing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Cele polityki ochrony środowiska na szczeblu wspólnotowym zostały określone w wielu dokumentach strategicznych, które stanowią podstawę dla dokumentów krajowych i regionalnych. Cechą charakterystyczną tych dokumentów jest obligatoryjna lub zalecana hierarchiczność ich ustaleń i zapisów. Istotne z punktu widzenia projektu </w:t>
      </w:r>
      <w:r w:rsidR="00E15567" w:rsidRPr="0054066F">
        <w:rPr>
          <w:rFonts w:ascii="Arial" w:eastAsia="Times New Roman" w:hAnsi="Arial" w:cs="Arial"/>
          <w:sz w:val="24"/>
          <w:szCs w:val="24"/>
          <w:lang w:eastAsia="pl-PL"/>
        </w:rPr>
        <w:t xml:space="preserve">FEP 2021-2027 </w:t>
      </w:r>
      <w:r w:rsidRPr="0054066F">
        <w:rPr>
          <w:rFonts w:ascii="Arial" w:eastAsia="Times New Roman" w:hAnsi="Arial" w:cs="Arial"/>
          <w:sz w:val="24"/>
          <w:szCs w:val="24"/>
          <w:lang w:eastAsia="pl-PL"/>
        </w:rPr>
        <w:t xml:space="preserve">międzynarodowe cele ochrony środowiska zawarte są w ratyfikowanych przez Polskę konwencjach międzynarodowych: </w:t>
      </w:r>
    </w:p>
    <w:p w14:paraId="10DA36E9" w14:textId="77777777" w:rsidR="00E15567" w:rsidRPr="0054066F" w:rsidRDefault="00613FAF" w:rsidP="004C2EC9">
      <w:pPr>
        <w:pStyle w:val="Akapitzlist"/>
        <w:numPr>
          <w:ilvl w:val="0"/>
          <w:numId w:val="104"/>
        </w:numPr>
        <w:spacing w:after="0" w:line="360" w:lineRule="auto"/>
        <w:rPr>
          <w:rFonts w:ascii="Arial" w:eastAsia="Times New Roman" w:hAnsi="Arial" w:cs="Arial"/>
          <w:sz w:val="24"/>
          <w:szCs w:val="24"/>
          <w:lang w:eastAsia="pl-PL"/>
        </w:rPr>
      </w:pPr>
      <w:r w:rsidRPr="0054066F">
        <w:rPr>
          <w:rFonts w:ascii="Arial" w:eastAsia="Times New Roman" w:hAnsi="Arial" w:cs="Arial"/>
          <w:b/>
          <w:sz w:val="24"/>
          <w:szCs w:val="24"/>
          <w:lang w:eastAsia="pl-PL"/>
        </w:rPr>
        <w:t xml:space="preserve">Konwencja </w:t>
      </w:r>
      <w:proofErr w:type="spellStart"/>
      <w:r w:rsidRPr="0054066F">
        <w:rPr>
          <w:rFonts w:ascii="Arial" w:eastAsia="Times New Roman" w:hAnsi="Arial" w:cs="Arial"/>
          <w:b/>
          <w:sz w:val="24"/>
          <w:szCs w:val="24"/>
          <w:lang w:eastAsia="pl-PL"/>
        </w:rPr>
        <w:t>Ramsarska</w:t>
      </w:r>
      <w:proofErr w:type="spellEnd"/>
      <w:r w:rsidRPr="0054066F">
        <w:rPr>
          <w:rFonts w:ascii="Arial" w:eastAsia="Times New Roman" w:hAnsi="Arial" w:cs="Arial"/>
          <w:sz w:val="24"/>
          <w:szCs w:val="24"/>
          <w:lang w:eastAsia="pl-PL"/>
        </w:rPr>
        <w:t xml:space="preserve"> (z 1975</w:t>
      </w:r>
      <w:r w:rsidR="00E15567"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r. ze zmianami wprowadzonymi w Paryżu w 1982 r. i Reginie w 1987 r.) o obszarach wodno-błotnych, mających znaczenie międzynarodowe, zwłaszcza jako środowisko życiowe ptactwa wodnego. Celem konwencji jest ochrona i zrównoważone użytkowanie </w:t>
      </w:r>
      <w:r w:rsidRPr="0054066F">
        <w:rPr>
          <w:rFonts w:ascii="Arial" w:eastAsia="Times New Roman" w:hAnsi="Arial" w:cs="Arial"/>
          <w:sz w:val="24"/>
          <w:szCs w:val="24"/>
          <w:lang w:eastAsia="pl-PL"/>
        </w:rPr>
        <w:lastRenderedPageBreak/>
        <w:t xml:space="preserve">wszystkich mokradeł, poprzez działania na szczeblu krajowym i lokalnym oraz współpracę międzynarodową. </w:t>
      </w:r>
    </w:p>
    <w:p w14:paraId="45956D6B" w14:textId="77777777" w:rsidR="00E15567" w:rsidRPr="0054066F" w:rsidRDefault="00613FAF" w:rsidP="004C2EC9">
      <w:pPr>
        <w:pStyle w:val="Akapitzlist"/>
        <w:numPr>
          <w:ilvl w:val="0"/>
          <w:numId w:val="104"/>
        </w:numPr>
        <w:spacing w:after="0" w:line="360" w:lineRule="auto"/>
        <w:rPr>
          <w:rFonts w:ascii="Arial" w:eastAsia="Times New Roman" w:hAnsi="Arial" w:cs="Arial"/>
          <w:sz w:val="24"/>
          <w:szCs w:val="24"/>
          <w:lang w:eastAsia="pl-PL"/>
        </w:rPr>
      </w:pPr>
      <w:r w:rsidRPr="0054066F">
        <w:rPr>
          <w:rFonts w:ascii="Arial" w:eastAsia="Times New Roman" w:hAnsi="Arial" w:cs="Arial"/>
          <w:b/>
          <w:sz w:val="24"/>
          <w:szCs w:val="24"/>
          <w:lang w:eastAsia="pl-PL"/>
        </w:rPr>
        <w:t>Konwencja Berneńska</w:t>
      </w:r>
      <w:r w:rsidRPr="0054066F">
        <w:rPr>
          <w:rFonts w:ascii="Arial" w:eastAsia="Times New Roman" w:hAnsi="Arial" w:cs="Arial"/>
          <w:sz w:val="24"/>
          <w:szCs w:val="24"/>
          <w:lang w:eastAsia="pl-PL"/>
        </w:rPr>
        <w:t xml:space="preserve"> (1979 r.) o ochronie dzikiej flory i fauny europejskiej oraz ich siedlisk naturalnych, której celem jest ochrona gatunków zagrożonych i</w:t>
      </w:r>
      <w:r w:rsidR="00E15567"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ich siedlisk naturalnych, ze szczególnym uwzględnieniem ochrony zagrożonych i ginących gatunków wędrownych.</w:t>
      </w:r>
    </w:p>
    <w:p w14:paraId="1A8A5AE1" w14:textId="77777777" w:rsidR="00E15567" w:rsidRPr="0054066F" w:rsidRDefault="00613FAF" w:rsidP="004C2EC9">
      <w:pPr>
        <w:pStyle w:val="Akapitzlist"/>
        <w:numPr>
          <w:ilvl w:val="0"/>
          <w:numId w:val="104"/>
        </w:numPr>
        <w:spacing w:after="0" w:line="360" w:lineRule="auto"/>
        <w:rPr>
          <w:rFonts w:ascii="Arial" w:eastAsia="Times New Roman" w:hAnsi="Arial" w:cs="Arial"/>
          <w:sz w:val="24"/>
          <w:szCs w:val="24"/>
          <w:lang w:eastAsia="pl-PL"/>
        </w:rPr>
      </w:pPr>
      <w:r w:rsidRPr="0054066F">
        <w:rPr>
          <w:rFonts w:ascii="Arial" w:eastAsia="Times New Roman" w:hAnsi="Arial" w:cs="Arial"/>
          <w:b/>
          <w:sz w:val="24"/>
          <w:szCs w:val="24"/>
          <w:lang w:eastAsia="pl-PL"/>
        </w:rPr>
        <w:t>Konwencja Genewska</w:t>
      </w:r>
      <w:r w:rsidRPr="0054066F">
        <w:rPr>
          <w:rFonts w:ascii="Arial" w:eastAsia="Times New Roman" w:hAnsi="Arial" w:cs="Arial"/>
          <w:sz w:val="24"/>
          <w:szCs w:val="24"/>
          <w:lang w:eastAsia="pl-PL"/>
        </w:rPr>
        <w:t xml:space="preserve"> (1979 r.) w sprawie transgranicznego zanieczyszczania powietrza na dalekie odległości, mająca na celu ochronę człowieka i jego środowisko przed zanieczyszczeniem powietrza oraz dążenie do ograniczenia i stopniowego zmniejszania i zapobiegania zanieczyszczeniom powietrza, łącznie z transgranicznym zanieczyszczaniem powietrza na dalekie odległości. </w:t>
      </w:r>
    </w:p>
    <w:p w14:paraId="7C20EBF8" w14:textId="77777777" w:rsidR="00E15567" w:rsidRPr="0054066F" w:rsidRDefault="00613FAF" w:rsidP="004C2EC9">
      <w:pPr>
        <w:pStyle w:val="Akapitzlist"/>
        <w:numPr>
          <w:ilvl w:val="0"/>
          <w:numId w:val="104"/>
        </w:numPr>
        <w:spacing w:after="0" w:line="360" w:lineRule="auto"/>
        <w:rPr>
          <w:rFonts w:ascii="Arial" w:eastAsia="Times New Roman" w:hAnsi="Arial" w:cs="Arial"/>
          <w:sz w:val="24"/>
          <w:szCs w:val="24"/>
          <w:lang w:eastAsia="pl-PL"/>
        </w:rPr>
      </w:pPr>
      <w:r w:rsidRPr="0054066F">
        <w:rPr>
          <w:rFonts w:ascii="Arial" w:eastAsia="Times New Roman" w:hAnsi="Arial" w:cs="Arial"/>
          <w:b/>
          <w:sz w:val="24"/>
          <w:szCs w:val="24"/>
          <w:lang w:eastAsia="pl-PL"/>
        </w:rPr>
        <w:t>Konwencja Bońska</w:t>
      </w:r>
      <w:r w:rsidRPr="0054066F">
        <w:rPr>
          <w:rFonts w:ascii="Arial" w:eastAsia="Times New Roman" w:hAnsi="Arial" w:cs="Arial"/>
          <w:sz w:val="24"/>
          <w:szCs w:val="24"/>
          <w:lang w:eastAsia="pl-PL"/>
        </w:rPr>
        <w:t xml:space="preserve"> (1979 r.) o ochronie wędrownych gatunków dzikich zwierząt. Celem Konwencji jest ochrona dzikich zwierząt migrujących, stanowiących niezastąpiony element środowiska naturalnego. </w:t>
      </w:r>
    </w:p>
    <w:p w14:paraId="3FB063CF" w14:textId="77777777" w:rsidR="00E15567" w:rsidRPr="0054066F" w:rsidRDefault="00613FAF" w:rsidP="004C2EC9">
      <w:pPr>
        <w:pStyle w:val="Akapitzlist"/>
        <w:numPr>
          <w:ilvl w:val="0"/>
          <w:numId w:val="104"/>
        </w:numPr>
        <w:spacing w:after="0" w:line="360" w:lineRule="auto"/>
        <w:rPr>
          <w:rFonts w:ascii="Arial" w:eastAsia="Times New Roman" w:hAnsi="Arial" w:cs="Arial"/>
          <w:sz w:val="24"/>
          <w:szCs w:val="24"/>
          <w:lang w:eastAsia="pl-PL"/>
        </w:rPr>
      </w:pPr>
      <w:r w:rsidRPr="0054066F">
        <w:rPr>
          <w:rFonts w:ascii="Arial" w:eastAsia="Times New Roman" w:hAnsi="Arial" w:cs="Arial"/>
          <w:b/>
          <w:bCs/>
          <w:sz w:val="24"/>
          <w:szCs w:val="24"/>
          <w:lang w:eastAsia="pl-PL"/>
        </w:rPr>
        <w:t>Konwencja o kontroli transgranicznego przemieszczania i usuwania odpadów niebezpiecznych</w:t>
      </w:r>
      <w:r w:rsidRPr="0054066F">
        <w:rPr>
          <w:rFonts w:ascii="Arial" w:eastAsia="Times New Roman" w:hAnsi="Arial" w:cs="Arial"/>
          <w:sz w:val="24"/>
          <w:szCs w:val="24"/>
          <w:lang w:eastAsia="pl-PL"/>
        </w:rPr>
        <w:t xml:space="preserve"> (Bazylea 1989 r.), której przedmiotem jest monitoring transgranicznego przemieszczania i usuwania odpadów niebezpiecznych, według wykazów zawartych w odpowiednich załącznikach do Konwencji oraz minimalizacja wytwarzania odpadów niebezpiecznych i</w:t>
      </w:r>
      <w:r w:rsidR="00E15567"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innych, a także zapewnienie dostępu do właściwych, odpowiednio zlokalizowanych urządzeń służących do usuwania odpadów, w sposób bezpieczny dla środowiska. </w:t>
      </w:r>
    </w:p>
    <w:p w14:paraId="31C75BE8" w14:textId="77777777" w:rsidR="00E15567" w:rsidRPr="0054066F" w:rsidRDefault="00613FAF" w:rsidP="004C2EC9">
      <w:pPr>
        <w:pStyle w:val="Akapitzlist"/>
        <w:numPr>
          <w:ilvl w:val="0"/>
          <w:numId w:val="104"/>
        </w:numPr>
        <w:spacing w:after="0" w:line="360" w:lineRule="auto"/>
        <w:rPr>
          <w:rFonts w:ascii="Arial" w:eastAsia="Times New Roman" w:hAnsi="Arial" w:cs="Arial"/>
          <w:sz w:val="24"/>
          <w:szCs w:val="24"/>
          <w:lang w:eastAsia="pl-PL"/>
        </w:rPr>
      </w:pPr>
      <w:r w:rsidRPr="0054066F">
        <w:rPr>
          <w:rFonts w:ascii="Arial" w:eastAsia="Times New Roman" w:hAnsi="Arial" w:cs="Arial"/>
          <w:b/>
          <w:sz w:val="24"/>
          <w:szCs w:val="24"/>
          <w:lang w:eastAsia="pl-PL"/>
        </w:rPr>
        <w:t xml:space="preserve">Konwencja o ochronie różnorodności biologicznej z Rio de </w:t>
      </w:r>
      <w:proofErr w:type="spellStart"/>
      <w:r w:rsidRPr="0054066F">
        <w:rPr>
          <w:rFonts w:ascii="Arial" w:eastAsia="Times New Roman" w:hAnsi="Arial" w:cs="Arial"/>
          <w:b/>
          <w:sz w:val="24"/>
          <w:szCs w:val="24"/>
          <w:lang w:eastAsia="pl-PL"/>
        </w:rPr>
        <w:t>Janeiro</w:t>
      </w:r>
      <w:proofErr w:type="spellEnd"/>
      <w:r w:rsidRPr="0054066F">
        <w:rPr>
          <w:rFonts w:ascii="Arial" w:eastAsia="Times New Roman" w:hAnsi="Arial" w:cs="Arial"/>
          <w:sz w:val="24"/>
          <w:szCs w:val="24"/>
          <w:lang w:eastAsia="pl-PL"/>
        </w:rPr>
        <w:t xml:space="preserve"> (1992 r.), wskazuje na konieczność ochrony przyrody w skali globalnej. Główne cele Konwencji to: ochrona różnorodności biologicznej, zrównoważone użytkowanie jej elementów, uczciwy i sprawiedliwy podział korzyści wynikających z wykorzystania zasobów genetycznych. </w:t>
      </w:r>
    </w:p>
    <w:p w14:paraId="4A50BE40" w14:textId="77777777" w:rsidR="00E15567" w:rsidRPr="0054066F" w:rsidRDefault="00613FAF" w:rsidP="004C2EC9">
      <w:pPr>
        <w:pStyle w:val="Akapitzlist"/>
        <w:numPr>
          <w:ilvl w:val="0"/>
          <w:numId w:val="104"/>
        </w:numPr>
        <w:spacing w:after="0" w:line="360" w:lineRule="auto"/>
        <w:rPr>
          <w:rFonts w:ascii="Arial" w:eastAsia="Times New Roman" w:hAnsi="Arial" w:cs="Arial"/>
          <w:sz w:val="24"/>
          <w:szCs w:val="24"/>
          <w:lang w:eastAsia="pl-PL"/>
        </w:rPr>
      </w:pPr>
      <w:r w:rsidRPr="0054066F">
        <w:rPr>
          <w:rFonts w:ascii="Arial" w:eastAsia="Times New Roman" w:hAnsi="Arial" w:cs="Arial"/>
          <w:b/>
          <w:sz w:val="24"/>
          <w:szCs w:val="24"/>
          <w:lang w:eastAsia="pl-PL"/>
        </w:rPr>
        <w:t>Ramowa Konwencja Narodów Zjednoczonych w sprawie zmian klimatu</w:t>
      </w:r>
      <w:r w:rsidRPr="0054066F">
        <w:rPr>
          <w:rFonts w:ascii="Arial" w:eastAsia="Times New Roman" w:hAnsi="Arial" w:cs="Arial"/>
          <w:sz w:val="24"/>
          <w:szCs w:val="24"/>
          <w:lang w:eastAsia="pl-PL"/>
        </w:rPr>
        <w:t xml:space="preserve"> (Rio de </w:t>
      </w:r>
      <w:proofErr w:type="spellStart"/>
      <w:r w:rsidRPr="0054066F">
        <w:rPr>
          <w:rFonts w:ascii="Arial" w:eastAsia="Times New Roman" w:hAnsi="Arial" w:cs="Arial"/>
          <w:sz w:val="24"/>
          <w:szCs w:val="24"/>
          <w:lang w:eastAsia="pl-PL"/>
        </w:rPr>
        <w:t>Janeiro</w:t>
      </w:r>
      <w:proofErr w:type="spellEnd"/>
      <w:r w:rsidRPr="0054066F">
        <w:rPr>
          <w:rFonts w:ascii="Arial" w:eastAsia="Times New Roman" w:hAnsi="Arial" w:cs="Arial"/>
          <w:sz w:val="24"/>
          <w:szCs w:val="24"/>
          <w:lang w:eastAsia="pl-PL"/>
        </w:rPr>
        <w:t xml:space="preserve"> 1992 r.), której głównym celem jest przeciwdziałanie globalnemu ociepleniu oraz Protokół z Kioto (1997 r.) stanowiący uzupełnienie Konwencji klimatycznej. Unia Europejska wraz z państwami zrzeszonymi </w:t>
      </w:r>
      <w:r w:rsidRPr="0054066F">
        <w:rPr>
          <w:rFonts w:ascii="Arial" w:eastAsia="Times New Roman" w:hAnsi="Arial" w:cs="Arial"/>
          <w:sz w:val="24"/>
          <w:szCs w:val="24"/>
          <w:lang w:eastAsia="pl-PL"/>
        </w:rPr>
        <w:lastRenderedPageBreak/>
        <w:t>w Europejskim Obszarze Gospodarczym, zobowiązały się przedłużyć swoje zobowiązania wynikające z konwencji do roku 2020.</w:t>
      </w:r>
    </w:p>
    <w:p w14:paraId="1C542466" w14:textId="77777777" w:rsidR="00E15567" w:rsidRPr="0054066F" w:rsidRDefault="00613FAF" w:rsidP="004C2EC9">
      <w:pPr>
        <w:pStyle w:val="Akapitzlist"/>
        <w:numPr>
          <w:ilvl w:val="0"/>
          <w:numId w:val="104"/>
        </w:numPr>
        <w:spacing w:after="0" w:line="360" w:lineRule="auto"/>
        <w:rPr>
          <w:rFonts w:ascii="Arial" w:eastAsia="Times New Roman" w:hAnsi="Arial" w:cs="Arial"/>
          <w:sz w:val="24"/>
          <w:szCs w:val="24"/>
          <w:lang w:eastAsia="pl-PL"/>
        </w:rPr>
      </w:pPr>
      <w:r w:rsidRPr="0054066F">
        <w:rPr>
          <w:rFonts w:ascii="Arial" w:eastAsia="Times New Roman" w:hAnsi="Arial" w:cs="Arial"/>
          <w:b/>
          <w:sz w:val="24"/>
          <w:szCs w:val="24"/>
          <w:lang w:eastAsia="pl-PL"/>
        </w:rPr>
        <w:t>Konwencja o ochronie i użytkowaniu cieków transgranicznych i jezior międzynarodowych</w:t>
      </w:r>
      <w:r w:rsidRPr="0054066F">
        <w:rPr>
          <w:rFonts w:ascii="Arial" w:eastAsia="Times New Roman" w:hAnsi="Arial" w:cs="Arial"/>
          <w:sz w:val="24"/>
          <w:szCs w:val="24"/>
          <w:lang w:eastAsia="pl-PL"/>
        </w:rPr>
        <w:t xml:space="preserve"> (Helsinki 1992 r.), określająca, jako najważniejsze, następujące cele: zapobieganie, kontrolowanie i zmniejszanie zanieczyszczenia wód, które powoduje oddziaływanie transgraniczne, zapewnienie zachowania ekosystemów i jeśli to niezbędne ich restytuowanie, zapewnienie użytkowania wód transgranicznych zgodnego z ekologicznie uzasadnionym i racjonalnym gospodarowaniem zasobami wodnymi, ich zachowaniem i ochroną środowiska. </w:t>
      </w:r>
    </w:p>
    <w:p w14:paraId="6F22835C" w14:textId="77777777" w:rsidR="005E0B90" w:rsidRPr="0054066F" w:rsidRDefault="00613FAF" w:rsidP="004C2EC9">
      <w:pPr>
        <w:pStyle w:val="Akapitzlist"/>
        <w:numPr>
          <w:ilvl w:val="0"/>
          <w:numId w:val="104"/>
        </w:numPr>
        <w:spacing w:after="0" w:line="360" w:lineRule="auto"/>
        <w:rPr>
          <w:rFonts w:ascii="Arial" w:eastAsia="Times New Roman" w:hAnsi="Arial" w:cs="Arial"/>
          <w:sz w:val="24"/>
          <w:szCs w:val="24"/>
          <w:lang w:eastAsia="pl-PL"/>
        </w:rPr>
      </w:pPr>
      <w:r w:rsidRPr="0054066F">
        <w:rPr>
          <w:rFonts w:ascii="Arial" w:eastAsia="Times New Roman" w:hAnsi="Arial" w:cs="Arial"/>
          <w:b/>
          <w:sz w:val="24"/>
          <w:szCs w:val="24"/>
          <w:lang w:eastAsia="pl-PL"/>
        </w:rPr>
        <w:t>Konwencja Europejskiej Komisji Gospodarczej Organizacji Narodów Zjednoczonych w sprawie transgranicznych skutków awarii przemysłowych</w:t>
      </w:r>
      <w:r w:rsidRPr="0054066F">
        <w:rPr>
          <w:rFonts w:ascii="Arial" w:eastAsia="Times New Roman" w:hAnsi="Arial" w:cs="Arial"/>
          <w:sz w:val="24"/>
          <w:szCs w:val="24"/>
          <w:lang w:eastAsia="pl-PL"/>
        </w:rPr>
        <w:t xml:space="preserve">, zwana Konwencją awaryjną (Helsinki 1992 r.), jako podstawowe cele określa: zapobieganie awariom przemysłowym, zapewnienie gotowości na wypadek awarii o skutkach transgranicznych, likwidację skutków wspomnianych zdarzeń, informowanie o występowaniu poważnych awarii o skutkach transgranicznych, udzielanie pomocy wzajemnej w przypadku wystąpienia poważnych awarii o skutkach transgranicznych. </w:t>
      </w:r>
    </w:p>
    <w:p w14:paraId="762C6C4F" w14:textId="77777777" w:rsidR="005E0B90" w:rsidRPr="0054066F" w:rsidRDefault="00613FAF" w:rsidP="004C2EC9">
      <w:pPr>
        <w:pStyle w:val="Akapitzlist"/>
        <w:numPr>
          <w:ilvl w:val="0"/>
          <w:numId w:val="104"/>
        </w:numPr>
        <w:spacing w:after="0" w:line="360" w:lineRule="auto"/>
        <w:rPr>
          <w:rFonts w:ascii="Arial" w:eastAsia="Times New Roman" w:hAnsi="Arial" w:cs="Arial"/>
          <w:sz w:val="24"/>
          <w:szCs w:val="24"/>
          <w:lang w:eastAsia="pl-PL"/>
        </w:rPr>
      </w:pPr>
      <w:r w:rsidRPr="0054066F">
        <w:rPr>
          <w:rFonts w:ascii="Arial" w:eastAsia="Times New Roman" w:hAnsi="Arial" w:cs="Arial"/>
          <w:b/>
          <w:sz w:val="24"/>
          <w:szCs w:val="24"/>
          <w:lang w:eastAsia="pl-PL"/>
        </w:rPr>
        <w:t>Konwencja Narodów Zjednoczonych w sprawie zwalczania pustynnienia w państwach dotkniętych poważnymi suszami i/lub pustynnieniem zwłaszcza w Afryce</w:t>
      </w:r>
      <w:r w:rsidRPr="0054066F">
        <w:rPr>
          <w:rFonts w:ascii="Arial" w:eastAsia="Times New Roman" w:hAnsi="Arial" w:cs="Arial"/>
          <w:sz w:val="24"/>
          <w:szCs w:val="24"/>
          <w:lang w:eastAsia="pl-PL"/>
        </w:rPr>
        <w:t xml:space="preserve"> (Paryż 1994 r.), której celem jest zwalczanie pustynnienia i łagodzenie skutków susz, poprzez efektywne działania na wszystkich poziomach, wspierane przez współpracę międzynarodową i partnerskie organizacje w ramach zintegrowanego podejścia, zgodnego z Agendą 21, w celu przyczynienia się do osiągnięcia trwałego rozwoju na obszarach dotkniętych. </w:t>
      </w:r>
    </w:p>
    <w:p w14:paraId="40158165" w14:textId="77777777" w:rsidR="005E0B90" w:rsidRPr="0054066F" w:rsidRDefault="00613FAF" w:rsidP="004C2EC9">
      <w:pPr>
        <w:pStyle w:val="Akapitzlist"/>
        <w:numPr>
          <w:ilvl w:val="0"/>
          <w:numId w:val="104"/>
        </w:numPr>
        <w:spacing w:after="0" w:line="360" w:lineRule="auto"/>
        <w:rPr>
          <w:rFonts w:ascii="Arial" w:eastAsia="Times New Roman" w:hAnsi="Arial" w:cs="Arial"/>
          <w:sz w:val="24"/>
          <w:szCs w:val="24"/>
          <w:lang w:eastAsia="pl-PL"/>
        </w:rPr>
      </w:pPr>
      <w:r w:rsidRPr="0054066F">
        <w:rPr>
          <w:rFonts w:ascii="Arial" w:eastAsia="Times New Roman" w:hAnsi="Arial" w:cs="Arial"/>
          <w:b/>
          <w:sz w:val="24"/>
          <w:szCs w:val="24"/>
          <w:lang w:eastAsia="pl-PL"/>
        </w:rPr>
        <w:t>Konwencja o dostępie do informacji, udziale społeczeństwa w podejmowaniu decyzji oraz dostępie do sprawiedliwości w sprawach dotyczących środowiska</w:t>
      </w:r>
      <w:r w:rsidRPr="0054066F">
        <w:rPr>
          <w:rFonts w:ascii="Arial" w:eastAsia="Times New Roman" w:hAnsi="Arial" w:cs="Arial"/>
          <w:sz w:val="24"/>
          <w:szCs w:val="24"/>
          <w:lang w:eastAsia="pl-PL"/>
        </w:rPr>
        <w:t xml:space="preserve"> (</w:t>
      </w:r>
      <w:proofErr w:type="spellStart"/>
      <w:r w:rsidRPr="0054066F">
        <w:rPr>
          <w:rFonts w:ascii="Arial" w:eastAsia="Times New Roman" w:hAnsi="Arial" w:cs="Arial"/>
          <w:sz w:val="24"/>
          <w:szCs w:val="24"/>
          <w:lang w:eastAsia="pl-PL"/>
        </w:rPr>
        <w:t>Aarhus</w:t>
      </w:r>
      <w:proofErr w:type="spellEnd"/>
      <w:r w:rsidRPr="0054066F">
        <w:rPr>
          <w:rFonts w:ascii="Arial" w:eastAsia="Times New Roman" w:hAnsi="Arial" w:cs="Arial"/>
          <w:sz w:val="24"/>
          <w:szCs w:val="24"/>
          <w:lang w:eastAsia="pl-PL"/>
        </w:rPr>
        <w:t xml:space="preserve"> 1998 r.), której celem jest ochrona prawa każdej osoby, obecnego oraz przyszłych pokoleń, do życia w środowisku odpowiednim dla jej zdrowia. Dla osiągnięcia wyznaczonego celu, określono działania w trzech obszarach dotyczących: zapewnienia społeczeństwu przez władze publiczne dostępu do informacji dotyczących środowiska, ułatwienia </w:t>
      </w:r>
      <w:r w:rsidRPr="0054066F">
        <w:rPr>
          <w:rFonts w:ascii="Arial" w:eastAsia="Times New Roman" w:hAnsi="Arial" w:cs="Arial"/>
          <w:sz w:val="24"/>
          <w:szCs w:val="24"/>
          <w:lang w:eastAsia="pl-PL"/>
        </w:rPr>
        <w:lastRenderedPageBreak/>
        <w:t xml:space="preserve">udziału społeczeństwa w podejmowaniu decyzji mających wpływ na środowisko, rozszerzenia warunków dostępu do wymiaru sprawiedliwości w sprawach dotyczących środowiska. </w:t>
      </w:r>
    </w:p>
    <w:p w14:paraId="2A19C4F1" w14:textId="77777777" w:rsidR="005E0B90" w:rsidRPr="0054066F" w:rsidRDefault="00613FAF" w:rsidP="004C2EC9">
      <w:pPr>
        <w:pStyle w:val="Akapitzlist"/>
        <w:numPr>
          <w:ilvl w:val="0"/>
          <w:numId w:val="104"/>
        </w:numPr>
        <w:spacing w:after="0" w:line="360" w:lineRule="auto"/>
        <w:rPr>
          <w:rFonts w:ascii="Arial" w:eastAsia="Times New Roman" w:hAnsi="Arial" w:cs="Arial"/>
          <w:sz w:val="24"/>
          <w:szCs w:val="24"/>
          <w:lang w:eastAsia="pl-PL"/>
        </w:rPr>
      </w:pPr>
      <w:r w:rsidRPr="0054066F">
        <w:rPr>
          <w:rFonts w:ascii="Arial" w:eastAsia="Times New Roman" w:hAnsi="Arial" w:cs="Arial"/>
          <w:b/>
          <w:sz w:val="24"/>
          <w:szCs w:val="24"/>
          <w:lang w:eastAsia="pl-PL"/>
        </w:rPr>
        <w:t>Europejska Konwencja Krajobrazowa</w:t>
      </w:r>
      <w:r w:rsidRPr="0054066F">
        <w:rPr>
          <w:rFonts w:ascii="Arial" w:eastAsia="Times New Roman" w:hAnsi="Arial" w:cs="Arial"/>
          <w:sz w:val="24"/>
          <w:szCs w:val="24"/>
          <w:lang w:eastAsia="pl-PL"/>
        </w:rPr>
        <w:t xml:space="preserve"> (Florencja 2000 r.), ma na celu ochronę różnorodności krajobrazów europejskich, zarówno naturalnych jak i kulturowych, a także racjonalne zagospodarowanie i planowanie krajobrazu. </w:t>
      </w:r>
    </w:p>
    <w:p w14:paraId="7BE0C231" w14:textId="77777777" w:rsidR="005E0B90" w:rsidRPr="0054066F" w:rsidRDefault="00613FAF" w:rsidP="004C2EC9">
      <w:pPr>
        <w:pStyle w:val="Akapitzlist"/>
        <w:numPr>
          <w:ilvl w:val="0"/>
          <w:numId w:val="104"/>
        </w:numPr>
        <w:spacing w:after="0" w:line="360" w:lineRule="auto"/>
        <w:rPr>
          <w:rFonts w:ascii="Arial" w:eastAsia="Times New Roman" w:hAnsi="Arial" w:cs="Arial"/>
          <w:sz w:val="24"/>
          <w:szCs w:val="24"/>
          <w:lang w:eastAsia="pl-PL"/>
        </w:rPr>
      </w:pPr>
      <w:r w:rsidRPr="0054066F">
        <w:rPr>
          <w:rFonts w:ascii="Arial" w:eastAsia="Times New Roman" w:hAnsi="Arial" w:cs="Arial"/>
          <w:b/>
          <w:sz w:val="24"/>
          <w:szCs w:val="24"/>
          <w:lang w:eastAsia="pl-PL"/>
        </w:rPr>
        <w:t>Konwencja Sztokholmska</w:t>
      </w:r>
      <w:r w:rsidRPr="0054066F">
        <w:rPr>
          <w:rFonts w:ascii="Arial" w:eastAsia="Times New Roman" w:hAnsi="Arial" w:cs="Arial"/>
          <w:sz w:val="24"/>
          <w:szCs w:val="24"/>
          <w:lang w:eastAsia="pl-PL"/>
        </w:rPr>
        <w:t xml:space="preserve"> (2001 r.) w sprawie trwałych zanieczyszczeń organicznych, której celem jest ochrona zdrowia ludzi i środowiska przed substancjami określanymi jako „trwałe zanieczyszczenia organiczne”, poprzez wprowadzenie ograniczeń w produkcji i stosowaniu, eksporcie i imporcie tych substancji, a także przez wprowadzenie zasad gospodarki odpadami je zawierającymi. </w:t>
      </w:r>
    </w:p>
    <w:p w14:paraId="377985AA" w14:textId="77777777" w:rsidR="005E0B90" w:rsidRPr="0054066F" w:rsidRDefault="00613FAF" w:rsidP="004C2EC9">
      <w:pPr>
        <w:pStyle w:val="Akapitzlist"/>
        <w:numPr>
          <w:ilvl w:val="0"/>
          <w:numId w:val="104"/>
        </w:numPr>
        <w:spacing w:after="0" w:line="360" w:lineRule="auto"/>
        <w:rPr>
          <w:rFonts w:ascii="Arial" w:eastAsia="Times New Roman" w:hAnsi="Arial" w:cs="Arial"/>
          <w:sz w:val="24"/>
          <w:szCs w:val="24"/>
          <w:lang w:eastAsia="pl-PL"/>
        </w:rPr>
      </w:pPr>
      <w:r w:rsidRPr="0054066F">
        <w:rPr>
          <w:rFonts w:ascii="Arial" w:eastAsia="Times New Roman" w:hAnsi="Arial" w:cs="Arial"/>
          <w:b/>
          <w:sz w:val="24"/>
          <w:szCs w:val="24"/>
          <w:lang w:eastAsia="pl-PL"/>
        </w:rPr>
        <w:t>Konwencja Wiedeńska w sprawie ochrony warstwy ozonowej</w:t>
      </w:r>
      <w:r w:rsidRPr="0054066F">
        <w:rPr>
          <w:rFonts w:ascii="Arial" w:eastAsia="Times New Roman" w:hAnsi="Arial" w:cs="Arial"/>
          <w:sz w:val="24"/>
          <w:szCs w:val="24"/>
          <w:lang w:eastAsia="pl-PL"/>
        </w:rPr>
        <w:t xml:space="preserve"> (2001 r.), której celami są: ochrona zdrowia ludzkiego i środowiska przed negatywnymi skutkami wynikającymi ze zmian w warstwie ozonowej, regularne prowadzenie pomiarów zawartości ozonu w atmosferze, pomiarów promieniowania ultrafioletowego słońca zakresu UV-B, badania skutków osłabienia warstwy ozonowej w środowisku. </w:t>
      </w:r>
    </w:p>
    <w:p w14:paraId="0EF82AAC" w14:textId="0CE4C024" w:rsidR="00613FAF" w:rsidRPr="0054066F" w:rsidRDefault="00613FAF" w:rsidP="004C2EC9">
      <w:pPr>
        <w:pStyle w:val="Akapitzlist"/>
        <w:numPr>
          <w:ilvl w:val="0"/>
          <w:numId w:val="104"/>
        </w:numPr>
        <w:spacing w:after="0" w:line="360" w:lineRule="auto"/>
        <w:rPr>
          <w:rFonts w:ascii="Arial" w:eastAsia="Times New Roman" w:hAnsi="Arial" w:cs="Arial"/>
          <w:sz w:val="24"/>
          <w:szCs w:val="24"/>
          <w:lang w:eastAsia="pl-PL"/>
        </w:rPr>
      </w:pPr>
      <w:r w:rsidRPr="0054066F">
        <w:rPr>
          <w:rFonts w:ascii="Arial" w:eastAsia="Times New Roman" w:hAnsi="Arial" w:cs="Arial"/>
          <w:b/>
          <w:sz w:val="24"/>
          <w:szCs w:val="24"/>
          <w:lang w:eastAsia="pl-PL"/>
        </w:rPr>
        <w:t>Ramowa Konwencja o ochronie i zrównoważonym rozwoju Karpat, tzw. konwencja karpacka</w:t>
      </w:r>
      <w:r w:rsidRPr="0054066F">
        <w:rPr>
          <w:rFonts w:ascii="Arial" w:eastAsia="Times New Roman" w:hAnsi="Arial" w:cs="Arial"/>
          <w:sz w:val="24"/>
          <w:szCs w:val="24"/>
          <w:lang w:eastAsia="pl-PL"/>
        </w:rPr>
        <w:t xml:space="preserve"> (Kijów 2003 r.), określająca jako główne cele m. in.: poprawę jakości życia mieszkańców oraz ochronę walorów przyrodniczych i dziedzictwa kulturowego. </w:t>
      </w:r>
    </w:p>
    <w:p w14:paraId="6189BFA1" w14:textId="17F8DAB2" w:rsidR="00613FAF" w:rsidRPr="0054066F" w:rsidRDefault="00613FAF" w:rsidP="00F206DF">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Podstawowe, wspólnotowe cele polityki ochrony środowiska zostały określone w</w:t>
      </w:r>
      <w:r w:rsidR="005E0B90"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Traktacie o funkcjonowaniu Unii Europejskiej, są to: </w:t>
      </w:r>
    </w:p>
    <w:p w14:paraId="63471B27" w14:textId="08720446" w:rsidR="005E0B90" w:rsidRPr="0054066F" w:rsidRDefault="003E58DC" w:rsidP="004C2EC9">
      <w:pPr>
        <w:pStyle w:val="Akapitzlist"/>
        <w:numPr>
          <w:ilvl w:val="0"/>
          <w:numId w:val="105"/>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Zachowanie</w:t>
      </w:r>
      <w:r w:rsidR="00613FAF" w:rsidRPr="0054066F">
        <w:rPr>
          <w:rFonts w:ascii="Arial" w:eastAsia="Times New Roman" w:hAnsi="Arial" w:cs="Arial"/>
          <w:sz w:val="24"/>
          <w:szCs w:val="24"/>
          <w:lang w:eastAsia="pl-PL"/>
        </w:rPr>
        <w:t xml:space="preserve">, ochrona i poprawa jakości środowiska naturalnego; </w:t>
      </w:r>
    </w:p>
    <w:p w14:paraId="0ACDB61E" w14:textId="2D5D93A7" w:rsidR="005E0B90" w:rsidRPr="0054066F" w:rsidRDefault="003E58DC" w:rsidP="004C2EC9">
      <w:pPr>
        <w:pStyle w:val="Akapitzlist"/>
        <w:numPr>
          <w:ilvl w:val="0"/>
          <w:numId w:val="105"/>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Ochrona </w:t>
      </w:r>
      <w:r w:rsidR="00613FAF" w:rsidRPr="0054066F">
        <w:rPr>
          <w:rFonts w:ascii="Arial" w:eastAsia="Times New Roman" w:hAnsi="Arial" w:cs="Arial"/>
          <w:sz w:val="24"/>
          <w:szCs w:val="24"/>
          <w:lang w:eastAsia="pl-PL"/>
        </w:rPr>
        <w:t xml:space="preserve">zdrowia człowieka; </w:t>
      </w:r>
    </w:p>
    <w:p w14:paraId="31E42B03" w14:textId="786434EC" w:rsidR="005E0B90" w:rsidRPr="0054066F" w:rsidRDefault="003E58DC" w:rsidP="004C2EC9">
      <w:pPr>
        <w:pStyle w:val="Akapitzlist"/>
        <w:numPr>
          <w:ilvl w:val="0"/>
          <w:numId w:val="105"/>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Ostrożne </w:t>
      </w:r>
      <w:r w:rsidR="00613FAF" w:rsidRPr="0054066F">
        <w:rPr>
          <w:rFonts w:ascii="Arial" w:eastAsia="Times New Roman" w:hAnsi="Arial" w:cs="Arial"/>
          <w:sz w:val="24"/>
          <w:szCs w:val="24"/>
          <w:lang w:eastAsia="pl-PL"/>
        </w:rPr>
        <w:t>i racjonalne wykorzystanie zasobów naturalnych;</w:t>
      </w:r>
    </w:p>
    <w:p w14:paraId="3871859E" w14:textId="73DE45BF" w:rsidR="005E0B90" w:rsidRPr="0054066F" w:rsidRDefault="003E58DC" w:rsidP="004C2EC9">
      <w:pPr>
        <w:pStyle w:val="Akapitzlist"/>
        <w:numPr>
          <w:ilvl w:val="0"/>
          <w:numId w:val="105"/>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Promowanie </w:t>
      </w:r>
      <w:r w:rsidR="00613FAF" w:rsidRPr="0054066F">
        <w:rPr>
          <w:rFonts w:ascii="Arial" w:eastAsia="Times New Roman" w:hAnsi="Arial" w:cs="Arial"/>
          <w:sz w:val="24"/>
          <w:szCs w:val="24"/>
          <w:lang w:eastAsia="pl-PL"/>
        </w:rPr>
        <w:t xml:space="preserve">na płaszczyźnie międzynarodowej środków zmierzających do rozwiązywania regionalnych lub światowych problemów środowiska naturalnego, w szczególności zwalczania zmian klimatu. </w:t>
      </w:r>
    </w:p>
    <w:p w14:paraId="3F3B4218" w14:textId="6AE39900" w:rsidR="00613FAF" w:rsidRPr="0054066F" w:rsidRDefault="00613FAF" w:rsidP="00F206DF">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W Traktacie zostały również określone podstawowe zasady wspólnotowej polityki w dziedzinie ochrony środowiska: </w:t>
      </w:r>
    </w:p>
    <w:p w14:paraId="3AEFE979" w14:textId="31FE5D4D" w:rsidR="005E0B90" w:rsidRPr="0054066F" w:rsidRDefault="003E58DC" w:rsidP="004C2EC9">
      <w:pPr>
        <w:pStyle w:val="Akapitzlist"/>
        <w:numPr>
          <w:ilvl w:val="0"/>
          <w:numId w:val="106"/>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lastRenderedPageBreak/>
        <w:t xml:space="preserve">Zasada </w:t>
      </w:r>
      <w:r w:rsidR="00613FAF" w:rsidRPr="0054066F">
        <w:rPr>
          <w:rFonts w:ascii="Arial" w:eastAsia="Times New Roman" w:hAnsi="Arial" w:cs="Arial"/>
          <w:sz w:val="24"/>
          <w:szCs w:val="24"/>
          <w:lang w:eastAsia="pl-PL"/>
        </w:rPr>
        <w:t xml:space="preserve">wysokiego poziomu ochrony; </w:t>
      </w:r>
    </w:p>
    <w:p w14:paraId="33D736CC" w14:textId="1ACE3B2B" w:rsidR="005E0B90" w:rsidRPr="0054066F" w:rsidRDefault="003E58DC" w:rsidP="004C2EC9">
      <w:pPr>
        <w:pStyle w:val="Akapitzlist"/>
        <w:numPr>
          <w:ilvl w:val="0"/>
          <w:numId w:val="106"/>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Zasada </w:t>
      </w:r>
      <w:r w:rsidR="00613FAF" w:rsidRPr="0054066F">
        <w:rPr>
          <w:rFonts w:ascii="Arial" w:eastAsia="Times New Roman" w:hAnsi="Arial" w:cs="Arial"/>
          <w:sz w:val="24"/>
          <w:szCs w:val="24"/>
          <w:lang w:eastAsia="pl-PL"/>
        </w:rPr>
        <w:t>przezorności (ostrożności);</w:t>
      </w:r>
    </w:p>
    <w:p w14:paraId="4521253A" w14:textId="1B714F95" w:rsidR="005E0B90" w:rsidRPr="0054066F" w:rsidRDefault="003E58DC" w:rsidP="004C2EC9">
      <w:pPr>
        <w:pStyle w:val="Akapitzlist"/>
        <w:numPr>
          <w:ilvl w:val="0"/>
          <w:numId w:val="106"/>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Zasada </w:t>
      </w:r>
      <w:r w:rsidR="00613FAF" w:rsidRPr="0054066F">
        <w:rPr>
          <w:rFonts w:ascii="Arial" w:eastAsia="Times New Roman" w:hAnsi="Arial" w:cs="Arial"/>
          <w:sz w:val="24"/>
          <w:szCs w:val="24"/>
          <w:lang w:eastAsia="pl-PL"/>
        </w:rPr>
        <w:t xml:space="preserve">stosowania działań zapobiegawczych (prewencji); </w:t>
      </w:r>
    </w:p>
    <w:p w14:paraId="3B027C0C" w14:textId="5230EFF1" w:rsidR="005E0B90" w:rsidRPr="0054066F" w:rsidRDefault="003E58DC" w:rsidP="004C2EC9">
      <w:pPr>
        <w:pStyle w:val="Akapitzlist"/>
        <w:numPr>
          <w:ilvl w:val="0"/>
          <w:numId w:val="106"/>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Zasada </w:t>
      </w:r>
      <w:r w:rsidR="00613FAF" w:rsidRPr="0054066F">
        <w:rPr>
          <w:rFonts w:ascii="Arial" w:eastAsia="Times New Roman" w:hAnsi="Arial" w:cs="Arial"/>
          <w:sz w:val="24"/>
          <w:szCs w:val="24"/>
          <w:lang w:eastAsia="pl-PL"/>
        </w:rPr>
        <w:t>naprawiania szkód, przede wszystkim u źródła;</w:t>
      </w:r>
    </w:p>
    <w:p w14:paraId="4778EE66" w14:textId="38F880D0" w:rsidR="005E0B90" w:rsidRPr="0054066F" w:rsidRDefault="003E58DC" w:rsidP="004C2EC9">
      <w:pPr>
        <w:pStyle w:val="Akapitzlist"/>
        <w:numPr>
          <w:ilvl w:val="0"/>
          <w:numId w:val="106"/>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Zasada </w:t>
      </w:r>
      <w:r w:rsidR="00613FAF" w:rsidRPr="0054066F">
        <w:rPr>
          <w:rFonts w:ascii="Arial" w:eastAsia="Times New Roman" w:hAnsi="Arial" w:cs="Arial"/>
          <w:sz w:val="24"/>
          <w:szCs w:val="24"/>
          <w:lang w:eastAsia="pl-PL"/>
        </w:rPr>
        <w:t>„zanieczyszczający płaci”;</w:t>
      </w:r>
    </w:p>
    <w:p w14:paraId="7ED2F6E9" w14:textId="342F9532" w:rsidR="005E0B90" w:rsidRPr="0054066F" w:rsidRDefault="003E58DC" w:rsidP="004C2EC9">
      <w:pPr>
        <w:pStyle w:val="Akapitzlist"/>
        <w:numPr>
          <w:ilvl w:val="0"/>
          <w:numId w:val="106"/>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Zasada </w:t>
      </w:r>
      <w:r w:rsidR="00613FAF" w:rsidRPr="0054066F">
        <w:rPr>
          <w:rFonts w:ascii="Arial" w:eastAsia="Times New Roman" w:hAnsi="Arial" w:cs="Arial"/>
          <w:sz w:val="24"/>
          <w:szCs w:val="24"/>
          <w:lang w:eastAsia="pl-PL"/>
        </w:rPr>
        <w:t xml:space="preserve">integracji z innymi politykami Wspólnoty i subsydiarności. </w:t>
      </w:r>
    </w:p>
    <w:p w14:paraId="0168CF20" w14:textId="2E64CAFA" w:rsidR="00613FAF" w:rsidRPr="0054066F" w:rsidRDefault="00613FAF" w:rsidP="00F206DF">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Podstawowym unijnym dokumentem operacyjnym jest Wspólnotowy Program Działań Unii Europejskiej w dziedzinie środowiska (ósmy </w:t>
      </w:r>
      <w:r w:rsidR="005E0B90"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obecnie przygotowany, nie jest jeszcze przyjęty). 4 października 2019</w:t>
      </w:r>
      <w:r w:rsidR="005E0B90"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r. Rada zatwierdziła konkluzje o 8. Programie, a 14 października 2020 r. Komisja przedstawiła projekt decyzji Parlamentu Europejskiego i Rady w sprawie Programu wyznaczającego ramy polityki i działań środowiskowo-klimatycznych do 2030 r. Przyjęte konkluzje opierają się na programie strategicznym UE zatwierdzonym przez Radę Europejską 20 czerwca 2019 r., w którym podkreśla się </w:t>
      </w:r>
      <w:r w:rsidRPr="0054066F">
        <w:rPr>
          <w:rFonts w:ascii="Arial" w:eastAsia="Times New Roman" w:hAnsi="Arial" w:cs="Arial"/>
          <w:bCs/>
          <w:sz w:val="24"/>
          <w:szCs w:val="24"/>
          <w:lang w:eastAsia="pl-PL"/>
        </w:rPr>
        <w:t>pilną potrzebę budowania neutralnej klimatycznie, ekologicznej, sprawiedliwej i socjalnej Europy</w:t>
      </w:r>
      <w:r w:rsidRPr="0054066F">
        <w:rPr>
          <w:rFonts w:ascii="Arial" w:eastAsia="Times New Roman" w:hAnsi="Arial" w:cs="Arial"/>
          <w:sz w:val="24"/>
          <w:szCs w:val="24"/>
          <w:lang w:eastAsia="pl-PL"/>
        </w:rPr>
        <w:t>.</w:t>
      </w:r>
    </w:p>
    <w:p w14:paraId="2CDEB3AD" w14:textId="71990730" w:rsidR="00613FAF" w:rsidRPr="0054066F" w:rsidRDefault="00613FAF" w:rsidP="00F206DF">
      <w:pPr>
        <w:spacing w:before="240" w:after="0" w:line="360" w:lineRule="auto"/>
        <w:ind w:firstLine="708"/>
        <w:rPr>
          <w:rFonts w:ascii="Arial" w:hAnsi="Arial" w:cs="Arial"/>
          <w:sz w:val="24"/>
          <w:szCs w:val="24"/>
        </w:rPr>
      </w:pPr>
      <w:r w:rsidRPr="0054066F">
        <w:rPr>
          <w:rFonts w:ascii="Arial" w:hAnsi="Arial" w:cs="Arial"/>
          <w:sz w:val="24"/>
          <w:szCs w:val="24"/>
        </w:rPr>
        <w:t>Zaproponowany przez Komisję projekt 8. Programu opiera się na zielonym ładzie i na wykazie opisanych w nim działań, natomiast wyjątkowo nie zawiera własnego wykazu działań. Państwa członkowskie poprosiły Komisję, by w 2024</w:t>
      </w:r>
      <w:r w:rsidR="005E0B90" w:rsidRPr="0054066F">
        <w:rPr>
          <w:rFonts w:ascii="Arial" w:hAnsi="Arial" w:cs="Arial"/>
          <w:sz w:val="24"/>
          <w:szCs w:val="24"/>
        </w:rPr>
        <w:t> </w:t>
      </w:r>
      <w:r w:rsidRPr="0054066F">
        <w:rPr>
          <w:rFonts w:ascii="Arial" w:hAnsi="Arial" w:cs="Arial"/>
          <w:sz w:val="24"/>
          <w:szCs w:val="24"/>
        </w:rPr>
        <w:t>r. dokonała śródokresowego przeglądu, a następnie w 2025</w:t>
      </w:r>
      <w:r w:rsidR="005E0B90" w:rsidRPr="0054066F">
        <w:rPr>
          <w:rFonts w:ascii="Arial" w:hAnsi="Arial" w:cs="Arial"/>
          <w:sz w:val="24"/>
          <w:szCs w:val="24"/>
        </w:rPr>
        <w:t> </w:t>
      </w:r>
      <w:r w:rsidRPr="0054066F">
        <w:rPr>
          <w:rFonts w:ascii="Arial" w:hAnsi="Arial" w:cs="Arial"/>
          <w:sz w:val="24"/>
          <w:szCs w:val="24"/>
        </w:rPr>
        <w:t xml:space="preserve">r. przedstawiła projekt legislacyjny nowelizujący 8. Program, tak by </w:t>
      </w:r>
      <w:proofErr w:type="spellStart"/>
      <w:r w:rsidRPr="0054066F">
        <w:rPr>
          <w:rFonts w:ascii="Arial" w:hAnsi="Arial" w:cs="Arial"/>
          <w:sz w:val="24"/>
          <w:szCs w:val="24"/>
        </w:rPr>
        <w:t>współprawodawcy</w:t>
      </w:r>
      <w:proofErr w:type="spellEnd"/>
      <w:r w:rsidRPr="0054066F">
        <w:rPr>
          <w:rFonts w:ascii="Arial" w:hAnsi="Arial" w:cs="Arial"/>
          <w:sz w:val="24"/>
          <w:szCs w:val="24"/>
        </w:rPr>
        <w:t xml:space="preserve"> mogli dodać niezbędne działania, które trzeba będzie podjąć w latach 2025–2030.</w:t>
      </w:r>
    </w:p>
    <w:p w14:paraId="769FBE66" w14:textId="5374C3F2" w:rsidR="00613FAF" w:rsidRPr="0054066F" w:rsidRDefault="00613FAF" w:rsidP="005E0B90">
      <w:pPr>
        <w:spacing w:after="0" w:line="360" w:lineRule="auto"/>
        <w:rPr>
          <w:rFonts w:ascii="Arial" w:hAnsi="Arial" w:cs="Arial"/>
          <w:sz w:val="24"/>
          <w:szCs w:val="24"/>
        </w:rPr>
      </w:pPr>
      <w:r w:rsidRPr="0054066F">
        <w:rPr>
          <w:rFonts w:ascii="Arial" w:hAnsi="Arial" w:cs="Arial"/>
          <w:sz w:val="24"/>
          <w:szCs w:val="24"/>
        </w:rPr>
        <w:t>Państwa członkowskie doprecyzowały też nowe ramy monitoringu, które powstaną w</w:t>
      </w:r>
      <w:r w:rsidR="005E0B90" w:rsidRPr="0054066F">
        <w:rPr>
          <w:rFonts w:ascii="Arial" w:hAnsi="Arial" w:cs="Arial"/>
          <w:sz w:val="24"/>
          <w:szCs w:val="24"/>
        </w:rPr>
        <w:t> </w:t>
      </w:r>
      <w:r w:rsidRPr="0054066F">
        <w:rPr>
          <w:rFonts w:ascii="Arial" w:hAnsi="Arial" w:cs="Arial"/>
          <w:sz w:val="24"/>
          <w:szCs w:val="24"/>
        </w:rPr>
        <w:t xml:space="preserve">kontekście 8. Programu do monitorowania postępów w realizacji jego priorytetowych celów. </w:t>
      </w:r>
    </w:p>
    <w:p w14:paraId="6958507E" w14:textId="0F33A92F" w:rsidR="00613FAF" w:rsidRPr="0054066F" w:rsidRDefault="00613FAF" w:rsidP="00F206DF">
      <w:pPr>
        <w:spacing w:before="240" w:after="0" w:line="360" w:lineRule="auto"/>
        <w:ind w:firstLine="708"/>
        <w:rPr>
          <w:rFonts w:ascii="Arial" w:hAnsi="Arial" w:cs="Arial"/>
          <w:sz w:val="24"/>
          <w:szCs w:val="24"/>
        </w:rPr>
      </w:pPr>
      <w:r w:rsidRPr="0054066F">
        <w:rPr>
          <w:rFonts w:ascii="Arial" w:hAnsi="Arial" w:cs="Arial"/>
          <w:sz w:val="24"/>
          <w:szCs w:val="24"/>
        </w:rPr>
        <w:t xml:space="preserve">8. Program, w zakresie środowiska, ma przyspieszyć ekologiczną transformację w sposób sprawiedliwy i </w:t>
      </w:r>
      <w:proofErr w:type="spellStart"/>
      <w:r w:rsidRPr="0054066F">
        <w:rPr>
          <w:rFonts w:ascii="Arial" w:hAnsi="Arial" w:cs="Arial"/>
          <w:sz w:val="24"/>
          <w:szCs w:val="24"/>
        </w:rPr>
        <w:t>inkluzywny</w:t>
      </w:r>
      <w:proofErr w:type="spellEnd"/>
      <w:r w:rsidRPr="0054066F">
        <w:rPr>
          <w:rFonts w:ascii="Arial" w:hAnsi="Arial" w:cs="Arial"/>
          <w:sz w:val="24"/>
          <w:szCs w:val="24"/>
        </w:rPr>
        <w:t>. Jego długofalowy cel „Dobra jakość życia z uwzględnieniem ograniczeń naszej planety” był już określony w</w:t>
      </w:r>
      <w:r w:rsidR="005E0B90" w:rsidRPr="0054066F">
        <w:rPr>
          <w:rFonts w:ascii="Arial" w:hAnsi="Arial" w:cs="Arial"/>
          <w:sz w:val="24"/>
          <w:szCs w:val="24"/>
        </w:rPr>
        <w:t> </w:t>
      </w:r>
      <w:r w:rsidRPr="0054066F">
        <w:rPr>
          <w:rFonts w:ascii="Arial" w:hAnsi="Arial" w:cs="Arial"/>
          <w:sz w:val="24"/>
          <w:szCs w:val="24"/>
        </w:rPr>
        <w:t>7.</w:t>
      </w:r>
      <w:r w:rsidR="005E0B90" w:rsidRPr="0054066F">
        <w:rPr>
          <w:rFonts w:ascii="Arial" w:hAnsi="Arial" w:cs="Arial"/>
          <w:sz w:val="24"/>
          <w:szCs w:val="24"/>
        </w:rPr>
        <w:t> </w:t>
      </w:r>
      <w:r w:rsidRPr="0054066F">
        <w:rPr>
          <w:rFonts w:ascii="Arial" w:hAnsi="Arial" w:cs="Arial"/>
          <w:sz w:val="24"/>
          <w:szCs w:val="24"/>
        </w:rPr>
        <w:t xml:space="preserve">Programie. </w:t>
      </w:r>
    </w:p>
    <w:p w14:paraId="7C14D68C" w14:textId="77777777" w:rsidR="00613FAF" w:rsidRPr="0054066F" w:rsidRDefault="00613FAF" w:rsidP="00F206DF">
      <w:pPr>
        <w:spacing w:before="240" w:after="0" w:line="360" w:lineRule="auto"/>
        <w:ind w:firstLine="708"/>
        <w:rPr>
          <w:rFonts w:ascii="Arial" w:hAnsi="Arial" w:cs="Arial"/>
          <w:sz w:val="24"/>
          <w:szCs w:val="24"/>
        </w:rPr>
      </w:pPr>
      <w:r w:rsidRPr="0054066F">
        <w:rPr>
          <w:rFonts w:ascii="Arial" w:hAnsi="Arial" w:cs="Arial"/>
          <w:sz w:val="24"/>
          <w:szCs w:val="24"/>
        </w:rPr>
        <w:t xml:space="preserve">8. Program wskazuje sześć priorytetowych celów tematycznych: </w:t>
      </w:r>
    </w:p>
    <w:p w14:paraId="1E98718B" w14:textId="395FC9BF" w:rsidR="005E0B90" w:rsidRPr="0054066F" w:rsidRDefault="003E58DC" w:rsidP="004C2EC9">
      <w:pPr>
        <w:pStyle w:val="Akapitzlist"/>
        <w:numPr>
          <w:ilvl w:val="0"/>
          <w:numId w:val="107"/>
        </w:numPr>
        <w:spacing w:after="0" w:line="360" w:lineRule="auto"/>
        <w:rPr>
          <w:rFonts w:ascii="Arial" w:hAnsi="Arial" w:cs="Arial"/>
          <w:sz w:val="24"/>
          <w:szCs w:val="24"/>
        </w:rPr>
      </w:pPr>
      <w:r w:rsidRPr="0054066F">
        <w:rPr>
          <w:rFonts w:ascii="Arial" w:hAnsi="Arial" w:cs="Arial"/>
          <w:sz w:val="24"/>
          <w:szCs w:val="24"/>
        </w:rPr>
        <w:t xml:space="preserve">Ograniczenie </w:t>
      </w:r>
      <w:r w:rsidR="00613FAF" w:rsidRPr="0054066F">
        <w:rPr>
          <w:rFonts w:ascii="Arial" w:hAnsi="Arial" w:cs="Arial"/>
          <w:sz w:val="24"/>
          <w:szCs w:val="24"/>
        </w:rPr>
        <w:t>emisji gazów cieplarnianych;</w:t>
      </w:r>
    </w:p>
    <w:p w14:paraId="0FE0AB5E" w14:textId="5AC4D39B" w:rsidR="005E0B90" w:rsidRPr="0054066F" w:rsidRDefault="003E58DC" w:rsidP="004C2EC9">
      <w:pPr>
        <w:pStyle w:val="Akapitzlist"/>
        <w:numPr>
          <w:ilvl w:val="0"/>
          <w:numId w:val="107"/>
        </w:numPr>
        <w:spacing w:after="0" w:line="360" w:lineRule="auto"/>
        <w:rPr>
          <w:rFonts w:ascii="Arial" w:hAnsi="Arial" w:cs="Arial"/>
          <w:sz w:val="24"/>
          <w:szCs w:val="24"/>
        </w:rPr>
      </w:pPr>
      <w:r w:rsidRPr="0054066F">
        <w:rPr>
          <w:rFonts w:ascii="Arial" w:hAnsi="Arial" w:cs="Arial"/>
          <w:sz w:val="24"/>
          <w:szCs w:val="24"/>
        </w:rPr>
        <w:t xml:space="preserve">Adaptację </w:t>
      </w:r>
      <w:r w:rsidR="00613FAF" w:rsidRPr="0054066F">
        <w:rPr>
          <w:rFonts w:ascii="Arial" w:hAnsi="Arial" w:cs="Arial"/>
          <w:sz w:val="24"/>
          <w:szCs w:val="24"/>
        </w:rPr>
        <w:t xml:space="preserve">do zmiany klimatu; </w:t>
      </w:r>
    </w:p>
    <w:p w14:paraId="47A1770A" w14:textId="5387B1B3" w:rsidR="005E0B90" w:rsidRPr="0054066F" w:rsidRDefault="003E58DC" w:rsidP="004C2EC9">
      <w:pPr>
        <w:pStyle w:val="Akapitzlist"/>
        <w:numPr>
          <w:ilvl w:val="0"/>
          <w:numId w:val="107"/>
        </w:numPr>
        <w:spacing w:after="0" w:line="360" w:lineRule="auto"/>
        <w:rPr>
          <w:rFonts w:ascii="Arial" w:hAnsi="Arial" w:cs="Arial"/>
          <w:sz w:val="24"/>
          <w:szCs w:val="24"/>
        </w:rPr>
      </w:pPr>
      <w:r w:rsidRPr="0054066F">
        <w:rPr>
          <w:rFonts w:ascii="Arial" w:hAnsi="Arial" w:cs="Arial"/>
          <w:sz w:val="24"/>
          <w:szCs w:val="24"/>
        </w:rPr>
        <w:lastRenderedPageBreak/>
        <w:t xml:space="preserve">Model </w:t>
      </w:r>
      <w:r w:rsidR="00613FAF" w:rsidRPr="0054066F">
        <w:rPr>
          <w:rFonts w:ascii="Arial" w:hAnsi="Arial" w:cs="Arial"/>
          <w:sz w:val="24"/>
          <w:szCs w:val="24"/>
        </w:rPr>
        <w:t xml:space="preserve">wzrostu przynoszący planecie więcej korzyści niż strat; </w:t>
      </w:r>
    </w:p>
    <w:p w14:paraId="15DA3C28" w14:textId="3050748F" w:rsidR="005E0B90" w:rsidRPr="0054066F" w:rsidRDefault="003E58DC" w:rsidP="004C2EC9">
      <w:pPr>
        <w:pStyle w:val="Akapitzlist"/>
        <w:numPr>
          <w:ilvl w:val="0"/>
          <w:numId w:val="107"/>
        </w:numPr>
        <w:spacing w:after="0" w:line="360" w:lineRule="auto"/>
        <w:rPr>
          <w:rFonts w:ascii="Arial" w:hAnsi="Arial" w:cs="Arial"/>
          <w:sz w:val="24"/>
          <w:szCs w:val="24"/>
        </w:rPr>
      </w:pPr>
      <w:r w:rsidRPr="0054066F">
        <w:rPr>
          <w:rFonts w:ascii="Arial" w:hAnsi="Arial" w:cs="Arial"/>
          <w:sz w:val="24"/>
          <w:szCs w:val="24"/>
        </w:rPr>
        <w:t xml:space="preserve">Zerowy </w:t>
      </w:r>
      <w:r w:rsidR="00613FAF" w:rsidRPr="0054066F">
        <w:rPr>
          <w:rFonts w:ascii="Arial" w:hAnsi="Arial" w:cs="Arial"/>
          <w:sz w:val="24"/>
          <w:szCs w:val="24"/>
        </w:rPr>
        <w:t xml:space="preserve">poziom emisji zanieczyszczeń; </w:t>
      </w:r>
    </w:p>
    <w:p w14:paraId="67DFDEDA" w14:textId="6E70B09F" w:rsidR="005E0B90" w:rsidRPr="0054066F" w:rsidRDefault="003E58DC" w:rsidP="004C2EC9">
      <w:pPr>
        <w:pStyle w:val="Akapitzlist"/>
        <w:numPr>
          <w:ilvl w:val="0"/>
          <w:numId w:val="107"/>
        </w:numPr>
        <w:spacing w:after="0" w:line="360" w:lineRule="auto"/>
        <w:rPr>
          <w:rFonts w:ascii="Arial" w:hAnsi="Arial" w:cs="Arial"/>
          <w:sz w:val="24"/>
          <w:szCs w:val="24"/>
        </w:rPr>
      </w:pPr>
      <w:r w:rsidRPr="0054066F">
        <w:rPr>
          <w:rFonts w:ascii="Arial" w:hAnsi="Arial" w:cs="Arial"/>
          <w:sz w:val="24"/>
          <w:szCs w:val="24"/>
        </w:rPr>
        <w:t xml:space="preserve">Ochronę </w:t>
      </w:r>
      <w:r w:rsidR="00613FAF" w:rsidRPr="0054066F">
        <w:rPr>
          <w:rFonts w:ascii="Arial" w:hAnsi="Arial" w:cs="Arial"/>
          <w:sz w:val="24"/>
          <w:szCs w:val="24"/>
        </w:rPr>
        <w:t>i przywrócenie bioróżnorodności;</w:t>
      </w:r>
    </w:p>
    <w:p w14:paraId="223DE4E9" w14:textId="244C4F23" w:rsidR="00613FAF" w:rsidRPr="0054066F" w:rsidRDefault="003E58DC" w:rsidP="004C2EC9">
      <w:pPr>
        <w:pStyle w:val="Akapitzlist"/>
        <w:numPr>
          <w:ilvl w:val="0"/>
          <w:numId w:val="107"/>
        </w:numPr>
        <w:spacing w:after="0" w:line="360" w:lineRule="auto"/>
        <w:rPr>
          <w:rFonts w:ascii="Arial" w:hAnsi="Arial" w:cs="Arial"/>
          <w:sz w:val="24"/>
          <w:szCs w:val="24"/>
        </w:rPr>
      </w:pPr>
      <w:r w:rsidRPr="0054066F">
        <w:rPr>
          <w:rFonts w:ascii="Arial" w:hAnsi="Arial" w:cs="Arial"/>
          <w:sz w:val="24"/>
          <w:szCs w:val="24"/>
        </w:rPr>
        <w:t xml:space="preserve">Ograniczenie </w:t>
      </w:r>
      <w:r w:rsidR="00613FAF" w:rsidRPr="0054066F">
        <w:rPr>
          <w:rFonts w:ascii="Arial" w:hAnsi="Arial" w:cs="Arial"/>
          <w:sz w:val="24"/>
          <w:szCs w:val="24"/>
        </w:rPr>
        <w:t>największych presji środowiskowych i klimatycznych związanych z produkcją i konsumpcją.</w:t>
      </w:r>
    </w:p>
    <w:p w14:paraId="41BD0762" w14:textId="77777777" w:rsidR="00613FAF" w:rsidRPr="0054066F" w:rsidRDefault="00613FAF" w:rsidP="00EF64F4">
      <w:pPr>
        <w:spacing w:before="240" w:after="0" w:line="360" w:lineRule="auto"/>
        <w:ind w:firstLine="708"/>
        <w:rPr>
          <w:rFonts w:ascii="Arial" w:hAnsi="Arial" w:cs="Arial"/>
          <w:sz w:val="24"/>
          <w:szCs w:val="24"/>
        </w:rPr>
      </w:pPr>
      <w:r w:rsidRPr="0054066F">
        <w:rPr>
          <w:rFonts w:ascii="Arial" w:hAnsi="Arial" w:cs="Arial"/>
          <w:sz w:val="24"/>
          <w:szCs w:val="24"/>
        </w:rPr>
        <w:t>Cele ekologiczne ustanowione na szczeblu krajowym uwzględniające priorytety międzynarodowe i wspólnotowe zawarte są m.in.: w obowiązującym dokumencie „Polityka ekologiczna państwa 2030 - strategia rozwoju w obszarze środowiska i gospodarki wodnej" (PEP2030)</w:t>
      </w:r>
      <w:r w:rsidRPr="0054066F">
        <w:rPr>
          <w:rFonts w:ascii="Arial" w:hAnsi="Arial" w:cs="Arial"/>
          <w:sz w:val="24"/>
          <w:szCs w:val="24"/>
          <w:vertAlign w:val="superscript"/>
        </w:rPr>
        <w:footnoteReference w:id="27"/>
      </w:r>
      <w:r w:rsidRPr="0054066F">
        <w:rPr>
          <w:rFonts w:ascii="Arial" w:hAnsi="Arial" w:cs="Arial"/>
          <w:sz w:val="24"/>
          <w:szCs w:val="24"/>
        </w:rPr>
        <w:t xml:space="preserve">. Polityka ekologiczna państwa stanowi doprecyzowanie i operacjonalizację zapisów Strategii na rzecz odpowiedzialnego rozwoju (SOR), dlatego cel główny tj.: </w:t>
      </w:r>
      <w:r w:rsidRPr="0054066F">
        <w:rPr>
          <w:rFonts w:ascii="Arial" w:hAnsi="Arial" w:cs="Arial"/>
          <w:b/>
          <w:sz w:val="24"/>
          <w:szCs w:val="24"/>
        </w:rPr>
        <w:t>Rozwój potencjału środowiska na rzecz obywateli i przedsiębiorców</w:t>
      </w:r>
      <w:r w:rsidRPr="0054066F">
        <w:rPr>
          <w:rFonts w:ascii="Arial" w:hAnsi="Arial" w:cs="Arial"/>
          <w:sz w:val="24"/>
          <w:szCs w:val="24"/>
        </w:rPr>
        <w:t xml:space="preserve"> został przeniesiony wprost z SOR.</w:t>
      </w:r>
    </w:p>
    <w:p w14:paraId="0BD11B90" w14:textId="77777777" w:rsidR="00613FAF" w:rsidRPr="0054066F" w:rsidRDefault="00613FAF" w:rsidP="00EF64F4">
      <w:pPr>
        <w:spacing w:after="0" w:line="360" w:lineRule="auto"/>
        <w:rPr>
          <w:rFonts w:ascii="Arial" w:hAnsi="Arial" w:cs="Arial"/>
          <w:sz w:val="24"/>
          <w:szCs w:val="24"/>
        </w:rPr>
      </w:pPr>
      <w:r w:rsidRPr="0054066F">
        <w:rPr>
          <w:rFonts w:ascii="Arial" w:hAnsi="Arial" w:cs="Arial"/>
          <w:sz w:val="24"/>
          <w:szCs w:val="24"/>
        </w:rPr>
        <w:t xml:space="preserve">Celami środowiskowymi, szczegółowymi są: </w:t>
      </w:r>
    </w:p>
    <w:p w14:paraId="701B186F" w14:textId="77777777" w:rsidR="00613FAF" w:rsidRPr="0054066F" w:rsidRDefault="00613FAF" w:rsidP="004C2EC9">
      <w:pPr>
        <w:pStyle w:val="Akapitzlist"/>
        <w:numPr>
          <w:ilvl w:val="0"/>
          <w:numId w:val="108"/>
        </w:numPr>
        <w:spacing w:after="0" w:line="360" w:lineRule="auto"/>
        <w:rPr>
          <w:rFonts w:ascii="Arial" w:hAnsi="Arial" w:cs="Arial"/>
          <w:sz w:val="24"/>
          <w:szCs w:val="24"/>
        </w:rPr>
      </w:pPr>
      <w:r w:rsidRPr="0054066F">
        <w:rPr>
          <w:rFonts w:ascii="Arial" w:hAnsi="Arial" w:cs="Arial"/>
          <w:b/>
          <w:sz w:val="24"/>
          <w:szCs w:val="24"/>
        </w:rPr>
        <w:t>Środowisko i zdrowie.</w:t>
      </w:r>
      <w:r w:rsidRPr="0054066F">
        <w:rPr>
          <w:rFonts w:ascii="Arial" w:hAnsi="Arial" w:cs="Arial"/>
          <w:sz w:val="24"/>
          <w:szCs w:val="24"/>
        </w:rPr>
        <w:t xml:space="preserve"> Poprawa jakości środowiska i bezpieczeństwa ekologicznego, w tym 4 kierunki interwencji: </w:t>
      </w:r>
    </w:p>
    <w:p w14:paraId="34A2BB6B" w14:textId="77777777" w:rsidR="00EF64F4" w:rsidRPr="0054066F" w:rsidRDefault="00613FAF" w:rsidP="004C2EC9">
      <w:pPr>
        <w:pStyle w:val="Akapitzlist"/>
        <w:numPr>
          <w:ilvl w:val="0"/>
          <w:numId w:val="109"/>
        </w:numPr>
        <w:spacing w:after="0" w:line="360" w:lineRule="auto"/>
        <w:rPr>
          <w:rFonts w:ascii="Arial" w:hAnsi="Arial" w:cs="Arial"/>
          <w:sz w:val="24"/>
          <w:szCs w:val="24"/>
        </w:rPr>
      </w:pPr>
      <w:r w:rsidRPr="0054066F">
        <w:rPr>
          <w:rFonts w:ascii="Arial" w:hAnsi="Arial" w:cs="Arial"/>
          <w:sz w:val="24"/>
          <w:szCs w:val="24"/>
        </w:rPr>
        <w:t xml:space="preserve">zrównoważone gospodarowanie wodami, w tym zapewnienie dostępu do czystej wody dla społeczeństwa i gospodarki oraz osiągnięcie dobrego stanu wód; </w:t>
      </w:r>
    </w:p>
    <w:p w14:paraId="3944E5CB" w14:textId="77777777" w:rsidR="00EF64F4" w:rsidRPr="0054066F" w:rsidRDefault="00613FAF" w:rsidP="004C2EC9">
      <w:pPr>
        <w:pStyle w:val="Akapitzlist"/>
        <w:numPr>
          <w:ilvl w:val="0"/>
          <w:numId w:val="109"/>
        </w:numPr>
        <w:spacing w:after="0" w:line="360" w:lineRule="auto"/>
        <w:rPr>
          <w:rFonts w:ascii="Arial" w:hAnsi="Arial" w:cs="Arial"/>
          <w:sz w:val="24"/>
          <w:szCs w:val="24"/>
        </w:rPr>
      </w:pPr>
      <w:r w:rsidRPr="0054066F">
        <w:rPr>
          <w:rFonts w:ascii="Arial" w:hAnsi="Arial" w:cs="Arial"/>
          <w:sz w:val="24"/>
          <w:szCs w:val="24"/>
        </w:rPr>
        <w:t xml:space="preserve">likwidacja źródeł emisji zanieczyszczeń do powietrza lub istotne zmniejszenie ich oddziaływania; </w:t>
      </w:r>
    </w:p>
    <w:p w14:paraId="643F04C6" w14:textId="77777777" w:rsidR="00EF64F4" w:rsidRPr="0054066F" w:rsidRDefault="00613FAF" w:rsidP="004C2EC9">
      <w:pPr>
        <w:pStyle w:val="Akapitzlist"/>
        <w:numPr>
          <w:ilvl w:val="0"/>
          <w:numId w:val="109"/>
        </w:numPr>
        <w:spacing w:after="0" w:line="360" w:lineRule="auto"/>
        <w:rPr>
          <w:rFonts w:ascii="Arial" w:hAnsi="Arial" w:cs="Arial"/>
          <w:sz w:val="24"/>
          <w:szCs w:val="24"/>
        </w:rPr>
      </w:pPr>
      <w:r w:rsidRPr="0054066F">
        <w:rPr>
          <w:rFonts w:ascii="Arial" w:hAnsi="Arial" w:cs="Arial"/>
          <w:sz w:val="24"/>
          <w:szCs w:val="24"/>
        </w:rPr>
        <w:t xml:space="preserve">ochrona powierzchni ziemi, w tym gleb; </w:t>
      </w:r>
    </w:p>
    <w:p w14:paraId="4CAFB1BB" w14:textId="0F12EDF2" w:rsidR="00613FAF" w:rsidRPr="0054066F" w:rsidRDefault="00613FAF" w:rsidP="004C2EC9">
      <w:pPr>
        <w:pStyle w:val="Akapitzlist"/>
        <w:numPr>
          <w:ilvl w:val="0"/>
          <w:numId w:val="109"/>
        </w:numPr>
        <w:spacing w:after="0" w:line="360" w:lineRule="auto"/>
        <w:rPr>
          <w:rFonts w:ascii="Arial" w:hAnsi="Arial" w:cs="Arial"/>
          <w:sz w:val="24"/>
          <w:szCs w:val="24"/>
        </w:rPr>
      </w:pPr>
      <w:r w:rsidRPr="0054066F">
        <w:rPr>
          <w:rFonts w:ascii="Arial" w:hAnsi="Arial" w:cs="Arial"/>
          <w:sz w:val="24"/>
          <w:szCs w:val="24"/>
        </w:rPr>
        <w:t>przeciwdziałanie zagrożeniom środowiska oraz zapewnienie bezpieczeństwa biologicznego, jądrowego i ochrony radiologicznej.</w:t>
      </w:r>
    </w:p>
    <w:p w14:paraId="0B4225F5" w14:textId="77777777" w:rsidR="00613FAF" w:rsidRPr="0054066F" w:rsidRDefault="00613FAF" w:rsidP="004C2EC9">
      <w:pPr>
        <w:pStyle w:val="Akapitzlist"/>
        <w:numPr>
          <w:ilvl w:val="0"/>
          <w:numId w:val="110"/>
        </w:numPr>
        <w:spacing w:after="0" w:line="360" w:lineRule="auto"/>
        <w:rPr>
          <w:rFonts w:ascii="Arial" w:hAnsi="Arial" w:cs="Arial"/>
          <w:sz w:val="24"/>
          <w:szCs w:val="24"/>
        </w:rPr>
      </w:pPr>
      <w:r w:rsidRPr="0054066F">
        <w:rPr>
          <w:rFonts w:ascii="Arial" w:hAnsi="Arial" w:cs="Arial"/>
          <w:b/>
          <w:sz w:val="24"/>
          <w:szCs w:val="24"/>
        </w:rPr>
        <w:t>Środowisko i gospodarka.</w:t>
      </w:r>
      <w:r w:rsidRPr="0054066F">
        <w:rPr>
          <w:rFonts w:ascii="Arial" w:hAnsi="Arial" w:cs="Arial"/>
          <w:b/>
          <w:i/>
          <w:sz w:val="24"/>
          <w:szCs w:val="24"/>
        </w:rPr>
        <w:t xml:space="preserve"> </w:t>
      </w:r>
      <w:r w:rsidRPr="0054066F">
        <w:rPr>
          <w:rFonts w:ascii="Arial" w:hAnsi="Arial" w:cs="Arial"/>
          <w:sz w:val="24"/>
          <w:szCs w:val="24"/>
        </w:rPr>
        <w:t>Zrównoważone</w:t>
      </w:r>
      <w:r w:rsidRPr="0054066F">
        <w:rPr>
          <w:rFonts w:ascii="Arial" w:hAnsi="Arial" w:cs="Arial"/>
          <w:b/>
          <w:i/>
          <w:sz w:val="24"/>
          <w:szCs w:val="24"/>
        </w:rPr>
        <w:t xml:space="preserve"> </w:t>
      </w:r>
      <w:r w:rsidRPr="0054066F">
        <w:rPr>
          <w:rFonts w:ascii="Arial" w:hAnsi="Arial" w:cs="Arial"/>
          <w:sz w:val="24"/>
          <w:szCs w:val="24"/>
        </w:rPr>
        <w:t>gospodarowanie zasobami</w:t>
      </w:r>
      <w:r w:rsidRPr="0054066F">
        <w:rPr>
          <w:rFonts w:ascii="Arial" w:hAnsi="Arial" w:cs="Arial"/>
          <w:b/>
          <w:i/>
          <w:sz w:val="24"/>
          <w:szCs w:val="24"/>
        </w:rPr>
        <w:t xml:space="preserve"> </w:t>
      </w:r>
      <w:r w:rsidRPr="0054066F">
        <w:rPr>
          <w:rFonts w:ascii="Arial" w:hAnsi="Arial" w:cs="Arial"/>
          <w:sz w:val="24"/>
          <w:szCs w:val="24"/>
        </w:rPr>
        <w:t>środowiska, w tym 5 kierunków interwencji:</w:t>
      </w:r>
    </w:p>
    <w:p w14:paraId="21EFD3BD" w14:textId="77777777" w:rsidR="00EF64F4" w:rsidRPr="0054066F" w:rsidRDefault="00613FAF" w:rsidP="004C2EC9">
      <w:pPr>
        <w:pStyle w:val="Akapitzlist"/>
        <w:numPr>
          <w:ilvl w:val="0"/>
          <w:numId w:val="111"/>
        </w:numPr>
        <w:spacing w:after="0" w:line="360" w:lineRule="auto"/>
        <w:rPr>
          <w:rFonts w:ascii="Arial" w:hAnsi="Arial" w:cs="Arial"/>
          <w:sz w:val="24"/>
          <w:szCs w:val="24"/>
        </w:rPr>
      </w:pPr>
      <w:r w:rsidRPr="0054066F">
        <w:rPr>
          <w:rFonts w:ascii="Arial" w:hAnsi="Arial" w:cs="Arial"/>
          <w:sz w:val="24"/>
          <w:szCs w:val="24"/>
        </w:rPr>
        <w:t>zarządzanie zasobami dziedzictwa przyrodniczego i kulturowego, w tym ochrona i poprawa stanu różnorodności biologicznej i krajobrazu;</w:t>
      </w:r>
    </w:p>
    <w:p w14:paraId="424FDF83" w14:textId="77777777" w:rsidR="00EF64F4" w:rsidRPr="0054066F" w:rsidRDefault="00613FAF" w:rsidP="004C2EC9">
      <w:pPr>
        <w:pStyle w:val="Akapitzlist"/>
        <w:numPr>
          <w:ilvl w:val="0"/>
          <w:numId w:val="111"/>
        </w:numPr>
        <w:spacing w:after="0" w:line="360" w:lineRule="auto"/>
        <w:rPr>
          <w:rFonts w:ascii="Arial" w:hAnsi="Arial" w:cs="Arial"/>
          <w:sz w:val="24"/>
          <w:szCs w:val="24"/>
        </w:rPr>
      </w:pPr>
      <w:r w:rsidRPr="0054066F">
        <w:rPr>
          <w:rFonts w:ascii="Arial" w:hAnsi="Arial" w:cs="Arial"/>
          <w:sz w:val="24"/>
          <w:szCs w:val="24"/>
        </w:rPr>
        <w:t>wspieranie wielofunkcyjnej i trwale zrównoważonej gospodarki leśnej;</w:t>
      </w:r>
    </w:p>
    <w:p w14:paraId="6E6E1BB6" w14:textId="77777777" w:rsidR="00EF64F4" w:rsidRPr="0054066F" w:rsidRDefault="00613FAF" w:rsidP="004C2EC9">
      <w:pPr>
        <w:pStyle w:val="Akapitzlist"/>
        <w:numPr>
          <w:ilvl w:val="0"/>
          <w:numId w:val="111"/>
        </w:numPr>
        <w:spacing w:after="0" w:line="360" w:lineRule="auto"/>
        <w:rPr>
          <w:rFonts w:ascii="Arial" w:hAnsi="Arial" w:cs="Arial"/>
          <w:sz w:val="24"/>
          <w:szCs w:val="24"/>
        </w:rPr>
      </w:pPr>
      <w:r w:rsidRPr="0054066F">
        <w:rPr>
          <w:rFonts w:ascii="Arial" w:hAnsi="Arial" w:cs="Arial"/>
          <w:sz w:val="24"/>
          <w:szCs w:val="24"/>
        </w:rPr>
        <w:t>gospodarka odpadami w kierunku gospodarki o obiegu zamkniętym;</w:t>
      </w:r>
    </w:p>
    <w:p w14:paraId="3FA92520" w14:textId="77777777" w:rsidR="00EF64F4" w:rsidRPr="0054066F" w:rsidRDefault="00613FAF" w:rsidP="004C2EC9">
      <w:pPr>
        <w:pStyle w:val="Akapitzlist"/>
        <w:numPr>
          <w:ilvl w:val="0"/>
          <w:numId w:val="111"/>
        </w:numPr>
        <w:spacing w:after="0" w:line="360" w:lineRule="auto"/>
        <w:rPr>
          <w:rFonts w:ascii="Arial" w:hAnsi="Arial" w:cs="Arial"/>
          <w:sz w:val="24"/>
          <w:szCs w:val="24"/>
        </w:rPr>
      </w:pPr>
      <w:r w:rsidRPr="0054066F">
        <w:rPr>
          <w:rFonts w:ascii="Arial" w:hAnsi="Arial" w:cs="Arial"/>
          <w:sz w:val="24"/>
          <w:szCs w:val="24"/>
        </w:rPr>
        <w:lastRenderedPageBreak/>
        <w:t xml:space="preserve">zarządzanie zasobami geologicznymi poprzez opracowanie i wdrożenie polityki surowcowej państwa; </w:t>
      </w:r>
    </w:p>
    <w:p w14:paraId="5ABB07D2" w14:textId="333CD44C" w:rsidR="00613FAF" w:rsidRPr="0054066F" w:rsidRDefault="00613FAF" w:rsidP="004C2EC9">
      <w:pPr>
        <w:pStyle w:val="Akapitzlist"/>
        <w:numPr>
          <w:ilvl w:val="0"/>
          <w:numId w:val="111"/>
        </w:numPr>
        <w:spacing w:after="0" w:line="360" w:lineRule="auto"/>
        <w:rPr>
          <w:rFonts w:ascii="Arial" w:hAnsi="Arial" w:cs="Arial"/>
          <w:sz w:val="24"/>
          <w:szCs w:val="24"/>
        </w:rPr>
      </w:pPr>
      <w:r w:rsidRPr="0054066F">
        <w:rPr>
          <w:rFonts w:ascii="Arial" w:hAnsi="Arial" w:cs="Arial"/>
          <w:sz w:val="24"/>
          <w:szCs w:val="24"/>
        </w:rPr>
        <w:t xml:space="preserve">wspieranie wdrażania </w:t>
      </w:r>
      <w:proofErr w:type="spellStart"/>
      <w:r w:rsidRPr="0054066F">
        <w:rPr>
          <w:rFonts w:ascii="Arial" w:hAnsi="Arial" w:cs="Arial"/>
          <w:sz w:val="24"/>
          <w:szCs w:val="24"/>
        </w:rPr>
        <w:t>ekoinnowacji</w:t>
      </w:r>
      <w:proofErr w:type="spellEnd"/>
      <w:r w:rsidRPr="0054066F">
        <w:rPr>
          <w:rFonts w:ascii="Arial" w:hAnsi="Arial" w:cs="Arial"/>
          <w:sz w:val="24"/>
          <w:szCs w:val="24"/>
        </w:rPr>
        <w:t xml:space="preserve"> oraz upowszechnianie najlepszych dostępnych technik BAT.</w:t>
      </w:r>
    </w:p>
    <w:p w14:paraId="5427F986" w14:textId="77777777" w:rsidR="00613FAF" w:rsidRPr="0054066F" w:rsidRDefault="00613FAF" w:rsidP="004C2EC9">
      <w:pPr>
        <w:pStyle w:val="Akapitzlist"/>
        <w:numPr>
          <w:ilvl w:val="0"/>
          <w:numId w:val="112"/>
        </w:numPr>
        <w:spacing w:after="0" w:line="360" w:lineRule="auto"/>
        <w:rPr>
          <w:rFonts w:ascii="Arial" w:hAnsi="Arial" w:cs="Arial"/>
          <w:sz w:val="24"/>
          <w:szCs w:val="24"/>
        </w:rPr>
      </w:pPr>
      <w:r w:rsidRPr="0054066F">
        <w:rPr>
          <w:rFonts w:ascii="Arial" w:hAnsi="Arial" w:cs="Arial"/>
          <w:b/>
          <w:sz w:val="24"/>
          <w:szCs w:val="24"/>
        </w:rPr>
        <w:t>Środowisko i klimat.</w:t>
      </w:r>
      <w:r w:rsidRPr="0054066F">
        <w:rPr>
          <w:rFonts w:ascii="Arial" w:hAnsi="Arial" w:cs="Arial"/>
          <w:b/>
          <w:i/>
          <w:sz w:val="24"/>
          <w:szCs w:val="24"/>
        </w:rPr>
        <w:t xml:space="preserve"> </w:t>
      </w:r>
      <w:r w:rsidRPr="0054066F">
        <w:rPr>
          <w:rFonts w:ascii="Arial" w:hAnsi="Arial" w:cs="Arial"/>
          <w:sz w:val="24"/>
          <w:szCs w:val="24"/>
        </w:rPr>
        <w:t>Łagodzenie zmian klimatu i adaptacja do nich oraz zarządzanie ryzykiem klęsk żywiołowych, w tym 2 kierunki interwencji:</w:t>
      </w:r>
    </w:p>
    <w:p w14:paraId="2E150E5D" w14:textId="77777777" w:rsidR="00EF64F4" w:rsidRPr="0054066F" w:rsidRDefault="00613FAF" w:rsidP="004C2EC9">
      <w:pPr>
        <w:pStyle w:val="Akapitzlist"/>
        <w:numPr>
          <w:ilvl w:val="0"/>
          <w:numId w:val="113"/>
        </w:numPr>
        <w:spacing w:after="0" w:line="360" w:lineRule="auto"/>
        <w:rPr>
          <w:rFonts w:ascii="Arial" w:hAnsi="Arial" w:cs="Arial"/>
          <w:sz w:val="24"/>
          <w:szCs w:val="24"/>
        </w:rPr>
      </w:pPr>
      <w:r w:rsidRPr="0054066F">
        <w:rPr>
          <w:rFonts w:ascii="Arial" w:hAnsi="Arial" w:cs="Arial"/>
          <w:sz w:val="24"/>
          <w:szCs w:val="24"/>
        </w:rPr>
        <w:t>przeciwdziałanie zmianom klimatu;</w:t>
      </w:r>
    </w:p>
    <w:p w14:paraId="3A404D59" w14:textId="0F61981B" w:rsidR="00613FAF" w:rsidRPr="0054066F" w:rsidRDefault="00613FAF" w:rsidP="004C2EC9">
      <w:pPr>
        <w:pStyle w:val="Akapitzlist"/>
        <w:numPr>
          <w:ilvl w:val="0"/>
          <w:numId w:val="113"/>
        </w:numPr>
        <w:spacing w:after="0" w:line="360" w:lineRule="auto"/>
        <w:rPr>
          <w:rFonts w:ascii="Arial" w:hAnsi="Arial" w:cs="Arial"/>
          <w:sz w:val="24"/>
          <w:szCs w:val="24"/>
        </w:rPr>
      </w:pPr>
      <w:r w:rsidRPr="0054066F">
        <w:rPr>
          <w:rFonts w:ascii="Arial" w:hAnsi="Arial" w:cs="Arial"/>
          <w:sz w:val="24"/>
          <w:szCs w:val="24"/>
        </w:rPr>
        <w:t>adaptacja do zmian klimatu i zarządzanie ryzykiem klęsk żywiołowych.</w:t>
      </w:r>
    </w:p>
    <w:p w14:paraId="4FE41218" w14:textId="77777777" w:rsidR="00613FAF" w:rsidRPr="0054066F" w:rsidRDefault="00613FAF" w:rsidP="00EF64F4">
      <w:pPr>
        <w:spacing w:before="240" w:after="0" w:line="360" w:lineRule="auto"/>
        <w:ind w:firstLine="708"/>
        <w:rPr>
          <w:rFonts w:ascii="Arial" w:hAnsi="Arial" w:cs="Arial"/>
          <w:sz w:val="24"/>
          <w:szCs w:val="24"/>
        </w:rPr>
      </w:pPr>
      <w:r w:rsidRPr="0054066F">
        <w:rPr>
          <w:rFonts w:ascii="Arial" w:hAnsi="Arial" w:cs="Arial"/>
          <w:sz w:val="24"/>
          <w:szCs w:val="24"/>
        </w:rPr>
        <w:t>Realizacja celów środowiskowych będzie wspierana przez cele horyzontalne:</w:t>
      </w:r>
    </w:p>
    <w:p w14:paraId="73A87DF6" w14:textId="77777777" w:rsidR="00EF64F4" w:rsidRPr="0054066F" w:rsidRDefault="00613FAF" w:rsidP="004C2EC9">
      <w:pPr>
        <w:pStyle w:val="Akapitzlist"/>
        <w:numPr>
          <w:ilvl w:val="0"/>
          <w:numId w:val="114"/>
        </w:numPr>
        <w:spacing w:after="0" w:line="360" w:lineRule="auto"/>
        <w:rPr>
          <w:rFonts w:ascii="Arial" w:hAnsi="Arial" w:cs="Arial"/>
          <w:sz w:val="24"/>
          <w:szCs w:val="24"/>
        </w:rPr>
      </w:pPr>
      <w:r w:rsidRPr="0054066F">
        <w:rPr>
          <w:rFonts w:ascii="Arial" w:hAnsi="Arial" w:cs="Arial"/>
          <w:b/>
          <w:sz w:val="24"/>
          <w:szCs w:val="24"/>
        </w:rPr>
        <w:t>Środowisko i edukacja.</w:t>
      </w:r>
      <w:r w:rsidRPr="0054066F">
        <w:rPr>
          <w:rFonts w:ascii="Arial" w:hAnsi="Arial" w:cs="Arial"/>
          <w:b/>
          <w:i/>
          <w:sz w:val="24"/>
          <w:szCs w:val="24"/>
        </w:rPr>
        <w:t xml:space="preserve"> </w:t>
      </w:r>
      <w:r w:rsidRPr="0054066F">
        <w:rPr>
          <w:rFonts w:ascii="Arial" w:hAnsi="Arial" w:cs="Arial"/>
          <w:sz w:val="24"/>
          <w:szCs w:val="24"/>
        </w:rPr>
        <w:t>Rozwijanie kompetencji (wiedzy, umiejętności i postaw) ekologicznych społeczeństwa, kierunek interwencji: edukacja ekologiczna, w tym kształtowanie wzorców zrównoważonej konsumpcji;</w:t>
      </w:r>
    </w:p>
    <w:p w14:paraId="697AF618" w14:textId="68DCA4BB" w:rsidR="00613FAF" w:rsidRPr="0054066F" w:rsidRDefault="00613FAF" w:rsidP="004C2EC9">
      <w:pPr>
        <w:pStyle w:val="Akapitzlist"/>
        <w:numPr>
          <w:ilvl w:val="0"/>
          <w:numId w:val="114"/>
        </w:numPr>
        <w:spacing w:after="0" w:line="360" w:lineRule="auto"/>
        <w:rPr>
          <w:rFonts w:ascii="Arial" w:hAnsi="Arial" w:cs="Arial"/>
          <w:sz w:val="24"/>
          <w:szCs w:val="24"/>
        </w:rPr>
      </w:pPr>
      <w:r w:rsidRPr="0054066F">
        <w:rPr>
          <w:rFonts w:ascii="Arial" w:hAnsi="Arial" w:cs="Arial"/>
          <w:b/>
          <w:sz w:val="24"/>
          <w:szCs w:val="24"/>
        </w:rPr>
        <w:t>Środowisko i administracja.</w:t>
      </w:r>
      <w:r w:rsidRPr="0054066F">
        <w:rPr>
          <w:rFonts w:ascii="Arial" w:hAnsi="Arial" w:cs="Arial"/>
          <w:b/>
          <w:i/>
          <w:sz w:val="24"/>
          <w:szCs w:val="24"/>
        </w:rPr>
        <w:t xml:space="preserve"> </w:t>
      </w:r>
      <w:r w:rsidRPr="0054066F">
        <w:rPr>
          <w:rFonts w:ascii="Arial" w:hAnsi="Arial" w:cs="Arial"/>
          <w:sz w:val="24"/>
          <w:szCs w:val="24"/>
        </w:rPr>
        <w:t>Poprawa efektywności funkcjonowania instrumentów ochrony środowiska, kierunek interwencji: usprawnienie systemu kontroli i zarządzania ochroną środowiska oraz doskonalenie systemu finansowania.</w:t>
      </w:r>
    </w:p>
    <w:p w14:paraId="2D3FEB15" w14:textId="77777777" w:rsidR="00613FAF" w:rsidRPr="0054066F" w:rsidRDefault="00613FAF" w:rsidP="00EF64F4">
      <w:pPr>
        <w:spacing w:before="240" w:line="360" w:lineRule="auto"/>
        <w:ind w:firstLine="708"/>
        <w:rPr>
          <w:rFonts w:ascii="Arial" w:hAnsi="Arial" w:cs="Arial"/>
          <w:sz w:val="24"/>
          <w:szCs w:val="28"/>
        </w:rPr>
      </w:pPr>
      <w:r w:rsidRPr="0054066F">
        <w:rPr>
          <w:rFonts w:ascii="Arial" w:hAnsi="Arial" w:cs="Arial"/>
          <w:sz w:val="24"/>
          <w:szCs w:val="28"/>
        </w:rPr>
        <w:t xml:space="preserve">Globalne, wspólnotowe i krajowe, priorytetowe traktowanie ochrony środowiska, narzuca wymóg uwzględniania celów środowiskowych w dokumentach strategicznych krajowych i regionalnych, w tym w strategiach rozwoju województw. </w:t>
      </w:r>
    </w:p>
    <w:p w14:paraId="082A61D8" w14:textId="7F023917" w:rsidR="00613FAF" w:rsidRPr="0054066F" w:rsidRDefault="00613FAF" w:rsidP="00EF64F4">
      <w:pPr>
        <w:spacing w:line="360" w:lineRule="auto"/>
        <w:ind w:firstLine="708"/>
        <w:rPr>
          <w:rFonts w:ascii="Arial" w:hAnsi="Arial" w:cs="Arial"/>
          <w:bCs/>
          <w:sz w:val="24"/>
          <w:szCs w:val="24"/>
        </w:rPr>
      </w:pPr>
      <w:r w:rsidRPr="0054066F">
        <w:rPr>
          <w:rFonts w:ascii="Arial" w:hAnsi="Arial" w:cs="Arial"/>
          <w:sz w:val="24"/>
          <w:szCs w:val="28"/>
        </w:rPr>
        <w:t xml:space="preserve">Analiza projektu </w:t>
      </w:r>
      <w:bookmarkStart w:id="563" w:name="_Hlk97025030"/>
      <w:r w:rsidRPr="0054066F">
        <w:rPr>
          <w:rFonts w:ascii="Arial" w:hAnsi="Arial" w:cs="Arial"/>
          <w:sz w:val="24"/>
          <w:szCs w:val="28"/>
        </w:rPr>
        <w:t xml:space="preserve">FEP </w:t>
      </w:r>
      <w:r w:rsidR="00EF64F4" w:rsidRPr="0054066F">
        <w:rPr>
          <w:rFonts w:ascii="Arial" w:hAnsi="Arial" w:cs="Arial"/>
          <w:sz w:val="24"/>
          <w:szCs w:val="28"/>
        </w:rPr>
        <w:t xml:space="preserve">2021-2027 </w:t>
      </w:r>
      <w:bookmarkEnd w:id="563"/>
      <w:r w:rsidRPr="0054066F">
        <w:rPr>
          <w:rFonts w:ascii="Arial" w:hAnsi="Arial" w:cs="Arial"/>
          <w:sz w:val="24"/>
          <w:szCs w:val="28"/>
        </w:rPr>
        <w:t>wykazała zgodność</w:t>
      </w:r>
      <w:r w:rsidRPr="0054066F">
        <w:t xml:space="preserve"> </w:t>
      </w:r>
      <w:r w:rsidRPr="0054066F">
        <w:rPr>
          <w:rFonts w:ascii="Arial" w:hAnsi="Arial" w:cs="Arial"/>
          <w:sz w:val="24"/>
          <w:szCs w:val="28"/>
        </w:rPr>
        <w:t>wykazała zgodność z</w:t>
      </w:r>
      <w:r w:rsidR="00EF64F4" w:rsidRPr="0054066F">
        <w:rPr>
          <w:rFonts w:ascii="Arial" w:hAnsi="Arial" w:cs="Arial"/>
          <w:sz w:val="24"/>
          <w:szCs w:val="28"/>
        </w:rPr>
        <w:t> </w:t>
      </w:r>
      <w:r w:rsidRPr="0054066F">
        <w:rPr>
          <w:rFonts w:ascii="Arial" w:hAnsi="Arial" w:cs="Arial"/>
          <w:sz w:val="24"/>
          <w:szCs w:val="28"/>
        </w:rPr>
        <w:t xml:space="preserve">celami określonymi w dokumentach krajowych, w szczególności dotyczącymi ochrony środowiska. </w:t>
      </w:r>
      <w:r w:rsidRPr="0054066F">
        <w:rPr>
          <w:rFonts w:ascii="Arial" w:hAnsi="Arial" w:cs="Arial"/>
          <w:sz w:val="24"/>
          <w:szCs w:val="24"/>
        </w:rPr>
        <w:t xml:space="preserve">Jednym z priorytetów projektu </w:t>
      </w:r>
      <w:r w:rsidR="00EF64F4" w:rsidRPr="0054066F">
        <w:rPr>
          <w:rFonts w:ascii="Arial" w:hAnsi="Arial" w:cs="Arial"/>
          <w:sz w:val="24"/>
          <w:szCs w:val="28"/>
        </w:rPr>
        <w:t xml:space="preserve">FEP 2021-2027 </w:t>
      </w:r>
      <w:r w:rsidRPr="0054066F">
        <w:rPr>
          <w:rFonts w:ascii="Arial" w:hAnsi="Arial" w:cs="Arial"/>
          <w:sz w:val="24"/>
          <w:szCs w:val="24"/>
        </w:rPr>
        <w:t xml:space="preserve">jest </w:t>
      </w:r>
      <w:r w:rsidRPr="0054066F">
        <w:rPr>
          <w:rFonts w:ascii="Arial" w:hAnsi="Arial" w:cs="Arial"/>
          <w:b/>
          <w:bCs/>
          <w:sz w:val="24"/>
          <w:szCs w:val="24"/>
        </w:rPr>
        <w:t>Energia i</w:t>
      </w:r>
      <w:r w:rsidR="00EF64F4" w:rsidRPr="0054066F">
        <w:rPr>
          <w:rFonts w:ascii="Arial" w:hAnsi="Arial" w:cs="Arial"/>
          <w:b/>
          <w:bCs/>
          <w:sz w:val="24"/>
          <w:szCs w:val="24"/>
        </w:rPr>
        <w:t> </w:t>
      </w:r>
      <w:r w:rsidRPr="0054066F">
        <w:rPr>
          <w:rFonts w:ascii="Arial" w:hAnsi="Arial" w:cs="Arial"/>
          <w:b/>
          <w:bCs/>
          <w:sz w:val="24"/>
          <w:szCs w:val="24"/>
        </w:rPr>
        <w:t xml:space="preserve">środowisko, </w:t>
      </w:r>
      <w:r w:rsidRPr="0054066F">
        <w:rPr>
          <w:rFonts w:ascii="Arial" w:hAnsi="Arial" w:cs="Arial"/>
          <w:bCs/>
          <w:sz w:val="24"/>
          <w:szCs w:val="24"/>
        </w:rPr>
        <w:t xml:space="preserve">w ramach którego realizowane będą cele szczegółowe: </w:t>
      </w:r>
    </w:p>
    <w:p w14:paraId="16C8EC2C" w14:textId="03ADC175" w:rsidR="00EF64F4" w:rsidRPr="0054066F" w:rsidRDefault="00613FAF" w:rsidP="004C2EC9">
      <w:pPr>
        <w:pStyle w:val="Akapitzlist"/>
        <w:numPr>
          <w:ilvl w:val="0"/>
          <w:numId w:val="115"/>
        </w:numPr>
        <w:spacing w:after="0" w:line="360" w:lineRule="auto"/>
        <w:rPr>
          <w:rFonts w:ascii="Arial" w:hAnsi="Arial" w:cs="Arial"/>
          <w:sz w:val="24"/>
          <w:szCs w:val="24"/>
        </w:rPr>
      </w:pPr>
      <w:r w:rsidRPr="0054066F">
        <w:rPr>
          <w:rFonts w:ascii="Arial" w:hAnsi="Arial" w:cs="Arial"/>
          <w:sz w:val="24"/>
          <w:szCs w:val="24"/>
        </w:rPr>
        <w:t>Wspieranie efektywności energetycznej i redukcji emisji gazów cieplarnianych</w:t>
      </w:r>
      <w:r w:rsidR="00EF64F4" w:rsidRPr="0054066F">
        <w:rPr>
          <w:rFonts w:ascii="Arial" w:hAnsi="Arial" w:cs="Arial"/>
          <w:sz w:val="24"/>
          <w:szCs w:val="24"/>
        </w:rPr>
        <w:t>;</w:t>
      </w:r>
    </w:p>
    <w:p w14:paraId="167ECD6E" w14:textId="1D353736" w:rsidR="00EF64F4" w:rsidRPr="0054066F" w:rsidRDefault="00613FAF" w:rsidP="004C2EC9">
      <w:pPr>
        <w:pStyle w:val="Akapitzlist"/>
        <w:numPr>
          <w:ilvl w:val="0"/>
          <w:numId w:val="115"/>
        </w:numPr>
        <w:spacing w:after="0" w:line="360" w:lineRule="auto"/>
        <w:rPr>
          <w:rFonts w:ascii="Arial" w:hAnsi="Arial" w:cs="Arial"/>
          <w:sz w:val="24"/>
          <w:szCs w:val="24"/>
        </w:rPr>
      </w:pPr>
      <w:r w:rsidRPr="0054066F">
        <w:rPr>
          <w:rFonts w:ascii="Arial" w:hAnsi="Arial" w:cs="Arial"/>
          <w:sz w:val="24"/>
          <w:szCs w:val="24"/>
        </w:rPr>
        <w:t>Wspieranie energii odnawialnej zgodnie z dyrektywą (UE) 2018/2001, w tym określonymi w niej kryteriami zrównoważonego rozwoju</w:t>
      </w:r>
      <w:r w:rsidR="00EF64F4" w:rsidRPr="0054066F">
        <w:rPr>
          <w:rFonts w:ascii="Arial" w:hAnsi="Arial" w:cs="Arial"/>
          <w:sz w:val="24"/>
          <w:szCs w:val="24"/>
        </w:rPr>
        <w:t>;</w:t>
      </w:r>
    </w:p>
    <w:p w14:paraId="589D8926" w14:textId="3EC0BB5A" w:rsidR="00EF64F4" w:rsidRPr="0054066F" w:rsidRDefault="00613FAF" w:rsidP="004C2EC9">
      <w:pPr>
        <w:pStyle w:val="Akapitzlist"/>
        <w:numPr>
          <w:ilvl w:val="0"/>
          <w:numId w:val="115"/>
        </w:numPr>
        <w:spacing w:after="0" w:line="360" w:lineRule="auto"/>
        <w:rPr>
          <w:rFonts w:ascii="Arial" w:hAnsi="Arial" w:cs="Arial"/>
          <w:sz w:val="24"/>
          <w:szCs w:val="24"/>
        </w:rPr>
      </w:pPr>
      <w:r w:rsidRPr="0054066F">
        <w:rPr>
          <w:rFonts w:ascii="Arial" w:hAnsi="Arial" w:cs="Arial"/>
          <w:sz w:val="24"/>
          <w:szCs w:val="24"/>
        </w:rPr>
        <w:t>Wspieranie przystosowania się do zmian klimatu i zapobiegania ryzyku związanemu z klęskami żywiołowymi i katastrofami, a także odporności, z</w:t>
      </w:r>
      <w:r w:rsidR="00EF64F4" w:rsidRPr="0054066F">
        <w:rPr>
          <w:rFonts w:ascii="Arial" w:hAnsi="Arial" w:cs="Arial"/>
          <w:sz w:val="24"/>
          <w:szCs w:val="24"/>
        </w:rPr>
        <w:t> </w:t>
      </w:r>
      <w:r w:rsidRPr="0054066F">
        <w:rPr>
          <w:rFonts w:ascii="Arial" w:hAnsi="Arial" w:cs="Arial"/>
          <w:sz w:val="24"/>
          <w:szCs w:val="24"/>
        </w:rPr>
        <w:t>uwzględnieniem podejścia ekosystemowego</w:t>
      </w:r>
      <w:r w:rsidR="00EF64F4" w:rsidRPr="0054066F">
        <w:rPr>
          <w:rFonts w:ascii="Arial" w:hAnsi="Arial" w:cs="Arial"/>
          <w:sz w:val="24"/>
          <w:szCs w:val="24"/>
        </w:rPr>
        <w:t>;</w:t>
      </w:r>
    </w:p>
    <w:p w14:paraId="716E5B6F" w14:textId="77777777" w:rsidR="00EF64F4" w:rsidRPr="0054066F" w:rsidRDefault="00613FAF" w:rsidP="004C2EC9">
      <w:pPr>
        <w:pStyle w:val="Akapitzlist"/>
        <w:numPr>
          <w:ilvl w:val="0"/>
          <w:numId w:val="115"/>
        </w:numPr>
        <w:spacing w:after="0" w:line="360" w:lineRule="auto"/>
        <w:rPr>
          <w:rFonts w:ascii="Arial" w:hAnsi="Arial" w:cs="Arial"/>
          <w:sz w:val="24"/>
          <w:szCs w:val="24"/>
        </w:rPr>
      </w:pPr>
      <w:r w:rsidRPr="0054066F">
        <w:rPr>
          <w:rFonts w:ascii="Arial" w:hAnsi="Arial" w:cs="Arial"/>
          <w:sz w:val="24"/>
          <w:szCs w:val="24"/>
        </w:rPr>
        <w:t>Wspieranie dostępu do wody oraz zrównoważonej gospodarki wodnej</w:t>
      </w:r>
      <w:r w:rsidR="00EF64F4" w:rsidRPr="0054066F">
        <w:rPr>
          <w:rFonts w:ascii="Arial" w:hAnsi="Arial" w:cs="Arial"/>
          <w:sz w:val="24"/>
          <w:szCs w:val="24"/>
        </w:rPr>
        <w:t>;</w:t>
      </w:r>
    </w:p>
    <w:p w14:paraId="6747D300" w14:textId="77777777" w:rsidR="00EF64F4" w:rsidRPr="0054066F" w:rsidRDefault="00613FAF" w:rsidP="004C2EC9">
      <w:pPr>
        <w:pStyle w:val="Akapitzlist"/>
        <w:numPr>
          <w:ilvl w:val="0"/>
          <w:numId w:val="115"/>
        </w:numPr>
        <w:spacing w:after="0" w:line="360" w:lineRule="auto"/>
        <w:rPr>
          <w:rFonts w:ascii="Arial" w:hAnsi="Arial" w:cs="Arial"/>
          <w:sz w:val="24"/>
          <w:szCs w:val="24"/>
        </w:rPr>
      </w:pPr>
      <w:r w:rsidRPr="0054066F">
        <w:rPr>
          <w:rFonts w:ascii="Arial" w:hAnsi="Arial" w:cs="Arial"/>
          <w:sz w:val="24"/>
          <w:szCs w:val="24"/>
        </w:rPr>
        <w:lastRenderedPageBreak/>
        <w:t xml:space="preserve">Wspieranie transformacji w kierunku gospodarki o obiegu zamkniętym i gospodarki </w:t>
      </w:r>
      <w:proofErr w:type="spellStart"/>
      <w:r w:rsidRPr="0054066F">
        <w:rPr>
          <w:rFonts w:ascii="Arial" w:hAnsi="Arial" w:cs="Arial"/>
          <w:sz w:val="24"/>
          <w:szCs w:val="24"/>
        </w:rPr>
        <w:t>zasobooszczędnej</w:t>
      </w:r>
      <w:proofErr w:type="spellEnd"/>
      <w:r w:rsidR="00EF64F4" w:rsidRPr="0054066F">
        <w:rPr>
          <w:rFonts w:ascii="Arial" w:hAnsi="Arial" w:cs="Arial"/>
          <w:sz w:val="24"/>
          <w:szCs w:val="24"/>
        </w:rPr>
        <w:t>;</w:t>
      </w:r>
    </w:p>
    <w:p w14:paraId="3BB588EA" w14:textId="62AF6479" w:rsidR="00613FAF" w:rsidRPr="0054066F" w:rsidRDefault="00613FAF" w:rsidP="004C2EC9">
      <w:pPr>
        <w:pStyle w:val="Akapitzlist"/>
        <w:numPr>
          <w:ilvl w:val="0"/>
          <w:numId w:val="115"/>
        </w:numPr>
        <w:spacing w:after="0" w:line="360" w:lineRule="auto"/>
        <w:rPr>
          <w:rFonts w:ascii="Arial" w:hAnsi="Arial" w:cs="Arial"/>
          <w:sz w:val="24"/>
          <w:szCs w:val="24"/>
        </w:rPr>
      </w:pPr>
      <w:r w:rsidRPr="0054066F">
        <w:rPr>
          <w:rFonts w:ascii="Arial" w:hAnsi="Arial" w:cs="Arial"/>
          <w:sz w:val="24"/>
          <w:szCs w:val="24"/>
        </w:rPr>
        <w:t>Wzmacnianie ochrony i zachowania przyrody, różnorodności biologicznej oraz zielonej infrastruktury, w tym na obszarach miejskich, oraz ograniczanie wszelkich rodzajów zanieczyszczenia</w:t>
      </w:r>
      <w:r w:rsidR="00EF64F4" w:rsidRPr="0054066F">
        <w:rPr>
          <w:rFonts w:ascii="Arial" w:hAnsi="Arial" w:cs="Arial"/>
          <w:sz w:val="24"/>
          <w:szCs w:val="24"/>
        </w:rPr>
        <w:t xml:space="preserve">. </w:t>
      </w:r>
    </w:p>
    <w:p w14:paraId="4B4DFB36" w14:textId="08D9A43C" w:rsidR="00613FAF" w:rsidRPr="0054066F" w:rsidRDefault="00613FAF" w:rsidP="00F206DF">
      <w:pPr>
        <w:spacing w:before="240" w:line="360" w:lineRule="auto"/>
        <w:ind w:firstLine="708"/>
        <w:jc w:val="both"/>
        <w:rPr>
          <w:rFonts w:ascii="Arial" w:hAnsi="Arial" w:cs="Arial"/>
          <w:sz w:val="24"/>
          <w:szCs w:val="24"/>
        </w:rPr>
      </w:pPr>
      <w:r w:rsidRPr="0054066F">
        <w:rPr>
          <w:rFonts w:ascii="Arial" w:hAnsi="Arial" w:cs="Arial"/>
          <w:sz w:val="24"/>
          <w:szCs w:val="24"/>
        </w:rPr>
        <w:t xml:space="preserve">Ponadto cele projektu </w:t>
      </w:r>
      <w:r w:rsidR="00EF64F4" w:rsidRPr="0054066F">
        <w:rPr>
          <w:rFonts w:ascii="Arial" w:hAnsi="Arial" w:cs="Arial"/>
          <w:sz w:val="24"/>
          <w:szCs w:val="28"/>
        </w:rPr>
        <w:t xml:space="preserve">FEP 2021-2027 </w:t>
      </w:r>
      <w:r w:rsidRPr="0054066F">
        <w:rPr>
          <w:rFonts w:ascii="Arial" w:hAnsi="Arial" w:cs="Arial"/>
          <w:sz w:val="24"/>
          <w:szCs w:val="24"/>
        </w:rPr>
        <w:t>dotyczące m.in. mobilności miejskiej i</w:t>
      </w:r>
      <w:r w:rsidR="00F02AFF" w:rsidRPr="0054066F">
        <w:rPr>
          <w:rFonts w:ascii="Arial" w:hAnsi="Arial" w:cs="Arial"/>
          <w:sz w:val="24"/>
          <w:szCs w:val="24"/>
        </w:rPr>
        <w:t> </w:t>
      </w:r>
      <w:r w:rsidRPr="0054066F">
        <w:rPr>
          <w:rFonts w:ascii="Arial" w:hAnsi="Arial" w:cs="Arial"/>
          <w:sz w:val="24"/>
          <w:szCs w:val="24"/>
        </w:rPr>
        <w:t xml:space="preserve">rozwiązań intermodalnej mobilności będą miały pozytywny wpływ na środowisko. Zatem można z całą pewnością stwierdzić, że przyjęte na szczeblu międzynarodowym wspólnotowym i krajowym cele ochrony środowiska, zostały uwzględnione w projekcie </w:t>
      </w:r>
      <w:r w:rsidR="00F02AFF" w:rsidRPr="0054066F">
        <w:rPr>
          <w:rFonts w:ascii="Arial" w:hAnsi="Arial" w:cs="Arial"/>
          <w:sz w:val="24"/>
          <w:szCs w:val="28"/>
        </w:rPr>
        <w:t>FEP 2021-2027</w:t>
      </w:r>
      <w:r w:rsidRPr="0054066F">
        <w:rPr>
          <w:rFonts w:ascii="Arial" w:hAnsi="Arial" w:cs="Arial"/>
          <w:sz w:val="24"/>
          <w:szCs w:val="24"/>
        </w:rPr>
        <w:t>.</w:t>
      </w:r>
    </w:p>
    <w:p w14:paraId="207E56A9" w14:textId="77777777" w:rsidR="00A0155C" w:rsidRPr="0054066F" w:rsidRDefault="00A0155C" w:rsidP="00F206DF">
      <w:pPr>
        <w:spacing w:before="240" w:line="360" w:lineRule="auto"/>
        <w:ind w:firstLine="708"/>
        <w:jc w:val="both"/>
        <w:rPr>
          <w:rFonts w:ascii="Arial" w:hAnsi="Arial" w:cs="Arial"/>
          <w:sz w:val="24"/>
          <w:szCs w:val="24"/>
        </w:rPr>
      </w:pPr>
    </w:p>
    <w:p w14:paraId="523885D4" w14:textId="783F43B1" w:rsidR="00DC6791" w:rsidRPr="0054066F" w:rsidRDefault="00B10A63" w:rsidP="00C91C5F">
      <w:pPr>
        <w:pStyle w:val="a1"/>
        <w:numPr>
          <w:ilvl w:val="0"/>
          <w:numId w:val="0"/>
        </w:numPr>
        <w:spacing w:line="360" w:lineRule="auto"/>
        <w:ind w:left="1134" w:hanging="708"/>
        <w:jc w:val="left"/>
      </w:pPr>
      <w:bookmarkStart w:id="564" w:name="_Toc97815427"/>
      <w:r w:rsidRPr="0054066F">
        <w:t>VII.</w:t>
      </w:r>
      <w:r w:rsidRPr="0054066F">
        <w:tab/>
      </w:r>
      <w:r w:rsidR="00CA2399" w:rsidRPr="0054066F">
        <w:t xml:space="preserve">Planowane rozwiązania związane z gospodarką wodną a realizacja projektu </w:t>
      </w:r>
      <w:r w:rsidR="00DC6791" w:rsidRPr="0054066F">
        <w:t xml:space="preserve">FEP 2021-2027 </w:t>
      </w:r>
      <w:r w:rsidR="00CA2399" w:rsidRPr="0054066F">
        <w:t>względem zbiorników wód podziemnych, ujęć wody i ich stref oraz terenów zagrożonych zalewaniem wodami powodziowymi</w:t>
      </w:r>
      <w:bookmarkEnd w:id="564"/>
    </w:p>
    <w:p w14:paraId="1E6B2A98" w14:textId="2E14CC45" w:rsidR="00DC6791" w:rsidRPr="0054066F" w:rsidRDefault="00B10A63" w:rsidP="00B10A63">
      <w:pPr>
        <w:pStyle w:val="a20"/>
        <w:numPr>
          <w:ilvl w:val="0"/>
          <w:numId w:val="0"/>
        </w:numPr>
        <w:ind w:left="1276" w:hanging="425"/>
      </w:pPr>
      <w:bookmarkStart w:id="565" w:name="_Toc97815428"/>
      <w:r w:rsidRPr="0054066F">
        <w:t>1.</w:t>
      </w:r>
      <w:r w:rsidRPr="0054066F">
        <w:tab/>
      </w:r>
      <w:r w:rsidR="00CA2399" w:rsidRPr="0054066F">
        <w:t>Planowane rozwiązania związane z gospodarką wodną</w:t>
      </w:r>
      <w:bookmarkEnd w:id="565"/>
    </w:p>
    <w:p w14:paraId="0F279579" w14:textId="77777777" w:rsidR="00A0155C" w:rsidRPr="0054066F" w:rsidRDefault="00A0155C" w:rsidP="00F206DF">
      <w:pPr>
        <w:spacing w:before="240" w:line="360" w:lineRule="auto"/>
        <w:ind w:firstLine="709"/>
        <w:rPr>
          <w:rFonts w:ascii="Arial" w:hAnsi="Arial" w:cs="Arial"/>
          <w:sz w:val="24"/>
          <w:szCs w:val="24"/>
        </w:rPr>
      </w:pPr>
    </w:p>
    <w:p w14:paraId="72C0B70B" w14:textId="29CF4219" w:rsidR="007B45ED" w:rsidRPr="0054066F" w:rsidRDefault="007B45ED" w:rsidP="00F206DF">
      <w:pPr>
        <w:spacing w:before="240" w:line="360" w:lineRule="auto"/>
        <w:ind w:firstLine="709"/>
        <w:rPr>
          <w:rFonts w:ascii="Arial" w:hAnsi="Arial" w:cs="Arial"/>
          <w:sz w:val="24"/>
          <w:szCs w:val="24"/>
        </w:rPr>
      </w:pPr>
      <w:r w:rsidRPr="0054066F">
        <w:rPr>
          <w:rFonts w:ascii="Arial" w:hAnsi="Arial" w:cs="Arial"/>
          <w:sz w:val="24"/>
          <w:szCs w:val="24"/>
        </w:rPr>
        <w:t xml:space="preserve">Projekt FEP </w:t>
      </w:r>
      <w:r w:rsidR="00551C9E" w:rsidRPr="0054066F">
        <w:rPr>
          <w:rFonts w:ascii="Arial" w:hAnsi="Arial" w:cs="Arial"/>
          <w:sz w:val="24"/>
          <w:szCs w:val="24"/>
        </w:rPr>
        <w:t>2021-2027</w:t>
      </w:r>
      <w:r w:rsidR="00551C9E" w:rsidRPr="0054066F">
        <w:rPr>
          <w:rFonts w:ascii="Arial" w:hAnsi="Arial" w:cs="Arial"/>
          <w:b/>
          <w:bCs/>
          <w:sz w:val="24"/>
          <w:szCs w:val="24"/>
        </w:rPr>
        <w:t xml:space="preserve"> </w:t>
      </w:r>
      <w:r w:rsidRPr="0054066F">
        <w:rPr>
          <w:rFonts w:ascii="Arial" w:hAnsi="Arial" w:cs="Arial"/>
          <w:sz w:val="24"/>
          <w:szCs w:val="24"/>
        </w:rPr>
        <w:t>przewiduje finansowanie działań związanych bezpośrednio z gospodarką wodną, których celem jest przeciwdziałanie i</w:t>
      </w:r>
      <w:r w:rsidR="00F02AFF" w:rsidRPr="0054066F">
        <w:rPr>
          <w:rFonts w:ascii="Arial" w:hAnsi="Arial" w:cs="Arial"/>
          <w:sz w:val="24"/>
          <w:szCs w:val="24"/>
        </w:rPr>
        <w:t> </w:t>
      </w:r>
      <w:r w:rsidRPr="0054066F">
        <w:rPr>
          <w:rFonts w:ascii="Arial" w:hAnsi="Arial" w:cs="Arial"/>
          <w:sz w:val="24"/>
          <w:szCs w:val="24"/>
        </w:rPr>
        <w:t>minimalizowanie skutków zagrożeń wywołanych czynnikami naturalnymi, zapewnienie właściwej gospodarki wodno-ściekowej oraz zapewnienie zrównoważonej gospodarki zasobami w województwie. Są to działania określone w</w:t>
      </w:r>
      <w:r w:rsidR="00F02AFF" w:rsidRPr="0054066F">
        <w:rPr>
          <w:rFonts w:ascii="Arial" w:hAnsi="Arial" w:cs="Arial"/>
          <w:sz w:val="24"/>
          <w:szCs w:val="24"/>
        </w:rPr>
        <w:t> </w:t>
      </w:r>
      <w:r w:rsidRPr="0054066F">
        <w:rPr>
          <w:rFonts w:ascii="Arial" w:hAnsi="Arial" w:cs="Arial"/>
          <w:sz w:val="24"/>
          <w:szCs w:val="24"/>
        </w:rPr>
        <w:t xml:space="preserve">Priorytecie 2 Energia i Środowisko, które obejmują projekty dotyczące: </w:t>
      </w:r>
    </w:p>
    <w:p w14:paraId="70634111" w14:textId="67485AD8" w:rsidR="004A0070" w:rsidRPr="0054066F" w:rsidRDefault="003E58DC" w:rsidP="004C2EC9">
      <w:pPr>
        <w:pStyle w:val="Akapitzlist"/>
        <w:numPr>
          <w:ilvl w:val="0"/>
          <w:numId w:val="116"/>
        </w:numPr>
        <w:spacing w:after="0" w:line="360" w:lineRule="auto"/>
        <w:rPr>
          <w:rFonts w:ascii="Arial" w:hAnsi="Arial" w:cs="Arial"/>
          <w:sz w:val="24"/>
          <w:szCs w:val="24"/>
        </w:rPr>
      </w:pPr>
      <w:r w:rsidRPr="0054066F">
        <w:rPr>
          <w:rFonts w:ascii="Arial" w:hAnsi="Arial" w:cs="Arial"/>
          <w:sz w:val="24"/>
          <w:szCs w:val="24"/>
        </w:rPr>
        <w:t xml:space="preserve">Niebieskiej </w:t>
      </w:r>
      <w:r w:rsidR="00F77935" w:rsidRPr="0054066F">
        <w:rPr>
          <w:rFonts w:ascii="Arial" w:hAnsi="Arial" w:cs="Arial"/>
          <w:sz w:val="24"/>
          <w:szCs w:val="24"/>
        </w:rPr>
        <w:t>lub</w:t>
      </w:r>
      <w:r w:rsidR="007B45ED" w:rsidRPr="0054066F">
        <w:rPr>
          <w:rFonts w:ascii="Arial" w:hAnsi="Arial" w:cs="Arial"/>
          <w:sz w:val="24"/>
          <w:szCs w:val="24"/>
        </w:rPr>
        <w:t xml:space="preserve"> zielonej infrastruktury</w:t>
      </w:r>
      <w:r w:rsidR="004A0070" w:rsidRPr="0054066F">
        <w:rPr>
          <w:rFonts w:ascii="Arial" w:hAnsi="Arial" w:cs="Arial"/>
          <w:sz w:val="24"/>
          <w:szCs w:val="24"/>
        </w:rPr>
        <w:t>;</w:t>
      </w:r>
    </w:p>
    <w:p w14:paraId="630BDE01" w14:textId="59DFE151" w:rsidR="004A0070" w:rsidRPr="0054066F" w:rsidRDefault="003E58DC" w:rsidP="004C2EC9">
      <w:pPr>
        <w:pStyle w:val="Akapitzlist"/>
        <w:numPr>
          <w:ilvl w:val="0"/>
          <w:numId w:val="116"/>
        </w:numPr>
        <w:spacing w:after="0" w:line="360" w:lineRule="auto"/>
        <w:rPr>
          <w:rFonts w:ascii="Arial" w:hAnsi="Arial" w:cs="Arial"/>
          <w:sz w:val="24"/>
          <w:szCs w:val="24"/>
        </w:rPr>
      </w:pPr>
      <w:r w:rsidRPr="0054066F">
        <w:rPr>
          <w:rFonts w:ascii="Arial" w:hAnsi="Arial" w:cs="Arial"/>
          <w:sz w:val="24"/>
          <w:szCs w:val="24"/>
        </w:rPr>
        <w:t xml:space="preserve">Retencji </w:t>
      </w:r>
      <w:r w:rsidR="007B45ED" w:rsidRPr="0054066F">
        <w:rPr>
          <w:rFonts w:ascii="Arial" w:hAnsi="Arial" w:cs="Arial"/>
          <w:sz w:val="24"/>
          <w:szCs w:val="24"/>
        </w:rPr>
        <w:t>wód</w:t>
      </w:r>
      <w:r w:rsidR="004A0070" w:rsidRPr="0054066F">
        <w:rPr>
          <w:rFonts w:ascii="Arial" w:hAnsi="Arial" w:cs="Arial"/>
          <w:sz w:val="24"/>
          <w:szCs w:val="24"/>
        </w:rPr>
        <w:t>;</w:t>
      </w:r>
    </w:p>
    <w:p w14:paraId="472F5D34" w14:textId="644F7556" w:rsidR="004A0070" w:rsidRPr="0054066F" w:rsidRDefault="003E58DC" w:rsidP="004C2EC9">
      <w:pPr>
        <w:pStyle w:val="Akapitzlist"/>
        <w:numPr>
          <w:ilvl w:val="0"/>
          <w:numId w:val="116"/>
        </w:numPr>
        <w:spacing w:after="0" w:line="360" w:lineRule="auto"/>
        <w:rPr>
          <w:rFonts w:ascii="Arial" w:hAnsi="Arial" w:cs="Arial"/>
          <w:sz w:val="24"/>
          <w:szCs w:val="24"/>
        </w:rPr>
      </w:pPr>
      <w:r w:rsidRPr="0054066F">
        <w:rPr>
          <w:rFonts w:ascii="Arial" w:hAnsi="Arial" w:cs="Arial"/>
          <w:sz w:val="24"/>
          <w:szCs w:val="24"/>
        </w:rPr>
        <w:t>Budowy</w:t>
      </w:r>
      <w:r w:rsidR="007B45ED" w:rsidRPr="0054066F">
        <w:rPr>
          <w:rFonts w:ascii="Arial" w:hAnsi="Arial" w:cs="Arial"/>
          <w:sz w:val="24"/>
          <w:szCs w:val="24"/>
        </w:rPr>
        <w:t>, przebudowy lub remontów urządzeń wodnych i infrastruktury towarzyszącej służących przeciwdziałaniu/zmniejszeniu skutków powodzi lub suszy</w:t>
      </w:r>
      <w:r w:rsidR="004A0070" w:rsidRPr="0054066F">
        <w:rPr>
          <w:rFonts w:ascii="Arial" w:hAnsi="Arial" w:cs="Arial"/>
          <w:sz w:val="24"/>
          <w:szCs w:val="24"/>
        </w:rPr>
        <w:t>;</w:t>
      </w:r>
    </w:p>
    <w:p w14:paraId="19423745" w14:textId="7D71EF55" w:rsidR="004A0070" w:rsidRPr="0054066F" w:rsidRDefault="003E58DC" w:rsidP="004C2EC9">
      <w:pPr>
        <w:pStyle w:val="Akapitzlist"/>
        <w:numPr>
          <w:ilvl w:val="0"/>
          <w:numId w:val="116"/>
        </w:numPr>
        <w:spacing w:after="0" w:line="360" w:lineRule="auto"/>
        <w:rPr>
          <w:rFonts w:ascii="Arial" w:hAnsi="Arial" w:cs="Arial"/>
          <w:sz w:val="24"/>
          <w:szCs w:val="24"/>
        </w:rPr>
      </w:pPr>
      <w:r w:rsidRPr="0054066F">
        <w:rPr>
          <w:rFonts w:ascii="Arial" w:hAnsi="Arial" w:cs="Arial"/>
          <w:sz w:val="24"/>
          <w:szCs w:val="24"/>
        </w:rPr>
        <w:t xml:space="preserve">Edukacji </w:t>
      </w:r>
      <w:r w:rsidR="007B45ED" w:rsidRPr="0054066F">
        <w:rPr>
          <w:rFonts w:ascii="Arial" w:hAnsi="Arial" w:cs="Arial"/>
          <w:sz w:val="24"/>
          <w:szCs w:val="24"/>
        </w:rPr>
        <w:t>w zakresie ochrony zasobów wodnych</w:t>
      </w:r>
      <w:r w:rsidR="004A0070" w:rsidRPr="0054066F">
        <w:rPr>
          <w:rFonts w:ascii="Arial" w:hAnsi="Arial" w:cs="Arial"/>
          <w:sz w:val="24"/>
          <w:szCs w:val="24"/>
        </w:rPr>
        <w:t>;</w:t>
      </w:r>
    </w:p>
    <w:p w14:paraId="2309A3B0" w14:textId="2ED8AFFC" w:rsidR="004A0070" w:rsidRPr="0054066F" w:rsidRDefault="003E58DC" w:rsidP="004C2EC9">
      <w:pPr>
        <w:pStyle w:val="Akapitzlist"/>
        <w:numPr>
          <w:ilvl w:val="0"/>
          <w:numId w:val="116"/>
        </w:numPr>
        <w:spacing w:after="0" w:line="360" w:lineRule="auto"/>
        <w:rPr>
          <w:rFonts w:ascii="Arial" w:hAnsi="Arial" w:cs="Arial"/>
          <w:sz w:val="24"/>
          <w:szCs w:val="24"/>
        </w:rPr>
      </w:pPr>
      <w:r w:rsidRPr="0054066F">
        <w:rPr>
          <w:rFonts w:ascii="Arial" w:hAnsi="Arial" w:cs="Arial"/>
          <w:sz w:val="24"/>
          <w:szCs w:val="24"/>
        </w:rPr>
        <w:lastRenderedPageBreak/>
        <w:t xml:space="preserve">Rozwoju </w:t>
      </w:r>
      <w:r w:rsidR="007B45ED" w:rsidRPr="0054066F">
        <w:rPr>
          <w:rFonts w:ascii="Arial" w:hAnsi="Arial" w:cs="Arial"/>
          <w:sz w:val="24"/>
          <w:szCs w:val="24"/>
        </w:rPr>
        <w:t>i modernizacji infrastruktury kanalizacyjnej oraz oczyszczania ścieków komunalnych</w:t>
      </w:r>
      <w:r w:rsidR="004A0070" w:rsidRPr="0054066F">
        <w:rPr>
          <w:rFonts w:ascii="Arial" w:hAnsi="Arial" w:cs="Arial"/>
          <w:sz w:val="24"/>
          <w:szCs w:val="24"/>
        </w:rPr>
        <w:t>;</w:t>
      </w:r>
    </w:p>
    <w:p w14:paraId="4DED8798" w14:textId="518E7E3B" w:rsidR="004A0070" w:rsidRPr="0054066F" w:rsidRDefault="003E58DC" w:rsidP="004C2EC9">
      <w:pPr>
        <w:pStyle w:val="Akapitzlist"/>
        <w:numPr>
          <w:ilvl w:val="0"/>
          <w:numId w:val="116"/>
        </w:numPr>
        <w:spacing w:after="0" w:line="360" w:lineRule="auto"/>
        <w:rPr>
          <w:rFonts w:ascii="Arial" w:hAnsi="Arial" w:cs="Arial"/>
          <w:sz w:val="24"/>
          <w:szCs w:val="24"/>
        </w:rPr>
      </w:pPr>
      <w:r w:rsidRPr="0054066F">
        <w:rPr>
          <w:rFonts w:ascii="Arial" w:hAnsi="Arial" w:cs="Arial"/>
          <w:sz w:val="24"/>
          <w:szCs w:val="24"/>
        </w:rPr>
        <w:t xml:space="preserve">Budowy </w:t>
      </w:r>
      <w:r w:rsidR="007B45ED" w:rsidRPr="0054066F">
        <w:rPr>
          <w:rFonts w:ascii="Arial" w:hAnsi="Arial" w:cs="Arial"/>
          <w:sz w:val="24"/>
          <w:szCs w:val="24"/>
        </w:rPr>
        <w:t xml:space="preserve">i modernizacji infrastruktury niezbędnej do ujęcia, uzdatniania, magazynowania i dystrybucji wody </w:t>
      </w:r>
      <w:r w:rsidR="00F77935" w:rsidRPr="0054066F">
        <w:rPr>
          <w:rFonts w:ascii="Arial" w:hAnsi="Arial" w:cs="Arial"/>
          <w:sz w:val="24"/>
          <w:szCs w:val="24"/>
        </w:rPr>
        <w:t>do spożycia</w:t>
      </w:r>
      <w:r w:rsidR="004A0070" w:rsidRPr="0054066F">
        <w:rPr>
          <w:rFonts w:ascii="Arial" w:hAnsi="Arial" w:cs="Arial"/>
          <w:sz w:val="24"/>
          <w:szCs w:val="24"/>
        </w:rPr>
        <w:t>;</w:t>
      </w:r>
    </w:p>
    <w:p w14:paraId="30AE3F89" w14:textId="6AD48B31" w:rsidR="007B45ED" w:rsidRPr="0054066F" w:rsidRDefault="003E58DC" w:rsidP="004C2EC9">
      <w:pPr>
        <w:pStyle w:val="Akapitzlist"/>
        <w:numPr>
          <w:ilvl w:val="0"/>
          <w:numId w:val="116"/>
        </w:numPr>
        <w:spacing w:after="0" w:line="360" w:lineRule="auto"/>
        <w:rPr>
          <w:rFonts w:ascii="Arial" w:hAnsi="Arial" w:cs="Arial"/>
          <w:sz w:val="24"/>
          <w:szCs w:val="24"/>
        </w:rPr>
      </w:pPr>
      <w:r w:rsidRPr="0054066F">
        <w:rPr>
          <w:rFonts w:ascii="Arial" w:hAnsi="Arial" w:cs="Arial"/>
          <w:sz w:val="24"/>
          <w:szCs w:val="24"/>
        </w:rPr>
        <w:t xml:space="preserve">Gospodarowania </w:t>
      </w:r>
      <w:r w:rsidR="007B45ED" w:rsidRPr="0054066F">
        <w:rPr>
          <w:rFonts w:ascii="Arial" w:hAnsi="Arial" w:cs="Arial"/>
          <w:sz w:val="24"/>
          <w:szCs w:val="24"/>
        </w:rPr>
        <w:t xml:space="preserve">wodą w zakładach przemysłowych (projekty mające na celu zmniejszenie zużycia wody, zamknięcie jej w obieg zamknięty, a także powtórne jej wykorzystanie). </w:t>
      </w:r>
    </w:p>
    <w:p w14:paraId="5C433D50" w14:textId="77777777" w:rsidR="004A0070" w:rsidRPr="0054066F" w:rsidRDefault="007B45ED" w:rsidP="00391D64">
      <w:pPr>
        <w:spacing w:before="240" w:line="360" w:lineRule="auto"/>
        <w:ind w:firstLine="708"/>
        <w:rPr>
          <w:rFonts w:ascii="Arial" w:hAnsi="Arial" w:cs="Arial"/>
          <w:sz w:val="24"/>
          <w:szCs w:val="24"/>
        </w:rPr>
      </w:pPr>
      <w:r w:rsidRPr="0054066F">
        <w:rPr>
          <w:rFonts w:ascii="Arial" w:hAnsi="Arial" w:cs="Arial"/>
          <w:sz w:val="24"/>
          <w:szCs w:val="24"/>
        </w:rPr>
        <w:t>Pozostałe działania nie są związane bezpośrednio z gospodarką wodną</w:t>
      </w:r>
      <w:r w:rsidR="004A0070" w:rsidRPr="0054066F">
        <w:rPr>
          <w:rFonts w:ascii="Arial" w:hAnsi="Arial" w:cs="Arial"/>
          <w:sz w:val="24"/>
          <w:szCs w:val="24"/>
        </w:rPr>
        <w:t>, n</w:t>
      </w:r>
      <w:r w:rsidRPr="0054066F">
        <w:rPr>
          <w:rFonts w:ascii="Arial" w:hAnsi="Arial" w:cs="Arial"/>
          <w:sz w:val="24"/>
          <w:szCs w:val="24"/>
        </w:rPr>
        <w:t>iemniej realizacja niektórych z nich może oddziaływać na środowisko wodne.</w:t>
      </w:r>
    </w:p>
    <w:p w14:paraId="27C83C4B" w14:textId="78F1E7A3" w:rsidR="007B45ED" w:rsidRPr="0054066F" w:rsidRDefault="007B45ED" w:rsidP="004A0070">
      <w:pPr>
        <w:spacing w:before="240" w:line="360" w:lineRule="auto"/>
        <w:ind w:firstLine="708"/>
        <w:rPr>
          <w:rFonts w:ascii="Arial" w:hAnsi="Arial" w:cs="Arial"/>
          <w:sz w:val="24"/>
          <w:szCs w:val="24"/>
        </w:rPr>
      </w:pPr>
      <w:r w:rsidRPr="0054066F">
        <w:rPr>
          <w:rFonts w:ascii="Arial" w:hAnsi="Arial" w:cs="Arial"/>
          <w:sz w:val="24"/>
          <w:szCs w:val="24"/>
        </w:rPr>
        <w:t xml:space="preserve">Projekt </w:t>
      </w:r>
      <w:bookmarkStart w:id="566" w:name="_Hlk97036582"/>
      <w:r w:rsidR="004A0070" w:rsidRPr="0054066F">
        <w:rPr>
          <w:rFonts w:ascii="Arial" w:hAnsi="Arial" w:cs="Arial"/>
          <w:sz w:val="24"/>
          <w:szCs w:val="24"/>
        </w:rPr>
        <w:t>FEP 2021-2027</w:t>
      </w:r>
      <w:r w:rsidR="004A0070" w:rsidRPr="0054066F">
        <w:rPr>
          <w:rFonts w:ascii="Arial" w:hAnsi="Arial" w:cs="Arial"/>
          <w:b/>
          <w:bCs/>
          <w:sz w:val="24"/>
          <w:szCs w:val="24"/>
        </w:rPr>
        <w:t xml:space="preserve"> </w:t>
      </w:r>
      <w:bookmarkEnd w:id="566"/>
      <w:r w:rsidR="004A0070" w:rsidRPr="0054066F">
        <w:rPr>
          <w:rFonts w:ascii="Arial" w:hAnsi="Arial" w:cs="Arial"/>
          <w:sz w:val="24"/>
          <w:szCs w:val="24"/>
        </w:rPr>
        <w:t xml:space="preserve">jest dokumentem ogólnym, nakierowanym na </w:t>
      </w:r>
      <w:r w:rsidR="008C632C" w:rsidRPr="0054066F">
        <w:rPr>
          <w:rFonts w:ascii="Arial" w:hAnsi="Arial" w:cs="Arial"/>
          <w:sz w:val="24"/>
          <w:szCs w:val="24"/>
        </w:rPr>
        <w:t>wsparcie finansowe różnych rodzajów działań i</w:t>
      </w:r>
      <w:r w:rsidR="004A0070" w:rsidRPr="0054066F">
        <w:rPr>
          <w:rFonts w:ascii="Arial" w:hAnsi="Arial" w:cs="Arial"/>
          <w:b/>
          <w:bCs/>
          <w:sz w:val="24"/>
          <w:szCs w:val="24"/>
        </w:rPr>
        <w:t xml:space="preserve"> </w:t>
      </w:r>
      <w:r w:rsidRPr="0054066F">
        <w:rPr>
          <w:rFonts w:ascii="Arial" w:hAnsi="Arial" w:cs="Arial"/>
          <w:sz w:val="24"/>
          <w:szCs w:val="24"/>
        </w:rPr>
        <w:t xml:space="preserve">nie </w:t>
      </w:r>
      <w:r w:rsidR="00937016" w:rsidRPr="0054066F">
        <w:rPr>
          <w:rFonts w:ascii="Arial" w:hAnsi="Arial" w:cs="Arial"/>
          <w:sz w:val="24"/>
          <w:szCs w:val="24"/>
        </w:rPr>
        <w:t>określa</w:t>
      </w:r>
      <w:r w:rsidRPr="0054066F">
        <w:rPr>
          <w:rFonts w:ascii="Arial" w:hAnsi="Arial" w:cs="Arial"/>
          <w:sz w:val="24"/>
          <w:szCs w:val="24"/>
        </w:rPr>
        <w:t xml:space="preserve"> szczegółowych rozwiązań </w:t>
      </w:r>
      <w:r w:rsidR="00391D64" w:rsidRPr="0054066F">
        <w:rPr>
          <w:rFonts w:ascii="Arial" w:hAnsi="Arial" w:cs="Arial"/>
          <w:sz w:val="24"/>
          <w:szCs w:val="24"/>
        </w:rPr>
        <w:t xml:space="preserve">lokalizacyjnych i technicznych </w:t>
      </w:r>
      <w:r w:rsidRPr="0054066F">
        <w:rPr>
          <w:rFonts w:ascii="Arial" w:hAnsi="Arial" w:cs="Arial"/>
          <w:sz w:val="24"/>
          <w:szCs w:val="24"/>
        </w:rPr>
        <w:t xml:space="preserve">w zakresie gospodarki wodnej </w:t>
      </w:r>
      <w:r w:rsidR="00391D64" w:rsidRPr="0054066F">
        <w:rPr>
          <w:rFonts w:ascii="Arial" w:hAnsi="Arial" w:cs="Arial"/>
          <w:sz w:val="24"/>
          <w:szCs w:val="24"/>
        </w:rPr>
        <w:t xml:space="preserve">oraz </w:t>
      </w:r>
      <w:r w:rsidRPr="0054066F">
        <w:rPr>
          <w:rFonts w:ascii="Arial" w:hAnsi="Arial" w:cs="Arial"/>
          <w:sz w:val="24"/>
          <w:szCs w:val="24"/>
        </w:rPr>
        <w:t>ograniczających potencjalne negatywne oddziaływanie na środowisko wodne związane z realizacją konkretnych działań.</w:t>
      </w:r>
      <w:r w:rsidR="00937016" w:rsidRPr="0054066F">
        <w:rPr>
          <w:rFonts w:ascii="Arial" w:hAnsi="Arial" w:cs="Arial"/>
          <w:sz w:val="24"/>
          <w:szCs w:val="24"/>
        </w:rPr>
        <w:t xml:space="preserve"> Takie rozwiązania będą uszczegóławiane na etapie konkretnych projektów oraz na etapie uzyskiwania zgody na realizację </w:t>
      </w:r>
      <w:r w:rsidR="00391D64" w:rsidRPr="0054066F">
        <w:rPr>
          <w:rFonts w:ascii="Arial" w:hAnsi="Arial" w:cs="Arial"/>
          <w:sz w:val="24"/>
          <w:szCs w:val="24"/>
        </w:rPr>
        <w:t>inwestycji.</w:t>
      </w:r>
    </w:p>
    <w:p w14:paraId="0432A61A" w14:textId="7C9DF501" w:rsidR="007B45ED" w:rsidRPr="0054066F" w:rsidRDefault="007B45ED" w:rsidP="00F206DF">
      <w:pPr>
        <w:spacing w:line="360" w:lineRule="auto"/>
        <w:ind w:firstLine="709"/>
        <w:rPr>
          <w:rFonts w:ascii="Arial" w:hAnsi="Arial" w:cs="Arial"/>
          <w:sz w:val="24"/>
          <w:szCs w:val="24"/>
        </w:rPr>
      </w:pPr>
      <w:r w:rsidRPr="0054066F">
        <w:rPr>
          <w:rFonts w:ascii="Arial" w:hAnsi="Arial" w:cs="Arial"/>
          <w:sz w:val="24"/>
          <w:szCs w:val="24"/>
        </w:rPr>
        <w:t>Realizacja działań</w:t>
      </w:r>
      <w:r w:rsidR="00391D64" w:rsidRPr="0054066F">
        <w:rPr>
          <w:rFonts w:ascii="Arial" w:hAnsi="Arial" w:cs="Arial"/>
          <w:sz w:val="24"/>
          <w:szCs w:val="24"/>
        </w:rPr>
        <w:t>,</w:t>
      </w:r>
      <w:r w:rsidRPr="0054066F">
        <w:rPr>
          <w:rFonts w:ascii="Arial" w:hAnsi="Arial" w:cs="Arial"/>
          <w:sz w:val="24"/>
          <w:szCs w:val="24"/>
        </w:rPr>
        <w:t xml:space="preserve"> zarówno tych bezpośrednio związanych z gospodarką wodną jak i innych</w:t>
      </w:r>
      <w:r w:rsidR="00391D64" w:rsidRPr="0054066F">
        <w:rPr>
          <w:rFonts w:ascii="Arial" w:hAnsi="Arial" w:cs="Arial"/>
          <w:sz w:val="24"/>
          <w:szCs w:val="24"/>
        </w:rPr>
        <w:t>,</w:t>
      </w:r>
      <w:r w:rsidRPr="0054066F">
        <w:rPr>
          <w:rFonts w:ascii="Arial" w:hAnsi="Arial" w:cs="Arial"/>
          <w:sz w:val="24"/>
          <w:szCs w:val="24"/>
        </w:rPr>
        <w:t xml:space="preserve"> prowadzona powinna być zgodnie z przepisami w zakresie ochrony wód oraz z zastosowaniem najlepszych dostępnych technik i technologii ograniczających do minimum potencjalne </w:t>
      </w:r>
      <w:r w:rsidR="00391D64" w:rsidRPr="0054066F">
        <w:rPr>
          <w:rFonts w:ascii="Arial" w:hAnsi="Arial" w:cs="Arial"/>
          <w:sz w:val="24"/>
          <w:szCs w:val="24"/>
        </w:rPr>
        <w:t>niekorzystne</w:t>
      </w:r>
      <w:r w:rsidRPr="0054066F">
        <w:rPr>
          <w:rFonts w:ascii="Arial" w:hAnsi="Arial" w:cs="Arial"/>
          <w:sz w:val="24"/>
          <w:szCs w:val="24"/>
        </w:rPr>
        <w:t xml:space="preserve"> oddziaływanie na środowisko wodne.</w:t>
      </w:r>
    </w:p>
    <w:p w14:paraId="52CD3474" w14:textId="77777777" w:rsidR="00A0155C" w:rsidRPr="0054066F" w:rsidRDefault="00A0155C" w:rsidP="00F206DF">
      <w:pPr>
        <w:spacing w:line="360" w:lineRule="auto"/>
        <w:ind w:firstLine="709"/>
        <w:rPr>
          <w:rFonts w:ascii="Arial" w:hAnsi="Arial" w:cs="Arial"/>
          <w:sz w:val="24"/>
          <w:szCs w:val="24"/>
        </w:rPr>
      </w:pPr>
    </w:p>
    <w:p w14:paraId="1864BD75" w14:textId="6EED4D5A" w:rsidR="00DC6791" w:rsidRPr="0054066F" w:rsidRDefault="00B10A63" w:rsidP="00B10A63">
      <w:pPr>
        <w:pStyle w:val="a20"/>
        <w:numPr>
          <w:ilvl w:val="0"/>
          <w:numId w:val="0"/>
        </w:numPr>
        <w:ind w:left="1276" w:hanging="425"/>
      </w:pPr>
      <w:bookmarkStart w:id="567" w:name="_Toc97815429"/>
      <w:r w:rsidRPr="0054066F">
        <w:t>2.</w:t>
      </w:r>
      <w:r w:rsidRPr="0054066F">
        <w:tab/>
      </w:r>
      <w:r w:rsidR="00CA2399" w:rsidRPr="0054066F">
        <w:t xml:space="preserve">Realizacja projektu </w:t>
      </w:r>
      <w:r w:rsidR="00DC6791" w:rsidRPr="0054066F">
        <w:t>FEP 2021-2027</w:t>
      </w:r>
      <w:r w:rsidR="00CA2399" w:rsidRPr="0054066F">
        <w:t xml:space="preserve"> </w:t>
      </w:r>
      <w:r w:rsidR="00535048" w:rsidRPr="0054066F">
        <w:t xml:space="preserve">względem </w:t>
      </w:r>
      <w:r w:rsidR="00CA2399" w:rsidRPr="0054066F">
        <w:t>zbiornik</w:t>
      </w:r>
      <w:r w:rsidR="00535048" w:rsidRPr="0054066F">
        <w:t>ów</w:t>
      </w:r>
      <w:r w:rsidR="00CA2399" w:rsidRPr="0054066F">
        <w:t xml:space="preserve"> wód podziemnych</w:t>
      </w:r>
      <w:bookmarkEnd w:id="567"/>
    </w:p>
    <w:p w14:paraId="0EB9F6C0" w14:textId="77777777" w:rsidR="00A0155C" w:rsidRPr="0054066F" w:rsidRDefault="00A0155C" w:rsidP="00CB7F8E">
      <w:pPr>
        <w:spacing w:before="240" w:line="360" w:lineRule="auto"/>
        <w:ind w:firstLine="709"/>
        <w:rPr>
          <w:rFonts w:ascii="Arial" w:hAnsi="Arial" w:cs="Arial"/>
          <w:sz w:val="24"/>
          <w:szCs w:val="24"/>
        </w:rPr>
      </w:pPr>
    </w:p>
    <w:p w14:paraId="2BBB60BE" w14:textId="49279633" w:rsidR="007B45ED" w:rsidRPr="0054066F" w:rsidRDefault="007B45ED" w:rsidP="00CB7F8E">
      <w:pPr>
        <w:spacing w:before="240" w:line="360" w:lineRule="auto"/>
        <w:ind w:firstLine="709"/>
        <w:rPr>
          <w:rFonts w:ascii="Arial" w:hAnsi="Arial" w:cs="Arial"/>
          <w:sz w:val="24"/>
          <w:szCs w:val="24"/>
        </w:rPr>
      </w:pPr>
      <w:r w:rsidRPr="0054066F">
        <w:rPr>
          <w:rFonts w:ascii="Arial" w:hAnsi="Arial" w:cs="Arial"/>
          <w:sz w:val="24"/>
          <w:szCs w:val="24"/>
        </w:rPr>
        <w:t>Na terenie województwa podkarpackiego zlokalizowanych jest w całości bądź w części 10 Głównych Zbiorników Wód Podziemnych (GZWP) oraz 1 Lokalny Zbiornik Wód Podziemnych</w:t>
      </w:r>
      <w:r w:rsidR="0089673E" w:rsidRPr="0054066F">
        <w:rPr>
          <w:rFonts w:ascii="Arial" w:hAnsi="Arial" w:cs="Arial"/>
          <w:sz w:val="24"/>
          <w:szCs w:val="24"/>
        </w:rPr>
        <w:t xml:space="preserve"> (Rysunek</w:t>
      </w:r>
      <w:r w:rsidR="00CB7F8E" w:rsidRPr="0054066F">
        <w:rPr>
          <w:rFonts w:ascii="Arial" w:hAnsi="Arial" w:cs="Arial"/>
          <w:sz w:val="24"/>
          <w:szCs w:val="24"/>
        </w:rPr>
        <w:t xml:space="preserve"> 10</w:t>
      </w:r>
      <w:r w:rsidR="0089673E" w:rsidRPr="0054066F">
        <w:rPr>
          <w:rFonts w:ascii="Arial" w:hAnsi="Arial" w:cs="Arial"/>
          <w:sz w:val="24"/>
          <w:szCs w:val="24"/>
        </w:rPr>
        <w:t>)</w:t>
      </w:r>
      <w:r w:rsidRPr="0054066F">
        <w:rPr>
          <w:rFonts w:ascii="Arial" w:hAnsi="Arial" w:cs="Arial"/>
          <w:sz w:val="24"/>
          <w:szCs w:val="24"/>
        </w:rPr>
        <w:t>. Zajmują one ok</w:t>
      </w:r>
      <w:r w:rsidR="00391D64" w:rsidRPr="0054066F">
        <w:rPr>
          <w:rFonts w:ascii="Arial" w:hAnsi="Arial" w:cs="Arial"/>
          <w:sz w:val="24"/>
          <w:szCs w:val="24"/>
        </w:rPr>
        <w:t>oło</w:t>
      </w:r>
      <w:r w:rsidRPr="0054066F">
        <w:rPr>
          <w:rFonts w:ascii="Arial" w:hAnsi="Arial" w:cs="Arial"/>
          <w:sz w:val="24"/>
          <w:szCs w:val="24"/>
        </w:rPr>
        <w:t xml:space="preserve"> 16 % powierzchni województwa. </w:t>
      </w:r>
    </w:p>
    <w:p w14:paraId="4E7B296C" w14:textId="5DBC05E9" w:rsidR="007B45ED" w:rsidRPr="0054066F" w:rsidRDefault="007B45ED" w:rsidP="007B45ED">
      <w:pPr>
        <w:spacing w:line="360" w:lineRule="auto"/>
        <w:ind w:firstLine="709"/>
        <w:rPr>
          <w:rFonts w:ascii="Arial" w:hAnsi="Arial" w:cs="Arial"/>
          <w:sz w:val="24"/>
          <w:szCs w:val="24"/>
        </w:rPr>
      </w:pPr>
      <w:r w:rsidRPr="0054066F">
        <w:rPr>
          <w:rFonts w:ascii="Arial" w:hAnsi="Arial" w:cs="Arial"/>
          <w:sz w:val="24"/>
          <w:szCs w:val="24"/>
        </w:rPr>
        <w:lastRenderedPageBreak/>
        <w:t xml:space="preserve">W związku z tym, że projekt FEP </w:t>
      </w:r>
      <w:r w:rsidR="00551C9E" w:rsidRPr="0054066F">
        <w:rPr>
          <w:rFonts w:ascii="Arial" w:hAnsi="Arial" w:cs="Arial"/>
          <w:sz w:val="24"/>
          <w:szCs w:val="24"/>
        </w:rPr>
        <w:t>2021-2027</w:t>
      </w:r>
      <w:r w:rsidR="00551C9E" w:rsidRPr="0054066F">
        <w:rPr>
          <w:rFonts w:ascii="Arial" w:hAnsi="Arial" w:cs="Arial"/>
          <w:b/>
          <w:bCs/>
          <w:sz w:val="24"/>
          <w:szCs w:val="24"/>
        </w:rPr>
        <w:t xml:space="preserve"> </w:t>
      </w:r>
      <w:r w:rsidRPr="0054066F">
        <w:rPr>
          <w:rFonts w:ascii="Arial" w:hAnsi="Arial" w:cs="Arial"/>
          <w:sz w:val="24"/>
          <w:szCs w:val="24"/>
        </w:rPr>
        <w:t>nie określa lokalizacji przewidzianych do realizacji działań nie można jednoznacznie wskazać, które zbiorniki wód podziemnych mogą być narażone na potencjalne oddziaływanie związane z realizacją projektu</w:t>
      </w:r>
      <w:r w:rsidR="00391D64" w:rsidRPr="0054066F">
        <w:rPr>
          <w:rFonts w:ascii="Arial" w:hAnsi="Arial" w:cs="Arial"/>
          <w:sz w:val="24"/>
          <w:szCs w:val="24"/>
        </w:rPr>
        <w:t xml:space="preserve"> FEP 2021-2027</w:t>
      </w:r>
      <w:r w:rsidRPr="0054066F">
        <w:rPr>
          <w:rFonts w:ascii="Arial" w:hAnsi="Arial" w:cs="Arial"/>
          <w:sz w:val="24"/>
          <w:szCs w:val="24"/>
        </w:rPr>
        <w:t>. Niemniej jednak, ze względu na swoje rozmiary najbardziej narażony może być GZWP nr 425 „</w:t>
      </w:r>
      <w:r w:rsidRPr="0054066F">
        <w:rPr>
          <w:rFonts w:ascii="Arial" w:hAnsi="Arial" w:cs="Arial"/>
          <w:spacing w:val="-1"/>
          <w:sz w:val="24"/>
          <w:szCs w:val="24"/>
        </w:rPr>
        <w:t>Zbiornik Dębica-Stalowa Wola-Rzeszów”</w:t>
      </w:r>
      <w:r w:rsidRPr="0054066F">
        <w:rPr>
          <w:rFonts w:ascii="Arial" w:hAnsi="Arial" w:cs="Arial"/>
          <w:sz w:val="24"/>
          <w:szCs w:val="24"/>
        </w:rPr>
        <w:t>, który zajmuj</w:t>
      </w:r>
      <w:r w:rsidR="00391D64" w:rsidRPr="0054066F">
        <w:rPr>
          <w:rFonts w:ascii="Arial" w:hAnsi="Arial" w:cs="Arial"/>
          <w:sz w:val="24"/>
          <w:szCs w:val="24"/>
        </w:rPr>
        <w:t>e</w:t>
      </w:r>
      <w:r w:rsidRPr="0054066F">
        <w:rPr>
          <w:rFonts w:ascii="Arial" w:hAnsi="Arial" w:cs="Arial"/>
          <w:sz w:val="24"/>
          <w:szCs w:val="24"/>
        </w:rPr>
        <w:t xml:space="preserve"> największą powierzchnię. </w:t>
      </w:r>
    </w:p>
    <w:p w14:paraId="65F0EA40" w14:textId="2C37E0EF" w:rsidR="007B45ED" w:rsidRPr="0054066F" w:rsidRDefault="007B45ED" w:rsidP="00590446">
      <w:pPr>
        <w:spacing w:line="360" w:lineRule="auto"/>
        <w:ind w:firstLine="709"/>
        <w:rPr>
          <w:rFonts w:ascii="Arial" w:hAnsi="Arial" w:cs="Arial"/>
          <w:sz w:val="24"/>
          <w:szCs w:val="24"/>
        </w:rPr>
      </w:pPr>
      <w:r w:rsidRPr="0054066F">
        <w:rPr>
          <w:rFonts w:ascii="Arial" w:hAnsi="Arial" w:cs="Arial"/>
          <w:sz w:val="24"/>
          <w:szCs w:val="24"/>
        </w:rPr>
        <w:t xml:space="preserve">Na zbiorniki wód podziemnych </w:t>
      </w:r>
      <w:r w:rsidR="00590446" w:rsidRPr="0054066F">
        <w:rPr>
          <w:rFonts w:ascii="Arial" w:hAnsi="Arial" w:cs="Arial"/>
          <w:sz w:val="24"/>
          <w:szCs w:val="24"/>
        </w:rPr>
        <w:t xml:space="preserve">potencjalnie </w:t>
      </w:r>
      <w:r w:rsidRPr="0054066F">
        <w:rPr>
          <w:rFonts w:ascii="Arial" w:hAnsi="Arial" w:cs="Arial"/>
          <w:sz w:val="24"/>
          <w:szCs w:val="24"/>
        </w:rPr>
        <w:t xml:space="preserve">najbardziej mogą </w:t>
      </w:r>
      <w:r w:rsidR="00590446" w:rsidRPr="0054066F">
        <w:rPr>
          <w:rFonts w:ascii="Arial" w:hAnsi="Arial" w:cs="Arial"/>
          <w:sz w:val="24"/>
          <w:szCs w:val="24"/>
        </w:rPr>
        <w:t xml:space="preserve">oddziaływać </w:t>
      </w:r>
      <w:r w:rsidRPr="0054066F">
        <w:rPr>
          <w:rFonts w:ascii="Arial" w:hAnsi="Arial" w:cs="Arial"/>
          <w:sz w:val="24"/>
          <w:szCs w:val="24"/>
        </w:rPr>
        <w:t>działania związane z budową, przebudową lub modernizacją różnego rodzaju infrastruktury ingerujące w powierzchni</w:t>
      </w:r>
      <w:r w:rsidR="00391D64" w:rsidRPr="0054066F">
        <w:rPr>
          <w:rFonts w:ascii="Arial" w:hAnsi="Arial" w:cs="Arial"/>
          <w:sz w:val="24"/>
          <w:szCs w:val="24"/>
        </w:rPr>
        <w:t>ę</w:t>
      </w:r>
      <w:r w:rsidRPr="0054066F">
        <w:rPr>
          <w:rFonts w:ascii="Arial" w:hAnsi="Arial" w:cs="Arial"/>
          <w:sz w:val="24"/>
          <w:szCs w:val="24"/>
        </w:rPr>
        <w:t xml:space="preserve"> ziemi, gdzie możliwa jest emisja </w:t>
      </w:r>
      <w:r w:rsidR="00391D64" w:rsidRPr="0054066F">
        <w:rPr>
          <w:rFonts w:ascii="Arial" w:hAnsi="Arial" w:cs="Arial"/>
          <w:sz w:val="24"/>
          <w:szCs w:val="24"/>
        </w:rPr>
        <w:t xml:space="preserve">ewentualnych </w:t>
      </w:r>
      <w:r w:rsidRPr="0054066F">
        <w:rPr>
          <w:rFonts w:ascii="Arial" w:hAnsi="Arial" w:cs="Arial"/>
          <w:sz w:val="24"/>
          <w:szCs w:val="24"/>
        </w:rPr>
        <w:t>zanieczyszczeń do ziemi i wód podziemnych. W szczególności dotyczyć to może inwestycji obejmujących: suche zbiorniki, poldery przeciwpowodziowe, wały przeciwpowodziowe, retencje wód, infrastrukturę kanalizacyjną, oczyszczalnie ścieków, infrastrukturę niezbędną do ujęcia, uzdatniania, magazynowania i</w:t>
      </w:r>
      <w:r w:rsidR="00391D64" w:rsidRPr="0054066F">
        <w:rPr>
          <w:rFonts w:ascii="Arial" w:hAnsi="Arial" w:cs="Arial"/>
          <w:sz w:val="24"/>
          <w:szCs w:val="24"/>
        </w:rPr>
        <w:t> </w:t>
      </w:r>
      <w:r w:rsidRPr="0054066F">
        <w:rPr>
          <w:rFonts w:ascii="Arial" w:hAnsi="Arial" w:cs="Arial"/>
          <w:sz w:val="24"/>
          <w:szCs w:val="24"/>
        </w:rPr>
        <w:t xml:space="preserve">dystrybucji wody </w:t>
      </w:r>
      <w:r w:rsidR="00F77935" w:rsidRPr="0054066F">
        <w:rPr>
          <w:rFonts w:ascii="Arial" w:hAnsi="Arial" w:cs="Arial"/>
          <w:sz w:val="24"/>
          <w:szCs w:val="24"/>
        </w:rPr>
        <w:t>do spożycia</w:t>
      </w:r>
      <w:r w:rsidRPr="0054066F">
        <w:rPr>
          <w:rFonts w:ascii="Arial" w:hAnsi="Arial" w:cs="Arial"/>
          <w:sz w:val="24"/>
          <w:szCs w:val="24"/>
        </w:rPr>
        <w:t>, systemy ciepłownicze (Priorytet 2 Energia i Środowisko), inwestycje drogowe (Priorytet 3 Mobilność miejska, Priorytet 4 Mobilność i Łączność), oraz budowę innych obiektów budowlanych. Niemniej oddziaływanie to ograniczać się powinno tylko do okresu realizacji</w:t>
      </w:r>
      <w:r w:rsidR="00391D64" w:rsidRPr="0054066F">
        <w:rPr>
          <w:rFonts w:ascii="Arial" w:hAnsi="Arial" w:cs="Arial"/>
          <w:sz w:val="24"/>
          <w:szCs w:val="24"/>
        </w:rPr>
        <w:t xml:space="preserve"> poszczególnych przedsięwzięć</w:t>
      </w:r>
      <w:r w:rsidRPr="0054066F">
        <w:rPr>
          <w:rFonts w:ascii="Arial" w:hAnsi="Arial" w:cs="Arial"/>
          <w:sz w:val="24"/>
          <w:szCs w:val="24"/>
        </w:rPr>
        <w:t xml:space="preserve">, kiedy konieczne będzie wykonywanie m.in. prac ziemnych. Ponadto część przewidzianych w </w:t>
      </w:r>
      <w:r w:rsidR="00590446" w:rsidRPr="0054066F">
        <w:rPr>
          <w:rFonts w:ascii="Arial" w:hAnsi="Arial" w:cs="Arial"/>
          <w:sz w:val="24"/>
          <w:szCs w:val="24"/>
        </w:rPr>
        <w:t xml:space="preserve">projekcie </w:t>
      </w:r>
      <w:r w:rsidRPr="0054066F">
        <w:rPr>
          <w:rFonts w:ascii="Arial" w:hAnsi="Arial" w:cs="Arial"/>
          <w:sz w:val="24"/>
          <w:szCs w:val="24"/>
        </w:rPr>
        <w:t xml:space="preserve">FEP </w:t>
      </w:r>
      <w:r w:rsidR="00590446" w:rsidRPr="0054066F">
        <w:rPr>
          <w:rFonts w:ascii="Arial" w:hAnsi="Arial" w:cs="Arial"/>
          <w:sz w:val="24"/>
          <w:szCs w:val="24"/>
        </w:rPr>
        <w:t xml:space="preserve">2021-2027 </w:t>
      </w:r>
      <w:r w:rsidRPr="0054066F">
        <w:rPr>
          <w:rFonts w:ascii="Arial" w:hAnsi="Arial" w:cs="Arial"/>
          <w:sz w:val="24"/>
          <w:szCs w:val="24"/>
        </w:rPr>
        <w:t>działań z</w:t>
      </w:r>
      <w:r w:rsidR="0054383C" w:rsidRPr="0054066F">
        <w:rPr>
          <w:rFonts w:ascii="Arial" w:hAnsi="Arial" w:cs="Arial"/>
          <w:sz w:val="24"/>
          <w:szCs w:val="24"/>
        </w:rPr>
        <w:t> </w:t>
      </w:r>
      <w:r w:rsidRPr="0054066F">
        <w:rPr>
          <w:rFonts w:ascii="Arial" w:hAnsi="Arial" w:cs="Arial"/>
          <w:sz w:val="24"/>
          <w:szCs w:val="24"/>
        </w:rPr>
        <w:t>zasady ma przyczyniać się do ochrony środowiska wodnego</w:t>
      </w:r>
      <w:r w:rsidR="00590446" w:rsidRPr="0054066F">
        <w:rPr>
          <w:rFonts w:ascii="Arial" w:hAnsi="Arial" w:cs="Arial"/>
          <w:sz w:val="24"/>
          <w:szCs w:val="24"/>
        </w:rPr>
        <w:t>,</w:t>
      </w:r>
      <w:r w:rsidRPr="0054066F">
        <w:rPr>
          <w:rFonts w:ascii="Arial" w:hAnsi="Arial" w:cs="Arial"/>
          <w:sz w:val="24"/>
          <w:szCs w:val="24"/>
        </w:rPr>
        <w:t xml:space="preserve"> w tym wód podziemnych. Są to projekty dotyczące infrastruktury kanalizacyjnej i oczyszczani ścieków oraz inwestycje </w:t>
      </w:r>
      <w:r w:rsidR="00590446" w:rsidRPr="0054066F">
        <w:rPr>
          <w:rFonts w:ascii="Arial" w:hAnsi="Arial" w:cs="Arial"/>
          <w:sz w:val="24"/>
          <w:szCs w:val="24"/>
        </w:rPr>
        <w:t>dotyczące</w:t>
      </w:r>
      <w:r w:rsidRPr="0054066F">
        <w:rPr>
          <w:rFonts w:ascii="Arial" w:hAnsi="Arial" w:cs="Arial"/>
          <w:sz w:val="24"/>
          <w:szCs w:val="24"/>
        </w:rPr>
        <w:t xml:space="preserve"> </w:t>
      </w:r>
      <w:proofErr w:type="spellStart"/>
      <w:r w:rsidRPr="0054066F">
        <w:rPr>
          <w:rFonts w:ascii="Arial" w:hAnsi="Arial" w:cs="Arial"/>
          <w:sz w:val="24"/>
          <w:szCs w:val="24"/>
        </w:rPr>
        <w:t>bezemisyjn</w:t>
      </w:r>
      <w:r w:rsidR="00590446" w:rsidRPr="0054066F">
        <w:rPr>
          <w:rFonts w:ascii="Arial" w:hAnsi="Arial" w:cs="Arial"/>
          <w:sz w:val="24"/>
          <w:szCs w:val="24"/>
        </w:rPr>
        <w:t>ego</w:t>
      </w:r>
      <w:proofErr w:type="spellEnd"/>
      <w:r w:rsidRPr="0054066F">
        <w:rPr>
          <w:rFonts w:ascii="Arial" w:hAnsi="Arial" w:cs="Arial"/>
          <w:sz w:val="24"/>
          <w:szCs w:val="24"/>
        </w:rPr>
        <w:t xml:space="preserve"> tabor</w:t>
      </w:r>
      <w:r w:rsidR="00590446" w:rsidRPr="0054066F">
        <w:rPr>
          <w:rFonts w:ascii="Arial" w:hAnsi="Arial" w:cs="Arial"/>
          <w:sz w:val="24"/>
          <w:szCs w:val="24"/>
        </w:rPr>
        <w:t>u</w:t>
      </w:r>
      <w:r w:rsidRPr="0054066F">
        <w:rPr>
          <w:rFonts w:ascii="Arial" w:hAnsi="Arial" w:cs="Arial"/>
          <w:sz w:val="24"/>
          <w:szCs w:val="24"/>
        </w:rPr>
        <w:t xml:space="preserve"> kolejow</w:t>
      </w:r>
      <w:r w:rsidR="00590446" w:rsidRPr="0054066F">
        <w:rPr>
          <w:rFonts w:ascii="Arial" w:hAnsi="Arial" w:cs="Arial"/>
          <w:sz w:val="24"/>
          <w:szCs w:val="24"/>
        </w:rPr>
        <w:t>ego</w:t>
      </w:r>
      <w:r w:rsidRPr="0054066F">
        <w:rPr>
          <w:rFonts w:ascii="Arial" w:hAnsi="Arial" w:cs="Arial"/>
          <w:sz w:val="24"/>
          <w:szCs w:val="24"/>
        </w:rPr>
        <w:t xml:space="preserve"> oraz </w:t>
      </w:r>
      <w:proofErr w:type="spellStart"/>
      <w:r w:rsidRPr="0054066F">
        <w:rPr>
          <w:rFonts w:ascii="Arial" w:hAnsi="Arial" w:cs="Arial"/>
          <w:sz w:val="24"/>
          <w:szCs w:val="24"/>
        </w:rPr>
        <w:t>bezemisyjn</w:t>
      </w:r>
      <w:r w:rsidR="00590446" w:rsidRPr="0054066F">
        <w:rPr>
          <w:rFonts w:ascii="Arial" w:hAnsi="Arial" w:cs="Arial"/>
          <w:sz w:val="24"/>
          <w:szCs w:val="24"/>
        </w:rPr>
        <w:t>ego</w:t>
      </w:r>
      <w:proofErr w:type="spellEnd"/>
      <w:r w:rsidRPr="0054066F">
        <w:rPr>
          <w:rFonts w:ascii="Arial" w:hAnsi="Arial" w:cs="Arial"/>
          <w:sz w:val="24"/>
          <w:szCs w:val="24"/>
        </w:rPr>
        <w:t xml:space="preserve"> lub niskoemisyjn</w:t>
      </w:r>
      <w:r w:rsidR="00590446" w:rsidRPr="0054066F">
        <w:rPr>
          <w:rFonts w:ascii="Arial" w:hAnsi="Arial" w:cs="Arial"/>
          <w:sz w:val="24"/>
          <w:szCs w:val="24"/>
        </w:rPr>
        <w:t>ego</w:t>
      </w:r>
      <w:r w:rsidRPr="0054066F">
        <w:rPr>
          <w:rFonts w:ascii="Arial" w:hAnsi="Arial" w:cs="Arial"/>
          <w:sz w:val="24"/>
          <w:szCs w:val="24"/>
        </w:rPr>
        <w:t xml:space="preserve"> tabor</w:t>
      </w:r>
      <w:r w:rsidR="00590446" w:rsidRPr="0054066F">
        <w:rPr>
          <w:rFonts w:ascii="Arial" w:hAnsi="Arial" w:cs="Arial"/>
          <w:sz w:val="24"/>
          <w:szCs w:val="24"/>
        </w:rPr>
        <w:t>u</w:t>
      </w:r>
      <w:r w:rsidRPr="0054066F">
        <w:rPr>
          <w:rFonts w:ascii="Arial" w:hAnsi="Arial" w:cs="Arial"/>
          <w:sz w:val="24"/>
          <w:szCs w:val="24"/>
        </w:rPr>
        <w:t xml:space="preserve"> autobusow</w:t>
      </w:r>
      <w:r w:rsidR="00590446" w:rsidRPr="0054066F">
        <w:rPr>
          <w:rFonts w:ascii="Arial" w:hAnsi="Arial" w:cs="Arial"/>
          <w:sz w:val="24"/>
          <w:szCs w:val="24"/>
        </w:rPr>
        <w:t>ego</w:t>
      </w:r>
      <w:r w:rsidRPr="0054066F">
        <w:rPr>
          <w:rFonts w:ascii="Arial" w:hAnsi="Arial" w:cs="Arial"/>
          <w:sz w:val="24"/>
          <w:szCs w:val="24"/>
        </w:rPr>
        <w:t xml:space="preserve">. </w:t>
      </w:r>
      <w:r w:rsidR="004C766C" w:rsidRPr="0054066F">
        <w:rPr>
          <w:rFonts w:ascii="Arial" w:hAnsi="Arial" w:cs="Arial"/>
          <w:sz w:val="24"/>
          <w:szCs w:val="24"/>
        </w:rPr>
        <w:t xml:space="preserve">Funkcjonowanie zrealizowanych przedsięwzięć, zwłaszcza oczyszczalni ścieków, będzie miało korzystny wpływ na jakość wód podziemnych. </w:t>
      </w:r>
      <w:r w:rsidRPr="0054066F">
        <w:rPr>
          <w:rFonts w:ascii="Arial" w:hAnsi="Arial" w:cs="Arial"/>
          <w:sz w:val="24"/>
          <w:szCs w:val="24"/>
        </w:rPr>
        <w:t>Realizacja działań przewidzianych w</w:t>
      </w:r>
      <w:r w:rsidR="004C766C" w:rsidRPr="0054066F">
        <w:rPr>
          <w:rFonts w:ascii="Arial" w:hAnsi="Arial" w:cs="Arial"/>
          <w:sz w:val="24"/>
          <w:szCs w:val="24"/>
        </w:rPr>
        <w:t> </w:t>
      </w:r>
      <w:r w:rsidR="00590446" w:rsidRPr="0054066F">
        <w:rPr>
          <w:rFonts w:ascii="Arial" w:hAnsi="Arial" w:cs="Arial"/>
          <w:sz w:val="24"/>
          <w:szCs w:val="24"/>
        </w:rPr>
        <w:t xml:space="preserve">projekcie </w:t>
      </w:r>
      <w:r w:rsidRPr="0054066F">
        <w:rPr>
          <w:rFonts w:ascii="Arial" w:hAnsi="Arial" w:cs="Arial"/>
          <w:sz w:val="24"/>
          <w:szCs w:val="24"/>
        </w:rPr>
        <w:t xml:space="preserve">FEP </w:t>
      </w:r>
      <w:r w:rsidR="00590446" w:rsidRPr="0054066F">
        <w:rPr>
          <w:rFonts w:ascii="Arial" w:hAnsi="Arial" w:cs="Arial"/>
          <w:sz w:val="24"/>
          <w:szCs w:val="24"/>
        </w:rPr>
        <w:t xml:space="preserve">2021-2027, a dotyczących tzw. projektów miękkich nie </w:t>
      </w:r>
      <w:r w:rsidR="004C766C" w:rsidRPr="0054066F">
        <w:rPr>
          <w:rFonts w:ascii="Arial" w:hAnsi="Arial" w:cs="Arial"/>
          <w:sz w:val="24"/>
          <w:szCs w:val="24"/>
        </w:rPr>
        <w:t>będzie negatywnie</w:t>
      </w:r>
      <w:r w:rsidRPr="0054066F">
        <w:rPr>
          <w:rFonts w:ascii="Arial" w:hAnsi="Arial" w:cs="Arial"/>
          <w:sz w:val="24"/>
          <w:szCs w:val="24"/>
        </w:rPr>
        <w:t xml:space="preserve"> oddziaływa</w:t>
      </w:r>
      <w:r w:rsidR="00590446" w:rsidRPr="0054066F">
        <w:rPr>
          <w:rFonts w:ascii="Arial" w:hAnsi="Arial" w:cs="Arial"/>
          <w:sz w:val="24"/>
          <w:szCs w:val="24"/>
        </w:rPr>
        <w:t>ć na zbiorniki wód podziemnych</w:t>
      </w:r>
      <w:r w:rsidRPr="0054066F">
        <w:rPr>
          <w:rFonts w:ascii="Arial" w:hAnsi="Arial" w:cs="Arial"/>
          <w:sz w:val="24"/>
          <w:szCs w:val="24"/>
        </w:rPr>
        <w:t>.</w:t>
      </w:r>
    </w:p>
    <w:p w14:paraId="26231792" w14:textId="0F3BDD86" w:rsidR="00DC6791" w:rsidRPr="0054066F" w:rsidRDefault="007B45ED" w:rsidP="00CB7F8E">
      <w:pPr>
        <w:spacing w:line="360" w:lineRule="auto"/>
        <w:ind w:firstLine="709"/>
        <w:rPr>
          <w:rFonts w:ascii="Arial" w:hAnsi="Arial" w:cs="Arial"/>
          <w:sz w:val="24"/>
          <w:szCs w:val="24"/>
        </w:rPr>
      </w:pPr>
      <w:r w:rsidRPr="0054066F">
        <w:rPr>
          <w:rFonts w:ascii="Arial" w:hAnsi="Arial" w:cs="Arial"/>
          <w:sz w:val="24"/>
          <w:szCs w:val="24"/>
        </w:rPr>
        <w:t xml:space="preserve">Podsumowując należy założyć, że każdy zbiornik wód podziemnych może być narażony na potencjalne oddziaływanie związane z realizacją </w:t>
      </w:r>
      <w:r w:rsidR="004C766C" w:rsidRPr="0054066F">
        <w:rPr>
          <w:rFonts w:ascii="Arial" w:hAnsi="Arial" w:cs="Arial"/>
          <w:sz w:val="24"/>
          <w:szCs w:val="24"/>
        </w:rPr>
        <w:t xml:space="preserve">działań inwestycyjnych określonych w projekcie </w:t>
      </w:r>
      <w:r w:rsidRPr="0054066F">
        <w:rPr>
          <w:rFonts w:ascii="Arial" w:hAnsi="Arial" w:cs="Arial"/>
          <w:sz w:val="24"/>
          <w:szCs w:val="24"/>
        </w:rPr>
        <w:t>FEP</w:t>
      </w:r>
      <w:r w:rsidR="004C766C" w:rsidRPr="0054066F">
        <w:rPr>
          <w:rFonts w:ascii="Arial" w:hAnsi="Arial" w:cs="Arial"/>
          <w:sz w:val="24"/>
          <w:szCs w:val="24"/>
        </w:rPr>
        <w:t xml:space="preserve"> 2021-2027</w:t>
      </w:r>
      <w:r w:rsidRPr="0054066F">
        <w:rPr>
          <w:rFonts w:ascii="Arial" w:hAnsi="Arial" w:cs="Arial"/>
          <w:sz w:val="24"/>
          <w:szCs w:val="24"/>
        </w:rPr>
        <w:t xml:space="preserve">. Zakłada się jednak, że wszystkie inwestycje prowadzone będą zgodnie z </w:t>
      </w:r>
      <w:r w:rsidR="004C766C" w:rsidRPr="0054066F">
        <w:rPr>
          <w:rFonts w:ascii="Arial" w:hAnsi="Arial" w:cs="Arial"/>
          <w:sz w:val="24"/>
          <w:szCs w:val="24"/>
        </w:rPr>
        <w:t xml:space="preserve">obowiązującymi </w:t>
      </w:r>
      <w:r w:rsidRPr="0054066F">
        <w:rPr>
          <w:rFonts w:ascii="Arial" w:hAnsi="Arial" w:cs="Arial"/>
          <w:sz w:val="24"/>
          <w:szCs w:val="24"/>
        </w:rPr>
        <w:t xml:space="preserve">przepisami w zakresie ochrony wód oraz z zastosowaniem najlepszych dostępnych technik i technologii </w:t>
      </w:r>
      <w:r w:rsidRPr="0054066F">
        <w:rPr>
          <w:rFonts w:ascii="Arial" w:hAnsi="Arial" w:cs="Arial"/>
          <w:sz w:val="24"/>
          <w:szCs w:val="24"/>
        </w:rPr>
        <w:lastRenderedPageBreak/>
        <w:t xml:space="preserve">ograniczających do minimum potencjalne </w:t>
      </w:r>
      <w:r w:rsidR="004C766C" w:rsidRPr="0054066F">
        <w:rPr>
          <w:rFonts w:ascii="Arial" w:hAnsi="Arial" w:cs="Arial"/>
          <w:sz w:val="24"/>
          <w:szCs w:val="24"/>
        </w:rPr>
        <w:t>niekorzystne</w:t>
      </w:r>
      <w:r w:rsidRPr="0054066F">
        <w:rPr>
          <w:rFonts w:ascii="Arial" w:hAnsi="Arial" w:cs="Arial"/>
          <w:sz w:val="24"/>
          <w:szCs w:val="24"/>
        </w:rPr>
        <w:t xml:space="preserve"> oddziaływanie na wody podziemne. Ocenia się, że zbiorniki wód podziemnych nie powinny stanowić znaczącego ograniczenia w realizacji </w:t>
      </w:r>
      <w:r w:rsidR="004C766C" w:rsidRPr="0054066F">
        <w:rPr>
          <w:rFonts w:ascii="Arial" w:hAnsi="Arial" w:cs="Arial"/>
          <w:sz w:val="24"/>
          <w:szCs w:val="24"/>
        </w:rPr>
        <w:t xml:space="preserve">działań określonych w projekcie </w:t>
      </w:r>
      <w:r w:rsidR="00791BCF" w:rsidRPr="0054066F">
        <w:rPr>
          <w:rFonts w:ascii="Arial" w:hAnsi="Arial" w:cs="Arial"/>
          <w:sz w:val="24"/>
          <w:szCs w:val="24"/>
        </w:rPr>
        <w:br/>
      </w:r>
      <w:r w:rsidRPr="0054066F">
        <w:rPr>
          <w:rFonts w:ascii="Arial" w:hAnsi="Arial" w:cs="Arial"/>
          <w:sz w:val="24"/>
          <w:szCs w:val="24"/>
        </w:rPr>
        <w:t>FEP</w:t>
      </w:r>
      <w:r w:rsidR="004C766C" w:rsidRPr="0054066F">
        <w:rPr>
          <w:rFonts w:ascii="Arial" w:hAnsi="Arial" w:cs="Arial"/>
          <w:sz w:val="24"/>
          <w:szCs w:val="24"/>
        </w:rPr>
        <w:t xml:space="preserve"> 2021-2027</w:t>
      </w:r>
      <w:r w:rsidRPr="0054066F">
        <w:rPr>
          <w:rFonts w:ascii="Arial" w:hAnsi="Arial" w:cs="Arial"/>
          <w:sz w:val="24"/>
          <w:szCs w:val="24"/>
        </w:rPr>
        <w:t xml:space="preserve">. Szczegółowa ocena możliwa będzie jednak, dopiero na etapie wyboru konkretnych projektów, kiedy znana będzie </w:t>
      </w:r>
      <w:r w:rsidR="004C766C" w:rsidRPr="0054066F">
        <w:rPr>
          <w:rFonts w:ascii="Arial" w:hAnsi="Arial" w:cs="Arial"/>
          <w:sz w:val="24"/>
          <w:szCs w:val="24"/>
        </w:rPr>
        <w:t xml:space="preserve">ich </w:t>
      </w:r>
      <w:r w:rsidRPr="0054066F">
        <w:rPr>
          <w:rFonts w:ascii="Arial" w:hAnsi="Arial" w:cs="Arial"/>
          <w:sz w:val="24"/>
          <w:szCs w:val="24"/>
        </w:rPr>
        <w:t xml:space="preserve">lokalizacja, </w:t>
      </w:r>
      <w:r w:rsidR="004C766C" w:rsidRPr="0054066F">
        <w:rPr>
          <w:rFonts w:ascii="Arial" w:hAnsi="Arial" w:cs="Arial"/>
          <w:sz w:val="24"/>
          <w:szCs w:val="24"/>
        </w:rPr>
        <w:t xml:space="preserve">rodzaj i </w:t>
      </w:r>
      <w:r w:rsidRPr="0054066F">
        <w:rPr>
          <w:rFonts w:ascii="Arial" w:hAnsi="Arial" w:cs="Arial"/>
          <w:sz w:val="24"/>
          <w:szCs w:val="24"/>
        </w:rPr>
        <w:t xml:space="preserve">zakres inwestycji </w:t>
      </w:r>
      <w:r w:rsidR="004C766C" w:rsidRPr="0054066F">
        <w:rPr>
          <w:rFonts w:ascii="Arial" w:hAnsi="Arial" w:cs="Arial"/>
          <w:sz w:val="24"/>
          <w:szCs w:val="24"/>
        </w:rPr>
        <w:t>oraz za</w:t>
      </w:r>
      <w:r w:rsidRPr="0054066F">
        <w:rPr>
          <w:rFonts w:ascii="Arial" w:hAnsi="Arial" w:cs="Arial"/>
          <w:sz w:val="24"/>
          <w:szCs w:val="24"/>
        </w:rPr>
        <w:t>stosowane rozwiązania techniczne</w:t>
      </w:r>
      <w:r w:rsidR="004C766C" w:rsidRPr="0054066F">
        <w:rPr>
          <w:rFonts w:ascii="Arial" w:hAnsi="Arial" w:cs="Arial"/>
          <w:sz w:val="24"/>
          <w:szCs w:val="24"/>
        </w:rPr>
        <w:t xml:space="preserve"> i technologiczne</w:t>
      </w:r>
      <w:r w:rsidRPr="0054066F">
        <w:rPr>
          <w:rFonts w:ascii="Arial" w:hAnsi="Arial" w:cs="Arial"/>
          <w:sz w:val="24"/>
          <w:szCs w:val="24"/>
        </w:rPr>
        <w:t>.</w:t>
      </w:r>
    </w:p>
    <w:p w14:paraId="06AE12E2" w14:textId="77777777" w:rsidR="00A0155C" w:rsidRPr="0054066F" w:rsidRDefault="00A0155C" w:rsidP="00CB7F8E">
      <w:pPr>
        <w:spacing w:line="360" w:lineRule="auto"/>
        <w:ind w:firstLine="709"/>
        <w:rPr>
          <w:rFonts w:ascii="Arial" w:hAnsi="Arial" w:cs="Arial"/>
          <w:sz w:val="24"/>
          <w:szCs w:val="24"/>
        </w:rPr>
      </w:pPr>
    </w:p>
    <w:p w14:paraId="36195849" w14:textId="20BD712E" w:rsidR="00DC6791" w:rsidRPr="0054066F" w:rsidRDefault="00B10A63" w:rsidP="00B10A63">
      <w:pPr>
        <w:pStyle w:val="a20"/>
        <w:numPr>
          <w:ilvl w:val="0"/>
          <w:numId w:val="0"/>
        </w:numPr>
        <w:ind w:left="1276" w:hanging="425"/>
      </w:pPr>
      <w:bookmarkStart w:id="568" w:name="_Toc97815430"/>
      <w:r w:rsidRPr="0054066F">
        <w:t>3.</w:t>
      </w:r>
      <w:r w:rsidRPr="0054066F">
        <w:tab/>
      </w:r>
      <w:r w:rsidR="00CA2399" w:rsidRPr="0054066F">
        <w:t xml:space="preserve">Realizacja projektu </w:t>
      </w:r>
      <w:r w:rsidR="00DC6791" w:rsidRPr="0054066F">
        <w:t xml:space="preserve">FEP 2021-2027 </w:t>
      </w:r>
      <w:r w:rsidR="00535048" w:rsidRPr="0054066F">
        <w:t>względem</w:t>
      </w:r>
      <w:r w:rsidR="001159FF" w:rsidRPr="0054066F">
        <w:t xml:space="preserve"> </w:t>
      </w:r>
      <w:r w:rsidR="00CA2399" w:rsidRPr="0054066F">
        <w:t>uję</w:t>
      </w:r>
      <w:r w:rsidR="00535048" w:rsidRPr="0054066F">
        <w:t>ć</w:t>
      </w:r>
      <w:r w:rsidR="00CA2399" w:rsidRPr="0054066F">
        <w:t xml:space="preserve"> wody i stref ochronn</w:t>
      </w:r>
      <w:r w:rsidR="00535048" w:rsidRPr="0054066F">
        <w:t>ych</w:t>
      </w:r>
      <w:r w:rsidR="00CA2399" w:rsidRPr="0054066F">
        <w:t xml:space="preserve"> ujęć wody</w:t>
      </w:r>
      <w:bookmarkEnd w:id="568"/>
    </w:p>
    <w:p w14:paraId="2ECAC1D8" w14:textId="77777777" w:rsidR="00A0155C" w:rsidRPr="0054066F" w:rsidRDefault="00A0155C" w:rsidP="00CB7F8E">
      <w:pPr>
        <w:spacing w:before="240" w:line="360" w:lineRule="auto"/>
        <w:ind w:firstLine="709"/>
        <w:rPr>
          <w:rFonts w:ascii="Arial" w:hAnsi="Arial" w:cs="Arial"/>
          <w:sz w:val="24"/>
          <w:szCs w:val="24"/>
        </w:rPr>
      </w:pPr>
    </w:p>
    <w:p w14:paraId="6D8766DC" w14:textId="44CE060C" w:rsidR="007B45ED" w:rsidRPr="0054066F" w:rsidRDefault="007B45ED" w:rsidP="00CB7F8E">
      <w:pPr>
        <w:spacing w:before="240" w:line="360" w:lineRule="auto"/>
        <w:ind w:firstLine="709"/>
        <w:rPr>
          <w:rFonts w:ascii="Arial" w:hAnsi="Arial" w:cs="Arial"/>
          <w:sz w:val="24"/>
          <w:szCs w:val="24"/>
        </w:rPr>
      </w:pPr>
      <w:r w:rsidRPr="0054066F">
        <w:rPr>
          <w:rFonts w:ascii="Arial" w:hAnsi="Arial" w:cs="Arial"/>
          <w:sz w:val="24"/>
          <w:szCs w:val="24"/>
        </w:rPr>
        <w:t xml:space="preserve">Na obszarze województwa podkarpackiego zostały ustanowione strefy ochronne obejmujące tereny ochrony bezpośredniej i pośredniej dla trzech ujęć wód powierzchniowych: dwóch na rzece Wisłoce w Dębicy i w Mielcu (ujęcie „Wojsław”) oraz na rzece Wisłok (ujęcie „Zwięczyca”), a także dla 35 ujęć wód podziemnych </w:t>
      </w:r>
      <w:r w:rsidR="0089673E" w:rsidRPr="0054066F">
        <w:rPr>
          <w:rFonts w:ascii="Arial" w:hAnsi="Arial" w:cs="Arial"/>
          <w:sz w:val="24"/>
          <w:szCs w:val="24"/>
        </w:rPr>
        <w:t xml:space="preserve">(Rysunek </w:t>
      </w:r>
      <w:r w:rsidR="00CB7F8E" w:rsidRPr="0054066F">
        <w:rPr>
          <w:rFonts w:ascii="Arial" w:hAnsi="Arial" w:cs="Arial"/>
          <w:sz w:val="24"/>
          <w:szCs w:val="24"/>
        </w:rPr>
        <w:t>2</w:t>
      </w:r>
      <w:r w:rsidR="00027F94" w:rsidRPr="0054066F">
        <w:rPr>
          <w:rFonts w:ascii="Arial" w:hAnsi="Arial" w:cs="Arial"/>
          <w:sz w:val="24"/>
          <w:szCs w:val="24"/>
        </w:rPr>
        <w:t>2</w:t>
      </w:r>
      <w:r w:rsidR="0089673E" w:rsidRPr="0054066F">
        <w:rPr>
          <w:rFonts w:ascii="Arial" w:hAnsi="Arial" w:cs="Arial"/>
          <w:sz w:val="24"/>
          <w:szCs w:val="24"/>
        </w:rPr>
        <w:t>)</w:t>
      </w:r>
      <w:r w:rsidR="004C766C" w:rsidRPr="0054066F">
        <w:rPr>
          <w:rFonts w:ascii="Arial" w:hAnsi="Arial" w:cs="Arial"/>
          <w:sz w:val="24"/>
          <w:szCs w:val="24"/>
        </w:rPr>
        <w:t>.</w:t>
      </w:r>
    </w:p>
    <w:p w14:paraId="39DB015B" w14:textId="77777777" w:rsidR="00DB5EA1" w:rsidRPr="0054066F" w:rsidRDefault="00DB5EA1">
      <w:pPr>
        <w:rPr>
          <w:rFonts w:ascii="Arial" w:hAnsi="Arial" w:cs="Arial"/>
          <w:b/>
          <w:bCs/>
          <w:lang w:eastAsia="pl-PL"/>
        </w:rPr>
      </w:pPr>
      <w:bookmarkStart w:id="569" w:name="_Toc97799569"/>
      <w:bookmarkStart w:id="570" w:name="_Hlk97744322"/>
      <w:r w:rsidRPr="0054066F">
        <w:br w:type="page"/>
      </w:r>
    </w:p>
    <w:p w14:paraId="15FF7D56" w14:textId="23316ACD" w:rsidR="007B45ED" w:rsidRPr="0054066F" w:rsidRDefault="007B45ED" w:rsidP="001166A3">
      <w:pPr>
        <w:pStyle w:val="1rys"/>
        <w:rPr>
          <w:b w:val="0"/>
          <w:color w:val="FF0000"/>
        </w:rPr>
      </w:pPr>
      <w:r w:rsidRPr="0054066F">
        <w:lastRenderedPageBreak/>
        <w:t>Rysunek</w:t>
      </w:r>
      <w:r w:rsidR="00CB7F8E" w:rsidRPr="0054066F">
        <w:t xml:space="preserve"> 2</w:t>
      </w:r>
      <w:r w:rsidR="00027F94" w:rsidRPr="0054066F">
        <w:t>2</w:t>
      </w:r>
      <w:r w:rsidR="00CB7F8E" w:rsidRPr="0054066F">
        <w:t>.</w:t>
      </w:r>
      <w:r w:rsidRPr="0054066F">
        <w:rPr>
          <w:color w:val="0000FF"/>
        </w:rPr>
        <w:t xml:space="preserve"> </w:t>
      </w:r>
      <w:r w:rsidRPr="0054066F">
        <w:rPr>
          <w:b w:val="0"/>
        </w:rPr>
        <w:t>Ujęcia wód z ustanowionymi strefami ochronnymi obejmujące tereny ochrony pośredniej</w:t>
      </w:r>
      <w:bookmarkEnd w:id="569"/>
      <w:r w:rsidR="002A4988" w:rsidRPr="0054066F">
        <w:rPr>
          <w:b w:val="0"/>
        </w:rPr>
        <w:t xml:space="preserve"> </w:t>
      </w:r>
    </w:p>
    <w:bookmarkEnd w:id="570"/>
    <w:p w14:paraId="129944C7" w14:textId="1405C37C" w:rsidR="007B45ED" w:rsidRPr="0054066F" w:rsidRDefault="00134916" w:rsidP="004C766C">
      <w:pPr>
        <w:spacing w:line="240" w:lineRule="auto"/>
        <w:rPr>
          <w:rFonts w:ascii="Arial" w:hAnsi="Arial" w:cs="Arial"/>
          <w:color w:val="0000FF"/>
          <w:sz w:val="24"/>
          <w:szCs w:val="24"/>
        </w:rPr>
      </w:pPr>
      <w:r w:rsidRPr="0054066F">
        <w:rPr>
          <w:rFonts w:ascii="Arial" w:hAnsi="Arial" w:cs="Arial"/>
          <w:noProof/>
          <w:color w:val="0000FF"/>
          <w:sz w:val="24"/>
          <w:szCs w:val="24"/>
          <w:lang w:eastAsia="pl-PL"/>
        </w:rPr>
        <w:drawing>
          <wp:inline distT="0" distB="0" distL="0" distR="0" wp14:anchorId="3C292CEF" wp14:editId="70B4EC57">
            <wp:extent cx="4715256" cy="6153912"/>
            <wp:effectExtent l="0" t="0" r="9525" b="0"/>
            <wp:docPr id="43" name="Obraz 43" descr="Rysunek przedstawia tereny ochrony pośredniej ujęć wód powierzchniowych i podziemnych. Tereny ochrony pośredniej dla ujęć powierzchniowych zlokalizowane są w środkowej i zachodniej części województwa na terenach gmin: Rzeszów, Boguchwała, Lubenia, Świlcza, Tyczyn, Iwierzyce, Czudec, Miasto Dębica, Dębica, Pilzno, Czarna, Brzostek, Jodłowa, Brzyska, Ropczyce, Wielopole Skrzyńskie, Frysztak, Miasto Mielec, Mielec, Przecław i Żyraków. Tereny ochrony pośredniej ujęć wód podziemnych zlokalizowane są powyżej linii Przemyśl – Strzyżów – Dębica głównie w środkowej i północnej części województwa." title="Ujęcia wód z ustanowionymi strefami ochronnymi obejmujące tereny ochrony pośredn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715256" cy="6153912"/>
                    </a:xfrm>
                    <a:prstGeom prst="rect">
                      <a:avLst/>
                    </a:prstGeom>
                  </pic:spPr>
                </pic:pic>
              </a:graphicData>
            </a:graphic>
          </wp:inline>
        </w:drawing>
      </w:r>
    </w:p>
    <w:p w14:paraId="76B88535" w14:textId="77777777" w:rsidR="00CF5416" w:rsidRPr="0054066F" w:rsidRDefault="00CF5416" w:rsidP="00CF5416">
      <w:pPr>
        <w:rPr>
          <w:rFonts w:ascii="Arial" w:hAnsi="Arial" w:cs="Arial"/>
          <w:sz w:val="20"/>
          <w:szCs w:val="20"/>
        </w:rPr>
      </w:pPr>
      <w:r w:rsidRPr="0054066F">
        <w:rPr>
          <w:rFonts w:ascii="Arial" w:hAnsi="Arial" w:cs="Arial"/>
          <w:b/>
          <w:bCs/>
          <w:sz w:val="20"/>
          <w:szCs w:val="20"/>
        </w:rPr>
        <w:t>Źródło:</w:t>
      </w:r>
      <w:r w:rsidRPr="0054066F">
        <w:rPr>
          <w:rFonts w:ascii="Arial" w:hAnsi="Arial" w:cs="Arial"/>
          <w:sz w:val="20"/>
          <w:szCs w:val="20"/>
        </w:rPr>
        <w:t xml:space="preserve"> Opracowanie własne na podstawie rozporządzeń ustanawiających strefy ochronne.</w:t>
      </w:r>
    </w:p>
    <w:p w14:paraId="16083E09" w14:textId="77777777" w:rsidR="007B45ED" w:rsidRPr="0054066F" w:rsidRDefault="007B45ED" w:rsidP="00CF5416">
      <w:pPr>
        <w:spacing w:line="360" w:lineRule="auto"/>
        <w:rPr>
          <w:rFonts w:ascii="Arial" w:hAnsi="Arial" w:cs="Arial"/>
          <w:sz w:val="24"/>
          <w:szCs w:val="24"/>
        </w:rPr>
      </w:pPr>
    </w:p>
    <w:p w14:paraId="02EC63EA" w14:textId="77777777" w:rsidR="004C766C" w:rsidRPr="0054066F" w:rsidRDefault="004C766C">
      <w:pPr>
        <w:rPr>
          <w:rFonts w:ascii="Arial" w:hAnsi="Arial" w:cs="Arial"/>
          <w:sz w:val="24"/>
          <w:szCs w:val="24"/>
        </w:rPr>
      </w:pPr>
      <w:r w:rsidRPr="0054066F">
        <w:rPr>
          <w:rFonts w:ascii="Arial" w:hAnsi="Arial" w:cs="Arial"/>
          <w:sz w:val="24"/>
          <w:szCs w:val="24"/>
        </w:rPr>
        <w:br w:type="page"/>
      </w:r>
    </w:p>
    <w:p w14:paraId="74EC9138" w14:textId="77777777" w:rsidR="00791BCF" w:rsidRPr="0054066F" w:rsidRDefault="00791BCF" w:rsidP="00791BCF">
      <w:pPr>
        <w:spacing w:line="360" w:lineRule="auto"/>
        <w:ind w:firstLine="709"/>
        <w:rPr>
          <w:rFonts w:ascii="Arial" w:hAnsi="Arial" w:cs="Arial"/>
          <w:sz w:val="24"/>
          <w:szCs w:val="24"/>
        </w:rPr>
      </w:pPr>
      <w:r w:rsidRPr="0054066F">
        <w:rPr>
          <w:rFonts w:ascii="Arial" w:hAnsi="Arial" w:cs="Arial"/>
          <w:sz w:val="24"/>
          <w:szCs w:val="24"/>
        </w:rPr>
        <w:lastRenderedPageBreak/>
        <w:t xml:space="preserve">W związku z tym, że projekt FEP 2021-2027 nie określa lokalizacji przewidzianych do realizacji działań, nie można jednoznacznie wskazać, które tereny znajdujące się w strefach ochronnych mogą być narażone na potencjalne niekorzystne oddziaływanie. </w:t>
      </w:r>
    </w:p>
    <w:p w14:paraId="328BFD9E" w14:textId="77777777" w:rsidR="00791BCF" w:rsidRPr="0054066F" w:rsidRDefault="00791BCF" w:rsidP="00791BCF">
      <w:pPr>
        <w:spacing w:line="360" w:lineRule="auto"/>
        <w:ind w:firstLine="709"/>
        <w:rPr>
          <w:rFonts w:ascii="Arial" w:hAnsi="Arial" w:cs="Arial"/>
          <w:sz w:val="24"/>
          <w:szCs w:val="24"/>
        </w:rPr>
      </w:pPr>
      <w:r w:rsidRPr="0054066F">
        <w:rPr>
          <w:rFonts w:ascii="Arial" w:hAnsi="Arial" w:cs="Arial"/>
          <w:sz w:val="24"/>
          <w:szCs w:val="24"/>
        </w:rPr>
        <w:t>Tereny ochrony bezpośredniej ujęć wód powierzchniowych i podziemnych mają niewielką powierzchnię i z reguły obejmują teren samego ujęcia wraz z urządzeniami służącymi ujmowaniu wód. Strefę ochronną obejmującą wyłącznie teren ochrony bezpośredniej ustanawia się z urzędu. Są to tereny zamknięte i ściśle chronione. Na terenach tych zakazuje się wszelkich działań niezwiązanych z eksploatacją ujęcia wody. W związku z tym, że realizacja działań na terenach stref bezpośrednich będzie właściwa niemożliwa, a ewentualna realizacja projektów może dotyczyć jedynie rozbudowy i modernizacji istniejącej infrastruktury niezbędnej do funkcjonowania ujęcia nie należy spodziewać się znaczącego oddziaływania na funkcjonowanie ujęcia czy jakość ujmowanej wody (Priorytet 2 Energia i Środowisko).</w:t>
      </w:r>
    </w:p>
    <w:p w14:paraId="3F8D5C02" w14:textId="77777777" w:rsidR="00791BCF" w:rsidRPr="0054066F" w:rsidRDefault="00791BCF" w:rsidP="00791BCF">
      <w:pPr>
        <w:spacing w:line="360" w:lineRule="auto"/>
        <w:ind w:firstLine="709"/>
        <w:rPr>
          <w:rFonts w:ascii="Arial" w:hAnsi="Arial" w:cs="Arial"/>
          <w:sz w:val="24"/>
          <w:szCs w:val="24"/>
        </w:rPr>
      </w:pPr>
      <w:r w:rsidRPr="0054066F">
        <w:rPr>
          <w:rFonts w:ascii="Arial" w:hAnsi="Arial" w:cs="Arial"/>
          <w:sz w:val="24"/>
          <w:szCs w:val="24"/>
        </w:rPr>
        <w:t>Największe obszarowo tereny ochrony pośredniej posiadają ujęcia wód powierzchniowych w Dębicy i Mielcu na rzece Wisłoce oraz w Rzeszowie na rzece Wisłok. Zajmują one łącznie około 636 km</w:t>
      </w:r>
      <w:r w:rsidRPr="0054066F">
        <w:rPr>
          <w:rFonts w:ascii="Arial" w:hAnsi="Arial" w:cs="Arial"/>
          <w:sz w:val="24"/>
          <w:szCs w:val="24"/>
          <w:vertAlign w:val="superscript"/>
        </w:rPr>
        <w:t>2</w:t>
      </w:r>
      <w:r w:rsidRPr="0054066F">
        <w:rPr>
          <w:rFonts w:ascii="Arial" w:hAnsi="Arial" w:cs="Arial"/>
          <w:sz w:val="24"/>
          <w:szCs w:val="24"/>
        </w:rPr>
        <w:t xml:space="preserve"> powierzchni. Tereny ochrony pośredniej ujęć wód podziemnych są znacznie mniejsze, obejmują teren w bezpośrednim sąsiedztwie strefy bezpośredniej. W sumie dla 35. ujęć wód podziemnych tereny ochrony pośrednie zajmują około 94 km</w:t>
      </w:r>
      <w:r w:rsidRPr="0054066F">
        <w:rPr>
          <w:rFonts w:ascii="Arial" w:hAnsi="Arial" w:cs="Arial"/>
          <w:sz w:val="24"/>
          <w:szCs w:val="24"/>
          <w:vertAlign w:val="superscript"/>
        </w:rPr>
        <w:t>2</w:t>
      </w:r>
      <w:r w:rsidRPr="0054066F">
        <w:rPr>
          <w:rFonts w:ascii="Arial" w:hAnsi="Arial" w:cs="Arial"/>
          <w:sz w:val="24"/>
          <w:szCs w:val="24"/>
        </w:rPr>
        <w:t xml:space="preserve"> gruntów. </w:t>
      </w:r>
    </w:p>
    <w:p w14:paraId="2D0F88C0" w14:textId="77777777" w:rsidR="00791BCF" w:rsidRPr="0054066F" w:rsidRDefault="00791BCF" w:rsidP="00791BCF">
      <w:pPr>
        <w:spacing w:line="360" w:lineRule="auto"/>
        <w:ind w:firstLine="708"/>
        <w:rPr>
          <w:rFonts w:ascii="Arial" w:hAnsi="Arial" w:cs="Arial"/>
          <w:sz w:val="24"/>
          <w:szCs w:val="24"/>
          <w:lang w:eastAsia="pl-PL"/>
        </w:rPr>
      </w:pPr>
      <w:r w:rsidRPr="0054066F">
        <w:rPr>
          <w:rFonts w:ascii="Arial" w:hAnsi="Arial" w:cs="Arial"/>
          <w:sz w:val="24"/>
          <w:szCs w:val="24"/>
        </w:rPr>
        <w:t xml:space="preserve">Podczas realizacji działań ujętych w projekcie FEP 2021-2027 należy uwzględniać </w:t>
      </w:r>
      <w:r w:rsidRPr="0054066F">
        <w:rPr>
          <w:rFonts w:ascii="Arial" w:hAnsi="Arial" w:cs="Arial"/>
          <w:sz w:val="24"/>
          <w:szCs w:val="24"/>
          <w:lang w:eastAsia="pl-PL"/>
        </w:rPr>
        <w:t xml:space="preserve">zasady obowiązujące w strefach ochrony pośredniej ujęć wód powierzchniowych, w szczególności zapis zabraniający budowy: dróg wojewódzkich, powiatowych oraz mostów na ich ciągach, a także parkingów, bez ujmowania wód opadowych i roztopowych w systemy kanalizacji opadowej zamkniętej lub otwartej w postaci rowów izolowanych oraz bez urządzeń zapewniających oczyszczanie ich przed wprowadzeniem do wód i do ziemi, do poziomu wymaganego przepisami odrębnymi. </w:t>
      </w:r>
    </w:p>
    <w:p w14:paraId="28584AB9" w14:textId="6CD1B604" w:rsidR="00535A41" w:rsidRPr="0054066F" w:rsidRDefault="00535A41" w:rsidP="00535A41">
      <w:pPr>
        <w:spacing w:line="360" w:lineRule="auto"/>
        <w:ind w:firstLine="709"/>
        <w:rPr>
          <w:rFonts w:ascii="Arial" w:hAnsi="Arial" w:cs="Arial"/>
          <w:sz w:val="24"/>
          <w:szCs w:val="24"/>
        </w:rPr>
      </w:pPr>
      <w:r w:rsidRPr="0054066F">
        <w:rPr>
          <w:rFonts w:ascii="Arial" w:hAnsi="Arial" w:cs="Arial"/>
          <w:sz w:val="24"/>
          <w:szCs w:val="24"/>
        </w:rPr>
        <w:t xml:space="preserve">Na terenach ochrony pośredniej ujęć wód niekorzystne oddziaływania mogą być związane z realizacją działań związanych z budową, przebudową lub modernizacją różnego rodzaju infrastruktury ingerujących w powierzchnie ziemi, gdzie możliwa jest emisja zanieczyszczeń do wód powierzchniowych i podziemnych. </w:t>
      </w:r>
      <w:r w:rsidRPr="0054066F">
        <w:rPr>
          <w:rFonts w:ascii="Arial" w:hAnsi="Arial" w:cs="Arial"/>
          <w:sz w:val="24"/>
          <w:szCs w:val="24"/>
        </w:rPr>
        <w:lastRenderedPageBreak/>
        <w:t xml:space="preserve">W szczególności dotyczyć to może inwestycji obejmujących: suche zbiorniki, poldery przeciwpowodziowe, wały przeciwpowodziowe, retencje wód, infrastrukturę kanalizacyjną, oczyszczalnie ścieków, infrastrukturę niezbędną do ujęcia, uzdatniania, magazynowania i dystrybucji wody </w:t>
      </w:r>
      <w:r w:rsidR="00F77935" w:rsidRPr="0054066F">
        <w:rPr>
          <w:rFonts w:ascii="Arial" w:hAnsi="Arial" w:cs="Arial"/>
          <w:sz w:val="24"/>
          <w:szCs w:val="24"/>
        </w:rPr>
        <w:t>do spożycia</w:t>
      </w:r>
      <w:r w:rsidRPr="0054066F">
        <w:rPr>
          <w:rFonts w:ascii="Arial" w:hAnsi="Arial" w:cs="Arial"/>
          <w:sz w:val="24"/>
          <w:szCs w:val="24"/>
        </w:rPr>
        <w:t xml:space="preserve">, systemy ciepłownicze (Priorytet 2 Energia i Środowisko), inwestycje drogowe (Priorytet 3 Mobilność miejska, Priorytet 4 Mobilność i Łączność), oraz budowę innych obiektów budowlanych. Niemniej oddziaływanie to powinno ograniczać się tylko do okresu budowy. </w:t>
      </w:r>
    </w:p>
    <w:p w14:paraId="5E3761CA" w14:textId="7C68350C" w:rsidR="00535A41" w:rsidRPr="0054066F" w:rsidRDefault="00535A41" w:rsidP="00535A41">
      <w:pPr>
        <w:spacing w:line="360" w:lineRule="auto"/>
        <w:ind w:firstLine="709"/>
        <w:rPr>
          <w:rFonts w:ascii="Arial" w:hAnsi="Arial" w:cs="Arial"/>
          <w:sz w:val="24"/>
          <w:szCs w:val="24"/>
        </w:rPr>
      </w:pPr>
      <w:r w:rsidRPr="0054066F">
        <w:rPr>
          <w:rFonts w:ascii="Arial" w:hAnsi="Arial" w:cs="Arial"/>
          <w:sz w:val="24"/>
          <w:szCs w:val="24"/>
        </w:rPr>
        <w:t xml:space="preserve">Nie przewiduje się, aby realizacja pozostałych działań przewidzianych w projekcie FEP 2021-2027 powodowała znaczący wpływ na jakość ujmowanych wód, tym bardziej, że część działań </w:t>
      </w:r>
      <w:r w:rsidR="00073242" w:rsidRPr="0054066F">
        <w:rPr>
          <w:rFonts w:ascii="Arial" w:hAnsi="Arial" w:cs="Arial"/>
          <w:sz w:val="24"/>
          <w:szCs w:val="24"/>
        </w:rPr>
        <w:t>możliwych do wsparcia finansowego</w:t>
      </w:r>
      <w:r w:rsidRPr="0054066F">
        <w:rPr>
          <w:rFonts w:ascii="Arial" w:hAnsi="Arial" w:cs="Arial"/>
          <w:sz w:val="24"/>
          <w:szCs w:val="24"/>
        </w:rPr>
        <w:t xml:space="preserve"> ma się przyczyniać do ochrony środowiska wodnego. Są to projekty dotyczące infrastruktury kanalizacyjnej i oczyszczani ścieków oraz inwestycje w </w:t>
      </w:r>
      <w:proofErr w:type="spellStart"/>
      <w:r w:rsidRPr="0054066F">
        <w:rPr>
          <w:rFonts w:ascii="Arial" w:hAnsi="Arial" w:cs="Arial"/>
          <w:sz w:val="24"/>
          <w:szCs w:val="24"/>
        </w:rPr>
        <w:t>bezemisyjny</w:t>
      </w:r>
      <w:proofErr w:type="spellEnd"/>
      <w:r w:rsidRPr="0054066F">
        <w:rPr>
          <w:rFonts w:ascii="Arial" w:hAnsi="Arial" w:cs="Arial"/>
          <w:sz w:val="24"/>
          <w:szCs w:val="24"/>
        </w:rPr>
        <w:t xml:space="preserve"> tabor kolejowy, oraz </w:t>
      </w:r>
      <w:proofErr w:type="spellStart"/>
      <w:r w:rsidRPr="0054066F">
        <w:rPr>
          <w:rFonts w:ascii="Arial" w:hAnsi="Arial" w:cs="Arial"/>
          <w:sz w:val="24"/>
          <w:szCs w:val="24"/>
        </w:rPr>
        <w:t>bezemisyjny</w:t>
      </w:r>
      <w:proofErr w:type="spellEnd"/>
      <w:r w:rsidRPr="0054066F">
        <w:rPr>
          <w:rFonts w:ascii="Arial" w:hAnsi="Arial" w:cs="Arial"/>
          <w:sz w:val="24"/>
          <w:szCs w:val="24"/>
        </w:rPr>
        <w:t xml:space="preserve"> lub niskoemisyjny tabor autobusowy.</w:t>
      </w:r>
    </w:p>
    <w:p w14:paraId="0208D822" w14:textId="2DADA668" w:rsidR="00535A41" w:rsidRPr="0054066F" w:rsidRDefault="00535A41" w:rsidP="00535A41">
      <w:pPr>
        <w:spacing w:line="360" w:lineRule="auto"/>
        <w:ind w:firstLine="709"/>
        <w:rPr>
          <w:rFonts w:ascii="Arial" w:hAnsi="Arial" w:cs="Arial"/>
          <w:sz w:val="24"/>
          <w:szCs w:val="24"/>
        </w:rPr>
      </w:pPr>
      <w:r w:rsidRPr="0054066F">
        <w:rPr>
          <w:rFonts w:ascii="Arial" w:hAnsi="Arial" w:cs="Arial"/>
          <w:sz w:val="24"/>
          <w:szCs w:val="24"/>
        </w:rPr>
        <w:t xml:space="preserve">Na uwadze należy mieć, że na terenach ochrony pośredniej może być zakazane lub ograniczone wykonywanie robót lub czynności powodujących zmniejszenie przydatności ujmowanej wody lub wydajności ujęcia. W związku tym ewentualne działania realizowane na tych terenach, oprócz ogólnych przepisów w zakresie ochrony wód będą musiały uwzględniać zakazy i nakazy wskazane w aktach prawnych ustanawiających strefy ochronne. </w:t>
      </w:r>
    </w:p>
    <w:p w14:paraId="60BEDE03" w14:textId="59AFAD70" w:rsidR="00CC650B" w:rsidRPr="0054066F" w:rsidRDefault="001159FF" w:rsidP="00D2189E">
      <w:pPr>
        <w:spacing w:line="360" w:lineRule="auto"/>
        <w:ind w:firstLine="708"/>
        <w:rPr>
          <w:rFonts w:ascii="Arial" w:hAnsi="Arial" w:cs="Arial"/>
          <w:sz w:val="24"/>
          <w:szCs w:val="24"/>
          <w:lang w:eastAsia="pl-PL"/>
        </w:rPr>
      </w:pPr>
      <w:r w:rsidRPr="0054066F">
        <w:rPr>
          <w:rFonts w:ascii="Arial" w:hAnsi="Arial" w:cs="Arial"/>
          <w:sz w:val="24"/>
          <w:szCs w:val="24"/>
          <w:lang w:eastAsia="pl-PL"/>
        </w:rPr>
        <w:t xml:space="preserve">Strefy ochrony pośredniej ujęć wód podziemnych zajmują znacznie mniejsze obszary niż strefy ochrony pośredniej ujęć powierzchniowych, dlatego trudniej jest wykonać analizę dla dokumentów kierunkowych, </w:t>
      </w:r>
      <w:r w:rsidR="005C3C47" w:rsidRPr="0054066F">
        <w:rPr>
          <w:rFonts w:ascii="Arial" w:hAnsi="Arial" w:cs="Arial"/>
          <w:sz w:val="24"/>
          <w:szCs w:val="24"/>
          <w:lang w:eastAsia="pl-PL"/>
        </w:rPr>
        <w:t>konkursowych</w:t>
      </w:r>
      <w:r w:rsidRPr="0054066F">
        <w:rPr>
          <w:rFonts w:ascii="Arial" w:hAnsi="Arial" w:cs="Arial"/>
          <w:sz w:val="24"/>
          <w:szCs w:val="24"/>
          <w:lang w:eastAsia="pl-PL"/>
        </w:rPr>
        <w:t xml:space="preserve"> jakim jest projekt </w:t>
      </w:r>
      <w:r w:rsidR="005C3C47" w:rsidRPr="0054066F">
        <w:rPr>
          <w:rFonts w:ascii="Arial" w:hAnsi="Arial" w:cs="Arial"/>
          <w:sz w:val="24"/>
          <w:szCs w:val="24"/>
          <w:lang w:eastAsia="pl-PL"/>
        </w:rPr>
        <w:t>FEP 2021-2027</w:t>
      </w:r>
      <w:r w:rsidRPr="0054066F">
        <w:rPr>
          <w:rFonts w:ascii="Arial" w:hAnsi="Arial" w:cs="Arial"/>
          <w:sz w:val="24"/>
          <w:szCs w:val="24"/>
          <w:lang w:eastAsia="pl-PL"/>
        </w:rPr>
        <w:t xml:space="preserve">, zwłaszcza, że nie są znane lokalizacje </w:t>
      </w:r>
      <w:r w:rsidR="005C3C47" w:rsidRPr="0054066F">
        <w:rPr>
          <w:rFonts w:ascii="Arial" w:hAnsi="Arial" w:cs="Arial"/>
          <w:sz w:val="24"/>
          <w:szCs w:val="24"/>
          <w:lang w:eastAsia="pl-PL"/>
        </w:rPr>
        <w:t xml:space="preserve">realizacji poszczególnych działań. </w:t>
      </w:r>
      <w:r w:rsidRPr="0054066F">
        <w:rPr>
          <w:rFonts w:ascii="Arial" w:hAnsi="Arial" w:cs="Arial"/>
          <w:sz w:val="24"/>
          <w:szCs w:val="24"/>
          <w:lang w:eastAsia="pl-PL"/>
        </w:rPr>
        <w:t>Proponuje się przeprowadzenie dokładnych analiz na etapie projektowania i</w:t>
      </w:r>
      <w:r w:rsidR="00535A41" w:rsidRPr="0054066F">
        <w:rPr>
          <w:rFonts w:ascii="Arial" w:hAnsi="Arial" w:cs="Arial"/>
          <w:sz w:val="24"/>
          <w:szCs w:val="24"/>
          <w:lang w:eastAsia="pl-PL"/>
        </w:rPr>
        <w:t> </w:t>
      </w:r>
      <w:r w:rsidRPr="0054066F">
        <w:rPr>
          <w:rFonts w:ascii="Arial" w:hAnsi="Arial" w:cs="Arial"/>
          <w:sz w:val="24"/>
          <w:szCs w:val="24"/>
          <w:lang w:eastAsia="pl-PL"/>
        </w:rPr>
        <w:t>realizacji konkretnych przedsięwzięć. Należy zaznaczyć, że strefy ochrony pośredniej ujęć wód podziemnych znajdują się głównie w środkowej i północnej części województwa. Na obszarach wyznaczonych stref ochrony pośredniej ujęć wód podziemnych zabrania się lokalizowania przedsięwzięć mogących zawsze znacząco lub potencjalnie znacząco oddziaływać na środowisko</w:t>
      </w:r>
      <w:r w:rsidR="00073242" w:rsidRPr="0054066F">
        <w:rPr>
          <w:rFonts w:ascii="Arial" w:hAnsi="Arial" w:cs="Arial"/>
          <w:sz w:val="24"/>
          <w:szCs w:val="24"/>
          <w:lang w:eastAsia="pl-PL"/>
        </w:rPr>
        <w:t>.</w:t>
      </w:r>
      <w:r w:rsidRPr="0054066F">
        <w:rPr>
          <w:rFonts w:ascii="Arial" w:hAnsi="Arial" w:cs="Arial"/>
          <w:sz w:val="24"/>
          <w:szCs w:val="24"/>
          <w:lang w:eastAsia="pl-PL"/>
        </w:rPr>
        <w:t xml:space="preserve"> </w:t>
      </w:r>
    </w:p>
    <w:p w14:paraId="34F988D3" w14:textId="19060667" w:rsidR="00A25C25" w:rsidRPr="0054066F" w:rsidRDefault="00A25C25" w:rsidP="00D2189E">
      <w:pPr>
        <w:spacing w:line="360" w:lineRule="auto"/>
        <w:ind w:firstLine="708"/>
        <w:rPr>
          <w:rFonts w:ascii="Arial" w:hAnsi="Arial" w:cs="Arial"/>
          <w:sz w:val="24"/>
          <w:szCs w:val="24"/>
          <w:lang w:eastAsia="pl-PL"/>
        </w:rPr>
      </w:pPr>
      <w:r w:rsidRPr="0054066F">
        <w:rPr>
          <w:rFonts w:ascii="Arial" w:hAnsi="Arial" w:cs="Arial"/>
          <w:sz w:val="24"/>
          <w:szCs w:val="24"/>
          <w:lang w:eastAsia="pl-PL"/>
        </w:rPr>
        <w:t xml:space="preserve">Nie przewiduje się, aby realizacja projektu FEP 2021-2027 powodowała znaczący wpływ na jakość wód w obrębie wyznaczonych stref ochronnych, niemniej </w:t>
      </w:r>
      <w:r w:rsidRPr="0054066F">
        <w:rPr>
          <w:rFonts w:ascii="Arial" w:hAnsi="Arial" w:cs="Arial"/>
          <w:sz w:val="24"/>
          <w:szCs w:val="24"/>
          <w:lang w:eastAsia="pl-PL"/>
        </w:rPr>
        <w:lastRenderedPageBreak/>
        <w:t>w</w:t>
      </w:r>
      <w:r w:rsidR="00D2189E" w:rsidRPr="0054066F">
        <w:rPr>
          <w:rFonts w:ascii="Arial" w:hAnsi="Arial" w:cs="Arial"/>
          <w:sz w:val="24"/>
          <w:szCs w:val="24"/>
          <w:lang w:eastAsia="pl-PL"/>
        </w:rPr>
        <w:t xml:space="preserve"> </w:t>
      </w:r>
      <w:r w:rsidRPr="0054066F">
        <w:rPr>
          <w:rFonts w:ascii="Arial" w:hAnsi="Arial" w:cs="Arial"/>
          <w:sz w:val="24"/>
          <w:szCs w:val="24"/>
          <w:lang w:eastAsia="pl-PL"/>
        </w:rPr>
        <w:t xml:space="preserve">przypadku realizacji przedsięwzięcia w sąsiedztwie ujęć wód na etapie przygotowywania dokumentacji, po stwierdzeniu możliwości wystąpienia potencjalnie negatywnych oddziaływań należy przedstawić </w:t>
      </w:r>
      <w:r w:rsidR="00D2189E" w:rsidRPr="0054066F">
        <w:rPr>
          <w:rFonts w:ascii="Arial" w:hAnsi="Arial" w:cs="Arial"/>
          <w:sz w:val="24"/>
          <w:szCs w:val="24"/>
          <w:lang w:eastAsia="pl-PL"/>
        </w:rPr>
        <w:t xml:space="preserve">i zastosować </w:t>
      </w:r>
      <w:r w:rsidRPr="0054066F">
        <w:rPr>
          <w:rFonts w:ascii="Arial" w:hAnsi="Arial" w:cs="Arial"/>
          <w:sz w:val="24"/>
          <w:szCs w:val="24"/>
          <w:lang w:eastAsia="pl-PL"/>
        </w:rPr>
        <w:t>takie rozwiązania planistyczne i technologiczne, które będą eliminować lub minimalizować negatywne oddziaływanie.</w:t>
      </w:r>
    </w:p>
    <w:p w14:paraId="0ABE5E77" w14:textId="337B39E3" w:rsidR="007B45ED" w:rsidRPr="0054066F" w:rsidRDefault="00E86602" w:rsidP="00D2189E">
      <w:pPr>
        <w:spacing w:line="360" w:lineRule="auto"/>
        <w:ind w:firstLine="709"/>
        <w:rPr>
          <w:rFonts w:ascii="Arial" w:hAnsi="Arial" w:cs="Arial"/>
          <w:sz w:val="24"/>
          <w:szCs w:val="24"/>
        </w:rPr>
      </w:pPr>
      <w:r w:rsidRPr="0054066F">
        <w:rPr>
          <w:rFonts w:ascii="Arial" w:hAnsi="Arial" w:cs="Arial"/>
          <w:sz w:val="24"/>
          <w:szCs w:val="24"/>
        </w:rPr>
        <w:t xml:space="preserve">Należy zaznaczyć, że szczegółowa </w:t>
      </w:r>
      <w:r w:rsidR="007B45ED" w:rsidRPr="0054066F">
        <w:rPr>
          <w:rFonts w:ascii="Arial" w:hAnsi="Arial" w:cs="Arial"/>
          <w:sz w:val="24"/>
          <w:szCs w:val="24"/>
        </w:rPr>
        <w:t xml:space="preserve">ocena </w:t>
      </w:r>
      <w:r w:rsidRPr="0054066F">
        <w:rPr>
          <w:rFonts w:ascii="Arial" w:hAnsi="Arial" w:cs="Arial"/>
          <w:sz w:val="24"/>
          <w:szCs w:val="24"/>
        </w:rPr>
        <w:t xml:space="preserve">oddziaływania na </w:t>
      </w:r>
      <w:r w:rsidR="007B45ED" w:rsidRPr="0054066F">
        <w:rPr>
          <w:rFonts w:ascii="Arial" w:hAnsi="Arial" w:cs="Arial"/>
          <w:sz w:val="24"/>
          <w:szCs w:val="24"/>
        </w:rPr>
        <w:t>możliwa będzie jednak, dopiero na etapie wyboru konkretnych projektów, kiedy znana będzie lokalizacja, zakres inwestycji i stosowane rozwiązania techniczne.</w:t>
      </w:r>
    </w:p>
    <w:p w14:paraId="196878B5" w14:textId="77777777" w:rsidR="00A0155C" w:rsidRPr="0054066F" w:rsidRDefault="00A0155C" w:rsidP="00D2189E">
      <w:pPr>
        <w:spacing w:line="360" w:lineRule="auto"/>
        <w:ind w:firstLine="709"/>
        <w:rPr>
          <w:rFonts w:ascii="Arial" w:hAnsi="Arial" w:cs="Arial"/>
          <w:sz w:val="24"/>
          <w:szCs w:val="24"/>
        </w:rPr>
      </w:pPr>
    </w:p>
    <w:p w14:paraId="59C3744F" w14:textId="1EABB260" w:rsidR="00DC6791" w:rsidRPr="0054066F" w:rsidRDefault="00B10A63" w:rsidP="00B10A63">
      <w:pPr>
        <w:pStyle w:val="a20"/>
        <w:numPr>
          <w:ilvl w:val="0"/>
          <w:numId w:val="0"/>
        </w:numPr>
        <w:ind w:left="1276" w:hanging="425"/>
      </w:pPr>
      <w:bookmarkStart w:id="571" w:name="_Toc97815431"/>
      <w:r w:rsidRPr="0054066F">
        <w:t>4.</w:t>
      </w:r>
      <w:r w:rsidRPr="0054066F">
        <w:tab/>
      </w:r>
      <w:r w:rsidR="00CA2399" w:rsidRPr="0054066F">
        <w:t>Realizacja projektu</w:t>
      </w:r>
      <w:r w:rsidR="00DC6791" w:rsidRPr="0054066F">
        <w:t xml:space="preserve"> FEP 2021-2027 </w:t>
      </w:r>
      <w:r w:rsidR="00CA2399" w:rsidRPr="0054066F">
        <w:t>względem terenów zagrożonych zalewaniem wodami powodziowymi</w:t>
      </w:r>
      <w:bookmarkEnd w:id="571"/>
    </w:p>
    <w:p w14:paraId="21AE4B76" w14:textId="77777777" w:rsidR="00A0155C" w:rsidRPr="0054066F" w:rsidRDefault="00A0155C" w:rsidP="00D2189E">
      <w:pPr>
        <w:spacing w:before="240" w:line="360" w:lineRule="auto"/>
        <w:ind w:firstLine="709"/>
        <w:rPr>
          <w:rFonts w:ascii="Arial" w:hAnsi="Arial" w:cs="Arial"/>
          <w:sz w:val="24"/>
          <w:szCs w:val="24"/>
        </w:rPr>
      </w:pPr>
      <w:bookmarkStart w:id="572" w:name="_Hlk97123827"/>
    </w:p>
    <w:p w14:paraId="65160E77" w14:textId="06C3D425" w:rsidR="00251EE6" w:rsidRPr="0054066F" w:rsidRDefault="00251EE6" w:rsidP="00D2189E">
      <w:pPr>
        <w:spacing w:before="240" w:line="360" w:lineRule="auto"/>
        <w:ind w:firstLine="709"/>
        <w:rPr>
          <w:rFonts w:ascii="Arial" w:hAnsi="Arial" w:cs="Arial"/>
          <w:sz w:val="24"/>
          <w:szCs w:val="24"/>
        </w:rPr>
      </w:pPr>
      <w:r w:rsidRPr="0054066F">
        <w:rPr>
          <w:rFonts w:ascii="Arial" w:hAnsi="Arial" w:cs="Arial"/>
          <w:sz w:val="24"/>
          <w:szCs w:val="24"/>
        </w:rPr>
        <w:t xml:space="preserve">Obszary zagrożenia powodziowego </w:t>
      </w:r>
      <w:r w:rsidR="00821549" w:rsidRPr="0054066F">
        <w:rPr>
          <w:rFonts w:ascii="Arial" w:hAnsi="Arial" w:cs="Arial"/>
          <w:sz w:val="24"/>
          <w:szCs w:val="24"/>
        </w:rPr>
        <w:t xml:space="preserve">obejmują </w:t>
      </w:r>
      <w:r w:rsidRPr="0054066F">
        <w:rPr>
          <w:rFonts w:ascii="Arial" w:hAnsi="Arial" w:cs="Arial"/>
          <w:sz w:val="24"/>
          <w:szCs w:val="24"/>
        </w:rPr>
        <w:t>ok</w:t>
      </w:r>
      <w:r w:rsidR="00821549" w:rsidRPr="0054066F">
        <w:rPr>
          <w:rFonts w:ascii="Arial" w:hAnsi="Arial" w:cs="Arial"/>
          <w:sz w:val="24"/>
          <w:szCs w:val="24"/>
        </w:rPr>
        <w:t>oło</w:t>
      </w:r>
      <w:r w:rsidRPr="0054066F">
        <w:rPr>
          <w:rFonts w:ascii="Arial" w:hAnsi="Arial" w:cs="Arial"/>
          <w:sz w:val="24"/>
          <w:szCs w:val="24"/>
        </w:rPr>
        <w:t xml:space="preserve"> 1757,5 km², </w:t>
      </w:r>
      <w:r w:rsidR="005F7340" w:rsidRPr="0054066F">
        <w:rPr>
          <w:rFonts w:ascii="Arial" w:hAnsi="Arial" w:cs="Arial"/>
          <w:sz w:val="24"/>
          <w:szCs w:val="24"/>
        </w:rPr>
        <w:t>co stanowi 9,8% powierzchni województw</w:t>
      </w:r>
      <w:r w:rsidR="00D875D0" w:rsidRPr="0054066F">
        <w:rPr>
          <w:rFonts w:ascii="Arial" w:hAnsi="Arial" w:cs="Arial"/>
          <w:sz w:val="24"/>
          <w:szCs w:val="24"/>
        </w:rPr>
        <w:t>a</w:t>
      </w:r>
      <w:r w:rsidR="005F7340" w:rsidRPr="0054066F">
        <w:rPr>
          <w:rFonts w:ascii="Arial" w:hAnsi="Arial" w:cs="Arial"/>
          <w:sz w:val="24"/>
          <w:szCs w:val="24"/>
        </w:rPr>
        <w:t xml:space="preserve"> </w:t>
      </w:r>
      <w:r w:rsidRPr="0054066F">
        <w:rPr>
          <w:rFonts w:ascii="Arial" w:hAnsi="Arial" w:cs="Arial"/>
          <w:sz w:val="24"/>
          <w:szCs w:val="24"/>
        </w:rPr>
        <w:t xml:space="preserve">(Rysunek </w:t>
      </w:r>
      <w:r w:rsidR="000A60DB" w:rsidRPr="0054066F">
        <w:rPr>
          <w:rFonts w:ascii="Arial" w:hAnsi="Arial" w:cs="Arial"/>
          <w:sz w:val="24"/>
          <w:szCs w:val="24"/>
        </w:rPr>
        <w:t>1</w:t>
      </w:r>
      <w:r w:rsidR="00027F94" w:rsidRPr="0054066F">
        <w:rPr>
          <w:rFonts w:ascii="Arial" w:hAnsi="Arial" w:cs="Arial"/>
          <w:sz w:val="24"/>
          <w:szCs w:val="24"/>
        </w:rPr>
        <w:t>9</w:t>
      </w:r>
      <w:r w:rsidRPr="0054066F">
        <w:rPr>
          <w:rFonts w:ascii="Arial" w:hAnsi="Arial" w:cs="Arial"/>
          <w:sz w:val="24"/>
          <w:szCs w:val="24"/>
        </w:rPr>
        <w:t>)</w:t>
      </w:r>
      <w:r w:rsidR="005F7340" w:rsidRPr="0054066F">
        <w:rPr>
          <w:rFonts w:ascii="Arial" w:hAnsi="Arial" w:cs="Arial"/>
          <w:sz w:val="24"/>
          <w:szCs w:val="24"/>
        </w:rPr>
        <w:t xml:space="preserve">, w tym </w:t>
      </w:r>
      <w:r w:rsidR="00D875D0" w:rsidRPr="0054066F">
        <w:rPr>
          <w:rFonts w:ascii="Arial" w:hAnsi="Arial" w:cs="Arial"/>
          <w:sz w:val="24"/>
          <w:szCs w:val="24"/>
        </w:rPr>
        <w:t xml:space="preserve">4,2% to </w:t>
      </w:r>
      <w:r w:rsidR="005F7340" w:rsidRPr="0054066F">
        <w:rPr>
          <w:rFonts w:ascii="Arial" w:hAnsi="Arial" w:cs="Arial"/>
          <w:sz w:val="24"/>
          <w:szCs w:val="24"/>
        </w:rPr>
        <w:t>obszary szczególnego zagrożenia powodzią. W obrębie obszarów szczególnego zagrożenia powodzią obowiązują</w:t>
      </w:r>
      <w:r w:rsidRPr="0054066F">
        <w:rPr>
          <w:rFonts w:ascii="Arial" w:hAnsi="Arial" w:cs="Arial"/>
          <w:sz w:val="24"/>
          <w:szCs w:val="24"/>
        </w:rPr>
        <w:t xml:space="preserve"> </w:t>
      </w:r>
      <w:r w:rsidR="005F7340" w:rsidRPr="0054066F">
        <w:rPr>
          <w:rFonts w:ascii="Arial" w:hAnsi="Arial" w:cs="Arial"/>
          <w:sz w:val="24"/>
          <w:szCs w:val="24"/>
        </w:rPr>
        <w:t xml:space="preserve">ograniczenia </w:t>
      </w:r>
      <w:r w:rsidRPr="0054066F">
        <w:rPr>
          <w:rFonts w:ascii="Arial" w:hAnsi="Arial" w:cs="Arial"/>
          <w:sz w:val="24"/>
          <w:szCs w:val="24"/>
        </w:rPr>
        <w:t>w zakresie zabudowy i</w:t>
      </w:r>
      <w:r w:rsidR="005F7340" w:rsidRPr="0054066F">
        <w:rPr>
          <w:rFonts w:ascii="Arial" w:hAnsi="Arial" w:cs="Arial"/>
          <w:sz w:val="24"/>
          <w:szCs w:val="24"/>
        </w:rPr>
        <w:t> </w:t>
      </w:r>
      <w:r w:rsidRPr="0054066F">
        <w:rPr>
          <w:rFonts w:ascii="Arial" w:hAnsi="Arial" w:cs="Arial"/>
          <w:sz w:val="24"/>
          <w:szCs w:val="24"/>
        </w:rPr>
        <w:t>zagospodarowania terenu</w:t>
      </w:r>
      <w:r w:rsidRPr="0054066F">
        <w:rPr>
          <w:rStyle w:val="markedcontent"/>
          <w:rFonts w:ascii="Arial" w:hAnsi="Arial" w:cs="Arial"/>
          <w:sz w:val="24"/>
          <w:szCs w:val="24"/>
        </w:rPr>
        <w:t xml:space="preserve">. </w:t>
      </w:r>
    </w:p>
    <w:bookmarkEnd w:id="572"/>
    <w:p w14:paraId="227A1835" w14:textId="77777777" w:rsidR="00CF5416" w:rsidRPr="0054066F" w:rsidRDefault="00CF5416" w:rsidP="00AB0719">
      <w:pPr>
        <w:spacing w:line="360" w:lineRule="auto"/>
        <w:ind w:firstLine="708"/>
        <w:rPr>
          <w:rFonts w:ascii="Arial" w:hAnsi="Arial" w:cs="Arial"/>
          <w:sz w:val="24"/>
          <w:szCs w:val="24"/>
        </w:rPr>
      </w:pPr>
      <w:r w:rsidRPr="0054066F">
        <w:rPr>
          <w:rFonts w:ascii="Arial" w:hAnsi="Arial" w:cs="Arial"/>
          <w:bCs/>
          <w:sz w:val="24"/>
          <w:szCs w:val="24"/>
        </w:rPr>
        <w:t xml:space="preserve">W analizie </w:t>
      </w:r>
      <w:r w:rsidRPr="0054066F">
        <w:rPr>
          <w:rFonts w:ascii="Arial" w:hAnsi="Arial" w:cs="Arial"/>
          <w:sz w:val="24"/>
          <w:szCs w:val="24"/>
        </w:rPr>
        <w:t>uwzględniono następujące obszary:</w:t>
      </w:r>
    </w:p>
    <w:p w14:paraId="1693551B" w14:textId="5AF3B709" w:rsidR="00AB0719" w:rsidRPr="0054066F" w:rsidRDefault="00791BCF" w:rsidP="004C2EC9">
      <w:pPr>
        <w:pStyle w:val="Akapitzlist"/>
        <w:numPr>
          <w:ilvl w:val="0"/>
          <w:numId w:val="121"/>
        </w:numPr>
        <w:spacing w:after="0" w:line="360" w:lineRule="auto"/>
        <w:rPr>
          <w:rFonts w:ascii="Arial" w:hAnsi="Arial" w:cs="Arial"/>
          <w:sz w:val="24"/>
          <w:szCs w:val="24"/>
        </w:rPr>
      </w:pPr>
      <w:r w:rsidRPr="0054066F">
        <w:rPr>
          <w:rFonts w:ascii="Arial" w:hAnsi="Arial" w:cs="Arial"/>
          <w:bCs/>
          <w:sz w:val="24"/>
          <w:szCs w:val="24"/>
        </w:rPr>
        <w:t>Obszary</w:t>
      </w:r>
      <w:r w:rsidRPr="0054066F">
        <w:rPr>
          <w:rFonts w:ascii="Arial" w:hAnsi="Arial" w:cs="Arial"/>
          <w:sz w:val="24"/>
          <w:szCs w:val="24"/>
        </w:rPr>
        <w:t xml:space="preserve"> </w:t>
      </w:r>
      <w:r w:rsidR="00CF5416" w:rsidRPr="0054066F">
        <w:rPr>
          <w:rFonts w:ascii="Arial" w:hAnsi="Arial" w:cs="Arial"/>
          <w:sz w:val="24"/>
          <w:szCs w:val="24"/>
        </w:rPr>
        <w:t xml:space="preserve">szczególnego zagrożenia powodzią obejmujące tereny, na których prawdopodobieństwo wystąpienia powodzi jest średnie i wynosi raz na 100 lat (Q1%) i obszary, na których prawdopodobieństwo wystąpienia powodzi jest wysokie i wynosi raz na 10 lat (Q10%); </w:t>
      </w:r>
    </w:p>
    <w:p w14:paraId="1BE0A301" w14:textId="6E6055E3" w:rsidR="00AB0719" w:rsidRPr="0054066F" w:rsidRDefault="00791BCF" w:rsidP="004C2EC9">
      <w:pPr>
        <w:pStyle w:val="Akapitzlist"/>
        <w:numPr>
          <w:ilvl w:val="0"/>
          <w:numId w:val="121"/>
        </w:numPr>
        <w:spacing w:after="0" w:line="360" w:lineRule="auto"/>
        <w:rPr>
          <w:rFonts w:ascii="Arial" w:hAnsi="Arial" w:cs="Arial"/>
          <w:sz w:val="24"/>
          <w:szCs w:val="24"/>
        </w:rPr>
      </w:pPr>
      <w:r w:rsidRPr="0054066F">
        <w:rPr>
          <w:rFonts w:ascii="Arial" w:hAnsi="Arial" w:cs="Arial"/>
          <w:sz w:val="24"/>
          <w:szCs w:val="24"/>
        </w:rPr>
        <w:t>Obszary</w:t>
      </w:r>
      <w:r w:rsidR="00CF5416" w:rsidRPr="0054066F">
        <w:rPr>
          <w:rFonts w:ascii="Arial" w:hAnsi="Arial" w:cs="Arial"/>
          <w:sz w:val="24"/>
          <w:szCs w:val="24"/>
        </w:rPr>
        <w:t>, na których prawdopodobieństwo wystąpienia powodzi jest rzadkie i wynosi raz na 500 lat (Q0,2%);</w:t>
      </w:r>
    </w:p>
    <w:p w14:paraId="28722EB0" w14:textId="29EE9A98" w:rsidR="00CF5416" w:rsidRPr="0054066F" w:rsidRDefault="00791BCF" w:rsidP="004C2EC9">
      <w:pPr>
        <w:pStyle w:val="Akapitzlist"/>
        <w:numPr>
          <w:ilvl w:val="0"/>
          <w:numId w:val="121"/>
        </w:numPr>
        <w:spacing w:after="0" w:line="360" w:lineRule="auto"/>
        <w:rPr>
          <w:rFonts w:ascii="Arial" w:hAnsi="Arial" w:cs="Arial"/>
          <w:sz w:val="24"/>
          <w:szCs w:val="24"/>
        </w:rPr>
      </w:pPr>
      <w:r w:rsidRPr="0054066F">
        <w:rPr>
          <w:rFonts w:ascii="Arial" w:hAnsi="Arial" w:cs="Arial"/>
          <w:sz w:val="24"/>
          <w:szCs w:val="24"/>
        </w:rPr>
        <w:t xml:space="preserve">Obszary </w:t>
      </w:r>
      <w:r w:rsidR="00CF5416" w:rsidRPr="0054066F">
        <w:rPr>
          <w:rFonts w:ascii="Arial" w:hAnsi="Arial" w:cs="Arial"/>
          <w:sz w:val="24"/>
          <w:szCs w:val="24"/>
        </w:rPr>
        <w:t xml:space="preserve">narażone na zalanie w wyniku przerwania wału przeciwpowodziowego. </w:t>
      </w:r>
    </w:p>
    <w:p w14:paraId="03C3830E" w14:textId="77777777" w:rsidR="00A65FD7" w:rsidRPr="0054066F" w:rsidRDefault="00251EE6" w:rsidP="00821549">
      <w:pPr>
        <w:spacing w:before="240" w:line="360" w:lineRule="auto"/>
        <w:ind w:firstLine="709"/>
        <w:rPr>
          <w:rStyle w:val="markedcontent"/>
          <w:rFonts w:ascii="Arial" w:hAnsi="Arial" w:cs="Arial"/>
          <w:sz w:val="24"/>
          <w:szCs w:val="24"/>
        </w:rPr>
      </w:pPr>
      <w:r w:rsidRPr="0054066F">
        <w:rPr>
          <w:rFonts w:ascii="Arial" w:hAnsi="Arial" w:cs="Arial"/>
          <w:sz w:val="24"/>
          <w:szCs w:val="24"/>
        </w:rPr>
        <w:t xml:space="preserve">Analizując </w:t>
      </w:r>
      <w:r w:rsidR="0083688F" w:rsidRPr="0054066F">
        <w:rPr>
          <w:rFonts w:ascii="Arial" w:hAnsi="Arial" w:cs="Arial"/>
          <w:sz w:val="24"/>
          <w:szCs w:val="24"/>
        </w:rPr>
        <w:t xml:space="preserve">rodzaje </w:t>
      </w:r>
      <w:r w:rsidRPr="0054066F">
        <w:rPr>
          <w:rFonts w:ascii="Arial" w:hAnsi="Arial" w:cs="Arial"/>
          <w:sz w:val="24"/>
          <w:szCs w:val="24"/>
        </w:rPr>
        <w:t>działa</w:t>
      </w:r>
      <w:r w:rsidR="0083688F" w:rsidRPr="0054066F">
        <w:rPr>
          <w:rFonts w:ascii="Arial" w:hAnsi="Arial" w:cs="Arial"/>
          <w:sz w:val="24"/>
          <w:szCs w:val="24"/>
        </w:rPr>
        <w:t>ń możliwych do wsparcia finansowego i</w:t>
      </w:r>
      <w:r w:rsidRPr="0054066F">
        <w:rPr>
          <w:rFonts w:ascii="Arial" w:hAnsi="Arial" w:cs="Arial"/>
          <w:sz w:val="24"/>
          <w:szCs w:val="24"/>
        </w:rPr>
        <w:t xml:space="preserve"> wskazan</w:t>
      </w:r>
      <w:r w:rsidR="0083688F" w:rsidRPr="0054066F">
        <w:rPr>
          <w:rFonts w:ascii="Arial" w:hAnsi="Arial" w:cs="Arial"/>
          <w:sz w:val="24"/>
          <w:szCs w:val="24"/>
        </w:rPr>
        <w:t>ych</w:t>
      </w:r>
      <w:r w:rsidRPr="0054066F">
        <w:rPr>
          <w:rFonts w:ascii="Arial" w:hAnsi="Arial" w:cs="Arial"/>
          <w:sz w:val="24"/>
          <w:szCs w:val="24"/>
        </w:rPr>
        <w:t xml:space="preserve"> w</w:t>
      </w:r>
      <w:r w:rsidR="0083688F" w:rsidRPr="0054066F">
        <w:rPr>
          <w:rFonts w:ascii="Arial" w:hAnsi="Arial" w:cs="Arial"/>
          <w:sz w:val="24"/>
          <w:szCs w:val="24"/>
        </w:rPr>
        <w:t> projekcie FEP 2021-2027</w:t>
      </w:r>
      <w:r w:rsidRPr="0054066F">
        <w:rPr>
          <w:rFonts w:ascii="Arial" w:hAnsi="Arial" w:cs="Arial"/>
          <w:sz w:val="24"/>
          <w:szCs w:val="24"/>
        </w:rPr>
        <w:t xml:space="preserve">, należy mieć na uwadze, że w przypadku części z nich może występować kolizja z obszarami szczególnego zagrożenia powodzią. Będzie to dotyczyć w szczególności działań związanych bezpośrednio z ciekami wodnymi </w:t>
      </w:r>
      <w:r w:rsidRPr="0054066F">
        <w:rPr>
          <w:rFonts w:ascii="Arial" w:hAnsi="Arial" w:cs="Arial"/>
          <w:sz w:val="24"/>
          <w:szCs w:val="24"/>
        </w:rPr>
        <w:lastRenderedPageBreak/>
        <w:t xml:space="preserve">obejmujących budowę, przebudowę lub remont urządzeń wodnych i infrastruktury towarzyszącej służących przeciwdziałaniu/zmniejszeniu skutków powodzi lub suszy oraz retencje wód (Priorytet 2 Energia i Środowisko). Zwiększone prawdopodobieństwo kolizji z </w:t>
      </w:r>
      <w:r w:rsidR="009261E9" w:rsidRPr="0054066F">
        <w:rPr>
          <w:rFonts w:ascii="Arial" w:hAnsi="Arial" w:cs="Arial"/>
          <w:sz w:val="24"/>
          <w:szCs w:val="24"/>
        </w:rPr>
        <w:t xml:space="preserve">obszarami szczególnego zagrożenia powodzią </w:t>
      </w:r>
      <w:r w:rsidRPr="0054066F">
        <w:rPr>
          <w:rFonts w:ascii="Arial" w:hAnsi="Arial" w:cs="Arial"/>
          <w:sz w:val="24"/>
          <w:szCs w:val="24"/>
        </w:rPr>
        <w:t xml:space="preserve">może </w:t>
      </w:r>
      <w:r w:rsidR="007B7114" w:rsidRPr="0054066F">
        <w:rPr>
          <w:rFonts w:ascii="Arial" w:hAnsi="Arial" w:cs="Arial"/>
          <w:sz w:val="24"/>
          <w:szCs w:val="24"/>
        </w:rPr>
        <w:t xml:space="preserve">być związane z realizacją inwestycji drogowych </w:t>
      </w:r>
      <w:r w:rsidRPr="0054066F">
        <w:rPr>
          <w:rFonts w:ascii="Arial" w:hAnsi="Arial" w:cs="Arial"/>
          <w:sz w:val="24"/>
          <w:szCs w:val="24"/>
        </w:rPr>
        <w:t>(Priorytet 4 Mobilność i Łączność)</w:t>
      </w:r>
      <w:r w:rsidR="009261E9" w:rsidRPr="0054066F">
        <w:rPr>
          <w:rFonts w:ascii="Arial" w:hAnsi="Arial" w:cs="Arial"/>
          <w:sz w:val="24"/>
          <w:szCs w:val="24"/>
        </w:rPr>
        <w:t>,</w:t>
      </w:r>
      <w:r w:rsidRPr="0054066F">
        <w:rPr>
          <w:rFonts w:ascii="Arial" w:hAnsi="Arial" w:cs="Arial"/>
          <w:sz w:val="24"/>
          <w:szCs w:val="24"/>
        </w:rPr>
        <w:t xml:space="preserve"> w</w:t>
      </w:r>
      <w:r w:rsidR="009261E9" w:rsidRPr="0054066F">
        <w:rPr>
          <w:rFonts w:ascii="Arial" w:hAnsi="Arial" w:cs="Arial"/>
          <w:sz w:val="24"/>
          <w:szCs w:val="24"/>
        </w:rPr>
        <w:t> </w:t>
      </w:r>
      <w:r w:rsidRPr="0054066F">
        <w:rPr>
          <w:rFonts w:ascii="Arial" w:hAnsi="Arial" w:cs="Arial"/>
          <w:sz w:val="24"/>
          <w:szCs w:val="24"/>
        </w:rPr>
        <w:t>przypadku ich przebiegu</w:t>
      </w:r>
      <w:r w:rsidR="007B7114" w:rsidRPr="0054066F">
        <w:rPr>
          <w:rFonts w:ascii="Arial" w:hAnsi="Arial" w:cs="Arial"/>
          <w:sz w:val="24"/>
          <w:szCs w:val="24"/>
        </w:rPr>
        <w:t xml:space="preserve"> przez te obszary</w:t>
      </w:r>
      <w:r w:rsidRPr="0054066F">
        <w:rPr>
          <w:rFonts w:ascii="Arial" w:hAnsi="Arial" w:cs="Arial"/>
          <w:sz w:val="24"/>
          <w:szCs w:val="24"/>
        </w:rPr>
        <w:t xml:space="preserve">. </w:t>
      </w:r>
      <w:r w:rsidR="007B7114" w:rsidRPr="0054066F">
        <w:rPr>
          <w:rFonts w:ascii="Arial" w:hAnsi="Arial" w:cs="Arial"/>
          <w:sz w:val="24"/>
          <w:szCs w:val="24"/>
        </w:rPr>
        <w:t xml:space="preserve">W takim przypadku należy </w:t>
      </w:r>
      <w:r w:rsidRPr="0054066F">
        <w:rPr>
          <w:rFonts w:ascii="Arial" w:hAnsi="Arial" w:cs="Arial"/>
          <w:sz w:val="24"/>
          <w:szCs w:val="24"/>
        </w:rPr>
        <w:t>uzyska</w:t>
      </w:r>
      <w:r w:rsidR="007B7114" w:rsidRPr="0054066F">
        <w:rPr>
          <w:rFonts w:ascii="Arial" w:hAnsi="Arial" w:cs="Arial"/>
          <w:sz w:val="24"/>
          <w:szCs w:val="24"/>
        </w:rPr>
        <w:t>ć</w:t>
      </w:r>
      <w:r w:rsidRPr="0054066F">
        <w:rPr>
          <w:rFonts w:ascii="Arial" w:hAnsi="Arial" w:cs="Arial"/>
          <w:sz w:val="24"/>
          <w:szCs w:val="24"/>
        </w:rPr>
        <w:t xml:space="preserve"> wymagane prawem pozwolenia</w:t>
      </w:r>
      <w:r w:rsidR="00A65FD7" w:rsidRPr="0054066F">
        <w:rPr>
          <w:rFonts w:ascii="Arial" w:hAnsi="Arial" w:cs="Arial"/>
          <w:sz w:val="24"/>
          <w:szCs w:val="24"/>
        </w:rPr>
        <w:t>, ale wskazane jest unikanie prowadzenia przedsięwzięć drogowych przez obszary szczególnego zagrożenia powodzią</w:t>
      </w:r>
      <w:r w:rsidRPr="0054066F">
        <w:rPr>
          <w:rFonts w:ascii="Arial" w:hAnsi="Arial" w:cs="Arial"/>
          <w:sz w:val="24"/>
          <w:szCs w:val="24"/>
        </w:rPr>
        <w:t>.</w:t>
      </w:r>
    </w:p>
    <w:p w14:paraId="0315C22B" w14:textId="77777777" w:rsidR="00EF4016" w:rsidRPr="0054066F" w:rsidRDefault="002A65E1" w:rsidP="00EF4016">
      <w:pPr>
        <w:spacing w:line="360" w:lineRule="auto"/>
        <w:ind w:firstLine="708"/>
        <w:rPr>
          <w:rFonts w:ascii="Arial" w:hAnsi="Arial" w:cs="Arial"/>
          <w:sz w:val="24"/>
        </w:rPr>
      </w:pPr>
      <w:r w:rsidRPr="0054066F">
        <w:rPr>
          <w:rFonts w:ascii="Arial" w:hAnsi="Arial" w:cs="Arial"/>
          <w:sz w:val="24"/>
        </w:rPr>
        <w:t>Najlepszym rozwiązaniem będzie realizowanie wszelkich przedsięwzięć dla których przewiduje się wsparcie finansowe poza obszarami szczególnego zagrożenia powodzią, a w przypadku braku takich możliwości, należy bezwzględnie przestrzegać obowiązujących przepisów określonych w ustawie Prawo wodne, w tym zakazu wykonywania robót oraz czynności utrudniających ochronę przed powodzią lub zwiększających zagrożenie powodziowe.</w:t>
      </w:r>
    </w:p>
    <w:p w14:paraId="1DC53274" w14:textId="41B976F7" w:rsidR="002A65E1" w:rsidRPr="0054066F" w:rsidRDefault="002A65E1" w:rsidP="00EF4016">
      <w:pPr>
        <w:spacing w:line="360" w:lineRule="auto"/>
        <w:ind w:firstLine="708"/>
        <w:rPr>
          <w:rFonts w:ascii="Arial" w:hAnsi="Arial" w:cs="Arial"/>
          <w:sz w:val="24"/>
        </w:rPr>
      </w:pPr>
      <w:r w:rsidRPr="0054066F">
        <w:rPr>
          <w:rFonts w:ascii="Arial" w:hAnsi="Arial" w:cs="Arial"/>
          <w:sz w:val="24"/>
        </w:rPr>
        <w:t xml:space="preserve">Zgodnie z obowiązującymi przepisami prawa realizację wszelkich przedsięwzięć w obszarach szczególnego zagrożenia powodzią należy uzgodnić z Wodami Polskimi. </w:t>
      </w:r>
    </w:p>
    <w:p w14:paraId="5A23D88D" w14:textId="3193E16E" w:rsidR="002A65E1" w:rsidRPr="0054066F" w:rsidRDefault="002A65E1" w:rsidP="00821549">
      <w:pPr>
        <w:spacing w:before="240" w:line="360" w:lineRule="auto"/>
        <w:ind w:firstLine="709"/>
        <w:rPr>
          <w:rFonts w:ascii="Arial" w:hAnsi="Arial" w:cs="Arial"/>
          <w:sz w:val="24"/>
          <w:szCs w:val="24"/>
        </w:rPr>
      </w:pPr>
      <w:r w:rsidRPr="0054066F">
        <w:rPr>
          <w:rFonts w:ascii="Arial" w:hAnsi="Arial" w:cs="Arial"/>
          <w:sz w:val="24"/>
          <w:szCs w:val="24"/>
        </w:rPr>
        <w:t>Powódź jest zjawiskiem losowym, trudnym do przewidzenia w czasie oraz do oszacowania wielkości zagrożenia. Ze względu na deklaratywny i ogólny charakter projektu FEP 2021-2027, nie można przeprowadzić dokładnych, wiarygodnych prognoz, co do sposobu oddziaływania realizacji poszczególnych rodzajów działań na tereny zagrożenia powodziowego, ani wskazać czy oraz jakie straty w</w:t>
      </w:r>
      <w:r w:rsidR="00EF4016" w:rsidRPr="0054066F">
        <w:rPr>
          <w:rFonts w:ascii="Arial" w:hAnsi="Arial" w:cs="Arial"/>
          <w:sz w:val="24"/>
          <w:szCs w:val="24"/>
        </w:rPr>
        <w:t> </w:t>
      </w:r>
      <w:r w:rsidRPr="0054066F">
        <w:rPr>
          <w:rFonts w:ascii="Arial" w:hAnsi="Arial" w:cs="Arial"/>
          <w:sz w:val="24"/>
          <w:szCs w:val="24"/>
        </w:rPr>
        <w:t xml:space="preserve">infrastrukturze powstaną </w:t>
      </w:r>
      <w:r w:rsidR="00EF4016" w:rsidRPr="0054066F">
        <w:rPr>
          <w:rFonts w:ascii="Arial" w:hAnsi="Arial" w:cs="Arial"/>
          <w:sz w:val="24"/>
          <w:szCs w:val="24"/>
        </w:rPr>
        <w:t xml:space="preserve">w </w:t>
      </w:r>
      <w:r w:rsidRPr="0054066F">
        <w:rPr>
          <w:rFonts w:ascii="Arial" w:hAnsi="Arial" w:cs="Arial"/>
          <w:sz w:val="24"/>
          <w:szCs w:val="24"/>
        </w:rPr>
        <w:t>wyniku powodzi.</w:t>
      </w:r>
    </w:p>
    <w:p w14:paraId="064B2BF3" w14:textId="737DA085" w:rsidR="00DC6791" w:rsidRPr="0054066F" w:rsidRDefault="00EF4016" w:rsidP="00535048">
      <w:pPr>
        <w:spacing w:before="240" w:line="360" w:lineRule="auto"/>
        <w:ind w:firstLine="708"/>
        <w:rPr>
          <w:rFonts w:ascii="Arial" w:hAnsi="Arial" w:cs="Arial"/>
          <w:sz w:val="24"/>
          <w:szCs w:val="24"/>
        </w:rPr>
      </w:pPr>
      <w:r w:rsidRPr="0054066F">
        <w:rPr>
          <w:rFonts w:ascii="Arial" w:hAnsi="Arial" w:cs="Arial"/>
          <w:sz w:val="24"/>
          <w:szCs w:val="24"/>
        </w:rPr>
        <w:t xml:space="preserve">Biorąc powyższe pod uwagę, niezwykle ważnym jest takie poprowadzenie </w:t>
      </w:r>
      <w:r w:rsidR="00677CC6" w:rsidRPr="0054066F">
        <w:rPr>
          <w:rFonts w:ascii="Arial" w:hAnsi="Arial" w:cs="Arial"/>
          <w:sz w:val="24"/>
          <w:szCs w:val="24"/>
        </w:rPr>
        <w:t xml:space="preserve">np. </w:t>
      </w:r>
      <w:r w:rsidR="00535048" w:rsidRPr="0054066F">
        <w:rPr>
          <w:rFonts w:ascii="Arial" w:hAnsi="Arial" w:cs="Arial"/>
          <w:sz w:val="24"/>
          <w:szCs w:val="24"/>
        </w:rPr>
        <w:t xml:space="preserve">wojewódzkich </w:t>
      </w:r>
      <w:r w:rsidRPr="0054066F">
        <w:rPr>
          <w:rFonts w:ascii="Arial" w:hAnsi="Arial" w:cs="Arial"/>
          <w:sz w:val="24"/>
          <w:szCs w:val="24"/>
        </w:rPr>
        <w:t>tras komunikacyjnych</w:t>
      </w:r>
      <w:r w:rsidR="00535048" w:rsidRPr="0054066F">
        <w:rPr>
          <w:rFonts w:ascii="Arial" w:hAnsi="Arial" w:cs="Arial"/>
          <w:sz w:val="24"/>
          <w:szCs w:val="24"/>
        </w:rPr>
        <w:t>,</w:t>
      </w:r>
      <w:r w:rsidRPr="0054066F">
        <w:rPr>
          <w:rFonts w:ascii="Arial" w:hAnsi="Arial" w:cs="Arial"/>
          <w:sz w:val="24"/>
          <w:szCs w:val="24"/>
        </w:rPr>
        <w:t xml:space="preserve"> </w:t>
      </w:r>
      <w:r w:rsidR="00535048" w:rsidRPr="0054066F">
        <w:rPr>
          <w:rFonts w:ascii="Arial" w:hAnsi="Arial" w:cs="Arial"/>
          <w:sz w:val="24"/>
          <w:szCs w:val="24"/>
        </w:rPr>
        <w:t xml:space="preserve">ewentualnych </w:t>
      </w:r>
      <w:r w:rsidRPr="0054066F">
        <w:rPr>
          <w:rFonts w:ascii="Arial" w:hAnsi="Arial" w:cs="Arial"/>
          <w:sz w:val="24"/>
          <w:szCs w:val="24"/>
        </w:rPr>
        <w:t xml:space="preserve">przepraw mostowych </w:t>
      </w:r>
      <w:r w:rsidR="00535048" w:rsidRPr="0054066F">
        <w:rPr>
          <w:rFonts w:ascii="Arial" w:hAnsi="Arial" w:cs="Arial"/>
          <w:sz w:val="24"/>
          <w:szCs w:val="24"/>
        </w:rPr>
        <w:t xml:space="preserve">oraz takie lokalizowanie innych przedsięwzięć, </w:t>
      </w:r>
      <w:r w:rsidRPr="0054066F">
        <w:rPr>
          <w:rFonts w:ascii="Arial" w:hAnsi="Arial" w:cs="Arial"/>
          <w:sz w:val="24"/>
          <w:szCs w:val="24"/>
        </w:rPr>
        <w:t xml:space="preserve">aby maksymalnie zostało ograniczone ryzyko ich podtopienia, podmycia czy zniszczenia. Przedsięwzięcia nie mogą też utrudniać ochrony przed powodzią ani zwiększać zagrożenia powodziowego. </w:t>
      </w:r>
    </w:p>
    <w:p w14:paraId="7A2199DE" w14:textId="77777777" w:rsidR="000A60DB" w:rsidRPr="0054066F" w:rsidRDefault="000A60DB">
      <w:pPr>
        <w:rPr>
          <w:rFonts w:ascii="Arial" w:hAnsi="Arial" w:cs="Arial"/>
          <w:b/>
          <w:bCs/>
          <w:sz w:val="24"/>
          <w:szCs w:val="24"/>
        </w:rPr>
      </w:pPr>
      <w:r w:rsidRPr="0054066F">
        <w:rPr>
          <w:rFonts w:ascii="Arial" w:hAnsi="Arial" w:cs="Arial"/>
          <w:b/>
          <w:bCs/>
          <w:sz w:val="24"/>
          <w:szCs w:val="24"/>
        </w:rPr>
        <w:br w:type="page"/>
      </w:r>
    </w:p>
    <w:p w14:paraId="099863A6" w14:textId="3BE6DD59" w:rsidR="00DC6791" w:rsidRPr="0054066F" w:rsidRDefault="00B10A63" w:rsidP="00B10A63">
      <w:pPr>
        <w:pStyle w:val="a20"/>
        <w:numPr>
          <w:ilvl w:val="0"/>
          <w:numId w:val="0"/>
        </w:numPr>
        <w:ind w:left="1276" w:hanging="425"/>
      </w:pPr>
      <w:bookmarkStart w:id="573" w:name="_Toc97815432"/>
      <w:r w:rsidRPr="0054066F">
        <w:lastRenderedPageBreak/>
        <w:t>5.</w:t>
      </w:r>
      <w:r w:rsidRPr="0054066F">
        <w:tab/>
      </w:r>
      <w:r w:rsidR="00CA2399" w:rsidRPr="0054066F">
        <w:t xml:space="preserve">Realizacja projektu </w:t>
      </w:r>
      <w:r w:rsidR="00DC6791" w:rsidRPr="0054066F">
        <w:t xml:space="preserve">FEP 2021-2027 </w:t>
      </w:r>
      <w:r w:rsidR="00CA2399" w:rsidRPr="0054066F">
        <w:t>a jednolite części wód powierzchniowych</w:t>
      </w:r>
      <w:bookmarkEnd w:id="573"/>
    </w:p>
    <w:p w14:paraId="0EBEBDED" w14:textId="77777777" w:rsidR="00A0155C" w:rsidRPr="0054066F" w:rsidRDefault="00A0155C" w:rsidP="00535048">
      <w:pPr>
        <w:spacing w:before="240" w:line="360" w:lineRule="auto"/>
        <w:ind w:firstLine="709"/>
        <w:rPr>
          <w:rFonts w:ascii="Arial" w:hAnsi="Arial" w:cs="Arial"/>
          <w:sz w:val="24"/>
          <w:szCs w:val="24"/>
        </w:rPr>
      </w:pPr>
    </w:p>
    <w:p w14:paraId="72F24E64" w14:textId="3691B44D" w:rsidR="00CF5416" w:rsidRPr="0054066F" w:rsidRDefault="00CF5416" w:rsidP="00535048">
      <w:pPr>
        <w:spacing w:before="240" w:line="360" w:lineRule="auto"/>
        <w:ind w:firstLine="709"/>
        <w:rPr>
          <w:rFonts w:ascii="Arial" w:hAnsi="Arial" w:cs="Arial"/>
          <w:sz w:val="24"/>
          <w:szCs w:val="24"/>
        </w:rPr>
      </w:pPr>
      <w:r w:rsidRPr="0054066F">
        <w:rPr>
          <w:rFonts w:ascii="Arial" w:hAnsi="Arial" w:cs="Arial"/>
          <w:sz w:val="24"/>
          <w:szCs w:val="24"/>
        </w:rPr>
        <w:t>Na obszarze województwa podkarpackiego wyodrębniono 342 jednolite części wód powierzchniowych. Według danych na 2019 rok tylko dwie z nich charakteryzuje się stanem dobrym (</w:t>
      </w:r>
      <w:r w:rsidR="002F36CE" w:rsidRPr="0054066F">
        <w:rPr>
          <w:rFonts w:ascii="Arial" w:hAnsi="Arial" w:cs="Arial"/>
          <w:sz w:val="24"/>
          <w:szCs w:val="24"/>
        </w:rPr>
        <w:t xml:space="preserve">Rysunek </w:t>
      </w:r>
      <w:r w:rsidRPr="0054066F">
        <w:rPr>
          <w:rFonts w:ascii="Arial" w:hAnsi="Arial" w:cs="Arial"/>
          <w:sz w:val="24"/>
          <w:szCs w:val="24"/>
        </w:rPr>
        <w:t>1</w:t>
      </w:r>
      <w:r w:rsidR="002F36CE" w:rsidRPr="0054066F">
        <w:rPr>
          <w:rFonts w:ascii="Arial" w:hAnsi="Arial" w:cs="Arial"/>
          <w:sz w:val="24"/>
          <w:szCs w:val="24"/>
        </w:rPr>
        <w:t>5</w:t>
      </w:r>
      <w:r w:rsidRPr="0054066F">
        <w:rPr>
          <w:rFonts w:ascii="Arial" w:hAnsi="Arial" w:cs="Arial"/>
          <w:sz w:val="24"/>
          <w:szCs w:val="24"/>
        </w:rPr>
        <w:t xml:space="preserve">). Zgodnie z ustawą Prawo wodne z dnia 20 lipca 2017 r. wody jako integralna część środowiska oraz siedlisko dla organizmów, podlegają ochronie, niezależnie od tego, czyją stanowią własność. Celem ochrony JCWP jest osiągniecie przez nie celów środowiskowych. </w:t>
      </w:r>
    </w:p>
    <w:p w14:paraId="54B6505B" w14:textId="13C2D580" w:rsidR="00CF5416" w:rsidRPr="0054066F" w:rsidRDefault="00CF5416" w:rsidP="00F1147A">
      <w:pPr>
        <w:spacing w:line="360" w:lineRule="auto"/>
        <w:ind w:firstLine="709"/>
        <w:rPr>
          <w:rFonts w:ascii="Arial" w:hAnsi="Arial" w:cs="Arial"/>
          <w:sz w:val="24"/>
          <w:szCs w:val="24"/>
        </w:rPr>
      </w:pPr>
      <w:r w:rsidRPr="0054066F">
        <w:rPr>
          <w:rFonts w:ascii="Arial" w:hAnsi="Arial" w:cs="Arial"/>
          <w:sz w:val="24"/>
          <w:szCs w:val="24"/>
        </w:rPr>
        <w:t xml:space="preserve">W związku z tym, że projekt FEP </w:t>
      </w:r>
      <w:r w:rsidR="002F36CE" w:rsidRPr="0054066F">
        <w:rPr>
          <w:rFonts w:ascii="Arial" w:hAnsi="Arial" w:cs="Arial"/>
          <w:sz w:val="24"/>
          <w:szCs w:val="24"/>
        </w:rPr>
        <w:t xml:space="preserve">2021-2027 </w:t>
      </w:r>
      <w:r w:rsidRPr="0054066F">
        <w:rPr>
          <w:rFonts w:ascii="Arial" w:hAnsi="Arial" w:cs="Arial"/>
          <w:sz w:val="24"/>
          <w:szCs w:val="24"/>
        </w:rPr>
        <w:t xml:space="preserve">nie określa lokalizacji przewidzianych do realizacji działań nie można jednoznacznie wskazać, które JCWP mogą być narażone na potencjalne </w:t>
      </w:r>
      <w:r w:rsidR="002F36CE" w:rsidRPr="0054066F">
        <w:rPr>
          <w:rFonts w:ascii="Arial" w:hAnsi="Arial" w:cs="Arial"/>
          <w:sz w:val="24"/>
          <w:szCs w:val="24"/>
        </w:rPr>
        <w:t xml:space="preserve">negatywne </w:t>
      </w:r>
      <w:r w:rsidRPr="0054066F">
        <w:rPr>
          <w:rFonts w:ascii="Arial" w:hAnsi="Arial" w:cs="Arial"/>
          <w:sz w:val="24"/>
          <w:szCs w:val="24"/>
        </w:rPr>
        <w:t xml:space="preserve">oddziaływanie. </w:t>
      </w:r>
      <w:r w:rsidR="00BD4DF6" w:rsidRPr="0054066F">
        <w:rPr>
          <w:rFonts w:ascii="Arial" w:hAnsi="Arial" w:cs="Arial"/>
          <w:sz w:val="24"/>
          <w:szCs w:val="24"/>
        </w:rPr>
        <w:t>Zakłada się jednak, że wszystkie inwestycje realizowane będą zgodnie z </w:t>
      </w:r>
      <w:r w:rsidR="0076100F" w:rsidRPr="0054066F">
        <w:rPr>
          <w:rFonts w:ascii="Arial" w:hAnsi="Arial" w:cs="Arial"/>
          <w:sz w:val="24"/>
          <w:szCs w:val="24"/>
        </w:rPr>
        <w:t xml:space="preserve">obowiązującymi </w:t>
      </w:r>
      <w:r w:rsidR="00BD4DF6" w:rsidRPr="0054066F">
        <w:rPr>
          <w:rFonts w:ascii="Arial" w:hAnsi="Arial" w:cs="Arial"/>
          <w:sz w:val="24"/>
          <w:szCs w:val="24"/>
        </w:rPr>
        <w:t>przepisami w</w:t>
      </w:r>
      <w:r w:rsidR="0076100F" w:rsidRPr="0054066F">
        <w:rPr>
          <w:rFonts w:ascii="Arial" w:hAnsi="Arial" w:cs="Arial"/>
          <w:sz w:val="24"/>
          <w:szCs w:val="24"/>
        </w:rPr>
        <w:t> </w:t>
      </w:r>
      <w:r w:rsidR="00BD4DF6" w:rsidRPr="0054066F">
        <w:rPr>
          <w:rFonts w:ascii="Arial" w:hAnsi="Arial" w:cs="Arial"/>
          <w:sz w:val="24"/>
          <w:szCs w:val="24"/>
        </w:rPr>
        <w:t>zakresie ochrony wód oraz z zastosowaniem najlepszych dostępnych technik i</w:t>
      </w:r>
      <w:r w:rsidR="0076100F" w:rsidRPr="0054066F">
        <w:rPr>
          <w:rFonts w:ascii="Arial" w:hAnsi="Arial" w:cs="Arial"/>
          <w:sz w:val="24"/>
          <w:szCs w:val="24"/>
        </w:rPr>
        <w:t> </w:t>
      </w:r>
      <w:r w:rsidR="00BD4DF6" w:rsidRPr="0054066F">
        <w:rPr>
          <w:rFonts w:ascii="Arial" w:hAnsi="Arial" w:cs="Arial"/>
          <w:sz w:val="24"/>
          <w:szCs w:val="24"/>
        </w:rPr>
        <w:t xml:space="preserve">technologii ograniczających do minimum potencjalne niekorzystne oddziaływanie na JCWP. Szczegółowa ocena oddziaływania możliwa będzie dopiero na etapie wyboru konkretnych projektów, kiedy znana będzie lokalizacja, zakres </w:t>
      </w:r>
      <w:r w:rsidR="00F1147A" w:rsidRPr="0054066F">
        <w:rPr>
          <w:rFonts w:ascii="Arial" w:hAnsi="Arial" w:cs="Arial"/>
          <w:sz w:val="24"/>
          <w:szCs w:val="24"/>
        </w:rPr>
        <w:t xml:space="preserve">przedsięwzięcia </w:t>
      </w:r>
      <w:r w:rsidR="00BD4DF6" w:rsidRPr="0054066F">
        <w:rPr>
          <w:rFonts w:ascii="Arial" w:hAnsi="Arial" w:cs="Arial"/>
          <w:sz w:val="24"/>
          <w:szCs w:val="24"/>
        </w:rPr>
        <w:t>i</w:t>
      </w:r>
      <w:r w:rsidR="00F1147A" w:rsidRPr="0054066F">
        <w:rPr>
          <w:rFonts w:ascii="Arial" w:hAnsi="Arial" w:cs="Arial"/>
          <w:sz w:val="24"/>
          <w:szCs w:val="24"/>
        </w:rPr>
        <w:t> </w:t>
      </w:r>
      <w:r w:rsidR="00BD4DF6" w:rsidRPr="0054066F">
        <w:rPr>
          <w:rFonts w:ascii="Arial" w:hAnsi="Arial" w:cs="Arial"/>
          <w:sz w:val="24"/>
          <w:szCs w:val="24"/>
        </w:rPr>
        <w:t>zastosowane rozwiązania techniczne.</w:t>
      </w:r>
    </w:p>
    <w:p w14:paraId="579D15D2" w14:textId="21B5FBAB" w:rsidR="00BD4DF6" w:rsidRPr="0054066F" w:rsidRDefault="00CF5416" w:rsidP="00BD4DF6">
      <w:pPr>
        <w:spacing w:line="360" w:lineRule="auto"/>
        <w:ind w:firstLine="709"/>
        <w:rPr>
          <w:rFonts w:ascii="Arial" w:hAnsi="Arial" w:cs="Arial"/>
          <w:sz w:val="24"/>
          <w:szCs w:val="24"/>
        </w:rPr>
      </w:pPr>
      <w:r w:rsidRPr="0054066F">
        <w:rPr>
          <w:rFonts w:ascii="Arial" w:hAnsi="Arial" w:cs="Arial"/>
          <w:sz w:val="24"/>
          <w:szCs w:val="24"/>
        </w:rPr>
        <w:t xml:space="preserve">Działaniami, które mogą </w:t>
      </w:r>
      <w:r w:rsidR="00534D8F" w:rsidRPr="0054066F">
        <w:rPr>
          <w:rFonts w:ascii="Arial" w:hAnsi="Arial" w:cs="Arial"/>
          <w:sz w:val="24"/>
          <w:szCs w:val="24"/>
        </w:rPr>
        <w:t xml:space="preserve">potencjalnie </w:t>
      </w:r>
      <w:r w:rsidR="00F1147A" w:rsidRPr="0054066F">
        <w:rPr>
          <w:rFonts w:ascii="Arial" w:hAnsi="Arial" w:cs="Arial"/>
          <w:sz w:val="24"/>
          <w:szCs w:val="24"/>
        </w:rPr>
        <w:t xml:space="preserve">niekorzystnie </w:t>
      </w:r>
      <w:r w:rsidRPr="0054066F">
        <w:rPr>
          <w:rFonts w:ascii="Arial" w:hAnsi="Arial" w:cs="Arial"/>
          <w:sz w:val="24"/>
          <w:szCs w:val="24"/>
        </w:rPr>
        <w:t xml:space="preserve">oddziaływać na </w:t>
      </w:r>
      <w:r w:rsidR="002F36CE" w:rsidRPr="0054066F">
        <w:rPr>
          <w:rFonts w:ascii="Arial" w:hAnsi="Arial" w:cs="Arial"/>
          <w:sz w:val="24"/>
          <w:szCs w:val="24"/>
        </w:rPr>
        <w:t xml:space="preserve">jakość </w:t>
      </w:r>
      <w:r w:rsidRPr="0054066F">
        <w:rPr>
          <w:rFonts w:ascii="Arial" w:hAnsi="Arial" w:cs="Arial"/>
          <w:sz w:val="24"/>
          <w:szCs w:val="24"/>
        </w:rPr>
        <w:t>JCWP są działania związane bezpośrednio z ciekami wodnymi obejmujące budowę, przebudowę lub remont urządzeń wodnych i infrastruktury towarzyszącej służących przeciwdziałaniu/zmniejszeniu skutków powodzi lub suszy</w:t>
      </w:r>
      <w:r w:rsidR="002F36CE" w:rsidRPr="0054066F">
        <w:rPr>
          <w:rFonts w:ascii="Arial" w:hAnsi="Arial" w:cs="Arial"/>
          <w:sz w:val="24"/>
          <w:szCs w:val="24"/>
        </w:rPr>
        <w:t>,</w:t>
      </w:r>
      <w:r w:rsidRPr="0054066F">
        <w:rPr>
          <w:rFonts w:ascii="Arial" w:hAnsi="Arial" w:cs="Arial"/>
          <w:sz w:val="24"/>
          <w:szCs w:val="24"/>
        </w:rPr>
        <w:t xml:space="preserve"> a także działania dotyczące retencji wód. W mniejszym stopniu oddziaływać mogą także działania związane z budową, przebudową lub modernizacją różnego rodzaju infrastruktury. W</w:t>
      </w:r>
      <w:r w:rsidR="002F36CE" w:rsidRPr="0054066F">
        <w:rPr>
          <w:rFonts w:ascii="Arial" w:hAnsi="Arial" w:cs="Arial"/>
          <w:sz w:val="24"/>
          <w:szCs w:val="24"/>
        </w:rPr>
        <w:t> </w:t>
      </w:r>
      <w:r w:rsidRPr="0054066F">
        <w:rPr>
          <w:rFonts w:ascii="Arial" w:hAnsi="Arial" w:cs="Arial"/>
          <w:sz w:val="24"/>
          <w:szCs w:val="24"/>
        </w:rPr>
        <w:t xml:space="preserve">szczególności dotyczyć to może inwestycji obejmujących infrastrukturę kanalizacyjną, oczyszczalnie ścieków, infrastrukturę niezbędną do ujęcia, uzdatniania, magazynowania i dystrybucji wody </w:t>
      </w:r>
      <w:r w:rsidR="00B134C1" w:rsidRPr="0054066F">
        <w:rPr>
          <w:rFonts w:ascii="Arial" w:hAnsi="Arial" w:cs="Arial"/>
          <w:sz w:val="24"/>
          <w:szCs w:val="24"/>
        </w:rPr>
        <w:t>do spożycia</w:t>
      </w:r>
      <w:r w:rsidRPr="0054066F">
        <w:rPr>
          <w:rFonts w:ascii="Arial" w:hAnsi="Arial" w:cs="Arial"/>
          <w:sz w:val="24"/>
          <w:szCs w:val="24"/>
        </w:rPr>
        <w:t xml:space="preserve">, systemy ciepłownicze (Priorytet 2 Energia i Środowisko), inwestycje drogowe (Priorytet 3 Mobilność miejska, Priorytet 4 Mobilność i Łączność) oraz </w:t>
      </w:r>
      <w:r w:rsidR="002F36CE" w:rsidRPr="0054066F">
        <w:rPr>
          <w:rFonts w:ascii="Arial" w:hAnsi="Arial" w:cs="Arial"/>
          <w:sz w:val="24"/>
          <w:szCs w:val="24"/>
        </w:rPr>
        <w:t>realizację</w:t>
      </w:r>
      <w:r w:rsidRPr="0054066F">
        <w:rPr>
          <w:rFonts w:ascii="Arial" w:hAnsi="Arial" w:cs="Arial"/>
          <w:sz w:val="24"/>
          <w:szCs w:val="24"/>
        </w:rPr>
        <w:t xml:space="preserve"> innych obiektów budowlanych</w:t>
      </w:r>
      <w:r w:rsidR="005C5D02" w:rsidRPr="0054066F">
        <w:rPr>
          <w:rFonts w:ascii="Arial" w:hAnsi="Arial" w:cs="Arial"/>
          <w:sz w:val="24"/>
          <w:szCs w:val="24"/>
        </w:rPr>
        <w:t>, n</w:t>
      </w:r>
      <w:r w:rsidRPr="0054066F">
        <w:rPr>
          <w:rFonts w:ascii="Arial" w:hAnsi="Arial" w:cs="Arial"/>
          <w:sz w:val="24"/>
          <w:szCs w:val="24"/>
        </w:rPr>
        <w:t xml:space="preserve">iemniej </w:t>
      </w:r>
      <w:r w:rsidR="005C5D02" w:rsidRPr="0054066F">
        <w:rPr>
          <w:rFonts w:ascii="Arial" w:hAnsi="Arial" w:cs="Arial"/>
          <w:sz w:val="24"/>
          <w:szCs w:val="24"/>
        </w:rPr>
        <w:t xml:space="preserve">negatywne </w:t>
      </w:r>
      <w:r w:rsidRPr="0054066F">
        <w:rPr>
          <w:rFonts w:ascii="Arial" w:hAnsi="Arial" w:cs="Arial"/>
          <w:sz w:val="24"/>
          <w:szCs w:val="24"/>
        </w:rPr>
        <w:t xml:space="preserve">oddziaływanie powinno ograniczać się zasadzie tylko do okresu </w:t>
      </w:r>
      <w:r w:rsidR="002F36CE" w:rsidRPr="0054066F">
        <w:rPr>
          <w:rFonts w:ascii="Arial" w:hAnsi="Arial" w:cs="Arial"/>
          <w:sz w:val="24"/>
          <w:szCs w:val="24"/>
        </w:rPr>
        <w:t>budowy</w:t>
      </w:r>
      <w:r w:rsidRPr="0054066F">
        <w:rPr>
          <w:rFonts w:ascii="Arial" w:hAnsi="Arial" w:cs="Arial"/>
          <w:sz w:val="24"/>
          <w:szCs w:val="24"/>
        </w:rPr>
        <w:t xml:space="preserve">. Realizacja pozostałych działań przewidzianych w </w:t>
      </w:r>
      <w:r w:rsidR="005C5D02" w:rsidRPr="0054066F">
        <w:rPr>
          <w:rFonts w:ascii="Arial" w:hAnsi="Arial" w:cs="Arial"/>
          <w:sz w:val="24"/>
          <w:szCs w:val="24"/>
        </w:rPr>
        <w:t xml:space="preserve">projekcie </w:t>
      </w:r>
      <w:r w:rsidRPr="0054066F">
        <w:rPr>
          <w:rFonts w:ascii="Arial" w:hAnsi="Arial" w:cs="Arial"/>
          <w:sz w:val="24"/>
          <w:szCs w:val="24"/>
        </w:rPr>
        <w:lastRenderedPageBreak/>
        <w:t xml:space="preserve">FEP </w:t>
      </w:r>
      <w:r w:rsidR="005C5D02" w:rsidRPr="0054066F">
        <w:rPr>
          <w:rFonts w:ascii="Arial" w:hAnsi="Arial" w:cs="Arial"/>
          <w:sz w:val="24"/>
          <w:szCs w:val="24"/>
        </w:rPr>
        <w:t>2021-2027 będzie</w:t>
      </w:r>
      <w:r w:rsidRPr="0054066F">
        <w:rPr>
          <w:rFonts w:ascii="Arial" w:hAnsi="Arial" w:cs="Arial"/>
          <w:sz w:val="24"/>
          <w:szCs w:val="24"/>
        </w:rPr>
        <w:t xml:space="preserve"> mieć mniejsze oddziaływanie lub żadnego. Ponadto część przewidzianych w </w:t>
      </w:r>
      <w:r w:rsidR="005C5D02" w:rsidRPr="0054066F">
        <w:rPr>
          <w:rFonts w:ascii="Arial" w:hAnsi="Arial" w:cs="Arial"/>
          <w:sz w:val="24"/>
          <w:szCs w:val="24"/>
        </w:rPr>
        <w:t xml:space="preserve">projekcie </w:t>
      </w:r>
      <w:r w:rsidRPr="0054066F">
        <w:rPr>
          <w:rFonts w:ascii="Arial" w:hAnsi="Arial" w:cs="Arial"/>
          <w:sz w:val="24"/>
          <w:szCs w:val="24"/>
        </w:rPr>
        <w:t xml:space="preserve">FEP </w:t>
      </w:r>
      <w:r w:rsidR="005C5D02" w:rsidRPr="0054066F">
        <w:rPr>
          <w:rFonts w:ascii="Arial" w:hAnsi="Arial" w:cs="Arial"/>
          <w:sz w:val="24"/>
          <w:szCs w:val="24"/>
        </w:rPr>
        <w:t xml:space="preserve">2021-2027 </w:t>
      </w:r>
      <w:r w:rsidRPr="0054066F">
        <w:rPr>
          <w:rFonts w:ascii="Arial" w:hAnsi="Arial" w:cs="Arial"/>
          <w:sz w:val="24"/>
          <w:szCs w:val="24"/>
        </w:rPr>
        <w:t>działań z zasady ma przyczyniać się do ochrony wód powierzchniowych</w:t>
      </w:r>
      <w:r w:rsidR="005C5D02" w:rsidRPr="0054066F">
        <w:rPr>
          <w:rFonts w:ascii="Arial" w:hAnsi="Arial" w:cs="Arial"/>
          <w:sz w:val="24"/>
          <w:szCs w:val="24"/>
        </w:rPr>
        <w:t xml:space="preserve"> oraz poprawy jakości wód</w:t>
      </w:r>
      <w:r w:rsidRPr="0054066F">
        <w:rPr>
          <w:rFonts w:ascii="Arial" w:hAnsi="Arial" w:cs="Arial"/>
          <w:sz w:val="24"/>
          <w:szCs w:val="24"/>
        </w:rPr>
        <w:t xml:space="preserve">. Są to projekty dotyczące </w:t>
      </w:r>
      <w:r w:rsidR="005C5D02" w:rsidRPr="0054066F">
        <w:rPr>
          <w:rFonts w:ascii="Arial" w:hAnsi="Arial" w:cs="Arial"/>
          <w:sz w:val="24"/>
          <w:szCs w:val="24"/>
        </w:rPr>
        <w:t xml:space="preserve">np. </w:t>
      </w:r>
      <w:r w:rsidRPr="0054066F">
        <w:rPr>
          <w:rFonts w:ascii="Arial" w:hAnsi="Arial" w:cs="Arial"/>
          <w:sz w:val="24"/>
          <w:szCs w:val="24"/>
        </w:rPr>
        <w:t>infrastruktury kanalizacyjnej i oczyszczani ścieków oraz inwestycje w</w:t>
      </w:r>
      <w:r w:rsidR="005C5D02" w:rsidRPr="0054066F">
        <w:rPr>
          <w:rFonts w:ascii="Arial" w:hAnsi="Arial" w:cs="Arial"/>
          <w:sz w:val="24"/>
          <w:szCs w:val="24"/>
        </w:rPr>
        <w:t> </w:t>
      </w:r>
      <w:proofErr w:type="spellStart"/>
      <w:r w:rsidRPr="0054066F">
        <w:rPr>
          <w:rFonts w:ascii="Arial" w:hAnsi="Arial" w:cs="Arial"/>
          <w:sz w:val="24"/>
          <w:szCs w:val="24"/>
        </w:rPr>
        <w:t>bezemisyjny</w:t>
      </w:r>
      <w:proofErr w:type="spellEnd"/>
      <w:r w:rsidRPr="0054066F">
        <w:rPr>
          <w:rFonts w:ascii="Arial" w:hAnsi="Arial" w:cs="Arial"/>
          <w:sz w:val="24"/>
          <w:szCs w:val="24"/>
        </w:rPr>
        <w:t xml:space="preserve"> tabor kolejowy oraz </w:t>
      </w:r>
      <w:proofErr w:type="spellStart"/>
      <w:r w:rsidRPr="0054066F">
        <w:rPr>
          <w:rFonts w:ascii="Arial" w:hAnsi="Arial" w:cs="Arial"/>
          <w:sz w:val="24"/>
          <w:szCs w:val="24"/>
        </w:rPr>
        <w:t>bezemisyjny</w:t>
      </w:r>
      <w:proofErr w:type="spellEnd"/>
      <w:r w:rsidRPr="0054066F">
        <w:rPr>
          <w:rFonts w:ascii="Arial" w:hAnsi="Arial" w:cs="Arial"/>
          <w:sz w:val="24"/>
          <w:szCs w:val="24"/>
        </w:rPr>
        <w:t xml:space="preserve"> lub niskoemisyjny tabor autobusowy.</w:t>
      </w:r>
    </w:p>
    <w:p w14:paraId="12D004EF" w14:textId="4688D94E" w:rsidR="005C5D02" w:rsidRPr="0054066F" w:rsidRDefault="00BD4DF6" w:rsidP="00F1147A">
      <w:pPr>
        <w:spacing w:line="360" w:lineRule="auto"/>
        <w:ind w:firstLine="709"/>
        <w:rPr>
          <w:rFonts w:ascii="Arial" w:hAnsi="Arial" w:cs="Arial"/>
          <w:sz w:val="24"/>
          <w:szCs w:val="24"/>
        </w:rPr>
      </w:pPr>
      <w:r w:rsidRPr="0054066F">
        <w:rPr>
          <w:rFonts w:ascii="Arial" w:hAnsi="Arial" w:cs="Arial"/>
          <w:sz w:val="24"/>
          <w:szCs w:val="24"/>
        </w:rPr>
        <w:t xml:space="preserve">Jednolite części wód powierzchniowych zagrożone nieosiągnięciem celów środowiskowych, wskazane w planach gospodarowania wodami na obszarach dorzeczy Wisły i Dniestru, zajmują około 44,2% powierzchni województwa. Spośród JCWP zagrożonych nieosiągnięciem celów środowiskowych większość posiada derogacje wyznaczone do 2021 r., a dla 19 JCWP okres został wydłużony do 2027 r., należy więc przy realizacji przedsięwzięć ujętych w projekcie FEP 2021-2027 uwzględnić zapisy dotyczące sposobu i czasu osiągnięcia celów środowiskowych dla JCWP posiadających derogacje oraz realizować je w taki sposób, aby nie został pogorszony stan jakości wód. </w:t>
      </w:r>
    </w:p>
    <w:p w14:paraId="0B05659F" w14:textId="77777777" w:rsidR="00A0155C" w:rsidRPr="0054066F" w:rsidRDefault="00A0155C" w:rsidP="00F1147A">
      <w:pPr>
        <w:spacing w:line="360" w:lineRule="auto"/>
        <w:ind w:firstLine="709"/>
        <w:rPr>
          <w:rFonts w:ascii="Arial" w:hAnsi="Arial" w:cs="Arial"/>
          <w:sz w:val="24"/>
          <w:szCs w:val="24"/>
        </w:rPr>
      </w:pPr>
    </w:p>
    <w:p w14:paraId="3C6C0D8B" w14:textId="5D4DA607" w:rsidR="00DC6791" w:rsidRPr="0054066F" w:rsidRDefault="00CA2399" w:rsidP="00B10A63">
      <w:pPr>
        <w:pStyle w:val="a20"/>
        <w:ind w:left="1276"/>
      </w:pPr>
      <w:bookmarkStart w:id="574" w:name="_Toc97815433"/>
      <w:r w:rsidRPr="0054066F">
        <w:t xml:space="preserve">Realizacja projektu </w:t>
      </w:r>
      <w:r w:rsidR="00DC6791" w:rsidRPr="0054066F">
        <w:t xml:space="preserve">FEP 2021-2027 </w:t>
      </w:r>
      <w:r w:rsidRPr="0054066F">
        <w:t>a jednolite części wód podziemnych</w:t>
      </w:r>
      <w:bookmarkEnd w:id="574"/>
    </w:p>
    <w:p w14:paraId="372A772C" w14:textId="77777777" w:rsidR="00A0155C" w:rsidRPr="0054066F" w:rsidRDefault="00A0155C" w:rsidP="00DF7097">
      <w:pPr>
        <w:spacing w:before="240" w:line="360" w:lineRule="auto"/>
        <w:ind w:firstLine="709"/>
        <w:rPr>
          <w:rFonts w:ascii="Arial" w:hAnsi="Arial" w:cs="Arial"/>
          <w:sz w:val="24"/>
          <w:szCs w:val="24"/>
        </w:rPr>
      </w:pPr>
    </w:p>
    <w:p w14:paraId="31E9DB2A" w14:textId="695D30EA" w:rsidR="00DF7097" w:rsidRPr="0054066F" w:rsidRDefault="00F1147A" w:rsidP="00DF7097">
      <w:pPr>
        <w:spacing w:before="240" w:line="360" w:lineRule="auto"/>
        <w:ind w:firstLine="709"/>
        <w:rPr>
          <w:rFonts w:ascii="Arial" w:eastAsia="Calibri" w:hAnsi="Arial" w:cs="Arial"/>
          <w:sz w:val="24"/>
          <w:szCs w:val="24"/>
        </w:rPr>
      </w:pPr>
      <w:r w:rsidRPr="0054066F">
        <w:rPr>
          <w:rFonts w:ascii="Arial" w:hAnsi="Arial" w:cs="Arial"/>
          <w:sz w:val="24"/>
          <w:szCs w:val="24"/>
        </w:rPr>
        <w:t xml:space="preserve">W planach gospodarowania wodami na obszarze dorzecza Wisły i Dniestru, </w:t>
      </w:r>
      <w:r w:rsidR="00DF7097" w:rsidRPr="0054066F">
        <w:rPr>
          <w:rFonts w:ascii="Arial" w:hAnsi="Arial" w:cs="Arial"/>
          <w:sz w:val="24"/>
          <w:szCs w:val="24"/>
        </w:rPr>
        <w:t xml:space="preserve">dwie </w:t>
      </w:r>
      <w:r w:rsidRPr="0054066F">
        <w:rPr>
          <w:rFonts w:ascii="Arial" w:hAnsi="Arial" w:cs="Arial"/>
          <w:sz w:val="24"/>
          <w:szCs w:val="24"/>
        </w:rPr>
        <w:t xml:space="preserve">jednolite części wód podziemnych </w:t>
      </w:r>
      <w:r w:rsidR="00DF7097" w:rsidRPr="0054066F">
        <w:rPr>
          <w:rFonts w:ascii="Arial" w:hAnsi="Arial" w:cs="Arial"/>
          <w:sz w:val="24"/>
          <w:szCs w:val="24"/>
        </w:rPr>
        <w:t xml:space="preserve">(115 i 135) </w:t>
      </w:r>
      <w:r w:rsidRPr="0054066F">
        <w:rPr>
          <w:rFonts w:ascii="Arial" w:hAnsi="Arial" w:cs="Arial"/>
          <w:sz w:val="24"/>
          <w:szCs w:val="24"/>
        </w:rPr>
        <w:t>zostały przedstawione jako zagrożone nieosiągnięciem celów środowiskowych</w:t>
      </w:r>
      <w:r w:rsidR="00DF7097" w:rsidRPr="0054066F">
        <w:rPr>
          <w:rFonts w:ascii="Arial" w:hAnsi="Arial" w:cs="Arial"/>
          <w:sz w:val="24"/>
          <w:szCs w:val="24"/>
        </w:rPr>
        <w:t>.</w:t>
      </w:r>
      <w:r w:rsidRPr="0054066F">
        <w:rPr>
          <w:rFonts w:ascii="Arial" w:hAnsi="Arial" w:cs="Arial"/>
          <w:sz w:val="24"/>
          <w:szCs w:val="24"/>
        </w:rPr>
        <w:t xml:space="preserve"> </w:t>
      </w:r>
      <w:r w:rsidR="00DF7097" w:rsidRPr="0054066F">
        <w:rPr>
          <w:rFonts w:ascii="Arial" w:eastAsia="Calibri" w:hAnsi="Arial" w:cs="Arial"/>
          <w:sz w:val="24"/>
          <w:szCs w:val="24"/>
        </w:rPr>
        <w:t xml:space="preserve">Dla </w:t>
      </w:r>
      <w:proofErr w:type="spellStart"/>
      <w:r w:rsidR="00DF7097" w:rsidRPr="0054066F">
        <w:rPr>
          <w:rFonts w:ascii="Arial" w:eastAsia="Calibri" w:hAnsi="Arial" w:cs="Arial"/>
          <w:sz w:val="24"/>
          <w:szCs w:val="24"/>
        </w:rPr>
        <w:t>JCWPd</w:t>
      </w:r>
      <w:proofErr w:type="spellEnd"/>
      <w:r w:rsidR="00DF7097" w:rsidRPr="0054066F">
        <w:rPr>
          <w:rFonts w:ascii="Arial" w:eastAsia="Calibri" w:hAnsi="Arial" w:cs="Arial"/>
          <w:sz w:val="24"/>
          <w:szCs w:val="24"/>
        </w:rPr>
        <w:t xml:space="preserve"> o nr 115 został przedłużony termin osiągnięcia celów środowiskowych do roku 2027, ze względu na nieuporządkowaną gospodarkę wodno-ściekową (zanieczyszczenie wód podziemnych związkami NH</w:t>
      </w:r>
      <w:r w:rsidR="00DF7097" w:rsidRPr="0054066F">
        <w:rPr>
          <w:rFonts w:ascii="Arial" w:eastAsia="Calibri" w:hAnsi="Arial" w:cs="Arial"/>
          <w:sz w:val="24"/>
          <w:szCs w:val="24"/>
          <w:vertAlign w:val="subscript"/>
        </w:rPr>
        <w:t>4</w:t>
      </w:r>
      <w:r w:rsidR="00DF7097" w:rsidRPr="0054066F">
        <w:rPr>
          <w:rFonts w:ascii="Arial" w:eastAsia="Calibri" w:hAnsi="Arial" w:cs="Arial"/>
          <w:sz w:val="24"/>
          <w:szCs w:val="24"/>
        </w:rPr>
        <w:t xml:space="preserve">), a dla </w:t>
      </w:r>
      <w:proofErr w:type="spellStart"/>
      <w:r w:rsidR="00DF7097" w:rsidRPr="0054066F">
        <w:rPr>
          <w:rFonts w:ascii="Arial" w:eastAsia="Calibri" w:hAnsi="Arial" w:cs="Arial"/>
          <w:sz w:val="24"/>
          <w:szCs w:val="24"/>
        </w:rPr>
        <w:t>JCWPd</w:t>
      </w:r>
      <w:proofErr w:type="spellEnd"/>
      <w:r w:rsidR="00DF7097" w:rsidRPr="0054066F">
        <w:rPr>
          <w:rFonts w:ascii="Arial" w:eastAsia="Calibri" w:hAnsi="Arial" w:cs="Arial"/>
          <w:sz w:val="24"/>
          <w:szCs w:val="24"/>
        </w:rPr>
        <w:t xml:space="preserve"> 135 nie wyznaczono derogacji czasowych.</w:t>
      </w:r>
    </w:p>
    <w:p w14:paraId="02B7A8AB" w14:textId="3D118AA1" w:rsidR="00C9781B" w:rsidRPr="0054066F" w:rsidRDefault="00F1147A" w:rsidP="00C9781B">
      <w:pPr>
        <w:spacing w:before="240" w:line="360" w:lineRule="auto"/>
        <w:ind w:firstLine="709"/>
        <w:rPr>
          <w:rFonts w:ascii="Arial" w:eastAsia="Calibri" w:hAnsi="Arial" w:cs="Arial"/>
          <w:sz w:val="24"/>
          <w:szCs w:val="24"/>
        </w:rPr>
      </w:pPr>
      <w:r w:rsidRPr="0054066F">
        <w:rPr>
          <w:rFonts w:ascii="Arial" w:hAnsi="Arial" w:cs="Arial"/>
          <w:sz w:val="24"/>
          <w:szCs w:val="24"/>
        </w:rPr>
        <w:t>Badania GIOŚ</w:t>
      </w:r>
      <w:r w:rsidR="00C9781B" w:rsidRPr="0054066F">
        <w:rPr>
          <w:rFonts w:ascii="Arial" w:hAnsi="Arial" w:cs="Arial"/>
          <w:sz w:val="24"/>
          <w:szCs w:val="24"/>
        </w:rPr>
        <w:t>, prowadzone</w:t>
      </w:r>
      <w:r w:rsidRPr="0054066F">
        <w:rPr>
          <w:rFonts w:ascii="Arial" w:hAnsi="Arial" w:cs="Arial"/>
          <w:sz w:val="24"/>
          <w:szCs w:val="24"/>
        </w:rPr>
        <w:t xml:space="preserve"> </w:t>
      </w:r>
      <w:r w:rsidR="00DF7097" w:rsidRPr="0054066F">
        <w:rPr>
          <w:rFonts w:ascii="Arial" w:eastAsia="Calibri" w:hAnsi="Arial" w:cs="Arial"/>
          <w:sz w:val="24"/>
          <w:szCs w:val="24"/>
        </w:rPr>
        <w:t>w ramach monitoringu diagnostycznego w roku 2019</w:t>
      </w:r>
      <w:r w:rsidR="00C9781B" w:rsidRPr="0054066F">
        <w:rPr>
          <w:rFonts w:ascii="Arial" w:eastAsia="Calibri" w:hAnsi="Arial" w:cs="Arial"/>
          <w:sz w:val="24"/>
          <w:szCs w:val="24"/>
        </w:rPr>
        <w:t>,</w:t>
      </w:r>
      <w:r w:rsidR="00DF7097" w:rsidRPr="0054066F">
        <w:rPr>
          <w:rFonts w:ascii="Arial" w:eastAsia="Calibri" w:hAnsi="Arial" w:cs="Arial"/>
          <w:sz w:val="24"/>
          <w:szCs w:val="24"/>
        </w:rPr>
        <w:t xml:space="preserve"> </w:t>
      </w:r>
      <w:r w:rsidRPr="0054066F">
        <w:rPr>
          <w:rFonts w:ascii="Arial" w:hAnsi="Arial" w:cs="Arial"/>
          <w:sz w:val="24"/>
          <w:szCs w:val="24"/>
        </w:rPr>
        <w:t xml:space="preserve">wykazały </w:t>
      </w:r>
      <w:r w:rsidR="00C9781B" w:rsidRPr="0054066F">
        <w:rPr>
          <w:rFonts w:ascii="Arial" w:eastAsia="Calibri" w:hAnsi="Arial" w:cs="Arial"/>
          <w:sz w:val="24"/>
          <w:szCs w:val="24"/>
        </w:rPr>
        <w:t>słaby stan chemiczny dla JCWPD 135, która następnie została objęta monitoringiem operacyjnym. Ocena jakości wód przeprowadzona w ramach monitoringu operacyjnego 2021 roku wykazała słaby stan chemiczny w 55,5% punktów pomiarowych (Rysunek 16).</w:t>
      </w:r>
    </w:p>
    <w:p w14:paraId="0F86D7FE" w14:textId="3EC621E4" w:rsidR="00CF5416" w:rsidRPr="0054066F" w:rsidRDefault="00CF5416" w:rsidP="00F1147A">
      <w:pPr>
        <w:spacing w:before="240" w:line="360" w:lineRule="auto"/>
        <w:ind w:firstLine="709"/>
        <w:rPr>
          <w:rFonts w:ascii="Arial" w:hAnsi="Arial" w:cs="Arial"/>
          <w:sz w:val="24"/>
          <w:szCs w:val="24"/>
        </w:rPr>
      </w:pPr>
      <w:r w:rsidRPr="0054066F">
        <w:rPr>
          <w:rFonts w:ascii="Arial" w:hAnsi="Arial" w:cs="Arial"/>
          <w:sz w:val="24"/>
          <w:szCs w:val="24"/>
        </w:rPr>
        <w:lastRenderedPageBreak/>
        <w:t>Zgodnie z ustawą Prawo wodne wody</w:t>
      </w:r>
      <w:r w:rsidR="00B803AF" w:rsidRPr="0054066F">
        <w:rPr>
          <w:rFonts w:ascii="Arial" w:hAnsi="Arial" w:cs="Arial"/>
          <w:sz w:val="24"/>
          <w:szCs w:val="24"/>
        </w:rPr>
        <w:t>,</w:t>
      </w:r>
      <w:r w:rsidRPr="0054066F">
        <w:rPr>
          <w:rFonts w:ascii="Arial" w:hAnsi="Arial" w:cs="Arial"/>
          <w:sz w:val="24"/>
          <w:szCs w:val="24"/>
        </w:rPr>
        <w:t xml:space="preserve"> jako integralna część środowiska oraz siedlisko dla organizmów, podlegają ochronie, niezależnie od tego, czyją stanowią własność. </w:t>
      </w:r>
    </w:p>
    <w:p w14:paraId="4318ED5C" w14:textId="5C735A40" w:rsidR="00CF5416" w:rsidRPr="0054066F" w:rsidRDefault="00CF5416" w:rsidP="00CF5416">
      <w:pPr>
        <w:spacing w:line="360" w:lineRule="auto"/>
        <w:ind w:firstLine="709"/>
        <w:rPr>
          <w:rFonts w:ascii="Arial" w:hAnsi="Arial" w:cs="Arial"/>
          <w:sz w:val="24"/>
          <w:szCs w:val="24"/>
        </w:rPr>
      </w:pPr>
      <w:r w:rsidRPr="0054066F">
        <w:rPr>
          <w:rFonts w:ascii="Arial" w:hAnsi="Arial" w:cs="Arial"/>
          <w:sz w:val="24"/>
          <w:szCs w:val="24"/>
        </w:rPr>
        <w:t xml:space="preserve">W związku z tym, że projekt FEP </w:t>
      </w:r>
      <w:r w:rsidR="00B803AF" w:rsidRPr="0054066F">
        <w:rPr>
          <w:rFonts w:ascii="Arial" w:hAnsi="Arial" w:cs="Arial"/>
          <w:sz w:val="24"/>
          <w:szCs w:val="24"/>
        </w:rPr>
        <w:t xml:space="preserve">2021-2027 </w:t>
      </w:r>
      <w:r w:rsidRPr="0054066F">
        <w:rPr>
          <w:rFonts w:ascii="Arial" w:hAnsi="Arial" w:cs="Arial"/>
          <w:sz w:val="24"/>
          <w:szCs w:val="24"/>
        </w:rPr>
        <w:t xml:space="preserve">nie określa lokalizacji przewidzianych do realizacji działań nie można jednoznacznie wskazać, które </w:t>
      </w:r>
      <w:proofErr w:type="spellStart"/>
      <w:r w:rsidRPr="0054066F">
        <w:rPr>
          <w:rFonts w:ascii="Arial" w:hAnsi="Arial" w:cs="Arial"/>
          <w:sz w:val="24"/>
          <w:szCs w:val="24"/>
        </w:rPr>
        <w:t>JCWP</w:t>
      </w:r>
      <w:r w:rsidR="00534D8F" w:rsidRPr="0054066F">
        <w:rPr>
          <w:rFonts w:ascii="Arial" w:hAnsi="Arial" w:cs="Arial"/>
          <w:sz w:val="24"/>
          <w:szCs w:val="24"/>
        </w:rPr>
        <w:t>d</w:t>
      </w:r>
      <w:proofErr w:type="spellEnd"/>
      <w:r w:rsidRPr="0054066F">
        <w:rPr>
          <w:rFonts w:ascii="Arial" w:hAnsi="Arial" w:cs="Arial"/>
          <w:sz w:val="24"/>
          <w:szCs w:val="24"/>
        </w:rPr>
        <w:t xml:space="preserve"> mogą być narażone na potencjalne </w:t>
      </w:r>
      <w:r w:rsidR="00B803AF" w:rsidRPr="0054066F">
        <w:rPr>
          <w:rFonts w:ascii="Arial" w:hAnsi="Arial" w:cs="Arial"/>
          <w:sz w:val="24"/>
          <w:szCs w:val="24"/>
        </w:rPr>
        <w:t xml:space="preserve">negatywne </w:t>
      </w:r>
      <w:r w:rsidRPr="0054066F">
        <w:rPr>
          <w:rFonts w:ascii="Arial" w:hAnsi="Arial" w:cs="Arial"/>
          <w:sz w:val="24"/>
          <w:szCs w:val="24"/>
        </w:rPr>
        <w:t xml:space="preserve">oddziaływanie. </w:t>
      </w:r>
      <w:r w:rsidR="00534D8F" w:rsidRPr="0054066F">
        <w:rPr>
          <w:rFonts w:ascii="Arial" w:hAnsi="Arial" w:cs="Arial"/>
          <w:sz w:val="24"/>
          <w:szCs w:val="24"/>
        </w:rPr>
        <w:t>Potencjalnie n</w:t>
      </w:r>
      <w:r w:rsidR="00B803AF" w:rsidRPr="0054066F">
        <w:rPr>
          <w:rFonts w:ascii="Arial" w:hAnsi="Arial" w:cs="Arial"/>
          <w:sz w:val="24"/>
          <w:szCs w:val="24"/>
        </w:rPr>
        <w:t xml:space="preserve">iekorzystne oddziaływanie na jakość </w:t>
      </w:r>
      <w:proofErr w:type="spellStart"/>
      <w:r w:rsidR="00B803AF" w:rsidRPr="0054066F">
        <w:rPr>
          <w:rFonts w:ascii="Arial" w:hAnsi="Arial" w:cs="Arial"/>
          <w:sz w:val="24"/>
          <w:szCs w:val="24"/>
        </w:rPr>
        <w:t>JCWPd</w:t>
      </w:r>
      <w:proofErr w:type="spellEnd"/>
      <w:r w:rsidR="00B803AF" w:rsidRPr="0054066F">
        <w:rPr>
          <w:rFonts w:ascii="Arial" w:hAnsi="Arial" w:cs="Arial"/>
          <w:sz w:val="24"/>
          <w:szCs w:val="24"/>
        </w:rPr>
        <w:t xml:space="preserve"> może być </w:t>
      </w:r>
      <w:r w:rsidRPr="0054066F">
        <w:rPr>
          <w:rFonts w:ascii="Arial" w:hAnsi="Arial" w:cs="Arial"/>
          <w:sz w:val="24"/>
          <w:szCs w:val="24"/>
        </w:rPr>
        <w:t xml:space="preserve">związane z budową, przebudową lub modernizacją różnego rodzaju infrastruktury ingerujące w powierzchnie ziemi, gdzie możliwa jest emisja zanieczyszczeń do ziemi i wód podziemnych. W szczególności dotyczyć to może inwestycji obejmujących: suche zbiorniki, poldery przeciwpowodziowe, wały przeciwpowodziowe, retencje wód, infrastrukturę kanalizacyjną, oczyszczalnie ścieków, infrastrukturę niezbędną do ujęcia, uzdatniania, magazynowania i dystrybucji wody </w:t>
      </w:r>
      <w:r w:rsidR="00B134C1" w:rsidRPr="0054066F">
        <w:rPr>
          <w:rFonts w:ascii="Arial" w:hAnsi="Arial" w:cs="Arial"/>
          <w:sz w:val="24"/>
          <w:szCs w:val="24"/>
        </w:rPr>
        <w:t>do spożycia</w:t>
      </w:r>
      <w:r w:rsidRPr="0054066F">
        <w:rPr>
          <w:rFonts w:ascii="Arial" w:hAnsi="Arial" w:cs="Arial"/>
          <w:sz w:val="24"/>
          <w:szCs w:val="24"/>
        </w:rPr>
        <w:t>, systemy ciepłownicze (Priorytet 2 Energia i Środowisko), inwestycje drogowe (Priorytet 3 Mobilność miejska, Priorytet 4 Mobilność i Łączność), oraz budowę innych obiektów budowlanych</w:t>
      </w:r>
      <w:r w:rsidR="00E51342" w:rsidRPr="0054066F">
        <w:rPr>
          <w:rFonts w:ascii="Arial" w:hAnsi="Arial" w:cs="Arial"/>
          <w:sz w:val="24"/>
          <w:szCs w:val="24"/>
        </w:rPr>
        <w:t>, n</w:t>
      </w:r>
      <w:r w:rsidRPr="0054066F">
        <w:rPr>
          <w:rFonts w:ascii="Arial" w:hAnsi="Arial" w:cs="Arial"/>
          <w:sz w:val="24"/>
          <w:szCs w:val="24"/>
        </w:rPr>
        <w:t xml:space="preserve">iemniej oddziaływanie to ograniczać się będzie </w:t>
      </w:r>
      <w:r w:rsidR="00E51342" w:rsidRPr="0054066F">
        <w:rPr>
          <w:rFonts w:ascii="Arial" w:hAnsi="Arial" w:cs="Arial"/>
          <w:sz w:val="24"/>
          <w:szCs w:val="24"/>
        </w:rPr>
        <w:t xml:space="preserve">w </w:t>
      </w:r>
      <w:r w:rsidRPr="0054066F">
        <w:rPr>
          <w:rFonts w:ascii="Arial" w:hAnsi="Arial" w:cs="Arial"/>
          <w:sz w:val="24"/>
          <w:szCs w:val="24"/>
        </w:rPr>
        <w:t xml:space="preserve">zasadzie tylko do okresu </w:t>
      </w:r>
      <w:r w:rsidR="00E51342" w:rsidRPr="0054066F">
        <w:rPr>
          <w:rFonts w:ascii="Arial" w:hAnsi="Arial" w:cs="Arial"/>
          <w:sz w:val="24"/>
          <w:szCs w:val="24"/>
        </w:rPr>
        <w:t xml:space="preserve">realizacji poszczególnych przedsięwzięć. </w:t>
      </w:r>
      <w:r w:rsidRPr="0054066F">
        <w:rPr>
          <w:rFonts w:ascii="Arial" w:hAnsi="Arial" w:cs="Arial"/>
          <w:sz w:val="24"/>
          <w:szCs w:val="24"/>
        </w:rPr>
        <w:t xml:space="preserve">Realizacja pozostałych działań przewidzianych w </w:t>
      </w:r>
      <w:r w:rsidR="00E51342" w:rsidRPr="0054066F">
        <w:rPr>
          <w:rFonts w:ascii="Arial" w:hAnsi="Arial" w:cs="Arial"/>
          <w:sz w:val="24"/>
          <w:szCs w:val="24"/>
        </w:rPr>
        <w:t xml:space="preserve">projekcie </w:t>
      </w:r>
      <w:r w:rsidRPr="0054066F">
        <w:rPr>
          <w:rFonts w:ascii="Arial" w:hAnsi="Arial" w:cs="Arial"/>
          <w:sz w:val="24"/>
          <w:szCs w:val="24"/>
        </w:rPr>
        <w:t xml:space="preserve">FEP </w:t>
      </w:r>
      <w:r w:rsidR="00E51342" w:rsidRPr="0054066F">
        <w:rPr>
          <w:rFonts w:ascii="Arial" w:hAnsi="Arial" w:cs="Arial"/>
          <w:sz w:val="24"/>
          <w:szCs w:val="24"/>
        </w:rPr>
        <w:t xml:space="preserve">2021-2027 nie </w:t>
      </w:r>
      <w:r w:rsidRPr="0054066F">
        <w:rPr>
          <w:rFonts w:ascii="Arial" w:hAnsi="Arial" w:cs="Arial"/>
          <w:sz w:val="24"/>
          <w:szCs w:val="24"/>
        </w:rPr>
        <w:t xml:space="preserve">powinna </w:t>
      </w:r>
      <w:r w:rsidR="00E51342" w:rsidRPr="0054066F">
        <w:rPr>
          <w:rFonts w:ascii="Arial" w:hAnsi="Arial" w:cs="Arial"/>
          <w:sz w:val="24"/>
          <w:szCs w:val="24"/>
        </w:rPr>
        <w:t xml:space="preserve">powodować zagrożeń dla jakości </w:t>
      </w:r>
      <w:proofErr w:type="spellStart"/>
      <w:r w:rsidR="00E51342" w:rsidRPr="0054066F">
        <w:rPr>
          <w:rFonts w:ascii="Arial" w:hAnsi="Arial" w:cs="Arial"/>
          <w:sz w:val="24"/>
          <w:szCs w:val="24"/>
        </w:rPr>
        <w:t>JCWPd</w:t>
      </w:r>
      <w:proofErr w:type="spellEnd"/>
      <w:r w:rsidR="00E51342" w:rsidRPr="0054066F">
        <w:rPr>
          <w:rFonts w:ascii="Arial" w:hAnsi="Arial" w:cs="Arial"/>
          <w:sz w:val="24"/>
          <w:szCs w:val="24"/>
        </w:rPr>
        <w:t xml:space="preserve">. </w:t>
      </w:r>
      <w:r w:rsidRPr="0054066F">
        <w:rPr>
          <w:rFonts w:ascii="Arial" w:hAnsi="Arial" w:cs="Arial"/>
          <w:sz w:val="24"/>
          <w:szCs w:val="24"/>
        </w:rPr>
        <w:t xml:space="preserve">Ponadto część przewidzianych </w:t>
      </w:r>
      <w:r w:rsidR="00E51342" w:rsidRPr="0054066F">
        <w:rPr>
          <w:rFonts w:ascii="Arial" w:hAnsi="Arial" w:cs="Arial"/>
          <w:sz w:val="24"/>
          <w:szCs w:val="24"/>
        </w:rPr>
        <w:t xml:space="preserve">do wsparcia finansowego działań określonych w projekcie </w:t>
      </w:r>
      <w:r w:rsidRPr="0054066F">
        <w:rPr>
          <w:rFonts w:ascii="Arial" w:hAnsi="Arial" w:cs="Arial"/>
          <w:sz w:val="24"/>
          <w:szCs w:val="24"/>
        </w:rPr>
        <w:t xml:space="preserve">FEP </w:t>
      </w:r>
      <w:r w:rsidR="00E51342" w:rsidRPr="0054066F">
        <w:rPr>
          <w:rFonts w:ascii="Arial" w:hAnsi="Arial" w:cs="Arial"/>
          <w:sz w:val="24"/>
          <w:szCs w:val="24"/>
        </w:rPr>
        <w:t xml:space="preserve">2021-2027 </w:t>
      </w:r>
      <w:r w:rsidRPr="0054066F">
        <w:rPr>
          <w:rFonts w:ascii="Arial" w:hAnsi="Arial" w:cs="Arial"/>
          <w:sz w:val="24"/>
          <w:szCs w:val="24"/>
        </w:rPr>
        <w:t xml:space="preserve">ma przyczyniać się do ochrony środowiska wodnego w tym </w:t>
      </w:r>
      <w:proofErr w:type="spellStart"/>
      <w:r w:rsidRPr="0054066F">
        <w:rPr>
          <w:rFonts w:ascii="Arial" w:hAnsi="Arial" w:cs="Arial"/>
          <w:sz w:val="24"/>
          <w:szCs w:val="24"/>
        </w:rPr>
        <w:t>JCWPd</w:t>
      </w:r>
      <w:proofErr w:type="spellEnd"/>
      <w:r w:rsidRPr="0054066F">
        <w:rPr>
          <w:rFonts w:ascii="Arial" w:hAnsi="Arial" w:cs="Arial"/>
          <w:sz w:val="24"/>
          <w:szCs w:val="24"/>
        </w:rPr>
        <w:t xml:space="preserve">. Są to projekty dotyczące </w:t>
      </w:r>
      <w:r w:rsidR="00E51342" w:rsidRPr="0054066F">
        <w:rPr>
          <w:rFonts w:ascii="Arial" w:hAnsi="Arial" w:cs="Arial"/>
          <w:sz w:val="24"/>
          <w:szCs w:val="24"/>
        </w:rPr>
        <w:t xml:space="preserve">głównie </w:t>
      </w:r>
      <w:r w:rsidRPr="0054066F">
        <w:rPr>
          <w:rFonts w:ascii="Arial" w:hAnsi="Arial" w:cs="Arial"/>
          <w:sz w:val="24"/>
          <w:szCs w:val="24"/>
        </w:rPr>
        <w:t>infrastruktury kanalizacyjnej i oczyszczani ścieków.</w:t>
      </w:r>
    </w:p>
    <w:p w14:paraId="2E56C434" w14:textId="104E0050" w:rsidR="00CF5416" w:rsidRPr="0054066F" w:rsidRDefault="00CF5416" w:rsidP="00CF5416">
      <w:pPr>
        <w:spacing w:line="360" w:lineRule="auto"/>
        <w:ind w:firstLine="709"/>
        <w:rPr>
          <w:rFonts w:ascii="Arial" w:hAnsi="Arial" w:cs="Arial"/>
          <w:sz w:val="24"/>
          <w:szCs w:val="24"/>
        </w:rPr>
      </w:pPr>
      <w:r w:rsidRPr="0054066F">
        <w:rPr>
          <w:rFonts w:ascii="Arial" w:hAnsi="Arial" w:cs="Arial"/>
          <w:sz w:val="24"/>
          <w:szCs w:val="24"/>
        </w:rPr>
        <w:t xml:space="preserve">Zakłada się, że wszystkie inwestycje </w:t>
      </w:r>
      <w:r w:rsidR="00A168B4" w:rsidRPr="0054066F">
        <w:rPr>
          <w:rFonts w:ascii="Arial" w:hAnsi="Arial" w:cs="Arial"/>
          <w:sz w:val="24"/>
          <w:szCs w:val="24"/>
        </w:rPr>
        <w:t>dla których przewidziane jest w projekcie FEP 2021-2027 wsparcie finansowe realizowane</w:t>
      </w:r>
      <w:r w:rsidRPr="0054066F">
        <w:rPr>
          <w:rFonts w:ascii="Arial" w:hAnsi="Arial" w:cs="Arial"/>
          <w:sz w:val="24"/>
          <w:szCs w:val="24"/>
        </w:rPr>
        <w:t xml:space="preserve"> będą zgodnie z </w:t>
      </w:r>
      <w:r w:rsidR="00A168B4" w:rsidRPr="0054066F">
        <w:rPr>
          <w:rFonts w:ascii="Arial" w:hAnsi="Arial" w:cs="Arial"/>
          <w:sz w:val="24"/>
          <w:szCs w:val="24"/>
        </w:rPr>
        <w:t xml:space="preserve">obowiązującymi </w:t>
      </w:r>
      <w:r w:rsidRPr="0054066F">
        <w:rPr>
          <w:rFonts w:ascii="Arial" w:hAnsi="Arial" w:cs="Arial"/>
          <w:sz w:val="24"/>
          <w:szCs w:val="24"/>
        </w:rPr>
        <w:t>przepisami w</w:t>
      </w:r>
      <w:r w:rsidR="00A168B4" w:rsidRPr="0054066F">
        <w:rPr>
          <w:rFonts w:ascii="Arial" w:hAnsi="Arial" w:cs="Arial"/>
          <w:sz w:val="24"/>
          <w:szCs w:val="24"/>
        </w:rPr>
        <w:t> </w:t>
      </w:r>
      <w:r w:rsidRPr="0054066F">
        <w:rPr>
          <w:rFonts w:ascii="Arial" w:hAnsi="Arial" w:cs="Arial"/>
          <w:sz w:val="24"/>
          <w:szCs w:val="24"/>
        </w:rPr>
        <w:t xml:space="preserve">zakresie ochrony wód z zastosowaniem najlepszych dostępnych technik i technologii ograniczających do minimum potencjalne </w:t>
      </w:r>
      <w:r w:rsidR="00A168B4" w:rsidRPr="0054066F">
        <w:rPr>
          <w:rFonts w:ascii="Arial" w:hAnsi="Arial" w:cs="Arial"/>
          <w:sz w:val="24"/>
          <w:szCs w:val="24"/>
        </w:rPr>
        <w:t xml:space="preserve">niekorzystne oddziaływanie na środowisko, w tym na środowisko wodne. </w:t>
      </w:r>
      <w:r w:rsidRPr="0054066F">
        <w:rPr>
          <w:rFonts w:ascii="Arial" w:hAnsi="Arial" w:cs="Arial"/>
          <w:sz w:val="24"/>
          <w:szCs w:val="24"/>
        </w:rPr>
        <w:t xml:space="preserve">Szczegółowa ocena oddziaływania </w:t>
      </w:r>
      <w:r w:rsidR="00A168B4" w:rsidRPr="0054066F">
        <w:rPr>
          <w:rFonts w:ascii="Arial" w:hAnsi="Arial" w:cs="Arial"/>
          <w:sz w:val="24"/>
          <w:szCs w:val="24"/>
        </w:rPr>
        <w:t xml:space="preserve">realizacji poszczególnych przedsięwzięć </w:t>
      </w:r>
      <w:r w:rsidRPr="0054066F">
        <w:rPr>
          <w:rFonts w:ascii="Arial" w:hAnsi="Arial" w:cs="Arial"/>
          <w:sz w:val="24"/>
          <w:szCs w:val="24"/>
        </w:rPr>
        <w:t xml:space="preserve">możliwa będzie dopiero na etapie wyboru konkretnych projektów </w:t>
      </w:r>
      <w:r w:rsidR="00A168B4" w:rsidRPr="0054066F">
        <w:rPr>
          <w:rFonts w:ascii="Arial" w:hAnsi="Arial" w:cs="Arial"/>
          <w:sz w:val="24"/>
          <w:szCs w:val="24"/>
        </w:rPr>
        <w:t>i dopiero wtedy</w:t>
      </w:r>
      <w:r w:rsidRPr="0054066F">
        <w:rPr>
          <w:rFonts w:ascii="Arial" w:hAnsi="Arial" w:cs="Arial"/>
          <w:sz w:val="24"/>
          <w:szCs w:val="24"/>
        </w:rPr>
        <w:t xml:space="preserve"> znana będzie lokalizacja, zakres inwestycji i stosowane rozwiązania techniczne.</w:t>
      </w:r>
    </w:p>
    <w:p w14:paraId="788950E0" w14:textId="732A979E" w:rsidR="00DC6791" w:rsidRPr="0054066F" w:rsidRDefault="00A168B4" w:rsidP="00534D8F">
      <w:pPr>
        <w:spacing w:line="360" w:lineRule="auto"/>
        <w:ind w:firstLine="709"/>
        <w:rPr>
          <w:rFonts w:ascii="Arial" w:hAnsi="Arial" w:cs="Arial"/>
          <w:sz w:val="24"/>
          <w:szCs w:val="24"/>
        </w:rPr>
      </w:pPr>
      <w:r w:rsidRPr="0054066F">
        <w:rPr>
          <w:rFonts w:ascii="Arial" w:hAnsi="Arial" w:cs="Arial"/>
          <w:sz w:val="24"/>
          <w:szCs w:val="24"/>
        </w:rPr>
        <w:t>Należy zaznaczyć, że podczas realizacji wszelkich działań inwestycyjnych określonych w projekcie FEP 2021-2027 należy uwzględnić stan wód</w:t>
      </w:r>
      <w:r w:rsidR="00BE38B4" w:rsidRPr="0054066F">
        <w:rPr>
          <w:rFonts w:ascii="Arial" w:hAnsi="Arial" w:cs="Arial"/>
          <w:sz w:val="24"/>
          <w:szCs w:val="24"/>
        </w:rPr>
        <w:t xml:space="preserve"> podziemnych </w:t>
      </w:r>
      <w:r w:rsidR="00BE38B4" w:rsidRPr="0054066F">
        <w:rPr>
          <w:rFonts w:ascii="Arial" w:hAnsi="Arial" w:cs="Arial"/>
          <w:sz w:val="24"/>
          <w:szCs w:val="24"/>
        </w:rPr>
        <w:lastRenderedPageBreak/>
        <w:t>i stosować takie rozwiązania, aby w wyniku prowadzonych prac nie doszło do pogorszenia jakości wód podziemnych.</w:t>
      </w:r>
    </w:p>
    <w:p w14:paraId="440770EC" w14:textId="77777777" w:rsidR="00A0155C" w:rsidRPr="00356BE9" w:rsidRDefault="00A0155C" w:rsidP="00534D8F">
      <w:pPr>
        <w:spacing w:line="360" w:lineRule="auto"/>
        <w:ind w:firstLine="709"/>
        <w:rPr>
          <w:rFonts w:ascii="Arial" w:hAnsi="Arial" w:cs="Arial"/>
          <w:sz w:val="24"/>
          <w:szCs w:val="24"/>
        </w:rPr>
      </w:pPr>
    </w:p>
    <w:p w14:paraId="6FF0902B" w14:textId="08EE3452" w:rsidR="00DC6791" w:rsidRPr="00356BE9" w:rsidRDefault="00B10A63" w:rsidP="00C91C5F">
      <w:pPr>
        <w:pStyle w:val="a1"/>
        <w:numPr>
          <w:ilvl w:val="0"/>
          <w:numId w:val="0"/>
        </w:numPr>
        <w:spacing w:line="360" w:lineRule="auto"/>
        <w:ind w:left="1134" w:hanging="708"/>
        <w:jc w:val="left"/>
      </w:pPr>
      <w:bookmarkStart w:id="575" w:name="_Toc97815434"/>
      <w:r w:rsidRPr="00356BE9">
        <w:t>VIII.</w:t>
      </w:r>
      <w:r w:rsidRPr="00356BE9">
        <w:tab/>
      </w:r>
      <w:r w:rsidR="00CA2399" w:rsidRPr="00356BE9">
        <w:t xml:space="preserve">Ocena oddziaływania realizacji </w:t>
      </w:r>
      <w:r w:rsidR="00DC6791" w:rsidRPr="00356BE9">
        <w:t>FEP 2021-2027</w:t>
      </w:r>
      <w:r w:rsidR="00CA2399" w:rsidRPr="00356BE9">
        <w:t xml:space="preserve"> na stan jednolitych części wód powierzchniowych i podziemnych </w:t>
      </w:r>
      <w:bookmarkEnd w:id="575"/>
    </w:p>
    <w:p w14:paraId="35CC9372" w14:textId="06808BD5" w:rsidR="00DC6791" w:rsidRPr="0054066F" w:rsidRDefault="00B10A63" w:rsidP="00B10A63">
      <w:pPr>
        <w:pStyle w:val="a20"/>
        <w:numPr>
          <w:ilvl w:val="0"/>
          <w:numId w:val="0"/>
        </w:numPr>
        <w:ind w:left="1276" w:hanging="425"/>
      </w:pPr>
      <w:bookmarkStart w:id="576" w:name="_Toc97815435"/>
      <w:r w:rsidRPr="0054066F">
        <w:t>1.</w:t>
      </w:r>
      <w:r w:rsidRPr="0054066F">
        <w:tab/>
      </w:r>
      <w:r w:rsidR="00CA2399" w:rsidRPr="0054066F">
        <w:t xml:space="preserve">Identyfikacja i ocena oddziaływania projektu </w:t>
      </w:r>
      <w:r w:rsidR="003107A1" w:rsidRPr="0054066F">
        <w:t>FEP 2021-2027</w:t>
      </w:r>
      <w:r w:rsidR="00CA2399" w:rsidRPr="0054066F">
        <w:t xml:space="preserve"> na cele środowiskowe jednolitych części wód</w:t>
      </w:r>
      <w:bookmarkEnd w:id="576"/>
    </w:p>
    <w:p w14:paraId="577901C4" w14:textId="77777777" w:rsidR="00A0155C" w:rsidRPr="0054066F" w:rsidRDefault="00A0155C" w:rsidP="00534D8F">
      <w:pPr>
        <w:spacing w:before="240" w:after="0" w:line="360" w:lineRule="auto"/>
        <w:ind w:firstLine="708"/>
        <w:rPr>
          <w:rFonts w:ascii="Arial" w:eastAsia="Calibri" w:hAnsi="Arial" w:cs="Arial"/>
          <w:sz w:val="24"/>
          <w:szCs w:val="24"/>
          <w:lang w:eastAsia="pl-PL"/>
        </w:rPr>
      </w:pPr>
    </w:p>
    <w:p w14:paraId="1709A6C8" w14:textId="380CA093" w:rsidR="00534D8F" w:rsidRPr="0054066F" w:rsidRDefault="0086114B" w:rsidP="00534D8F">
      <w:pPr>
        <w:spacing w:before="240" w:after="0" w:line="360" w:lineRule="auto"/>
        <w:ind w:firstLine="708"/>
        <w:rPr>
          <w:rFonts w:ascii="Arial" w:eastAsia="Calibri" w:hAnsi="Arial" w:cs="Arial"/>
          <w:sz w:val="24"/>
          <w:szCs w:val="24"/>
          <w:lang w:eastAsia="pl-PL"/>
        </w:rPr>
      </w:pPr>
      <w:r w:rsidRPr="0054066F">
        <w:rPr>
          <w:rFonts w:ascii="Arial" w:eastAsia="Calibri" w:hAnsi="Arial" w:cs="Arial"/>
          <w:sz w:val="24"/>
          <w:szCs w:val="24"/>
          <w:lang w:eastAsia="pl-PL"/>
        </w:rPr>
        <w:t xml:space="preserve">Cele środowiskowe dla wód powierzchniowych i podziemnych zostały określone na podstawie art. 4 Ramowej Dyrektywy Wodnej obowiązującej we wszystkich krajach Unii Europejskiej oraz na podstawie ustawy Prawo wodne, do której zostały przetransponowane zapisy wspomnianej dyrektywy. </w:t>
      </w:r>
    </w:p>
    <w:p w14:paraId="1252146D" w14:textId="77777777" w:rsidR="00534D8F" w:rsidRPr="0054066F" w:rsidRDefault="0086114B" w:rsidP="00534D8F">
      <w:pPr>
        <w:spacing w:before="240" w:after="0" w:line="360" w:lineRule="auto"/>
        <w:ind w:firstLine="708"/>
        <w:rPr>
          <w:rFonts w:ascii="Arial" w:eastAsia="Calibri" w:hAnsi="Arial" w:cs="Arial"/>
          <w:sz w:val="24"/>
          <w:szCs w:val="24"/>
          <w:lang w:eastAsia="pl-PL"/>
        </w:rPr>
      </w:pPr>
      <w:r w:rsidRPr="0054066F">
        <w:rPr>
          <w:rFonts w:ascii="Arial" w:eastAsia="Calibri" w:hAnsi="Arial" w:cs="Arial"/>
          <w:sz w:val="24"/>
          <w:szCs w:val="24"/>
          <w:lang w:eastAsia="pl-PL"/>
        </w:rPr>
        <w:t>Celem środowiskowym dla wszystkich jednolitych części wód powierzchniowych jest ochrona, poprawa oraz przywracanie stanu JCWP tak, aby osiągnąć co najmniej dobry stan chemiczny wód oraz co najmniej dobry stan ekologiczny, a dla części wód silnie zmienionych oraz sztucznych – co najmniej dobry potencjał ekologiczny. Przy określaniu celów środowiskowych przyjmuje się również warunek niepogorszenia obecnego stanu wód.</w:t>
      </w:r>
    </w:p>
    <w:p w14:paraId="7E12C81C" w14:textId="77777777" w:rsidR="00534D8F" w:rsidRPr="0054066F" w:rsidRDefault="0086114B" w:rsidP="00534D8F">
      <w:pPr>
        <w:spacing w:before="240" w:after="0" w:line="360" w:lineRule="auto"/>
        <w:ind w:firstLine="708"/>
        <w:rPr>
          <w:rFonts w:ascii="Arial" w:eastAsia="Calibri" w:hAnsi="Arial" w:cs="Arial"/>
          <w:sz w:val="24"/>
          <w:szCs w:val="24"/>
          <w:lang w:eastAsia="pl-PL"/>
        </w:rPr>
      </w:pPr>
      <w:r w:rsidRPr="0054066F">
        <w:rPr>
          <w:rFonts w:ascii="Arial" w:eastAsia="Times New Roman" w:hAnsi="Arial" w:cs="Arial"/>
          <w:sz w:val="24"/>
          <w:szCs w:val="24"/>
          <w:lang w:eastAsia="pl-PL"/>
        </w:rPr>
        <w:t xml:space="preserve">Dla jednolitych części wód podziemnych celem środowiskowym jest osiągniecie i utrzymanie dobrego stanu ilościowego i chemicznego wód. Służy temu </w:t>
      </w:r>
      <w:r w:rsidRPr="0054066F">
        <w:rPr>
          <w:rFonts w:ascii="Arial" w:eastAsia="Calibri" w:hAnsi="Arial" w:cs="Arial"/>
          <w:sz w:val="24"/>
          <w:szCs w:val="24"/>
          <w:lang w:eastAsia="pl-PL"/>
        </w:rPr>
        <w:t xml:space="preserve">zapobieganie dopływowi lub ograniczanie wprowadzania zanieczyszczeń do wód podziemnych, zapobieganie pogarszaniu </w:t>
      </w:r>
      <w:r w:rsidRPr="0054066F">
        <w:rPr>
          <w:rFonts w:ascii="Arial" w:eastAsia="Times New Roman" w:hAnsi="Arial" w:cs="Arial"/>
          <w:sz w:val="24"/>
          <w:szCs w:val="24"/>
          <w:lang w:eastAsia="pl-PL"/>
        </w:rPr>
        <w:t>oraz poprawa ich stanu</w:t>
      </w:r>
      <w:r w:rsidRPr="0054066F">
        <w:rPr>
          <w:rFonts w:ascii="Arial" w:eastAsia="Calibri" w:hAnsi="Arial" w:cs="Arial"/>
          <w:sz w:val="24"/>
          <w:szCs w:val="24"/>
          <w:lang w:eastAsia="pl-PL"/>
        </w:rPr>
        <w:t xml:space="preserve">, </w:t>
      </w:r>
      <w:r w:rsidRPr="0054066F">
        <w:rPr>
          <w:rFonts w:ascii="Arial" w:eastAsia="Times New Roman" w:hAnsi="Arial" w:cs="Arial"/>
          <w:sz w:val="24"/>
          <w:szCs w:val="24"/>
          <w:lang w:eastAsia="pl-PL"/>
        </w:rPr>
        <w:t>ochrona i podejmowanie działań naprawczych, a także zapewnianie równowagi między poborem a zasilaniem tych wód tak, aby osiągnąć ich dobry stan. Dobry stan ilościowy oznacza, że dostępne do zagospodarowania zasoby są wyższe niż średni wieloletni pobór rzeczywisty z ujęć wód podziemnych. Należy również wykluczyć działalność człowieka powodującą wahania zwierciadła wód podziemnych. Dobry stan chemiczny wód podziemnych oznacza uzyskanie I, II lub III klasy jakości wód.</w:t>
      </w:r>
    </w:p>
    <w:p w14:paraId="0112CCE8" w14:textId="4D84B6C7" w:rsidR="0086114B" w:rsidRPr="0054066F" w:rsidRDefault="0086114B" w:rsidP="00534D8F">
      <w:pPr>
        <w:spacing w:before="240" w:after="0" w:line="360" w:lineRule="auto"/>
        <w:ind w:firstLine="708"/>
        <w:rPr>
          <w:rFonts w:ascii="Arial" w:eastAsia="Calibri" w:hAnsi="Arial" w:cs="Arial"/>
          <w:sz w:val="24"/>
          <w:szCs w:val="24"/>
          <w:lang w:eastAsia="pl-PL"/>
        </w:rPr>
      </w:pPr>
      <w:r w:rsidRPr="0054066F">
        <w:rPr>
          <w:rFonts w:ascii="Arial" w:eastAsia="Times New Roman" w:hAnsi="Arial" w:cs="Arial"/>
          <w:sz w:val="24"/>
          <w:szCs w:val="24"/>
          <w:lang w:eastAsia="pl-PL"/>
        </w:rPr>
        <w:lastRenderedPageBreak/>
        <w:t xml:space="preserve">W ocenie oddziaływania skutków realizacji projektu </w:t>
      </w:r>
      <w:r w:rsidR="00534D8F" w:rsidRPr="0054066F">
        <w:rPr>
          <w:rFonts w:ascii="Arial" w:eastAsia="Times New Roman" w:hAnsi="Arial" w:cs="Arial"/>
          <w:sz w:val="24"/>
          <w:szCs w:val="24"/>
          <w:lang w:eastAsia="pl-PL"/>
        </w:rPr>
        <w:t xml:space="preserve">FEP 2021-2027 </w:t>
      </w:r>
      <w:r w:rsidRPr="0054066F">
        <w:rPr>
          <w:rFonts w:ascii="Arial" w:eastAsia="Times New Roman" w:hAnsi="Arial" w:cs="Arial"/>
          <w:sz w:val="24"/>
          <w:szCs w:val="24"/>
          <w:lang w:eastAsia="pl-PL"/>
        </w:rPr>
        <w:t>na stan jednolitych części wód powierzchniowych i podziemnych przeanalizowano działania przypisane celom szczegółowych w ramach wyznaczonych priorytetów. Największy wpływ na cele środowiskowe będą mieć działania wynikające z priorytetu 2 Energia i</w:t>
      </w:r>
      <w:r w:rsidR="004A02AF"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środowisko, celu szczegółowego 2(v) Wspieranie dostępu do wody oraz zrównoważonej gospodarki wodnej, takie jak:</w:t>
      </w:r>
    </w:p>
    <w:p w14:paraId="1703466F" w14:textId="47778B75" w:rsidR="004A02AF" w:rsidRPr="0054066F" w:rsidRDefault="0035375A" w:rsidP="004C2EC9">
      <w:pPr>
        <w:pStyle w:val="Akapitzlist"/>
        <w:numPr>
          <w:ilvl w:val="0"/>
          <w:numId w:val="135"/>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Rozwój </w:t>
      </w:r>
      <w:r w:rsidR="0076100F" w:rsidRPr="0054066F">
        <w:rPr>
          <w:rFonts w:ascii="Arial" w:eastAsia="Times New Roman" w:hAnsi="Arial" w:cs="Arial"/>
          <w:sz w:val="24"/>
          <w:szCs w:val="24"/>
          <w:lang w:eastAsia="pl-PL"/>
        </w:rPr>
        <w:t>i modernizacja infrastruktury kanalizacyjnej oraz oczyszczania ścieków komunalnych, w ramach Krajowego programu oczyszczania ścieków komunalnych w aglomeracjach 2-15 tys. RLM, które nie spełniają wymogów Dyrektywy Ściekowej, w tym przygotowanie osadów ściekowych do ostatecznego zagospodarowania</w:t>
      </w:r>
      <w:r w:rsidR="001B3E73" w:rsidRPr="0054066F">
        <w:rPr>
          <w:rFonts w:ascii="Arial" w:eastAsia="Times New Roman" w:hAnsi="Arial" w:cs="Arial"/>
          <w:sz w:val="24"/>
          <w:szCs w:val="24"/>
          <w:lang w:eastAsia="pl-PL"/>
        </w:rPr>
        <w:t>;</w:t>
      </w:r>
    </w:p>
    <w:p w14:paraId="3769EDDB" w14:textId="207A3E57" w:rsidR="0076100F" w:rsidRPr="0054066F" w:rsidRDefault="0035375A" w:rsidP="004C2EC9">
      <w:pPr>
        <w:pStyle w:val="Akapitzlist"/>
        <w:numPr>
          <w:ilvl w:val="0"/>
          <w:numId w:val="135"/>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Budowa </w:t>
      </w:r>
      <w:r w:rsidR="0076100F" w:rsidRPr="0054066F">
        <w:rPr>
          <w:rFonts w:ascii="Arial" w:eastAsia="Times New Roman" w:hAnsi="Arial" w:cs="Arial"/>
          <w:sz w:val="24"/>
          <w:szCs w:val="24"/>
          <w:lang w:eastAsia="pl-PL"/>
        </w:rPr>
        <w:t>i modernizacja infrastruktury niezbędnej do ujęcia, uzdatniania, magazynowania i dystrybucji wody do spożycia, m.in. działania dotyczące poprawy jakości systemów zaopatrzenia w wodę oraz likwidowania strat wody, poprawy efektywności wykorzystania wody, w tym w sytuacji zmniejszenia dostępnej ilości wody lub obniżenia jakości wody,</w:t>
      </w:r>
      <w:r w:rsidR="004A02AF" w:rsidRPr="0054066F">
        <w:rPr>
          <w:rFonts w:ascii="Arial" w:eastAsia="Times New Roman" w:hAnsi="Arial" w:cs="Arial"/>
          <w:sz w:val="24"/>
          <w:szCs w:val="24"/>
          <w:lang w:eastAsia="pl-PL"/>
        </w:rPr>
        <w:t xml:space="preserve"> w</w:t>
      </w:r>
      <w:r w:rsidR="0076100F" w:rsidRPr="0054066F">
        <w:rPr>
          <w:rFonts w:ascii="Arial" w:eastAsia="Times New Roman" w:hAnsi="Arial" w:cs="Arial"/>
          <w:sz w:val="24"/>
          <w:szCs w:val="24"/>
          <w:lang w:eastAsia="pl-PL"/>
        </w:rPr>
        <w:t xml:space="preserve"> uzasadnionych adaptacją do zmian klimatu przypadkach.</w:t>
      </w:r>
    </w:p>
    <w:p w14:paraId="0AB7EE0B" w14:textId="77777777" w:rsidR="004A02AF" w:rsidRPr="0054066F" w:rsidRDefault="0086114B" w:rsidP="004A02AF">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Działania te będą wzmacniać osiągniecie celów środowiskowych wód w</w:t>
      </w:r>
      <w:r w:rsidR="004A02AF"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sposób bezpośredni, pozytywny i długotrwały, zapewniając zrównoważone gospodarowanie wodami w zakresie dostępu do czystej wody, redukcji zużycia i</w:t>
      </w:r>
      <w:r w:rsidR="004A02AF"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poprawy jakości wód, w tym efektywności zagospodarowania ścieków komunalnych, redukcji biogenów w ściekach oczyszczonych. Na etapie prowadzenia prac budowlanych, takich jak budowa, rozbudowa, modernizacja infrastruktury związanej z gospodarką wodno-ściekową, przewiduje się negatywny wpływ na wody powierzchniowe i podziemne (gruntowe), krótkotrwały, ograniczony do czasu trwania robót.</w:t>
      </w:r>
    </w:p>
    <w:p w14:paraId="671287B3" w14:textId="56A59265" w:rsidR="0086114B" w:rsidRPr="0054066F" w:rsidRDefault="0086114B" w:rsidP="004A02AF">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Podobny wpływ na cele środowiskowe wód będą mieć również działania priorytetu 2 wynikające z celu szczegółowego 2(iv) Wspieranie przystosowania się do zmian klimatu i zapobiegania ryzyku związanemu z klęskami żywiołowymi i</w:t>
      </w:r>
      <w:r w:rsidR="004A02AF"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katastrofami, a także odporności, z uwzględnieniem podejścia ekosystemowego, zwłaszcza: </w:t>
      </w:r>
    </w:p>
    <w:p w14:paraId="6C11B755" w14:textId="7F29FECE" w:rsidR="004A02AF" w:rsidRPr="0054066F" w:rsidRDefault="00791BCF" w:rsidP="004C2EC9">
      <w:pPr>
        <w:pStyle w:val="Akapitzlist"/>
        <w:numPr>
          <w:ilvl w:val="0"/>
          <w:numId w:val="136"/>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lastRenderedPageBreak/>
        <w:t xml:space="preserve">Projekty </w:t>
      </w:r>
      <w:r w:rsidR="0076100F" w:rsidRPr="0054066F">
        <w:rPr>
          <w:rFonts w:ascii="Arial" w:eastAsia="Times New Roman" w:hAnsi="Arial" w:cs="Arial"/>
          <w:sz w:val="24"/>
          <w:szCs w:val="24"/>
          <w:lang w:eastAsia="pl-PL"/>
        </w:rPr>
        <w:t xml:space="preserve">dotyczące retencjonowania wód w naturalnych lub </w:t>
      </w:r>
      <w:proofErr w:type="spellStart"/>
      <w:r w:rsidR="0076100F" w:rsidRPr="0054066F">
        <w:rPr>
          <w:rFonts w:ascii="Arial" w:eastAsia="Times New Roman" w:hAnsi="Arial" w:cs="Arial"/>
          <w:sz w:val="24"/>
          <w:szCs w:val="24"/>
          <w:lang w:eastAsia="pl-PL"/>
        </w:rPr>
        <w:t>seminaturalnych</w:t>
      </w:r>
      <w:proofErr w:type="spellEnd"/>
      <w:r w:rsidR="0076100F" w:rsidRPr="0054066F">
        <w:rPr>
          <w:rFonts w:ascii="Arial" w:eastAsia="Times New Roman" w:hAnsi="Arial" w:cs="Arial"/>
          <w:sz w:val="24"/>
          <w:szCs w:val="24"/>
          <w:lang w:eastAsia="pl-PL"/>
        </w:rPr>
        <w:t xml:space="preserve"> </w:t>
      </w:r>
      <w:r w:rsidR="004A02AF" w:rsidRPr="0054066F">
        <w:rPr>
          <w:rFonts w:ascii="Arial" w:eastAsia="Times New Roman" w:hAnsi="Arial" w:cs="Arial"/>
          <w:sz w:val="24"/>
          <w:szCs w:val="24"/>
          <w:lang w:eastAsia="pl-PL"/>
        </w:rPr>
        <w:t>w </w:t>
      </w:r>
      <w:r w:rsidR="0076100F" w:rsidRPr="0054066F">
        <w:rPr>
          <w:rFonts w:ascii="Arial" w:eastAsia="Times New Roman" w:hAnsi="Arial" w:cs="Arial"/>
          <w:sz w:val="24"/>
          <w:szCs w:val="24"/>
          <w:lang w:eastAsia="pl-PL"/>
        </w:rPr>
        <w:t>ekosystemach (tereny podmokłe, naturalne zbiorniki wodne zagrożone dużymi wahaniami poziomu zwierciadła wody z powodu wadliwie działających systemów melioracyjnych oraz zjawiska suszy)</w:t>
      </w:r>
      <w:r w:rsidR="001B3E73" w:rsidRPr="0054066F">
        <w:rPr>
          <w:rFonts w:ascii="Arial" w:eastAsia="Times New Roman" w:hAnsi="Arial" w:cs="Arial"/>
          <w:sz w:val="24"/>
          <w:szCs w:val="24"/>
          <w:lang w:eastAsia="pl-PL"/>
        </w:rPr>
        <w:t>;</w:t>
      </w:r>
    </w:p>
    <w:p w14:paraId="2D1DD64A" w14:textId="546C26D9" w:rsidR="001B3E73" w:rsidRPr="0054066F" w:rsidRDefault="00791BCF" w:rsidP="004C2EC9">
      <w:pPr>
        <w:pStyle w:val="Akapitzlist"/>
        <w:numPr>
          <w:ilvl w:val="0"/>
          <w:numId w:val="136"/>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Budowa</w:t>
      </w:r>
      <w:r w:rsidR="0076100F" w:rsidRPr="0054066F">
        <w:rPr>
          <w:rFonts w:ascii="Arial" w:eastAsia="Times New Roman" w:hAnsi="Arial" w:cs="Arial"/>
          <w:sz w:val="24"/>
          <w:szCs w:val="24"/>
          <w:lang w:eastAsia="pl-PL"/>
        </w:rPr>
        <w:t>, przebudowa lub remont urządzeń wodnych i infrastruktury towarzyszącej służących przeciwdziałaniu /zmniejszeniu skutków powodzi lub suszy, takich jak zbiorniki suche, poldery przeciwpowodziowe, wały przeciwpowodziowe, jeśli naturalne mechanizmy ekosystemowe są niewystarczające, a podjęcie tych działań nie zwiększy zagrożenia w</w:t>
      </w:r>
      <w:r w:rsidR="004A02AF" w:rsidRPr="0054066F">
        <w:rPr>
          <w:rFonts w:ascii="Arial" w:eastAsia="Times New Roman" w:hAnsi="Arial" w:cs="Arial"/>
          <w:sz w:val="24"/>
          <w:szCs w:val="24"/>
          <w:lang w:eastAsia="pl-PL"/>
        </w:rPr>
        <w:t> </w:t>
      </w:r>
      <w:r w:rsidR="0076100F" w:rsidRPr="0054066F">
        <w:rPr>
          <w:rFonts w:ascii="Arial" w:eastAsia="Times New Roman" w:hAnsi="Arial" w:cs="Arial"/>
          <w:sz w:val="24"/>
          <w:szCs w:val="24"/>
          <w:lang w:eastAsia="pl-PL"/>
        </w:rPr>
        <w:t>sytuacjach nadzwyczajnych</w:t>
      </w:r>
      <w:r w:rsidR="001B3E73" w:rsidRPr="0054066F">
        <w:rPr>
          <w:rFonts w:ascii="Arial" w:eastAsia="Times New Roman" w:hAnsi="Arial" w:cs="Arial"/>
          <w:sz w:val="24"/>
          <w:szCs w:val="24"/>
          <w:lang w:eastAsia="pl-PL"/>
        </w:rPr>
        <w:t>;</w:t>
      </w:r>
    </w:p>
    <w:p w14:paraId="105B2FC7" w14:textId="3436D582" w:rsidR="001B3E73" w:rsidRPr="0054066F" w:rsidRDefault="00791BCF" w:rsidP="004C2EC9">
      <w:pPr>
        <w:pStyle w:val="Akapitzlist"/>
        <w:numPr>
          <w:ilvl w:val="0"/>
          <w:numId w:val="136"/>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Rozwój </w:t>
      </w:r>
      <w:r w:rsidR="0076100F" w:rsidRPr="0054066F">
        <w:rPr>
          <w:rFonts w:ascii="Arial" w:eastAsia="Times New Roman" w:hAnsi="Arial" w:cs="Arial"/>
          <w:sz w:val="24"/>
          <w:szCs w:val="24"/>
          <w:lang w:eastAsia="pl-PL"/>
        </w:rPr>
        <w:t>małej retencji przede wszystkim w ekosystemach oraz zlewniach elementarnych, w tym naturalnych ekosystemach na obszarach cennych przyrodniczo oraz ekosystemach przekształconych, wykorzystywanych na potrzeby produkcji rolnej</w:t>
      </w:r>
      <w:r w:rsidR="001B3E73" w:rsidRPr="0054066F">
        <w:rPr>
          <w:rFonts w:ascii="Arial" w:eastAsia="Times New Roman" w:hAnsi="Arial" w:cs="Arial"/>
          <w:sz w:val="24"/>
          <w:szCs w:val="24"/>
          <w:lang w:eastAsia="pl-PL"/>
        </w:rPr>
        <w:t>;</w:t>
      </w:r>
    </w:p>
    <w:p w14:paraId="01453A0B" w14:textId="2505BB04" w:rsidR="001B3E73" w:rsidRPr="0054066F" w:rsidRDefault="00791BCF" w:rsidP="004C2EC9">
      <w:pPr>
        <w:pStyle w:val="Akapitzlist"/>
        <w:numPr>
          <w:ilvl w:val="0"/>
          <w:numId w:val="136"/>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Rozwijanie </w:t>
      </w:r>
      <w:r w:rsidR="0076100F" w:rsidRPr="0054066F">
        <w:rPr>
          <w:rFonts w:ascii="Arial" w:eastAsia="Times New Roman" w:hAnsi="Arial" w:cs="Arial"/>
          <w:sz w:val="24"/>
          <w:szCs w:val="24"/>
          <w:lang w:eastAsia="pl-PL"/>
        </w:rPr>
        <w:t>systemów prognozowania i ostrzegania środowiskowego,</w:t>
      </w:r>
    </w:p>
    <w:p w14:paraId="15D204D6" w14:textId="3EE69111" w:rsidR="0076100F" w:rsidRPr="0054066F" w:rsidRDefault="00791BCF" w:rsidP="004C2EC9">
      <w:pPr>
        <w:pStyle w:val="Akapitzlist"/>
        <w:numPr>
          <w:ilvl w:val="0"/>
          <w:numId w:val="136"/>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Rozwijanie </w:t>
      </w:r>
      <w:r w:rsidR="0076100F" w:rsidRPr="0054066F">
        <w:rPr>
          <w:rFonts w:ascii="Arial" w:eastAsia="Times New Roman" w:hAnsi="Arial" w:cs="Arial"/>
          <w:sz w:val="24"/>
          <w:szCs w:val="24"/>
          <w:lang w:eastAsia="pl-PL"/>
        </w:rPr>
        <w:t>systemów ratownictwa (m.in. zakup sprzętu oraz pojazdów do prowadzenia akcji ratowniczych i usuwania skutków zjawisk katastrofalnych lub poważnych awarii chemiczno-ekologicznych).</w:t>
      </w:r>
    </w:p>
    <w:p w14:paraId="2EA9FF37" w14:textId="299C933D" w:rsidR="0086114B" w:rsidRPr="0054066F" w:rsidRDefault="0086114B" w:rsidP="001B3E73">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W sposób pośredni na stan jednolitych części wód powierzchniowych i</w:t>
      </w:r>
      <w:r w:rsidR="001B3E73"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podziemnych </w:t>
      </w:r>
      <w:r w:rsidR="001B3E73" w:rsidRPr="0054066F">
        <w:rPr>
          <w:rFonts w:ascii="Arial" w:eastAsia="Times New Roman" w:hAnsi="Arial" w:cs="Arial"/>
          <w:sz w:val="24"/>
          <w:szCs w:val="24"/>
          <w:lang w:eastAsia="pl-PL"/>
        </w:rPr>
        <w:t xml:space="preserve">będą oddziaływać </w:t>
      </w:r>
      <w:r w:rsidRPr="0054066F">
        <w:rPr>
          <w:rFonts w:ascii="Arial" w:eastAsia="Times New Roman" w:hAnsi="Arial" w:cs="Arial"/>
          <w:sz w:val="24"/>
          <w:szCs w:val="24"/>
          <w:lang w:eastAsia="pl-PL"/>
        </w:rPr>
        <w:t xml:space="preserve">pozostałe działania wynikające z celów szczegółowych priorytetu 2, tj.: </w:t>
      </w:r>
    </w:p>
    <w:p w14:paraId="4B072873" w14:textId="23FB87CA" w:rsidR="00887939" w:rsidRPr="0054066F" w:rsidRDefault="0086114B" w:rsidP="004C2EC9">
      <w:pPr>
        <w:pStyle w:val="Akapitzlist"/>
        <w:numPr>
          <w:ilvl w:val="0"/>
          <w:numId w:val="130"/>
        </w:numPr>
        <w:tabs>
          <w:tab w:val="num" w:pos="360"/>
        </w:tabs>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2(i) Wspieranie efektywności energetycznej i redukcji emisji gazów cieplarnianych</w:t>
      </w:r>
      <w:r w:rsidR="001B3E73"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w:t>
      </w:r>
    </w:p>
    <w:p w14:paraId="77A4F793" w14:textId="338E4943" w:rsidR="00887939" w:rsidRPr="0054066F" w:rsidRDefault="0086114B" w:rsidP="004C2EC9">
      <w:pPr>
        <w:pStyle w:val="Akapitzlist"/>
        <w:numPr>
          <w:ilvl w:val="0"/>
          <w:numId w:val="130"/>
        </w:numPr>
        <w:tabs>
          <w:tab w:val="num" w:pos="360"/>
        </w:tabs>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2(ii) Wspieranie energii odnawialnej zgodnie z dyrektywą (UE) 2018/2001, w</w:t>
      </w:r>
      <w:r w:rsidR="001B3E73"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tym określonymi w niej kryteriami zrównoważonego rozwoju</w:t>
      </w:r>
      <w:r w:rsidR="001B3E73" w:rsidRPr="0054066F">
        <w:rPr>
          <w:rFonts w:ascii="Arial" w:eastAsia="Times New Roman" w:hAnsi="Arial" w:cs="Arial"/>
          <w:sz w:val="24"/>
          <w:szCs w:val="24"/>
          <w:lang w:eastAsia="pl-PL"/>
        </w:rPr>
        <w:t>;</w:t>
      </w:r>
    </w:p>
    <w:p w14:paraId="56261481" w14:textId="7117D5E5" w:rsidR="00887939" w:rsidRPr="0054066F" w:rsidRDefault="0086114B" w:rsidP="004C2EC9">
      <w:pPr>
        <w:pStyle w:val="Akapitzlist"/>
        <w:numPr>
          <w:ilvl w:val="0"/>
          <w:numId w:val="130"/>
        </w:numPr>
        <w:tabs>
          <w:tab w:val="num" w:pos="360"/>
        </w:tabs>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2(vi) Wspieranie transformacji w kierunku gospodarki o obiegu zamkniętym i</w:t>
      </w:r>
      <w:r w:rsidR="001B3E73"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gospodarki </w:t>
      </w:r>
      <w:proofErr w:type="spellStart"/>
      <w:r w:rsidRPr="0054066F">
        <w:rPr>
          <w:rFonts w:ascii="Arial" w:eastAsia="Times New Roman" w:hAnsi="Arial" w:cs="Arial"/>
          <w:sz w:val="24"/>
          <w:szCs w:val="24"/>
          <w:lang w:eastAsia="pl-PL"/>
        </w:rPr>
        <w:t>zasobooszczędnej</w:t>
      </w:r>
      <w:proofErr w:type="spellEnd"/>
      <w:r w:rsidR="001B3E73"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w:t>
      </w:r>
    </w:p>
    <w:p w14:paraId="78999E40" w14:textId="16304DD1" w:rsidR="0086114B" w:rsidRPr="0054066F" w:rsidRDefault="0086114B" w:rsidP="004C2EC9">
      <w:pPr>
        <w:pStyle w:val="Akapitzlist"/>
        <w:numPr>
          <w:ilvl w:val="0"/>
          <w:numId w:val="130"/>
        </w:numPr>
        <w:tabs>
          <w:tab w:val="num" w:pos="360"/>
        </w:tabs>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2(vii) Wzmacnianie ochrony i zachowania przyrody, różnorodności biologicznej oraz zielonej infrastruktury, w tym na obszarach miejskich, oraz ograniczanie wszelkich rodzajów zanieczyszczenia. </w:t>
      </w:r>
    </w:p>
    <w:p w14:paraId="58B58AB4" w14:textId="77777777" w:rsidR="00950123" w:rsidRPr="0054066F" w:rsidRDefault="0086114B" w:rsidP="001B3E73">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Poprawa efektywności energetycznej budynków, budowa lub modernizacja systemów ciepłowniczych i chłodniczych, budowa i rozbudowa instalacji do produkcji </w:t>
      </w:r>
      <w:r w:rsidRPr="0054066F">
        <w:rPr>
          <w:rFonts w:ascii="Arial" w:eastAsia="Times New Roman" w:hAnsi="Arial" w:cs="Arial"/>
          <w:sz w:val="24"/>
          <w:szCs w:val="24"/>
          <w:lang w:eastAsia="pl-PL"/>
        </w:rPr>
        <w:lastRenderedPageBreak/>
        <w:t>energii z OZE itp. działania</w:t>
      </w:r>
      <w:r w:rsidR="001B3E73"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w istotny sposób będą wpływać na zmniejszenie się emisji zanieczyszczeń do powietrza, a pośrednio również do wód powierzchniowych i</w:t>
      </w:r>
      <w:r w:rsidR="001B3E73"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podziemnych. Realizacja </w:t>
      </w:r>
      <w:bookmarkStart w:id="577" w:name="_Hlk96431363"/>
      <w:r w:rsidRPr="0054066F">
        <w:rPr>
          <w:rFonts w:ascii="Arial" w:eastAsia="Times New Roman" w:hAnsi="Arial" w:cs="Arial"/>
          <w:sz w:val="24"/>
          <w:szCs w:val="24"/>
          <w:lang w:eastAsia="pl-PL"/>
        </w:rPr>
        <w:t>projektów mających na celu zmniejszenie zużycia wody w</w:t>
      </w:r>
      <w:r w:rsidR="001B3E73"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procesach produkcyjnych, stosowanie obiegu zamkniętego i powtórne jej wykorzystanie będzie pozytywnie wpływać na ochronę </w:t>
      </w:r>
      <w:bookmarkEnd w:id="577"/>
      <w:r w:rsidRPr="0054066F">
        <w:rPr>
          <w:rFonts w:ascii="Arial" w:eastAsia="Times New Roman" w:hAnsi="Arial" w:cs="Arial"/>
          <w:sz w:val="24"/>
          <w:szCs w:val="24"/>
          <w:lang w:eastAsia="pl-PL"/>
        </w:rPr>
        <w:t>ilościową i jakościową wód.</w:t>
      </w:r>
    </w:p>
    <w:p w14:paraId="17BEBDB6" w14:textId="77777777" w:rsidR="00950123" w:rsidRPr="0054066F" w:rsidRDefault="0086114B" w:rsidP="00950123">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Wdrażanie systemu selektywnego zbierania odpadów komunalnych, rozwijanie recyklingu będzie zapobiegać powstawaniu odpadów, prowadzić do </w:t>
      </w:r>
      <w:proofErr w:type="spellStart"/>
      <w:r w:rsidRPr="0054066F">
        <w:rPr>
          <w:rFonts w:ascii="Arial" w:eastAsia="Times New Roman" w:hAnsi="Arial" w:cs="Arial"/>
          <w:sz w:val="24"/>
          <w:szCs w:val="24"/>
          <w:lang w:eastAsia="pl-PL"/>
        </w:rPr>
        <w:t>zasobooczędnej</w:t>
      </w:r>
      <w:proofErr w:type="spellEnd"/>
      <w:r w:rsidRPr="0054066F">
        <w:rPr>
          <w:rFonts w:ascii="Arial" w:eastAsia="Times New Roman" w:hAnsi="Arial" w:cs="Arial"/>
          <w:sz w:val="24"/>
          <w:szCs w:val="24"/>
          <w:lang w:eastAsia="pl-PL"/>
        </w:rPr>
        <w:t xml:space="preserve"> gospodarki i tym samym </w:t>
      </w:r>
      <w:r w:rsidR="00950123" w:rsidRPr="0054066F">
        <w:rPr>
          <w:rFonts w:ascii="Arial" w:eastAsia="Times New Roman" w:hAnsi="Arial" w:cs="Arial"/>
          <w:sz w:val="24"/>
          <w:szCs w:val="24"/>
          <w:lang w:eastAsia="pl-PL"/>
        </w:rPr>
        <w:t>przyczyniać się do o</w:t>
      </w:r>
      <w:r w:rsidRPr="0054066F">
        <w:rPr>
          <w:rFonts w:ascii="Arial" w:eastAsia="Times New Roman" w:hAnsi="Arial" w:cs="Arial"/>
          <w:sz w:val="24"/>
          <w:szCs w:val="24"/>
          <w:lang w:eastAsia="pl-PL"/>
        </w:rPr>
        <w:t>chron</w:t>
      </w:r>
      <w:r w:rsidR="00950123" w:rsidRPr="0054066F">
        <w:rPr>
          <w:rFonts w:ascii="Arial" w:eastAsia="Times New Roman" w:hAnsi="Arial" w:cs="Arial"/>
          <w:sz w:val="24"/>
          <w:szCs w:val="24"/>
          <w:lang w:eastAsia="pl-PL"/>
        </w:rPr>
        <w:t>y jakości</w:t>
      </w:r>
      <w:r w:rsidRPr="0054066F">
        <w:rPr>
          <w:rFonts w:ascii="Arial" w:eastAsia="Times New Roman" w:hAnsi="Arial" w:cs="Arial"/>
          <w:sz w:val="24"/>
          <w:szCs w:val="24"/>
          <w:lang w:eastAsia="pl-PL"/>
        </w:rPr>
        <w:t xml:space="preserve"> w</w:t>
      </w:r>
      <w:r w:rsidR="00950123" w:rsidRPr="0054066F">
        <w:rPr>
          <w:rFonts w:ascii="Arial" w:eastAsia="Times New Roman" w:hAnsi="Arial" w:cs="Arial"/>
          <w:sz w:val="24"/>
          <w:szCs w:val="24"/>
          <w:lang w:eastAsia="pl-PL"/>
        </w:rPr>
        <w:t>ód</w:t>
      </w:r>
      <w:r w:rsidRPr="0054066F">
        <w:rPr>
          <w:rFonts w:ascii="Arial" w:eastAsia="Times New Roman" w:hAnsi="Arial" w:cs="Arial"/>
          <w:sz w:val="24"/>
          <w:szCs w:val="24"/>
          <w:lang w:eastAsia="pl-PL"/>
        </w:rPr>
        <w:t xml:space="preserve"> powierzchniow</w:t>
      </w:r>
      <w:r w:rsidR="00950123" w:rsidRPr="0054066F">
        <w:rPr>
          <w:rFonts w:ascii="Arial" w:eastAsia="Times New Roman" w:hAnsi="Arial" w:cs="Arial"/>
          <w:sz w:val="24"/>
          <w:szCs w:val="24"/>
          <w:lang w:eastAsia="pl-PL"/>
        </w:rPr>
        <w:t>ych</w:t>
      </w:r>
      <w:r w:rsidRPr="0054066F">
        <w:rPr>
          <w:rFonts w:ascii="Arial" w:eastAsia="Times New Roman" w:hAnsi="Arial" w:cs="Arial"/>
          <w:sz w:val="24"/>
          <w:szCs w:val="24"/>
          <w:lang w:eastAsia="pl-PL"/>
        </w:rPr>
        <w:t xml:space="preserve"> i podziemn</w:t>
      </w:r>
      <w:r w:rsidR="00950123" w:rsidRPr="0054066F">
        <w:rPr>
          <w:rFonts w:ascii="Arial" w:eastAsia="Times New Roman" w:hAnsi="Arial" w:cs="Arial"/>
          <w:sz w:val="24"/>
          <w:szCs w:val="24"/>
          <w:lang w:eastAsia="pl-PL"/>
        </w:rPr>
        <w:t>ych</w:t>
      </w:r>
      <w:r w:rsidRPr="0054066F">
        <w:rPr>
          <w:rFonts w:ascii="Arial" w:eastAsia="Times New Roman" w:hAnsi="Arial" w:cs="Arial"/>
          <w:sz w:val="24"/>
          <w:szCs w:val="24"/>
          <w:lang w:eastAsia="pl-PL"/>
        </w:rPr>
        <w:t>. Ponadto ochrona bioróżnorodności i trwałe zachowanie jej wszystkich elementów będzie również wspierać cel środowiskowy wyznaczony dla wód.</w:t>
      </w:r>
    </w:p>
    <w:p w14:paraId="7F0E2B70" w14:textId="77777777" w:rsidR="00983632" w:rsidRPr="0054066F" w:rsidRDefault="0086114B" w:rsidP="00983632">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Pośrednie pozytywne oddziaływanie na wody powierzchniowe i podziemne </w:t>
      </w:r>
      <w:r w:rsidR="00950123" w:rsidRPr="0054066F">
        <w:rPr>
          <w:rFonts w:ascii="Arial" w:eastAsia="Times New Roman" w:hAnsi="Arial" w:cs="Arial"/>
          <w:sz w:val="24"/>
          <w:szCs w:val="24"/>
          <w:lang w:eastAsia="pl-PL"/>
        </w:rPr>
        <w:t xml:space="preserve">związane będzie z realizacją działań wskazanych w </w:t>
      </w:r>
      <w:r w:rsidRPr="0054066F">
        <w:rPr>
          <w:rFonts w:ascii="Arial" w:eastAsia="Times New Roman" w:hAnsi="Arial" w:cs="Arial"/>
          <w:sz w:val="24"/>
          <w:szCs w:val="24"/>
          <w:lang w:eastAsia="pl-PL"/>
        </w:rPr>
        <w:t xml:space="preserve">priorytecie </w:t>
      </w:r>
      <w:r w:rsidRPr="0054066F">
        <w:rPr>
          <w:rFonts w:ascii="Arial" w:eastAsia="Times New Roman" w:hAnsi="Arial" w:cs="Arial"/>
          <w:i/>
          <w:iCs/>
          <w:sz w:val="24"/>
          <w:szCs w:val="24"/>
          <w:lang w:eastAsia="pl-PL"/>
        </w:rPr>
        <w:t>1 Konkurencyjna i</w:t>
      </w:r>
      <w:r w:rsidR="00950123" w:rsidRPr="0054066F">
        <w:rPr>
          <w:rFonts w:ascii="Arial" w:eastAsia="Times New Roman" w:hAnsi="Arial" w:cs="Arial"/>
          <w:i/>
          <w:iCs/>
          <w:sz w:val="24"/>
          <w:szCs w:val="24"/>
          <w:lang w:eastAsia="pl-PL"/>
        </w:rPr>
        <w:t> </w:t>
      </w:r>
      <w:r w:rsidRPr="0054066F">
        <w:rPr>
          <w:rFonts w:ascii="Arial" w:eastAsia="Times New Roman" w:hAnsi="Arial" w:cs="Arial"/>
          <w:i/>
          <w:iCs/>
          <w:sz w:val="24"/>
          <w:szCs w:val="24"/>
          <w:lang w:eastAsia="pl-PL"/>
        </w:rPr>
        <w:t>cyfrowa gospodarka</w:t>
      </w:r>
      <w:r w:rsidRPr="0054066F">
        <w:rPr>
          <w:rFonts w:ascii="Arial" w:eastAsia="Times New Roman" w:hAnsi="Arial" w:cs="Arial"/>
          <w:sz w:val="24"/>
          <w:szCs w:val="24"/>
          <w:lang w:eastAsia="pl-PL"/>
        </w:rPr>
        <w:t xml:space="preserve">, w którym kładzie się nacisk na działalność badawczo-rozwojową, innowacyjność, </w:t>
      </w:r>
      <w:proofErr w:type="spellStart"/>
      <w:r w:rsidRPr="0054066F">
        <w:rPr>
          <w:rFonts w:ascii="Arial" w:eastAsia="Times New Roman" w:hAnsi="Arial" w:cs="Arial"/>
          <w:sz w:val="24"/>
          <w:szCs w:val="24"/>
          <w:lang w:eastAsia="pl-PL"/>
        </w:rPr>
        <w:t>cyberbezpieczeństwo</w:t>
      </w:r>
      <w:proofErr w:type="spellEnd"/>
      <w:r w:rsidRPr="0054066F">
        <w:rPr>
          <w:rFonts w:ascii="Arial" w:eastAsia="Times New Roman" w:hAnsi="Arial" w:cs="Arial"/>
          <w:sz w:val="24"/>
          <w:szCs w:val="24"/>
          <w:lang w:eastAsia="pl-PL"/>
        </w:rPr>
        <w:t>, szkolenia itp. Spodziewanym efektem tych działań będzie wzrost produktywności polskiej gospodarki, a także prowadzenie monitoringu poziomu zanieczyszczenia powietrza, wód, gromadzenie danych, diagnozowanie problemów i planowanie działań ograniczających katastrofy naturalne, zmiany klimatu, itp.</w:t>
      </w:r>
      <w:r w:rsidR="00887939" w:rsidRPr="0054066F">
        <w:rPr>
          <w:rFonts w:ascii="Arial" w:eastAsia="Times New Roman" w:hAnsi="Arial" w:cs="Arial"/>
          <w:sz w:val="24"/>
          <w:szCs w:val="24"/>
          <w:lang w:eastAsia="pl-PL"/>
        </w:rPr>
        <w:t xml:space="preserve"> </w:t>
      </w:r>
    </w:p>
    <w:p w14:paraId="38486801" w14:textId="77777777" w:rsidR="00983632" w:rsidRPr="0054066F" w:rsidRDefault="0086114B" w:rsidP="00983632">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Efektem działań zawartych w </w:t>
      </w:r>
      <w:bookmarkStart w:id="578" w:name="_Hlk96427718"/>
      <w:r w:rsidRPr="0054066F">
        <w:rPr>
          <w:rFonts w:ascii="Arial" w:eastAsia="Times New Roman" w:hAnsi="Arial" w:cs="Arial"/>
          <w:sz w:val="24"/>
          <w:szCs w:val="24"/>
          <w:lang w:eastAsia="pl-PL"/>
        </w:rPr>
        <w:t>priorytecie 3 Mobilność miejska</w:t>
      </w:r>
      <w:bookmarkEnd w:id="578"/>
      <w:r w:rsidR="00983632" w:rsidRPr="0054066F">
        <w:rPr>
          <w:rFonts w:ascii="Arial" w:eastAsia="Times New Roman" w:hAnsi="Arial" w:cs="Arial"/>
          <w:sz w:val="24"/>
          <w:szCs w:val="24"/>
          <w:lang w:eastAsia="pl-PL"/>
        </w:rPr>
        <w:t xml:space="preserve">, </w:t>
      </w:r>
      <w:r w:rsidRPr="0054066F">
        <w:rPr>
          <w:rFonts w:ascii="Arial" w:eastAsia="Times New Roman" w:hAnsi="Arial" w:cs="Arial"/>
          <w:sz w:val="24"/>
          <w:szCs w:val="24"/>
          <w:lang w:eastAsia="pl-PL"/>
        </w:rPr>
        <w:t>cel szczegółowy 2(viii) Wspieranie zrównoważonej multimodalnej mobilności miejskiej jako elementu transformacji w kierunku gospodarki zeroemisyjnej) będzie zintegrowany, czysty i</w:t>
      </w:r>
      <w:r w:rsidR="00983632"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bezpieczny transport publiczny, niskoemisyjny, ograniczający indywidualny transport samochodowy na obszarach miejskich. Przyczyni się to do spadku emisj</w:t>
      </w:r>
      <w:r w:rsidR="00983632" w:rsidRPr="0054066F">
        <w:rPr>
          <w:rFonts w:ascii="Arial" w:eastAsia="Times New Roman" w:hAnsi="Arial" w:cs="Arial"/>
          <w:sz w:val="24"/>
          <w:szCs w:val="24"/>
          <w:lang w:eastAsia="pl-PL"/>
        </w:rPr>
        <w:t>i</w:t>
      </w:r>
      <w:r w:rsidRPr="0054066F">
        <w:rPr>
          <w:rFonts w:ascii="Arial" w:eastAsia="Times New Roman" w:hAnsi="Arial" w:cs="Arial"/>
          <w:sz w:val="24"/>
          <w:szCs w:val="24"/>
          <w:lang w:eastAsia="pl-PL"/>
        </w:rPr>
        <w:t xml:space="preserve"> CO</w:t>
      </w:r>
      <w:r w:rsidRPr="0054066F">
        <w:rPr>
          <w:rFonts w:ascii="Arial" w:eastAsia="Times New Roman" w:hAnsi="Arial" w:cs="Arial"/>
          <w:sz w:val="24"/>
          <w:szCs w:val="24"/>
          <w:vertAlign w:val="subscript"/>
          <w:lang w:eastAsia="pl-PL"/>
        </w:rPr>
        <w:t>2</w:t>
      </w:r>
      <w:r w:rsidRPr="0054066F">
        <w:rPr>
          <w:rFonts w:ascii="Arial" w:eastAsia="Times New Roman" w:hAnsi="Arial" w:cs="Arial"/>
          <w:sz w:val="24"/>
          <w:szCs w:val="24"/>
          <w:lang w:eastAsia="pl-PL"/>
        </w:rPr>
        <w:t xml:space="preserve"> i innych zanieczyszczeń pochodzących z transportu</w:t>
      </w:r>
      <w:r w:rsidR="00983632" w:rsidRPr="0054066F">
        <w:rPr>
          <w:rFonts w:ascii="Arial" w:eastAsia="Times New Roman" w:hAnsi="Arial" w:cs="Arial"/>
          <w:sz w:val="24"/>
          <w:szCs w:val="24"/>
          <w:lang w:eastAsia="pl-PL"/>
        </w:rPr>
        <w:t xml:space="preserve"> oraz </w:t>
      </w:r>
      <w:r w:rsidRPr="0054066F">
        <w:rPr>
          <w:rFonts w:ascii="Arial" w:eastAsia="Times New Roman" w:hAnsi="Arial" w:cs="Arial"/>
          <w:sz w:val="24"/>
          <w:szCs w:val="24"/>
          <w:lang w:eastAsia="pl-PL"/>
        </w:rPr>
        <w:t>popraw</w:t>
      </w:r>
      <w:r w:rsidR="00983632" w:rsidRPr="0054066F">
        <w:rPr>
          <w:rFonts w:ascii="Arial" w:eastAsia="Times New Roman" w:hAnsi="Arial" w:cs="Arial"/>
          <w:sz w:val="24"/>
          <w:szCs w:val="24"/>
          <w:lang w:eastAsia="pl-PL"/>
        </w:rPr>
        <w:t>y</w:t>
      </w:r>
      <w:r w:rsidRPr="0054066F">
        <w:rPr>
          <w:rFonts w:ascii="Arial" w:eastAsia="Times New Roman" w:hAnsi="Arial" w:cs="Arial"/>
          <w:sz w:val="24"/>
          <w:szCs w:val="24"/>
          <w:lang w:eastAsia="pl-PL"/>
        </w:rPr>
        <w:t xml:space="preserve"> środowiska przyrodniczego, w tym środowiska wodnego w obrębie miast. </w:t>
      </w:r>
    </w:p>
    <w:p w14:paraId="0503C144" w14:textId="77777777" w:rsidR="00983632" w:rsidRPr="0054066F" w:rsidRDefault="0086114B" w:rsidP="00983632">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Podobny pośredni, pozytywny wpływ na wody powierzchniowe i podziemne </w:t>
      </w:r>
      <w:r w:rsidR="00983632" w:rsidRPr="0054066F">
        <w:rPr>
          <w:rFonts w:ascii="Arial" w:eastAsia="Times New Roman" w:hAnsi="Arial" w:cs="Arial"/>
          <w:sz w:val="24"/>
          <w:szCs w:val="24"/>
          <w:lang w:eastAsia="pl-PL"/>
        </w:rPr>
        <w:t xml:space="preserve">związany będzie z realizacją </w:t>
      </w:r>
      <w:r w:rsidRPr="0054066F">
        <w:rPr>
          <w:rFonts w:ascii="Arial" w:eastAsia="Times New Roman" w:hAnsi="Arial" w:cs="Arial"/>
          <w:sz w:val="24"/>
          <w:szCs w:val="24"/>
          <w:lang w:eastAsia="pl-PL"/>
        </w:rPr>
        <w:t>działa</w:t>
      </w:r>
      <w:r w:rsidR="00983632" w:rsidRPr="0054066F">
        <w:rPr>
          <w:rFonts w:ascii="Arial" w:eastAsia="Times New Roman" w:hAnsi="Arial" w:cs="Arial"/>
          <w:sz w:val="24"/>
          <w:szCs w:val="24"/>
          <w:lang w:eastAsia="pl-PL"/>
        </w:rPr>
        <w:t>ń</w:t>
      </w:r>
      <w:r w:rsidRPr="0054066F">
        <w:rPr>
          <w:rFonts w:ascii="Arial" w:eastAsia="Times New Roman" w:hAnsi="Arial" w:cs="Arial"/>
          <w:sz w:val="24"/>
          <w:szCs w:val="24"/>
          <w:lang w:eastAsia="pl-PL"/>
        </w:rPr>
        <w:t xml:space="preserve"> zawartych w priorytecie 4 </w:t>
      </w:r>
      <w:r w:rsidRPr="0054066F">
        <w:rPr>
          <w:rFonts w:ascii="Arial" w:eastAsia="Times New Roman" w:hAnsi="Arial" w:cs="Arial"/>
          <w:i/>
          <w:iCs/>
          <w:sz w:val="24"/>
          <w:szCs w:val="24"/>
          <w:lang w:eastAsia="pl-PL"/>
        </w:rPr>
        <w:t>Mobilności i łączność</w:t>
      </w:r>
      <w:r w:rsidRPr="0054066F">
        <w:rPr>
          <w:rFonts w:ascii="Arial" w:eastAsia="Times New Roman" w:hAnsi="Arial" w:cs="Arial"/>
          <w:sz w:val="24"/>
          <w:szCs w:val="24"/>
          <w:lang w:eastAsia="pl-PL"/>
        </w:rPr>
        <w:t xml:space="preserve"> (cel szczegółowy 3(ii) Rozwój i udoskonalenie zrównoważonej, inteligentnej i</w:t>
      </w:r>
      <w:r w:rsidR="00983632"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intermodalnej mobilności odpornej na zmianę klimatu na szczeblu krajowym, regionalnym i lokalnym, w tym poprawa dostępu do sieci TEN-T i mobilności </w:t>
      </w:r>
      <w:r w:rsidRPr="0054066F">
        <w:rPr>
          <w:rFonts w:ascii="Arial" w:eastAsia="Times New Roman" w:hAnsi="Arial" w:cs="Arial"/>
          <w:sz w:val="24"/>
          <w:szCs w:val="24"/>
          <w:lang w:eastAsia="pl-PL"/>
        </w:rPr>
        <w:lastRenderedPageBreak/>
        <w:t xml:space="preserve">transgranicznej). Efektem </w:t>
      </w:r>
      <w:r w:rsidR="00983632" w:rsidRPr="0054066F">
        <w:rPr>
          <w:rFonts w:ascii="Arial" w:eastAsia="Times New Roman" w:hAnsi="Arial" w:cs="Arial"/>
          <w:sz w:val="24"/>
          <w:szCs w:val="24"/>
          <w:lang w:eastAsia="pl-PL"/>
        </w:rPr>
        <w:t xml:space="preserve">realizacji i funkcjonowania </w:t>
      </w:r>
      <w:r w:rsidRPr="0054066F">
        <w:rPr>
          <w:rFonts w:ascii="Arial" w:eastAsia="Times New Roman" w:hAnsi="Arial" w:cs="Arial"/>
          <w:sz w:val="24"/>
          <w:szCs w:val="24"/>
          <w:lang w:eastAsia="pl-PL"/>
        </w:rPr>
        <w:t>zaplanowanych działań będzie zmniejszenie emisji CO</w:t>
      </w:r>
      <w:r w:rsidRPr="0054066F">
        <w:rPr>
          <w:rFonts w:ascii="Arial" w:eastAsia="Times New Roman" w:hAnsi="Arial" w:cs="Arial"/>
          <w:sz w:val="24"/>
          <w:szCs w:val="24"/>
          <w:vertAlign w:val="subscript"/>
          <w:lang w:eastAsia="pl-PL"/>
        </w:rPr>
        <w:t>2</w:t>
      </w:r>
      <w:r w:rsidRPr="0054066F">
        <w:rPr>
          <w:rFonts w:ascii="Arial" w:eastAsia="Times New Roman" w:hAnsi="Arial" w:cs="Arial"/>
          <w:sz w:val="24"/>
          <w:szCs w:val="24"/>
          <w:lang w:eastAsia="pl-PL"/>
        </w:rPr>
        <w:t xml:space="preserve"> i innych zanieczyszczeń pochodzących z transportu do powietrza, pośrednio </w:t>
      </w:r>
      <w:r w:rsidR="00983632" w:rsidRPr="0054066F">
        <w:rPr>
          <w:rFonts w:ascii="Arial" w:eastAsia="Times New Roman" w:hAnsi="Arial" w:cs="Arial"/>
          <w:sz w:val="24"/>
          <w:szCs w:val="24"/>
          <w:lang w:eastAsia="pl-PL"/>
        </w:rPr>
        <w:t xml:space="preserve">również </w:t>
      </w:r>
      <w:r w:rsidRPr="0054066F">
        <w:rPr>
          <w:rFonts w:ascii="Arial" w:eastAsia="Times New Roman" w:hAnsi="Arial" w:cs="Arial"/>
          <w:sz w:val="24"/>
          <w:szCs w:val="24"/>
          <w:lang w:eastAsia="pl-PL"/>
        </w:rPr>
        <w:t>do wód. Zakłada się, że będzie wzrastać udział samochodów hybrydowych zasilanych energią elektryczną, które w znacznie mniejszym stopniu obciążają zanieczyszczeniami środowisko przyrodnicze.</w:t>
      </w:r>
    </w:p>
    <w:p w14:paraId="4BEE39DC" w14:textId="77777777" w:rsidR="00983632" w:rsidRPr="0054066F" w:rsidRDefault="0086114B" w:rsidP="00983632">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Natomiast prowadzone prace w zakresie budowy, rozbudowy, modernizacji dróg i linii kolejowych, infrastruktury lotniczej, sieci rowerowych będą oddziaływać negatywnie na wody powierzchniowe i podziemne (a także glebę), niemniej wpływ ten będzie ograniczony do terenu wykonywanych robót oraz czasu ich trwania. Potencjalne oddziaływanie na stan wód związan</w:t>
      </w:r>
      <w:r w:rsidR="00983632" w:rsidRPr="0054066F">
        <w:rPr>
          <w:rFonts w:ascii="Arial" w:eastAsia="Times New Roman" w:hAnsi="Arial" w:cs="Arial"/>
          <w:sz w:val="24"/>
          <w:szCs w:val="24"/>
          <w:lang w:eastAsia="pl-PL"/>
        </w:rPr>
        <w:t>e</w:t>
      </w:r>
      <w:r w:rsidRPr="0054066F">
        <w:rPr>
          <w:rFonts w:ascii="Arial" w:eastAsia="Times New Roman" w:hAnsi="Arial" w:cs="Arial"/>
          <w:sz w:val="24"/>
          <w:szCs w:val="24"/>
          <w:lang w:eastAsia="pl-PL"/>
        </w:rPr>
        <w:t xml:space="preserve"> będzie z funkcjonowaniem całego systemu transportowego województwa, niemniej zasięg oddziaływania ograniczy się głównie do tras komunikacyjnych i będzie miał charakter liniowy.</w:t>
      </w:r>
    </w:p>
    <w:p w14:paraId="74E78FEA" w14:textId="77777777" w:rsidR="00B23F62" w:rsidRPr="0054066F" w:rsidRDefault="0086114B" w:rsidP="00B23F62">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Priorytet 5 Infrastruktura bliżej ludzi </w:t>
      </w:r>
      <w:r w:rsidR="00B23F62" w:rsidRPr="0054066F">
        <w:rPr>
          <w:rFonts w:ascii="Arial" w:eastAsia="Times New Roman" w:hAnsi="Arial" w:cs="Arial"/>
          <w:sz w:val="24"/>
          <w:szCs w:val="24"/>
          <w:lang w:eastAsia="pl-PL"/>
        </w:rPr>
        <w:t>zawiera</w:t>
      </w:r>
      <w:r w:rsidRPr="0054066F">
        <w:rPr>
          <w:rFonts w:ascii="Arial" w:eastAsia="Times New Roman" w:hAnsi="Arial" w:cs="Arial"/>
          <w:sz w:val="24"/>
          <w:szCs w:val="24"/>
          <w:lang w:eastAsia="pl-PL"/>
        </w:rPr>
        <w:t xml:space="preserve"> m.in. działania związane z</w:t>
      </w:r>
      <w:r w:rsidR="00B23F62"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infrastrukturą społeczną, z oświatą i szkolnictwem wyższym, infrastrukturą ochrony zdrowia, mieszkalnictwem o charakterze wspomaganym (w ramach najmu socjalnego), infrastrukturą kultury, turystyki (szlaki turystyczne). Przewiduje się, że na etapie prac budowlanych związanych z budową, np. klinicznego szpitala uniwersyteckiego czy Podkarpackiego Centrum Zdrowia Dziecka, a także budową, rozbudową, modernizacją szkół, przedszkoli i innych obiektów użyteczności publicznej, dostosowaniem obiektów do potrzeb osób niepełnosprawnych, może dochodzić do krótkotrwałego, negatywnego oddziaływania na wody powierzchniowe i</w:t>
      </w:r>
      <w:r w:rsidR="00B23F62"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podziemne. W długotrwałym ujęciu czasowym, na etapie funkcjonowania obiektów, nie przewiduje się negatywnego oddziaływania na środowisko wodne. </w:t>
      </w:r>
    </w:p>
    <w:p w14:paraId="4B2B5FF9" w14:textId="10E9F505" w:rsidR="0086114B" w:rsidRPr="0054066F" w:rsidRDefault="00B23F62" w:rsidP="00694009">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Realizacja działań określonych w </w:t>
      </w:r>
      <w:r w:rsidR="0086114B" w:rsidRPr="0054066F">
        <w:rPr>
          <w:rFonts w:ascii="Arial" w:eastAsia="Times New Roman" w:hAnsi="Arial" w:cs="Arial"/>
          <w:sz w:val="24"/>
          <w:szCs w:val="24"/>
          <w:lang w:eastAsia="pl-PL"/>
        </w:rPr>
        <w:t>Prioryte</w:t>
      </w:r>
      <w:r w:rsidRPr="0054066F">
        <w:rPr>
          <w:rFonts w:ascii="Arial" w:eastAsia="Times New Roman" w:hAnsi="Arial" w:cs="Arial"/>
          <w:sz w:val="24"/>
          <w:szCs w:val="24"/>
          <w:lang w:eastAsia="pl-PL"/>
        </w:rPr>
        <w:t>cie</w:t>
      </w:r>
      <w:r w:rsidR="0086114B" w:rsidRPr="0054066F">
        <w:rPr>
          <w:rFonts w:ascii="Arial" w:eastAsia="Times New Roman" w:hAnsi="Arial" w:cs="Arial"/>
          <w:sz w:val="24"/>
          <w:szCs w:val="24"/>
          <w:lang w:eastAsia="pl-PL"/>
        </w:rPr>
        <w:t xml:space="preserve"> 6 Rozwój zrównoważony terytorialnie, a także </w:t>
      </w:r>
      <w:r w:rsidRPr="0054066F">
        <w:rPr>
          <w:rFonts w:ascii="Arial" w:eastAsia="Times New Roman" w:hAnsi="Arial" w:cs="Arial"/>
          <w:sz w:val="24"/>
          <w:szCs w:val="24"/>
          <w:lang w:eastAsia="pl-PL"/>
        </w:rPr>
        <w:t xml:space="preserve">w </w:t>
      </w:r>
      <w:r w:rsidR="0086114B" w:rsidRPr="0054066F">
        <w:rPr>
          <w:rFonts w:ascii="Arial" w:eastAsia="Times New Roman" w:hAnsi="Arial" w:cs="Arial"/>
          <w:sz w:val="24"/>
          <w:szCs w:val="24"/>
          <w:lang w:eastAsia="pl-PL"/>
        </w:rPr>
        <w:t>prioryte</w:t>
      </w:r>
      <w:r w:rsidRPr="0054066F">
        <w:rPr>
          <w:rFonts w:ascii="Arial" w:eastAsia="Times New Roman" w:hAnsi="Arial" w:cs="Arial"/>
          <w:sz w:val="24"/>
          <w:szCs w:val="24"/>
          <w:lang w:eastAsia="pl-PL"/>
        </w:rPr>
        <w:t>cie</w:t>
      </w:r>
      <w:r w:rsidR="0086114B" w:rsidRPr="0054066F">
        <w:rPr>
          <w:rFonts w:ascii="Arial" w:eastAsia="Times New Roman" w:hAnsi="Arial" w:cs="Arial"/>
          <w:sz w:val="24"/>
          <w:szCs w:val="24"/>
          <w:lang w:eastAsia="pl-PL"/>
        </w:rPr>
        <w:t xml:space="preserve"> 9 Pomoc techniczna i prioryte</w:t>
      </w:r>
      <w:r w:rsidRPr="0054066F">
        <w:rPr>
          <w:rFonts w:ascii="Arial" w:eastAsia="Times New Roman" w:hAnsi="Arial" w:cs="Arial"/>
          <w:sz w:val="24"/>
          <w:szCs w:val="24"/>
          <w:lang w:eastAsia="pl-PL"/>
        </w:rPr>
        <w:t>cie</w:t>
      </w:r>
      <w:r w:rsidR="0086114B" w:rsidRPr="0054066F">
        <w:rPr>
          <w:rFonts w:ascii="Arial" w:eastAsia="Times New Roman" w:hAnsi="Arial" w:cs="Arial"/>
          <w:sz w:val="24"/>
          <w:szCs w:val="24"/>
          <w:lang w:eastAsia="pl-PL"/>
        </w:rPr>
        <w:t xml:space="preserve"> 10 Pomoc techniczna (EFS+) nie powinn</w:t>
      </w:r>
      <w:r w:rsidRPr="0054066F">
        <w:rPr>
          <w:rFonts w:ascii="Arial" w:eastAsia="Times New Roman" w:hAnsi="Arial" w:cs="Arial"/>
          <w:sz w:val="24"/>
          <w:szCs w:val="24"/>
          <w:lang w:eastAsia="pl-PL"/>
        </w:rPr>
        <w:t>a</w:t>
      </w:r>
      <w:r w:rsidR="0086114B" w:rsidRPr="0054066F">
        <w:rPr>
          <w:rFonts w:ascii="Arial" w:eastAsia="Times New Roman" w:hAnsi="Arial" w:cs="Arial"/>
          <w:sz w:val="24"/>
          <w:szCs w:val="24"/>
          <w:lang w:eastAsia="pl-PL"/>
        </w:rPr>
        <w:t xml:space="preserve"> znacząco wpływać na środowisko przyrodnicze</w:t>
      </w:r>
      <w:r w:rsidRPr="0054066F">
        <w:rPr>
          <w:rFonts w:ascii="Arial" w:eastAsia="Times New Roman" w:hAnsi="Arial" w:cs="Arial"/>
          <w:sz w:val="24"/>
          <w:szCs w:val="24"/>
          <w:lang w:eastAsia="pl-PL"/>
        </w:rPr>
        <w:t>, w tym na wody</w:t>
      </w:r>
      <w:r w:rsidR="0086114B" w:rsidRPr="0054066F">
        <w:rPr>
          <w:rFonts w:ascii="Arial" w:eastAsia="Times New Roman" w:hAnsi="Arial" w:cs="Arial"/>
          <w:sz w:val="24"/>
          <w:szCs w:val="24"/>
          <w:lang w:eastAsia="pl-PL"/>
        </w:rPr>
        <w:t>. W</w:t>
      </w:r>
      <w:r w:rsidRPr="0054066F">
        <w:rPr>
          <w:rFonts w:ascii="Arial" w:eastAsia="Times New Roman" w:hAnsi="Arial" w:cs="Arial"/>
          <w:sz w:val="24"/>
          <w:szCs w:val="24"/>
          <w:lang w:eastAsia="pl-PL"/>
        </w:rPr>
        <w:t> </w:t>
      </w:r>
      <w:r w:rsidR="0086114B" w:rsidRPr="0054066F">
        <w:rPr>
          <w:rFonts w:ascii="Arial" w:eastAsia="Times New Roman" w:hAnsi="Arial" w:cs="Arial"/>
          <w:sz w:val="24"/>
          <w:szCs w:val="24"/>
          <w:lang w:eastAsia="pl-PL"/>
        </w:rPr>
        <w:t xml:space="preserve">zakresie planowanych działań przewiduje się neutralny ich charakter na stan wód powierzchniowych i podziemnych. Większość </w:t>
      </w:r>
      <w:r w:rsidRPr="0054066F">
        <w:rPr>
          <w:rFonts w:ascii="Arial" w:eastAsia="Times New Roman" w:hAnsi="Arial" w:cs="Arial"/>
          <w:sz w:val="24"/>
          <w:szCs w:val="24"/>
          <w:lang w:eastAsia="pl-PL"/>
        </w:rPr>
        <w:t>działań</w:t>
      </w:r>
      <w:r w:rsidR="0086114B" w:rsidRPr="0054066F">
        <w:rPr>
          <w:rFonts w:ascii="Arial" w:eastAsia="Times New Roman" w:hAnsi="Arial" w:cs="Arial"/>
          <w:sz w:val="24"/>
          <w:szCs w:val="24"/>
          <w:lang w:eastAsia="pl-PL"/>
        </w:rPr>
        <w:t xml:space="preserve"> zawartych w priorytecie 7 Kapitał ludzki gotowy do zmian oraz w priorytecie 8 Rozwój lokalny kierowany przez społeczność </w:t>
      </w:r>
      <w:r w:rsidRPr="0054066F">
        <w:rPr>
          <w:rFonts w:ascii="Arial" w:eastAsia="Times New Roman" w:hAnsi="Arial" w:cs="Arial"/>
          <w:sz w:val="24"/>
          <w:szCs w:val="24"/>
          <w:lang w:eastAsia="pl-PL"/>
        </w:rPr>
        <w:t xml:space="preserve">będzie miało </w:t>
      </w:r>
      <w:r w:rsidR="0086114B" w:rsidRPr="0054066F">
        <w:rPr>
          <w:rFonts w:ascii="Arial" w:eastAsia="Times New Roman" w:hAnsi="Arial" w:cs="Arial"/>
          <w:sz w:val="24"/>
          <w:szCs w:val="24"/>
          <w:lang w:eastAsia="pl-PL"/>
        </w:rPr>
        <w:t>również neutralny wpływ na środowisko wodne</w:t>
      </w:r>
      <w:r w:rsidRPr="0054066F">
        <w:rPr>
          <w:rFonts w:ascii="Arial" w:eastAsia="Times New Roman" w:hAnsi="Arial" w:cs="Arial"/>
          <w:sz w:val="24"/>
          <w:szCs w:val="24"/>
          <w:lang w:eastAsia="pl-PL"/>
        </w:rPr>
        <w:t>, przy czym wyjąte</w:t>
      </w:r>
      <w:r w:rsidR="00694009" w:rsidRPr="0054066F">
        <w:rPr>
          <w:rFonts w:ascii="Arial" w:eastAsia="Times New Roman" w:hAnsi="Arial" w:cs="Arial"/>
          <w:sz w:val="24"/>
          <w:szCs w:val="24"/>
          <w:lang w:eastAsia="pl-PL"/>
        </w:rPr>
        <w:t xml:space="preserve">k </w:t>
      </w:r>
      <w:r w:rsidR="0086114B" w:rsidRPr="0054066F">
        <w:rPr>
          <w:rFonts w:ascii="Arial" w:eastAsia="Times New Roman" w:hAnsi="Arial" w:cs="Arial"/>
          <w:sz w:val="24"/>
          <w:szCs w:val="24"/>
          <w:lang w:eastAsia="pl-PL"/>
        </w:rPr>
        <w:t>mogą stanowić działania związane:</w:t>
      </w:r>
    </w:p>
    <w:p w14:paraId="24CFCAB4" w14:textId="7E8FAC18" w:rsidR="00887939" w:rsidRPr="0054066F" w:rsidRDefault="00694009" w:rsidP="004C2EC9">
      <w:pPr>
        <w:pStyle w:val="Akapitzlist"/>
        <w:numPr>
          <w:ilvl w:val="0"/>
          <w:numId w:val="131"/>
        </w:numPr>
        <w:tabs>
          <w:tab w:val="num" w:pos="360"/>
        </w:tabs>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lastRenderedPageBreak/>
        <w:t xml:space="preserve">z </w:t>
      </w:r>
      <w:r w:rsidR="0086114B" w:rsidRPr="0054066F">
        <w:rPr>
          <w:rFonts w:ascii="Arial" w:eastAsia="Times New Roman" w:hAnsi="Arial" w:cs="Arial"/>
          <w:sz w:val="24"/>
          <w:szCs w:val="24"/>
          <w:lang w:eastAsia="pl-PL"/>
        </w:rPr>
        <w:t>poprawą dostępności do usług świadczonych w ośrodkach wychowania przedszkolnego poprzez dostosowanie istniejącej bazy lokalowej (priorytet 7, cel szczegółowy 4(f).: Wspieranie równego dostępu do dobrej jakości, włączającego kształcenia i szkolenia oraz możliwości ich ukończenia, w</w:t>
      </w:r>
      <w:r w:rsidR="003022C8" w:rsidRPr="0054066F">
        <w:rPr>
          <w:rFonts w:ascii="Arial" w:eastAsia="Times New Roman" w:hAnsi="Arial" w:cs="Arial"/>
          <w:sz w:val="24"/>
          <w:szCs w:val="24"/>
          <w:lang w:eastAsia="pl-PL"/>
        </w:rPr>
        <w:t> </w:t>
      </w:r>
      <w:r w:rsidR="0086114B" w:rsidRPr="0054066F">
        <w:rPr>
          <w:rFonts w:ascii="Arial" w:eastAsia="Times New Roman" w:hAnsi="Arial" w:cs="Arial"/>
          <w:sz w:val="24"/>
          <w:szCs w:val="24"/>
          <w:lang w:eastAsia="pl-PL"/>
        </w:rPr>
        <w:t>szczególności w odniesieniu do grup w niekorzystnej sytuacji, od wczesnej edukacji i opieki nad dzieckiem przez ogólne i zawodowe kształcenie</w:t>
      </w:r>
      <w:r w:rsidR="0086114B" w:rsidRPr="0054066F">
        <w:rPr>
          <w:rFonts w:ascii="Arial" w:eastAsia="Times New Roman" w:hAnsi="Arial" w:cs="Arial"/>
          <w:i/>
          <w:iCs/>
          <w:sz w:val="24"/>
          <w:szCs w:val="24"/>
          <w:lang w:eastAsia="pl-PL"/>
        </w:rPr>
        <w:t xml:space="preserve"> </w:t>
      </w:r>
      <w:r w:rsidR="0086114B" w:rsidRPr="0054066F">
        <w:rPr>
          <w:rFonts w:ascii="Arial" w:eastAsia="Times New Roman" w:hAnsi="Arial" w:cs="Arial"/>
          <w:sz w:val="24"/>
          <w:szCs w:val="24"/>
          <w:lang w:eastAsia="pl-PL"/>
        </w:rPr>
        <w:t>i</w:t>
      </w:r>
      <w:r w:rsidR="003022C8" w:rsidRPr="0054066F">
        <w:rPr>
          <w:rFonts w:ascii="Arial" w:eastAsia="Times New Roman" w:hAnsi="Arial" w:cs="Arial"/>
          <w:sz w:val="24"/>
          <w:szCs w:val="24"/>
          <w:lang w:eastAsia="pl-PL"/>
        </w:rPr>
        <w:t> </w:t>
      </w:r>
      <w:r w:rsidR="0086114B" w:rsidRPr="0054066F">
        <w:rPr>
          <w:rFonts w:ascii="Arial" w:eastAsia="Times New Roman" w:hAnsi="Arial" w:cs="Arial"/>
          <w:sz w:val="24"/>
          <w:szCs w:val="24"/>
          <w:lang w:eastAsia="pl-PL"/>
        </w:rPr>
        <w:t>szkolenie, po szkolnictwo wyższe, a także kształcenie i uczenie się dorosłych, w tym ułatwianie mobilności edukacyjnej dla wszystkich i</w:t>
      </w:r>
      <w:r w:rsidR="003022C8" w:rsidRPr="0054066F">
        <w:rPr>
          <w:rFonts w:ascii="Arial" w:eastAsia="Times New Roman" w:hAnsi="Arial" w:cs="Arial"/>
          <w:sz w:val="24"/>
          <w:szCs w:val="24"/>
          <w:lang w:eastAsia="pl-PL"/>
        </w:rPr>
        <w:t> </w:t>
      </w:r>
      <w:r w:rsidR="0086114B" w:rsidRPr="0054066F">
        <w:rPr>
          <w:rFonts w:ascii="Arial" w:eastAsia="Times New Roman" w:hAnsi="Arial" w:cs="Arial"/>
          <w:sz w:val="24"/>
          <w:szCs w:val="24"/>
          <w:lang w:eastAsia="pl-PL"/>
        </w:rPr>
        <w:t>dostępności dla osób z niepełnosprawnościami)</w:t>
      </w:r>
      <w:r w:rsidR="003022C8" w:rsidRPr="0054066F">
        <w:rPr>
          <w:rFonts w:ascii="Arial" w:eastAsia="Times New Roman" w:hAnsi="Arial" w:cs="Arial"/>
          <w:sz w:val="24"/>
          <w:szCs w:val="24"/>
          <w:lang w:eastAsia="pl-PL"/>
        </w:rPr>
        <w:t>;</w:t>
      </w:r>
    </w:p>
    <w:p w14:paraId="19542A7E" w14:textId="77777777" w:rsidR="003022C8" w:rsidRPr="0054066F" w:rsidRDefault="0086114B" w:rsidP="004C2EC9">
      <w:pPr>
        <w:pStyle w:val="Akapitzlist"/>
        <w:numPr>
          <w:ilvl w:val="0"/>
          <w:numId w:val="131"/>
        </w:numPr>
        <w:tabs>
          <w:tab w:val="num" w:pos="360"/>
        </w:tabs>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ze wsparciem w zakresie tworzenia i funkcjonowania mieszkań o charakterze chronionym i wspomaganym lub rozwoju mieszkalnictwa adoptowalnego, poprawy warunków mieszkaniowych (priorytet 7, cel szczegółowy 4(k) oraz priorytet 8, cel szczegółowy 4(k) (EFS+): Zwiększanie równego i szybkiego dostępu do dobrej jakości, trwałych i przystępnych cenowo usług, w tym usług, które wspierają dostęp do mieszkań oraz opieki skoncentrowanej na osobie, w</w:t>
      </w:r>
      <w:r w:rsidR="003022C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tym opieki zdrowotnej; modernizacja systemów ochrony socjalnej, w tym wspieranie dostępu do ochrony socjalnej, ze szczególnym uwzględnieniem dzieci i grup w niekorzystnej sytuacji; poprawa dostępności, w tym dla osób z</w:t>
      </w:r>
      <w:r w:rsidR="003022C8"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niepełnosprawnościami, skuteczności i odporności systemów ochrony zdrowia i usług opieki długoterminowej)</w:t>
      </w:r>
      <w:r w:rsidR="003022C8" w:rsidRPr="0054066F">
        <w:rPr>
          <w:rFonts w:ascii="Arial" w:eastAsia="Times New Roman" w:hAnsi="Arial" w:cs="Arial"/>
          <w:sz w:val="24"/>
          <w:szCs w:val="24"/>
          <w:lang w:eastAsia="pl-PL"/>
        </w:rPr>
        <w:t>.</w:t>
      </w:r>
    </w:p>
    <w:p w14:paraId="2B9DAAA7" w14:textId="5D53EEB9" w:rsidR="0086114B" w:rsidRPr="0054066F" w:rsidRDefault="00A844BF" w:rsidP="00114B42">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Potencjalnie negatywny w</w:t>
      </w:r>
      <w:r w:rsidR="0086114B" w:rsidRPr="0054066F">
        <w:rPr>
          <w:rFonts w:ascii="Arial" w:eastAsia="Times New Roman" w:hAnsi="Arial" w:cs="Arial"/>
          <w:sz w:val="24"/>
          <w:szCs w:val="24"/>
          <w:lang w:eastAsia="pl-PL"/>
        </w:rPr>
        <w:t xml:space="preserve">pływ </w:t>
      </w:r>
      <w:r w:rsidRPr="0054066F">
        <w:rPr>
          <w:rFonts w:ascii="Arial" w:eastAsia="Times New Roman" w:hAnsi="Arial" w:cs="Arial"/>
          <w:sz w:val="24"/>
          <w:szCs w:val="24"/>
          <w:lang w:eastAsia="pl-PL"/>
        </w:rPr>
        <w:t xml:space="preserve">realizacji </w:t>
      </w:r>
      <w:r w:rsidR="0086114B" w:rsidRPr="0054066F">
        <w:rPr>
          <w:rFonts w:ascii="Arial" w:eastAsia="Times New Roman" w:hAnsi="Arial" w:cs="Arial"/>
          <w:sz w:val="24"/>
          <w:szCs w:val="24"/>
          <w:lang w:eastAsia="pl-PL"/>
        </w:rPr>
        <w:t xml:space="preserve">tych działań na wody powierzchniowe i podziemne </w:t>
      </w:r>
      <w:r w:rsidRPr="0054066F">
        <w:rPr>
          <w:rFonts w:ascii="Arial" w:eastAsia="Times New Roman" w:hAnsi="Arial" w:cs="Arial"/>
          <w:sz w:val="24"/>
          <w:szCs w:val="24"/>
          <w:lang w:eastAsia="pl-PL"/>
        </w:rPr>
        <w:t xml:space="preserve">może wystąpić na etapie budowy nowych przedsięwzięć bądź modernizacji istniejących obiektów, </w:t>
      </w:r>
      <w:r w:rsidR="0086114B" w:rsidRPr="0054066F">
        <w:rPr>
          <w:rFonts w:ascii="Arial" w:eastAsia="Times New Roman" w:hAnsi="Arial" w:cs="Arial"/>
          <w:sz w:val="24"/>
          <w:szCs w:val="24"/>
          <w:lang w:eastAsia="pl-PL"/>
        </w:rPr>
        <w:t xml:space="preserve">ale </w:t>
      </w:r>
      <w:r w:rsidRPr="0054066F">
        <w:rPr>
          <w:rFonts w:ascii="Arial" w:eastAsia="Times New Roman" w:hAnsi="Arial" w:cs="Arial"/>
          <w:sz w:val="24"/>
          <w:szCs w:val="24"/>
          <w:lang w:eastAsia="pl-PL"/>
        </w:rPr>
        <w:t xml:space="preserve">będzie </w:t>
      </w:r>
      <w:r w:rsidR="0086114B" w:rsidRPr="0054066F">
        <w:rPr>
          <w:rFonts w:ascii="Arial" w:eastAsia="Times New Roman" w:hAnsi="Arial" w:cs="Arial"/>
          <w:sz w:val="24"/>
          <w:szCs w:val="24"/>
          <w:lang w:eastAsia="pl-PL"/>
        </w:rPr>
        <w:t>krótkotrwały, ograniczony do czasu trwania robót budowlanych</w:t>
      </w:r>
      <w:r w:rsidRPr="0054066F">
        <w:rPr>
          <w:rFonts w:ascii="Arial" w:eastAsia="Times New Roman" w:hAnsi="Arial" w:cs="Arial"/>
          <w:sz w:val="24"/>
          <w:szCs w:val="24"/>
          <w:lang w:eastAsia="pl-PL"/>
        </w:rPr>
        <w:t>, a przy zastosowaniu odpowiednich środków minimalizujących może zostać znacznie ograniczony, a nawet wyeliminowany</w:t>
      </w:r>
      <w:r w:rsidR="0086114B" w:rsidRPr="0054066F">
        <w:rPr>
          <w:rFonts w:ascii="Arial" w:eastAsia="Times New Roman" w:hAnsi="Arial" w:cs="Arial"/>
          <w:sz w:val="24"/>
          <w:szCs w:val="24"/>
          <w:lang w:eastAsia="pl-PL"/>
        </w:rPr>
        <w:t>.</w:t>
      </w:r>
    </w:p>
    <w:p w14:paraId="00F031CB" w14:textId="77777777" w:rsidR="00A0155C" w:rsidRPr="0054066F" w:rsidRDefault="00A0155C">
      <w:pPr>
        <w:rPr>
          <w:rFonts w:ascii="Arial" w:eastAsia="Times New Roman" w:hAnsi="Arial" w:cs="Arial"/>
          <w:b/>
          <w:bCs/>
          <w:sz w:val="24"/>
          <w:szCs w:val="24"/>
        </w:rPr>
      </w:pPr>
      <w:bookmarkStart w:id="579" w:name="_Toc97815436"/>
      <w:r w:rsidRPr="0054066F">
        <w:br w:type="page"/>
      </w:r>
    </w:p>
    <w:p w14:paraId="0952CC2F" w14:textId="5845984A" w:rsidR="00DC6791" w:rsidRPr="0054066F" w:rsidRDefault="00B10A63" w:rsidP="00B10A63">
      <w:pPr>
        <w:pStyle w:val="a20"/>
        <w:numPr>
          <w:ilvl w:val="0"/>
          <w:numId w:val="0"/>
        </w:numPr>
        <w:ind w:left="1276" w:hanging="425"/>
      </w:pPr>
      <w:r w:rsidRPr="0054066F">
        <w:lastRenderedPageBreak/>
        <w:t>2.</w:t>
      </w:r>
      <w:r w:rsidRPr="0054066F">
        <w:tab/>
      </w:r>
      <w:r w:rsidR="00CA2399" w:rsidRPr="0054066F">
        <w:t xml:space="preserve">Określenie czy realizacja projektu </w:t>
      </w:r>
      <w:r w:rsidR="003107A1" w:rsidRPr="0054066F">
        <w:t>FEP 2021-2027</w:t>
      </w:r>
      <w:r w:rsidR="00CA2399" w:rsidRPr="0054066F">
        <w:t xml:space="preserve"> przyczyni się do zmniejszenia lub zwiększenia poziomu ochrony wód</w:t>
      </w:r>
      <w:bookmarkEnd w:id="579"/>
    </w:p>
    <w:p w14:paraId="7EC427E5" w14:textId="77777777" w:rsidR="00A0155C" w:rsidRPr="0054066F" w:rsidRDefault="00A0155C" w:rsidP="00554ADA">
      <w:pPr>
        <w:spacing w:before="240" w:after="0" w:line="360" w:lineRule="auto"/>
        <w:ind w:firstLine="708"/>
        <w:rPr>
          <w:rFonts w:ascii="Arial" w:eastAsia="Times New Roman" w:hAnsi="Arial" w:cs="Arial"/>
          <w:sz w:val="24"/>
          <w:szCs w:val="24"/>
          <w:lang w:eastAsia="pl-PL"/>
        </w:rPr>
      </w:pPr>
    </w:p>
    <w:p w14:paraId="0B342C50" w14:textId="19B2E33C" w:rsidR="00554ADA" w:rsidRPr="0054066F" w:rsidRDefault="000053BE" w:rsidP="00554ADA">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W projekcie </w:t>
      </w:r>
      <w:r w:rsidR="00235AB9" w:rsidRPr="0054066F">
        <w:rPr>
          <w:rFonts w:ascii="Arial" w:eastAsia="Times New Roman" w:hAnsi="Arial" w:cs="Arial"/>
          <w:sz w:val="24"/>
          <w:szCs w:val="24"/>
          <w:lang w:eastAsia="pl-PL"/>
        </w:rPr>
        <w:t>FEP 2021-2027</w:t>
      </w:r>
      <w:r w:rsidRPr="0054066F">
        <w:rPr>
          <w:rFonts w:ascii="Arial" w:eastAsia="Times New Roman" w:hAnsi="Arial" w:cs="Arial"/>
          <w:sz w:val="24"/>
          <w:szCs w:val="24"/>
          <w:lang w:eastAsia="pl-PL"/>
        </w:rPr>
        <w:t xml:space="preserve"> zostały określone priorytety, cele szczegółowe i</w:t>
      </w:r>
      <w:r w:rsidR="00235AB9"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działania, których realizacja z pewnością przyczyni się do zwiększenia poziomu ochrony wód. </w:t>
      </w:r>
      <w:r w:rsidR="00554ADA" w:rsidRPr="0054066F">
        <w:rPr>
          <w:rFonts w:ascii="Arial" w:eastAsia="Times New Roman" w:hAnsi="Arial" w:cs="Arial"/>
          <w:sz w:val="24"/>
          <w:szCs w:val="24"/>
          <w:lang w:eastAsia="pl-PL"/>
        </w:rPr>
        <w:t>Należą do nich</w:t>
      </w:r>
      <w:r w:rsidRPr="0054066F">
        <w:rPr>
          <w:rFonts w:ascii="Arial" w:eastAsia="Times New Roman" w:hAnsi="Arial" w:cs="Arial"/>
          <w:sz w:val="24"/>
          <w:szCs w:val="24"/>
          <w:lang w:eastAsia="pl-PL"/>
        </w:rPr>
        <w:t xml:space="preserve"> przede wszystkim przedsięwzięcia </w:t>
      </w:r>
      <w:r w:rsidR="00554ADA" w:rsidRPr="0054066F">
        <w:rPr>
          <w:rFonts w:ascii="Arial" w:eastAsia="Times New Roman" w:hAnsi="Arial" w:cs="Arial"/>
          <w:sz w:val="24"/>
          <w:szCs w:val="24"/>
          <w:lang w:eastAsia="pl-PL"/>
        </w:rPr>
        <w:t>określone w ramach</w:t>
      </w:r>
      <w:r w:rsidRPr="0054066F">
        <w:rPr>
          <w:rFonts w:ascii="Arial" w:eastAsia="Times New Roman" w:hAnsi="Arial" w:cs="Arial"/>
          <w:sz w:val="24"/>
          <w:szCs w:val="24"/>
          <w:lang w:eastAsia="pl-PL"/>
        </w:rPr>
        <w:t xml:space="preserve"> priorytetu 2 Energia i środowisko, celu szczegółowego 2(v) Wspieranie dostępu do wody oraz zrównoważonej gospodarki wodnej oraz 2(iv) Wspieranie przystosowania się do zmian klimatu i zapobiegania ryzyku związanemu z klęskami żywiołowymi i</w:t>
      </w:r>
      <w:r w:rsidR="00554ADA"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katastrofami, a także odporności, z uwzględnieniem podejścia ekosystemowego.</w:t>
      </w:r>
    </w:p>
    <w:p w14:paraId="1331C0E8" w14:textId="7227E054" w:rsidR="00D91DF0" w:rsidRPr="0054066F" w:rsidRDefault="000053BE" w:rsidP="00D91DF0">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Zwiększeniu poziomu ochrony wód będą służyć przede wszystkim inwestycje związane z budową, modernizacją infrastruktury kanalizacyjnej oraz oczyszczania ścieków komunalnych, infrastruktury wodociągowej, poprawy jakości systemów zaopatrzenia w wodę oraz likwidowania strat wody, </w:t>
      </w:r>
      <w:r w:rsidR="00554ADA" w:rsidRPr="0054066F">
        <w:rPr>
          <w:rFonts w:ascii="Arial" w:eastAsia="Times New Roman" w:hAnsi="Arial" w:cs="Arial"/>
          <w:sz w:val="24"/>
          <w:szCs w:val="24"/>
          <w:lang w:eastAsia="pl-PL"/>
        </w:rPr>
        <w:t xml:space="preserve">a także </w:t>
      </w:r>
      <w:r w:rsidRPr="0054066F">
        <w:rPr>
          <w:rFonts w:ascii="Arial" w:eastAsia="Times New Roman" w:hAnsi="Arial" w:cs="Arial"/>
          <w:sz w:val="24"/>
          <w:szCs w:val="24"/>
          <w:lang w:eastAsia="pl-PL"/>
        </w:rPr>
        <w:t xml:space="preserve">projekty dotyczące retencjonowania wód, w tym małej retencji, budowy, przebudowy lub remontów urządzeń wodnych i infrastruktury przeciwpowodziowej itp. Ponadto realizacja pozostałych działań </w:t>
      </w:r>
      <w:r w:rsidR="00D91DF0" w:rsidRPr="0054066F">
        <w:rPr>
          <w:rFonts w:ascii="Arial" w:eastAsia="Times New Roman" w:hAnsi="Arial" w:cs="Arial"/>
          <w:sz w:val="24"/>
          <w:szCs w:val="24"/>
          <w:lang w:eastAsia="pl-PL"/>
        </w:rPr>
        <w:t>wyszczególnionych w ramach</w:t>
      </w:r>
      <w:r w:rsidRPr="0054066F">
        <w:rPr>
          <w:rFonts w:ascii="Arial" w:eastAsia="Times New Roman" w:hAnsi="Arial" w:cs="Arial"/>
          <w:sz w:val="24"/>
          <w:szCs w:val="24"/>
          <w:lang w:eastAsia="pl-PL"/>
        </w:rPr>
        <w:t xml:space="preserve"> priorytetu 2, </w:t>
      </w:r>
      <w:r w:rsidR="00D91DF0" w:rsidRPr="0054066F">
        <w:rPr>
          <w:rFonts w:ascii="Arial" w:eastAsia="Times New Roman" w:hAnsi="Arial" w:cs="Arial"/>
          <w:sz w:val="24"/>
          <w:szCs w:val="24"/>
          <w:lang w:eastAsia="pl-PL"/>
        </w:rPr>
        <w:t xml:space="preserve">a </w:t>
      </w:r>
      <w:r w:rsidRPr="0054066F">
        <w:rPr>
          <w:rFonts w:ascii="Arial" w:eastAsia="Times New Roman" w:hAnsi="Arial" w:cs="Arial"/>
          <w:sz w:val="24"/>
          <w:szCs w:val="24"/>
          <w:lang w:eastAsia="pl-PL"/>
        </w:rPr>
        <w:t>dotyczących wspierania energii odnawialnej, poprawy efektywności energetycznej budynków</w:t>
      </w:r>
      <w:r w:rsidR="00D91DF0" w:rsidRPr="0054066F">
        <w:rPr>
          <w:rFonts w:ascii="Arial" w:eastAsia="Times New Roman" w:hAnsi="Arial" w:cs="Arial"/>
          <w:sz w:val="24"/>
          <w:szCs w:val="24"/>
          <w:lang w:eastAsia="pl-PL"/>
        </w:rPr>
        <w:t>, a także</w:t>
      </w:r>
      <w:r w:rsidRPr="0054066F">
        <w:rPr>
          <w:rFonts w:ascii="Arial" w:eastAsia="Times New Roman" w:hAnsi="Arial" w:cs="Arial"/>
          <w:sz w:val="24"/>
          <w:szCs w:val="24"/>
          <w:lang w:eastAsia="pl-PL"/>
        </w:rPr>
        <w:t xml:space="preserve"> realizacj</w:t>
      </w:r>
      <w:r w:rsidR="00D91DF0" w:rsidRPr="0054066F">
        <w:rPr>
          <w:rFonts w:ascii="Arial" w:eastAsia="Times New Roman" w:hAnsi="Arial" w:cs="Arial"/>
          <w:sz w:val="24"/>
          <w:szCs w:val="24"/>
          <w:lang w:eastAsia="pl-PL"/>
        </w:rPr>
        <w:t>a</w:t>
      </w:r>
      <w:r w:rsidRPr="0054066F">
        <w:rPr>
          <w:rFonts w:ascii="Arial" w:eastAsia="Times New Roman" w:hAnsi="Arial" w:cs="Arial"/>
          <w:sz w:val="24"/>
          <w:szCs w:val="24"/>
          <w:lang w:eastAsia="pl-PL"/>
        </w:rPr>
        <w:t xml:space="preserve"> </w:t>
      </w:r>
      <w:r w:rsidR="00D91DF0" w:rsidRPr="0054066F">
        <w:rPr>
          <w:rFonts w:ascii="Arial" w:eastAsia="Times New Roman" w:hAnsi="Arial" w:cs="Arial"/>
          <w:sz w:val="24"/>
          <w:szCs w:val="24"/>
          <w:lang w:eastAsia="pl-PL"/>
        </w:rPr>
        <w:t>działań</w:t>
      </w:r>
      <w:r w:rsidRPr="0054066F">
        <w:rPr>
          <w:rFonts w:ascii="Arial" w:eastAsia="Times New Roman" w:hAnsi="Arial" w:cs="Arial"/>
          <w:sz w:val="24"/>
          <w:szCs w:val="24"/>
          <w:lang w:eastAsia="pl-PL"/>
        </w:rPr>
        <w:t xml:space="preserve"> mających na celu zmniejszenie zużyci</w:t>
      </w:r>
      <w:r w:rsidR="00D91DF0" w:rsidRPr="0054066F">
        <w:rPr>
          <w:rFonts w:ascii="Arial" w:eastAsia="Times New Roman" w:hAnsi="Arial" w:cs="Arial"/>
          <w:sz w:val="24"/>
          <w:szCs w:val="24"/>
          <w:lang w:eastAsia="pl-PL"/>
        </w:rPr>
        <w:t>a</w:t>
      </w:r>
      <w:r w:rsidRPr="0054066F">
        <w:rPr>
          <w:rFonts w:ascii="Arial" w:eastAsia="Times New Roman" w:hAnsi="Arial" w:cs="Arial"/>
          <w:sz w:val="24"/>
          <w:szCs w:val="24"/>
          <w:lang w:eastAsia="pl-PL"/>
        </w:rPr>
        <w:t xml:space="preserve"> wody w procesach produkcyjnych</w:t>
      </w:r>
      <w:r w:rsidR="00D91DF0" w:rsidRPr="0054066F">
        <w:rPr>
          <w:rFonts w:ascii="Arial" w:eastAsia="Times New Roman" w:hAnsi="Arial" w:cs="Arial"/>
          <w:sz w:val="24"/>
          <w:szCs w:val="24"/>
          <w:lang w:eastAsia="pl-PL"/>
        </w:rPr>
        <w:t>, np. poprzez</w:t>
      </w:r>
      <w:r w:rsidRPr="0054066F">
        <w:rPr>
          <w:rFonts w:ascii="Arial" w:eastAsia="Times New Roman" w:hAnsi="Arial" w:cs="Arial"/>
          <w:sz w:val="24"/>
          <w:szCs w:val="24"/>
          <w:lang w:eastAsia="pl-PL"/>
        </w:rPr>
        <w:t xml:space="preserve"> stosowanie obiegu zamkniętego</w:t>
      </w:r>
      <w:r w:rsidR="00D91DF0"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będzie pozytywnie wpływać na ochronę wód.</w:t>
      </w:r>
    </w:p>
    <w:p w14:paraId="4889AA79" w14:textId="77777777" w:rsidR="00E67670" w:rsidRPr="0054066F" w:rsidRDefault="000053BE" w:rsidP="00D91DF0">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Realizacja przedsięwzięć </w:t>
      </w:r>
      <w:r w:rsidR="00E67670" w:rsidRPr="0054066F">
        <w:rPr>
          <w:rFonts w:ascii="Arial" w:eastAsia="Times New Roman" w:hAnsi="Arial" w:cs="Arial"/>
          <w:sz w:val="24"/>
          <w:szCs w:val="24"/>
          <w:lang w:eastAsia="pl-PL"/>
        </w:rPr>
        <w:t>określonych</w:t>
      </w:r>
      <w:r w:rsidRPr="0054066F">
        <w:rPr>
          <w:rFonts w:ascii="Arial" w:eastAsia="Times New Roman" w:hAnsi="Arial" w:cs="Arial"/>
          <w:sz w:val="24"/>
          <w:szCs w:val="24"/>
          <w:lang w:eastAsia="pl-PL"/>
        </w:rPr>
        <w:t xml:space="preserve"> </w:t>
      </w:r>
      <w:r w:rsidR="00E67670" w:rsidRPr="0054066F">
        <w:rPr>
          <w:rFonts w:ascii="Arial" w:eastAsia="Times New Roman" w:hAnsi="Arial" w:cs="Arial"/>
          <w:sz w:val="24"/>
          <w:szCs w:val="24"/>
          <w:lang w:eastAsia="pl-PL"/>
        </w:rPr>
        <w:t>w</w:t>
      </w:r>
      <w:r w:rsidRPr="0054066F">
        <w:rPr>
          <w:rFonts w:ascii="Arial" w:eastAsia="Times New Roman" w:hAnsi="Arial" w:cs="Arial"/>
          <w:sz w:val="24"/>
          <w:szCs w:val="24"/>
          <w:lang w:eastAsia="pl-PL"/>
        </w:rPr>
        <w:t xml:space="preserve"> prioryte</w:t>
      </w:r>
      <w:r w:rsidR="00E67670" w:rsidRPr="0054066F">
        <w:rPr>
          <w:rFonts w:ascii="Arial" w:eastAsia="Times New Roman" w:hAnsi="Arial" w:cs="Arial"/>
          <w:sz w:val="24"/>
          <w:szCs w:val="24"/>
          <w:lang w:eastAsia="pl-PL"/>
        </w:rPr>
        <w:t>cie</w:t>
      </w:r>
      <w:r w:rsidRPr="0054066F">
        <w:rPr>
          <w:rFonts w:ascii="Arial" w:eastAsia="Times New Roman" w:hAnsi="Arial" w:cs="Arial"/>
          <w:sz w:val="24"/>
          <w:szCs w:val="24"/>
          <w:lang w:eastAsia="pl-PL"/>
        </w:rPr>
        <w:t xml:space="preserve"> 3 Mobilność miejska </w:t>
      </w:r>
      <w:r w:rsidR="00E67670" w:rsidRPr="0054066F">
        <w:rPr>
          <w:rFonts w:ascii="Arial" w:eastAsia="Times New Roman" w:hAnsi="Arial" w:cs="Arial"/>
          <w:sz w:val="24"/>
          <w:szCs w:val="24"/>
          <w:lang w:eastAsia="pl-PL"/>
        </w:rPr>
        <w:t>czy</w:t>
      </w:r>
      <w:r w:rsidRPr="0054066F">
        <w:rPr>
          <w:rFonts w:ascii="Arial" w:eastAsia="Times New Roman" w:hAnsi="Arial" w:cs="Arial"/>
          <w:sz w:val="24"/>
          <w:szCs w:val="24"/>
          <w:lang w:eastAsia="pl-PL"/>
        </w:rPr>
        <w:t xml:space="preserve"> prioryte</w:t>
      </w:r>
      <w:r w:rsidR="00E67670" w:rsidRPr="0054066F">
        <w:rPr>
          <w:rFonts w:ascii="Arial" w:eastAsia="Times New Roman" w:hAnsi="Arial" w:cs="Arial"/>
          <w:sz w:val="24"/>
          <w:szCs w:val="24"/>
          <w:lang w:eastAsia="pl-PL"/>
        </w:rPr>
        <w:t>cie</w:t>
      </w:r>
      <w:r w:rsidRPr="0054066F">
        <w:rPr>
          <w:rFonts w:ascii="Arial" w:eastAsia="Times New Roman" w:hAnsi="Arial" w:cs="Arial"/>
          <w:sz w:val="24"/>
          <w:szCs w:val="24"/>
          <w:lang w:eastAsia="pl-PL"/>
        </w:rPr>
        <w:t xml:space="preserve"> 4 Mobilności i łączność, </w:t>
      </w:r>
      <w:r w:rsidR="00E67670" w:rsidRPr="0054066F">
        <w:rPr>
          <w:rFonts w:ascii="Arial" w:eastAsia="Times New Roman" w:hAnsi="Arial" w:cs="Arial"/>
          <w:sz w:val="24"/>
          <w:szCs w:val="24"/>
          <w:lang w:eastAsia="pl-PL"/>
        </w:rPr>
        <w:t>prowadzących do</w:t>
      </w:r>
      <w:r w:rsidRPr="0054066F">
        <w:rPr>
          <w:rFonts w:ascii="Arial" w:eastAsia="Times New Roman" w:hAnsi="Arial" w:cs="Arial"/>
          <w:sz w:val="24"/>
          <w:szCs w:val="24"/>
          <w:lang w:eastAsia="pl-PL"/>
        </w:rPr>
        <w:t xml:space="preserve"> usprawni</w:t>
      </w:r>
      <w:r w:rsidR="00E67670" w:rsidRPr="0054066F">
        <w:rPr>
          <w:rFonts w:ascii="Arial" w:eastAsia="Times New Roman" w:hAnsi="Arial" w:cs="Arial"/>
          <w:sz w:val="24"/>
          <w:szCs w:val="24"/>
          <w:lang w:eastAsia="pl-PL"/>
        </w:rPr>
        <w:t>enia</w:t>
      </w:r>
      <w:r w:rsidRPr="0054066F">
        <w:rPr>
          <w:rFonts w:ascii="Arial" w:eastAsia="Times New Roman" w:hAnsi="Arial" w:cs="Arial"/>
          <w:sz w:val="24"/>
          <w:szCs w:val="24"/>
          <w:lang w:eastAsia="pl-PL"/>
        </w:rPr>
        <w:t xml:space="preserve"> system</w:t>
      </w:r>
      <w:r w:rsidR="00E67670" w:rsidRPr="0054066F">
        <w:rPr>
          <w:rFonts w:ascii="Arial" w:eastAsia="Times New Roman" w:hAnsi="Arial" w:cs="Arial"/>
          <w:sz w:val="24"/>
          <w:szCs w:val="24"/>
          <w:lang w:eastAsia="pl-PL"/>
        </w:rPr>
        <w:t>u</w:t>
      </w:r>
      <w:r w:rsidRPr="0054066F">
        <w:rPr>
          <w:rFonts w:ascii="Arial" w:eastAsia="Times New Roman" w:hAnsi="Arial" w:cs="Arial"/>
          <w:sz w:val="24"/>
          <w:szCs w:val="24"/>
          <w:lang w:eastAsia="pl-PL"/>
        </w:rPr>
        <w:t xml:space="preserve"> komunikacyjn</w:t>
      </w:r>
      <w:r w:rsidR="00E67670" w:rsidRPr="0054066F">
        <w:rPr>
          <w:rFonts w:ascii="Arial" w:eastAsia="Times New Roman" w:hAnsi="Arial" w:cs="Arial"/>
          <w:sz w:val="24"/>
          <w:szCs w:val="24"/>
          <w:lang w:eastAsia="pl-PL"/>
        </w:rPr>
        <w:t>ego</w:t>
      </w:r>
      <w:r w:rsidRPr="0054066F">
        <w:rPr>
          <w:rFonts w:ascii="Arial" w:eastAsia="Times New Roman" w:hAnsi="Arial" w:cs="Arial"/>
          <w:sz w:val="24"/>
          <w:szCs w:val="24"/>
          <w:lang w:eastAsia="pl-PL"/>
        </w:rPr>
        <w:t>, uczyni</w:t>
      </w:r>
      <w:r w:rsidR="00E67670" w:rsidRPr="0054066F">
        <w:rPr>
          <w:rFonts w:ascii="Arial" w:eastAsia="Times New Roman" w:hAnsi="Arial" w:cs="Arial"/>
          <w:sz w:val="24"/>
          <w:szCs w:val="24"/>
          <w:lang w:eastAsia="pl-PL"/>
        </w:rPr>
        <w:t>enia</w:t>
      </w:r>
      <w:r w:rsidRPr="0054066F">
        <w:rPr>
          <w:rFonts w:ascii="Arial" w:eastAsia="Times New Roman" w:hAnsi="Arial" w:cs="Arial"/>
          <w:sz w:val="24"/>
          <w:szCs w:val="24"/>
          <w:lang w:eastAsia="pl-PL"/>
        </w:rPr>
        <w:t xml:space="preserve"> go nowoczesnym i bezpiecznym może w sposób pośredni oddziaływać na jakość wód powierzchniowych i podziemnych, zarówno pozytywnie jak i negatywnie. </w:t>
      </w:r>
    </w:p>
    <w:p w14:paraId="3CC2F111" w14:textId="77777777" w:rsidR="00E67670" w:rsidRPr="0054066F" w:rsidRDefault="000053BE" w:rsidP="00E67670">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Zwiększeniu poziomu ochrony wód będą służyć inwestycje związane z</w:t>
      </w:r>
      <w:r w:rsidR="00E67670"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rozwojem transportu kolejowego. Ponadto wzmocnienie roli transportu publicznego w obrębie miejskich ośrodków funkcjonalnych, budowa obwodnic miast, nowych dróg, węzłów łączących z autostradą i drogami ekspresowymi, służyć będzie </w:t>
      </w:r>
      <w:r w:rsidRPr="0054066F">
        <w:rPr>
          <w:rFonts w:ascii="Arial" w:eastAsia="Times New Roman" w:hAnsi="Arial" w:cs="Arial"/>
          <w:sz w:val="24"/>
          <w:szCs w:val="24"/>
          <w:lang w:eastAsia="pl-PL"/>
        </w:rPr>
        <w:lastRenderedPageBreak/>
        <w:t xml:space="preserve">odciążeniu ruchu komunikacyjnego w obszarach zurbanizowanych, a tym samym przyczyni się do zmniejszenia zanieczyszczeń na terenach mieszkaniowych. Mniejsza emisja wytworzonych zanieczyszczeń przedostających się do powietrza atmosferycznego, to mniejsza ich </w:t>
      </w:r>
      <w:proofErr w:type="spellStart"/>
      <w:r w:rsidRPr="0054066F">
        <w:rPr>
          <w:rFonts w:ascii="Arial" w:eastAsia="Times New Roman" w:hAnsi="Arial" w:cs="Arial"/>
          <w:sz w:val="24"/>
          <w:szCs w:val="24"/>
          <w:lang w:eastAsia="pl-PL"/>
        </w:rPr>
        <w:t>imisja</w:t>
      </w:r>
      <w:proofErr w:type="spellEnd"/>
      <w:r w:rsidRPr="0054066F">
        <w:rPr>
          <w:rFonts w:ascii="Arial" w:eastAsia="Times New Roman" w:hAnsi="Arial" w:cs="Arial"/>
          <w:sz w:val="24"/>
          <w:szCs w:val="24"/>
          <w:lang w:eastAsia="pl-PL"/>
        </w:rPr>
        <w:t xml:space="preserve"> do wód i</w:t>
      </w:r>
      <w:r w:rsidR="00E67670"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gleby. Rozwój sieci tras rowerowych również wzmocni działania służące poprawie jakości wód. Dobrze zaprojektowane trasy rowerowe prowadzące do atrakcyjnych miejsc mogą zachęcać mieszkańców województwa i turystów do korzystania z</w:t>
      </w:r>
      <w:r w:rsidR="00E67670"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ekologicznego środka transportu, jakim jest rower. Podróże turystyczne rowerem zamiast samochodem przyczynią się do ograniczania emisji zanieczyszczeń komunikacyjnych, a tym samym do zwiększenia poziomu ochrony wód. </w:t>
      </w:r>
    </w:p>
    <w:p w14:paraId="16C31CB5" w14:textId="77777777" w:rsidR="00156C99" w:rsidRPr="0054066F" w:rsidRDefault="000053BE" w:rsidP="00156C99">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Poziom ochrony wód powierzchniowych oraz podziemnych może zostać zakłócony na etapie prowadzenia prac budowlanych związanych z realizacją poszczególnych projektów </w:t>
      </w:r>
      <w:r w:rsidR="00E67670" w:rsidRPr="0054066F">
        <w:rPr>
          <w:rFonts w:ascii="Arial" w:eastAsia="Times New Roman" w:hAnsi="Arial" w:cs="Arial"/>
          <w:sz w:val="24"/>
          <w:szCs w:val="24"/>
          <w:lang w:eastAsia="pl-PL"/>
        </w:rPr>
        <w:t xml:space="preserve">inwestycyjnych </w:t>
      </w:r>
      <w:r w:rsidRPr="0054066F">
        <w:rPr>
          <w:rFonts w:ascii="Arial" w:eastAsia="Times New Roman" w:hAnsi="Arial" w:cs="Arial"/>
          <w:sz w:val="24"/>
          <w:szCs w:val="24"/>
          <w:lang w:eastAsia="pl-PL"/>
        </w:rPr>
        <w:t xml:space="preserve">np.: </w:t>
      </w:r>
      <w:r w:rsidR="00156C99" w:rsidRPr="0054066F">
        <w:rPr>
          <w:rFonts w:ascii="Arial" w:eastAsia="Times New Roman" w:hAnsi="Arial" w:cs="Arial"/>
          <w:sz w:val="24"/>
          <w:szCs w:val="24"/>
          <w:lang w:eastAsia="pl-PL"/>
        </w:rPr>
        <w:t xml:space="preserve">z </w:t>
      </w:r>
      <w:r w:rsidRPr="0054066F">
        <w:rPr>
          <w:rFonts w:ascii="Arial" w:eastAsia="Times New Roman" w:hAnsi="Arial" w:cs="Arial"/>
          <w:sz w:val="24"/>
          <w:szCs w:val="24"/>
          <w:lang w:eastAsia="pl-PL"/>
        </w:rPr>
        <w:t xml:space="preserve">budową, rozbudową, modernizacją obiektów infrastruktury wodno-ściekowej, przeciwpowodziowej, transportowej. Prognozuje się, że oddziaływanie niekorzystne będzie obejmować okres trwania budowy lub modernizacji i ustąpi po zakończeniu prac. </w:t>
      </w:r>
    </w:p>
    <w:p w14:paraId="487B0A49" w14:textId="5630FAE2" w:rsidR="00DC6791" w:rsidRPr="0054066F" w:rsidRDefault="000053BE" w:rsidP="00156C99">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Osłabienie poziomu ochrony wód może powodować nie tylko realizacja projektów infrastrukturalnych, ale także funkcjonowanie szlaków transportowych, szczególnie tych o dużym natężeniu ruchu. Należy zaznaczyć, że drogi krajowe czy wojewódzkie wykorzystywane są do transportu substancji niebezpiecznych. Zwiększenie bezpieczeństwa przejazdów samochodów to również ograniczenie prawdopodobieństwa wystąpienia poważnych awarii z udziałem substancji niebezpiecznych, a co za tym idzie zmniejszenie ryzyka zanieczyszczenia wód. </w:t>
      </w:r>
    </w:p>
    <w:p w14:paraId="742704A4" w14:textId="77777777" w:rsidR="00A0155C" w:rsidRPr="0054066F" w:rsidRDefault="00A0155C">
      <w:pPr>
        <w:rPr>
          <w:rFonts w:ascii="Arial" w:eastAsia="Times New Roman" w:hAnsi="Arial" w:cs="Arial"/>
          <w:b/>
          <w:bCs/>
          <w:sz w:val="24"/>
          <w:szCs w:val="24"/>
        </w:rPr>
      </w:pPr>
      <w:bookmarkStart w:id="580" w:name="_Toc97815437"/>
      <w:r w:rsidRPr="0054066F">
        <w:br w:type="page"/>
      </w:r>
    </w:p>
    <w:p w14:paraId="3EE31A3C" w14:textId="463B8340" w:rsidR="00DC6791" w:rsidRPr="0054066F" w:rsidRDefault="00B10A63" w:rsidP="00B10A63">
      <w:pPr>
        <w:pStyle w:val="a20"/>
        <w:numPr>
          <w:ilvl w:val="0"/>
          <w:numId w:val="0"/>
        </w:numPr>
        <w:tabs>
          <w:tab w:val="left" w:pos="1276"/>
        </w:tabs>
        <w:ind w:left="1276" w:hanging="425"/>
      </w:pPr>
      <w:r w:rsidRPr="0054066F">
        <w:lastRenderedPageBreak/>
        <w:t>3.</w:t>
      </w:r>
      <w:r w:rsidRPr="0054066F">
        <w:tab/>
      </w:r>
      <w:r w:rsidR="00CA2399" w:rsidRPr="0054066F">
        <w:t xml:space="preserve">Wskazanie środków minimalizujących negatywne oddziaływanie realizacji projektu </w:t>
      </w:r>
      <w:r w:rsidR="003107A1" w:rsidRPr="0054066F">
        <w:t xml:space="preserve">FEP 2021-2027 </w:t>
      </w:r>
      <w:r w:rsidR="00CA2399" w:rsidRPr="0054066F">
        <w:t>na cele środowiskowe określone dla jednolitych części wód</w:t>
      </w:r>
      <w:bookmarkEnd w:id="580"/>
    </w:p>
    <w:p w14:paraId="04F4DAF7" w14:textId="77777777" w:rsidR="00A0155C" w:rsidRPr="0054066F" w:rsidRDefault="00A0155C" w:rsidP="00156C99">
      <w:pPr>
        <w:spacing w:before="240" w:after="0" w:line="360" w:lineRule="auto"/>
        <w:ind w:firstLine="709"/>
        <w:rPr>
          <w:rFonts w:ascii="Arial" w:eastAsia="Times New Roman" w:hAnsi="Arial" w:cs="Arial"/>
          <w:sz w:val="24"/>
          <w:szCs w:val="20"/>
          <w:lang w:eastAsia="pl-PL"/>
        </w:rPr>
      </w:pPr>
    </w:p>
    <w:p w14:paraId="19F27928" w14:textId="17E9F1FB" w:rsidR="0086114B" w:rsidRPr="0054066F" w:rsidRDefault="0086114B" w:rsidP="00156C99">
      <w:pPr>
        <w:spacing w:before="240" w:after="0" w:line="360" w:lineRule="auto"/>
        <w:ind w:firstLine="709"/>
        <w:rPr>
          <w:rFonts w:ascii="Arial" w:eastAsia="Times New Roman" w:hAnsi="Arial" w:cs="Arial"/>
          <w:sz w:val="24"/>
          <w:szCs w:val="20"/>
          <w:lang w:eastAsia="pl-PL"/>
        </w:rPr>
      </w:pPr>
      <w:r w:rsidRPr="0054066F">
        <w:rPr>
          <w:rFonts w:ascii="Arial" w:eastAsia="Times New Roman" w:hAnsi="Arial" w:cs="Arial"/>
          <w:sz w:val="24"/>
          <w:szCs w:val="20"/>
          <w:lang w:eastAsia="pl-PL"/>
        </w:rPr>
        <w:t xml:space="preserve">Projekt FEP </w:t>
      </w:r>
      <w:r w:rsidR="00CD1F38" w:rsidRPr="0054066F">
        <w:rPr>
          <w:rFonts w:ascii="Arial" w:eastAsia="Times New Roman" w:hAnsi="Arial" w:cs="Arial"/>
          <w:sz w:val="24"/>
          <w:szCs w:val="20"/>
          <w:lang w:eastAsia="pl-PL"/>
        </w:rPr>
        <w:t xml:space="preserve">2021-2027 </w:t>
      </w:r>
      <w:r w:rsidRPr="0054066F">
        <w:rPr>
          <w:rFonts w:ascii="Arial" w:eastAsia="Times New Roman" w:hAnsi="Arial" w:cs="Arial"/>
          <w:sz w:val="24"/>
          <w:szCs w:val="20"/>
          <w:lang w:eastAsia="pl-PL"/>
        </w:rPr>
        <w:t>jest z założenia zgodny z polityk</w:t>
      </w:r>
      <w:r w:rsidR="00CD1F38" w:rsidRPr="0054066F">
        <w:rPr>
          <w:rFonts w:ascii="Arial" w:eastAsia="Times New Roman" w:hAnsi="Arial" w:cs="Arial"/>
          <w:sz w:val="24"/>
          <w:szCs w:val="20"/>
          <w:lang w:eastAsia="pl-PL"/>
        </w:rPr>
        <w:t>ą</w:t>
      </w:r>
      <w:r w:rsidRPr="0054066F">
        <w:rPr>
          <w:rFonts w:ascii="Arial" w:eastAsia="Times New Roman" w:hAnsi="Arial" w:cs="Arial"/>
          <w:sz w:val="24"/>
          <w:szCs w:val="20"/>
          <w:lang w:eastAsia="pl-PL"/>
        </w:rPr>
        <w:t xml:space="preserve"> Unii Europejskiej i</w:t>
      </w:r>
      <w:r w:rsidR="00CD1F38" w:rsidRPr="0054066F">
        <w:rPr>
          <w:rFonts w:ascii="Arial" w:eastAsia="Times New Roman" w:hAnsi="Arial" w:cs="Arial"/>
          <w:sz w:val="24"/>
          <w:szCs w:val="20"/>
          <w:lang w:eastAsia="pl-PL"/>
        </w:rPr>
        <w:t> </w:t>
      </w:r>
      <w:r w:rsidRPr="0054066F">
        <w:rPr>
          <w:rFonts w:ascii="Arial" w:eastAsia="Times New Roman" w:hAnsi="Arial" w:cs="Arial"/>
          <w:sz w:val="24"/>
          <w:szCs w:val="20"/>
          <w:lang w:eastAsia="pl-PL"/>
        </w:rPr>
        <w:t xml:space="preserve">zawiera tylko te działania, których realizacja nie może być sprzeczna z zasadą DNSH „nie czyn poważnych szkód”. </w:t>
      </w:r>
      <w:r w:rsidR="00CD1F38" w:rsidRPr="0054066F">
        <w:rPr>
          <w:rFonts w:ascii="Arial" w:eastAsia="Times New Roman" w:hAnsi="Arial" w:cs="Arial"/>
          <w:sz w:val="24"/>
          <w:szCs w:val="20"/>
          <w:lang w:eastAsia="pl-PL"/>
        </w:rPr>
        <w:t>Biorąc powyższe pod uwagę należy stwierdzić, że</w:t>
      </w:r>
      <w:r w:rsidRPr="0054066F">
        <w:rPr>
          <w:rFonts w:ascii="Arial" w:eastAsia="Times New Roman" w:hAnsi="Arial" w:cs="Arial"/>
          <w:sz w:val="24"/>
          <w:szCs w:val="20"/>
          <w:lang w:eastAsia="pl-PL"/>
        </w:rPr>
        <w:t xml:space="preserve"> nie będą wspierane </w:t>
      </w:r>
      <w:r w:rsidR="00CD1F38" w:rsidRPr="0054066F">
        <w:rPr>
          <w:rFonts w:ascii="Arial" w:eastAsia="Times New Roman" w:hAnsi="Arial" w:cs="Arial"/>
          <w:sz w:val="24"/>
          <w:szCs w:val="20"/>
          <w:lang w:eastAsia="pl-PL"/>
        </w:rPr>
        <w:t xml:space="preserve">te </w:t>
      </w:r>
      <w:r w:rsidRPr="0054066F">
        <w:rPr>
          <w:rFonts w:ascii="Arial" w:eastAsia="Times New Roman" w:hAnsi="Arial" w:cs="Arial"/>
          <w:sz w:val="24"/>
          <w:szCs w:val="20"/>
          <w:lang w:eastAsia="pl-PL"/>
        </w:rPr>
        <w:t>przedsięwzięcia</w:t>
      </w:r>
      <w:r w:rsidR="00CD1F38" w:rsidRPr="0054066F">
        <w:rPr>
          <w:rFonts w:ascii="Arial" w:eastAsia="Times New Roman" w:hAnsi="Arial" w:cs="Arial"/>
          <w:sz w:val="24"/>
          <w:szCs w:val="20"/>
          <w:lang w:eastAsia="pl-PL"/>
        </w:rPr>
        <w:t>, których realizacja będzie w sposób znacząco</w:t>
      </w:r>
      <w:r w:rsidRPr="0054066F">
        <w:rPr>
          <w:rFonts w:ascii="Arial" w:eastAsia="Times New Roman" w:hAnsi="Arial" w:cs="Arial"/>
          <w:sz w:val="24"/>
          <w:szCs w:val="20"/>
          <w:lang w:eastAsia="pl-PL"/>
        </w:rPr>
        <w:t xml:space="preserve"> negatywn</w:t>
      </w:r>
      <w:r w:rsidR="00CD1F38" w:rsidRPr="0054066F">
        <w:rPr>
          <w:rFonts w:ascii="Arial" w:eastAsia="Times New Roman" w:hAnsi="Arial" w:cs="Arial"/>
          <w:sz w:val="24"/>
          <w:szCs w:val="20"/>
          <w:lang w:eastAsia="pl-PL"/>
        </w:rPr>
        <w:t>y</w:t>
      </w:r>
      <w:r w:rsidRPr="0054066F">
        <w:rPr>
          <w:rFonts w:ascii="Arial" w:eastAsia="Times New Roman" w:hAnsi="Arial" w:cs="Arial"/>
          <w:sz w:val="24"/>
          <w:szCs w:val="20"/>
          <w:lang w:eastAsia="pl-PL"/>
        </w:rPr>
        <w:t xml:space="preserve"> wpływa</w:t>
      </w:r>
      <w:r w:rsidR="00CD1F38" w:rsidRPr="0054066F">
        <w:rPr>
          <w:rFonts w:ascii="Arial" w:eastAsia="Times New Roman" w:hAnsi="Arial" w:cs="Arial"/>
          <w:sz w:val="24"/>
          <w:szCs w:val="20"/>
          <w:lang w:eastAsia="pl-PL"/>
        </w:rPr>
        <w:t>ć</w:t>
      </w:r>
      <w:r w:rsidRPr="0054066F">
        <w:rPr>
          <w:rFonts w:ascii="Arial" w:eastAsia="Times New Roman" w:hAnsi="Arial" w:cs="Arial"/>
          <w:sz w:val="24"/>
          <w:szCs w:val="20"/>
          <w:lang w:eastAsia="pl-PL"/>
        </w:rPr>
        <w:t xml:space="preserve"> na cel</w:t>
      </w:r>
      <w:r w:rsidR="00CD1F38" w:rsidRPr="0054066F">
        <w:rPr>
          <w:rFonts w:ascii="Arial" w:eastAsia="Times New Roman" w:hAnsi="Arial" w:cs="Arial"/>
          <w:sz w:val="24"/>
          <w:szCs w:val="20"/>
          <w:lang w:eastAsia="pl-PL"/>
        </w:rPr>
        <w:t>e</w:t>
      </w:r>
      <w:r w:rsidRPr="0054066F">
        <w:rPr>
          <w:rFonts w:ascii="Arial" w:eastAsia="Times New Roman" w:hAnsi="Arial" w:cs="Arial"/>
          <w:sz w:val="24"/>
          <w:szCs w:val="20"/>
          <w:lang w:eastAsia="pl-PL"/>
        </w:rPr>
        <w:t xml:space="preserve"> środowiskow</w:t>
      </w:r>
      <w:r w:rsidR="00CD1F38" w:rsidRPr="0054066F">
        <w:rPr>
          <w:rFonts w:ascii="Arial" w:eastAsia="Times New Roman" w:hAnsi="Arial" w:cs="Arial"/>
          <w:sz w:val="24"/>
          <w:szCs w:val="20"/>
          <w:lang w:eastAsia="pl-PL"/>
        </w:rPr>
        <w:t>e</w:t>
      </w:r>
      <w:r w:rsidRPr="0054066F">
        <w:rPr>
          <w:rFonts w:ascii="Arial" w:eastAsia="Times New Roman" w:hAnsi="Arial" w:cs="Arial"/>
          <w:sz w:val="24"/>
          <w:szCs w:val="20"/>
          <w:lang w:eastAsia="pl-PL"/>
        </w:rPr>
        <w:t xml:space="preserve"> określon</w:t>
      </w:r>
      <w:r w:rsidR="00CD1F38" w:rsidRPr="0054066F">
        <w:rPr>
          <w:rFonts w:ascii="Arial" w:eastAsia="Times New Roman" w:hAnsi="Arial" w:cs="Arial"/>
          <w:sz w:val="24"/>
          <w:szCs w:val="20"/>
          <w:lang w:eastAsia="pl-PL"/>
        </w:rPr>
        <w:t>e</w:t>
      </w:r>
      <w:r w:rsidRPr="0054066F">
        <w:rPr>
          <w:rFonts w:ascii="Arial" w:eastAsia="Times New Roman" w:hAnsi="Arial" w:cs="Arial"/>
          <w:sz w:val="24"/>
          <w:szCs w:val="20"/>
          <w:lang w:eastAsia="pl-PL"/>
        </w:rPr>
        <w:t xml:space="preserve"> dla jednolitych części wód powierzchniowych i podziemnych.</w:t>
      </w:r>
    </w:p>
    <w:p w14:paraId="061EB04D" w14:textId="528E1FE7" w:rsidR="0086114B" w:rsidRPr="0054066F" w:rsidRDefault="0086114B" w:rsidP="005751D5">
      <w:pPr>
        <w:spacing w:after="0" w:line="360" w:lineRule="auto"/>
        <w:ind w:firstLine="709"/>
        <w:rPr>
          <w:rFonts w:ascii="Arial" w:eastAsia="Times New Roman" w:hAnsi="Arial" w:cs="Arial"/>
          <w:sz w:val="24"/>
          <w:szCs w:val="20"/>
          <w:lang w:eastAsia="pl-PL"/>
        </w:rPr>
      </w:pPr>
      <w:r w:rsidRPr="0054066F">
        <w:rPr>
          <w:rFonts w:ascii="Arial" w:eastAsia="Times New Roman" w:hAnsi="Arial" w:cs="Arial"/>
          <w:sz w:val="24"/>
          <w:szCs w:val="20"/>
          <w:lang w:eastAsia="pl-PL"/>
        </w:rPr>
        <w:t>Realizacja wielu działań zawartych w projekcie FEP</w:t>
      </w:r>
      <w:r w:rsidR="00CD1F38" w:rsidRPr="0054066F">
        <w:rPr>
          <w:rFonts w:ascii="Arial" w:eastAsia="Times New Roman" w:hAnsi="Arial" w:cs="Arial"/>
          <w:sz w:val="24"/>
          <w:szCs w:val="20"/>
          <w:lang w:eastAsia="pl-PL"/>
        </w:rPr>
        <w:t xml:space="preserve"> 2021-2027</w:t>
      </w:r>
      <w:r w:rsidRPr="0054066F">
        <w:rPr>
          <w:rFonts w:ascii="Arial" w:eastAsia="Times New Roman" w:hAnsi="Arial" w:cs="Arial"/>
          <w:sz w:val="24"/>
          <w:szCs w:val="20"/>
          <w:lang w:eastAsia="pl-PL"/>
        </w:rPr>
        <w:t xml:space="preserve"> będzie wymagać uzyskania decyzji o środowiskowych uwarunkowaniach. Do</w:t>
      </w:r>
      <w:r w:rsidR="00CD1F38" w:rsidRPr="0054066F">
        <w:rPr>
          <w:rFonts w:ascii="Arial" w:eastAsia="Times New Roman" w:hAnsi="Arial" w:cs="Arial"/>
          <w:sz w:val="24"/>
          <w:szCs w:val="20"/>
          <w:lang w:eastAsia="pl-PL"/>
        </w:rPr>
        <w:t xml:space="preserve"> </w:t>
      </w:r>
      <w:r w:rsidR="00825B1A" w:rsidRPr="0054066F">
        <w:rPr>
          <w:rFonts w:ascii="Arial" w:eastAsia="Times New Roman" w:hAnsi="Arial" w:cs="Arial"/>
          <w:sz w:val="24"/>
          <w:szCs w:val="20"/>
          <w:lang w:eastAsia="pl-PL"/>
        </w:rPr>
        <w:t xml:space="preserve">takich </w:t>
      </w:r>
      <w:r w:rsidR="00CD1F38" w:rsidRPr="0054066F">
        <w:rPr>
          <w:rFonts w:ascii="Arial" w:eastAsia="Times New Roman" w:hAnsi="Arial" w:cs="Arial"/>
          <w:sz w:val="24"/>
          <w:szCs w:val="20"/>
          <w:lang w:eastAsia="pl-PL"/>
        </w:rPr>
        <w:t xml:space="preserve">działań </w:t>
      </w:r>
      <w:r w:rsidR="00825B1A" w:rsidRPr="0054066F">
        <w:rPr>
          <w:rFonts w:ascii="Arial" w:eastAsia="Times New Roman" w:hAnsi="Arial" w:cs="Arial"/>
          <w:sz w:val="24"/>
          <w:szCs w:val="20"/>
          <w:lang w:eastAsia="pl-PL"/>
        </w:rPr>
        <w:t xml:space="preserve">należy zaliczyć </w:t>
      </w:r>
      <w:r w:rsidRPr="0054066F">
        <w:rPr>
          <w:rFonts w:ascii="Arial" w:eastAsia="Times New Roman" w:hAnsi="Arial" w:cs="Arial"/>
          <w:sz w:val="24"/>
          <w:szCs w:val="20"/>
          <w:lang w:eastAsia="pl-PL"/>
        </w:rPr>
        <w:t>m.in.: budow</w:t>
      </w:r>
      <w:r w:rsidR="00825B1A" w:rsidRPr="0054066F">
        <w:rPr>
          <w:rFonts w:ascii="Arial" w:eastAsia="Times New Roman" w:hAnsi="Arial" w:cs="Arial"/>
          <w:sz w:val="24"/>
          <w:szCs w:val="20"/>
          <w:lang w:eastAsia="pl-PL"/>
        </w:rPr>
        <w:t>ę</w:t>
      </w:r>
      <w:r w:rsidRPr="0054066F">
        <w:rPr>
          <w:rFonts w:ascii="Arial" w:eastAsia="Times New Roman" w:hAnsi="Arial" w:cs="Arial"/>
          <w:sz w:val="24"/>
          <w:szCs w:val="20"/>
          <w:lang w:eastAsia="pl-PL"/>
        </w:rPr>
        <w:t>, modernizacj</w:t>
      </w:r>
      <w:r w:rsidR="00825B1A" w:rsidRPr="0054066F">
        <w:rPr>
          <w:rFonts w:ascii="Arial" w:eastAsia="Times New Roman" w:hAnsi="Arial" w:cs="Arial"/>
          <w:sz w:val="24"/>
          <w:szCs w:val="20"/>
          <w:lang w:eastAsia="pl-PL"/>
        </w:rPr>
        <w:t>ę</w:t>
      </w:r>
      <w:r w:rsidRPr="0054066F">
        <w:rPr>
          <w:rFonts w:ascii="Arial" w:eastAsia="Times New Roman" w:hAnsi="Arial" w:cs="Arial"/>
          <w:sz w:val="24"/>
          <w:szCs w:val="20"/>
          <w:lang w:eastAsia="pl-PL"/>
        </w:rPr>
        <w:t xml:space="preserve"> dróg oraz linii kolejowych, budow</w:t>
      </w:r>
      <w:r w:rsidR="00825B1A" w:rsidRPr="0054066F">
        <w:rPr>
          <w:rFonts w:ascii="Arial" w:eastAsia="Times New Roman" w:hAnsi="Arial" w:cs="Arial"/>
          <w:sz w:val="24"/>
          <w:szCs w:val="20"/>
          <w:lang w:eastAsia="pl-PL"/>
        </w:rPr>
        <w:t>ę</w:t>
      </w:r>
      <w:r w:rsidRPr="0054066F">
        <w:rPr>
          <w:rFonts w:ascii="Arial" w:eastAsia="Times New Roman" w:hAnsi="Arial" w:cs="Arial"/>
          <w:sz w:val="24"/>
          <w:szCs w:val="20"/>
          <w:lang w:eastAsia="pl-PL"/>
        </w:rPr>
        <w:t>, rozbudow</w:t>
      </w:r>
      <w:r w:rsidR="00825B1A" w:rsidRPr="0054066F">
        <w:rPr>
          <w:rFonts w:ascii="Arial" w:eastAsia="Times New Roman" w:hAnsi="Arial" w:cs="Arial"/>
          <w:sz w:val="24"/>
          <w:szCs w:val="20"/>
          <w:lang w:eastAsia="pl-PL"/>
        </w:rPr>
        <w:t>ę</w:t>
      </w:r>
      <w:r w:rsidRPr="0054066F">
        <w:rPr>
          <w:rFonts w:ascii="Arial" w:eastAsia="Times New Roman" w:hAnsi="Arial" w:cs="Arial"/>
          <w:sz w:val="24"/>
          <w:szCs w:val="20"/>
          <w:lang w:eastAsia="pl-PL"/>
        </w:rPr>
        <w:t xml:space="preserve"> sieci i obiektów infrastrukturalnych, w tym </w:t>
      </w:r>
      <w:r w:rsidR="00CD1F38" w:rsidRPr="0054066F">
        <w:rPr>
          <w:rFonts w:ascii="Arial" w:eastAsia="Times New Roman" w:hAnsi="Arial" w:cs="Arial"/>
          <w:sz w:val="24"/>
          <w:szCs w:val="20"/>
          <w:lang w:eastAsia="pl-PL"/>
        </w:rPr>
        <w:t xml:space="preserve">z zakresu </w:t>
      </w:r>
      <w:r w:rsidRPr="0054066F">
        <w:rPr>
          <w:rFonts w:ascii="Arial" w:eastAsia="Times New Roman" w:hAnsi="Arial" w:cs="Arial"/>
          <w:sz w:val="24"/>
          <w:szCs w:val="20"/>
          <w:lang w:eastAsia="pl-PL"/>
        </w:rPr>
        <w:t>gospodarki wodno</w:t>
      </w:r>
      <w:r w:rsidR="00CD1F38" w:rsidRPr="0054066F">
        <w:rPr>
          <w:rFonts w:ascii="Arial" w:eastAsia="Times New Roman" w:hAnsi="Arial" w:cs="Arial"/>
          <w:sz w:val="24"/>
          <w:szCs w:val="20"/>
          <w:lang w:eastAsia="pl-PL"/>
        </w:rPr>
        <w:t>-</w:t>
      </w:r>
      <w:r w:rsidRPr="0054066F">
        <w:rPr>
          <w:rFonts w:ascii="Arial" w:eastAsia="Times New Roman" w:hAnsi="Arial" w:cs="Arial"/>
          <w:sz w:val="24"/>
          <w:szCs w:val="20"/>
          <w:lang w:eastAsia="pl-PL"/>
        </w:rPr>
        <w:t>ściekowej, przeciwpowodziowej, energetycznej, przygotowani</w:t>
      </w:r>
      <w:r w:rsidR="00825B1A" w:rsidRPr="0054066F">
        <w:rPr>
          <w:rFonts w:ascii="Arial" w:eastAsia="Times New Roman" w:hAnsi="Arial" w:cs="Arial"/>
          <w:sz w:val="24"/>
          <w:szCs w:val="20"/>
          <w:lang w:eastAsia="pl-PL"/>
        </w:rPr>
        <w:t>e</w:t>
      </w:r>
      <w:r w:rsidRPr="0054066F">
        <w:rPr>
          <w:rFonts w:ascii="Arial" w:eastAsia="Times New Roman" w:hAnsi="Arial" w:cs="Arial"/>
          <w:sz w:val="24"/>
          <w:szCs w:val="20"/>
          <w:lang w:eastAsia="pl-PL"/>
        </w:rPr>
        <w:t xml:space="preserve"> terenów pod inwestycje budowlane, itp. Na etapie przygotowania dokumentacji dla konkretnych przedsięwzięć, po stwierdzeniu możliwości wystąpienia negatywnych skutków m.in. dla osiągnięcia celów środowiskowych określonych dla jednolitych części wód, należy przedstawić takie rozwiązania planistyczne i technologiczne, które będą je minimalizować, niemniej wszelkie prace budowlane należy prowadzić w sposób zapewniający utrzymanie stosunków wodnych i wykluczający przenikanie </w:t>
      </w:r>
      <w:r w:rsidR="00CD1F38" w:rsidRPr="0054066F">
        <w:rPr>
          <w:rFonts w:ascii="Arial" w:eastAsia="Times New Roman" w:hAnsi="Arial" w:cs="Arial"/>
          <w:sz w:val="24"/>
          <w:szCs w:val="20"/>
          <w:lang w:eastAsia="pl-PL"/>
        </w:rPr>
        <w:t xml:space="preserve">ewentualnych </w:t>
      </w:r>
      <w:r w:rsidRPr="0054066F">
        <w:rPr>
          <w:rFonts w:ascii="Arial" w:eastAsia="Times New Roman" w:hAnsi="Arial" w:cs="Arial"/>
          <w:sz w:val="24"/>
          <w:szCs w:val="20"/>
          <w:lang w:eastAsia="pl-PL"/>
        </w:rPr>
        <w:t xml:space="preserve">zanieczyszczeń do wód gruntowych. </w:t>
      </w:r>
    </w:p>
    <w:p w14:paraId="625E395C" w14:textId="77777777" w:rsidR="0086114B" w:rsidRPr="0054066F" w:rsidRDefault="0086114B" w:rsidP="005751D5">
      <w:pPr>
        <w:spacing w:after="0" w:line="360" w:lineRule="auto"/>
        <w:ind w:firstLine="709"/>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Do innych środków minimalizujących negatywne oddziaływanie należy stosowanie najnowocześniejszych rozwiązań technicznych i technologicznych, zapewnienie wstępnego oczyszczania wód opadowych i roztopowych z terenów dróg, odprowadzanie wód opadowych z terenów dróg, parkingów do kanalizacji deszczowej lub odbiornika dopiero po wstępnym podczyszczeniu, prowadzenie robót budowlanych w taki sposób, aby maksymalnie ograniczyć niekorzystny wpływ na jakość wód. Należy również sprawdzać stan techniczny sprzętów i urządzeń, dokonywać przeglądów i potrzebnych napraw, tak by uniknąć nieprzewidzianych usterek, awarii sprzętu, które mogłyby spowodować wypływ substancji niebezpiecznych do środowiska. </w:t>
      </w:r>
    </w:p>
    <w:p w14:paraId="1BCA5867" w14:textId="339187B5" w:rsidR="0086114B" w:rsidRPr="0054066F" w:rsidRDefault="0086114B" w:rsidP="00156C99">
      <w:pPr>
        <w:spacing w:after="0" w:line="360" w:lineRule="auto"/>
        <w:ind w:firstLine="709"/>
        <w:rPr>
          <w:rFonts w:ascii="Arial" w:eastAsia="Times New Roman" w:hAnsi="Arial" w:cs="Arial"/>
          <w:sz w:val="24"/>
          <w:szCs w:val="24"/>
          <w:lang w:eastAsia="pl-PL"/>
        </w:rPr>
      </w:pPr>
      <w:r w:rsidRPr="0054066F">
        <w:rPr>
          <w:rFonts w:ascii="Arial" w:eastAsia="Times New Roman" w:hAnsi="Arial" w:cs="Arial"/>
          <w:sz w:val="24"/>
          <w:szCs w:val="24"/>
          <w:lang w:eastAsia="pl-PL"/>
        </w:rPr>
        <w:lastRenderedPageBreak/>
        <w:t>Pełna lista środków minimalizujących niekorzystne oddziaływanie powinna być wskazana w decyzji o środowiskowych uwarunkowaniach realizacji przedsięwzięcia.</w:t>
      </w:r>
    </w:p>
    <w:p w14:paraId="3B59ACBE" w14:textId="599C5C24" w:rsidR="00CA2399" w:rsidRPr="0054066F" w:rsidRDefault="00B10A63" w:rsidP="00356BE9">
      <w:pPr>
        <w:pStyle w:val="a1"/>
        <w:numPr>
          <w:ilvl w:val="0"/>
          <w:numId w:val="0"/>
        </w:numPr>
        <w:spacing w:before="240" w:line="360" w:lineRule="auto"/>
        <w:ind w:left="1134" w:hanging="708"/>
        <w:jc w:val="left"/>
        <w:rPr>
          <w:caps/>
        </w:rPr>
      </w:pPr>
      <w:bookmarkStart w:id="581" w:name="_Toc97815438"/>
      <w:r w:rsidRPr="0054066F">
        <w:t>IX.</w:t>
      </w:r>
      <w:r w:rsidRPr="0054066F">
        <w:tab/>
      </w:r>
      <w:r w:rsidR="00CA2399" w:rsidRPr="0054066F">
        <w:t>Określenie, analiza i ocena przewidywanych znaczących oddziaływań na środowisko, w tym oddziaływań bezpośrednich, pośrednich, wtórnych, skumulowanych, krótkoterminowych, średnioterminowych i długoterminowych, stałych i chwilowych oraz pozytywnych i negatywnych</w:t>
      </w:r>
      <w:bookmarkEnd w:id="581"/>
    </w:p>
    <w:p w14:paraId="15993245" w14:textId="5E87B209" w:rsidR="00DC6791" w:rsidRPr="0054066F" w:rsidRDefault="00B10A63" w:rsidP="00B10A63">
      <w:pPr>
        <w:pStyle w:val="a20"/>
        <w:numPr>
          <w:ilvl w:val="0"/>
          <w:numId w:val="0"/>
        </w:numPr>
        <w:ind w:left="1276" w:hanging="425"/>
      </w:pPr>
      <w:bookmarkStart w:id="582" w:name="_Toc97815439"/>
      <w:r w:rsidRPr="0054066F">
        <w:t>1.</w:t>
      </w:r>
      <w:r w:rsidRPr="0054066F">
        <w:tab/>
      </w:r>
      <w:r w:rsidR="00CA2399" w:rsidRPr="0054066F">
        <w:t>Analiza i ocena przewidywanego znaczącego oddziaływania na środowisko</w:t>
      </w:r>
      <w:bookmarkEnd w:id="582"/>
    </w:p>
    <w:p w14:paraId="2DEC7781" w14:textId="77777777" w:rsidR="00A0155C" w:rsidRPr="0054066F" w:rsidRDefault="00A0155C" w:rsidP="00E17B5D">
      <w:pPr>
        <w:pStyle w:val="NormalnyWeb"/>
        <w:spacing w:before="200" w:beforeAutospacing="0" w:after="200" w:afterAutospacing="0" w:line="360" w:lineRule="auto"/>
        <w:ind w:firstLine="708"/>
        <w:rPr>
          <w:rFonts w:ascii="Arial" w:hAnsi="Arial" w:cs="Arial"/>
        </w:rPr>
      </w:pPr>
    </w:p>
    <w:p w14:paraId="60C8E0F8" w14:textId="4080F2B9" w:rsidR="00BB0671" w:rsidRPr="0054066F" w:rsidRDefault="00BB0671" w:rsidP="00E17B5D">
      <w:pPr>
        <w:pStyle w:val="NormalnyWeb"/>
        <w:spacing w:before="200" w:beforeAutospacing="0" w:after="200" w:afterAutospacing="0" w:line="360" w:lineRule="auto"/>
        <w:ind w:firstLine="708"/>
        <w:rPr>
          <w:rFonts w:ascii="Arial" w:hAnsi="Arial" w:cs="Arial"/>
        </w:rPr>
      </w:pPr>
      <w:r w:rsidRPr="0054066F">
        <w:rPr>
          <w:rFonts w:ascii="Arial" w:hAnsi="Arial" w:cs="Arial"/>
        </w:rPr>
        <w:t xml:space="preserve">Cele szczegółowe wraz działaniami określonymi w ramach projektu FEP 2021-2027 odpowiadają na wyzwania jakie stoją przed województwem </w:t>
      </w:r>
      <w:r w:rsidR="00E17B5D" w:rsidRPr="0054066F">
        <w:rPr>
          <w:rFonts w:ascii="Arial" w:hAnsi="Arial" w:cs="Arial"/>
        </w:rPr>
        <w:t xml:space="preserve">podkarpackim </w:t>
      </w:r>
      <w:r w:rsidRPr="0054066F">
        <w:rPr>
          <w:rFonts w:ascii="Arial" w:hAnsi="Arial" w:cs="Arial"/>
        </w:rPr>
        <w:t>w najbliższych latach</w:t>
      </w:r>
      <w:r w:rsidR="00E17B5D" w:rsidRPr="0054066F">
        <w:rPr>
          <w:rFonts w:ascii="Arial" w:hAnsi="Arial" w:cs="Arial"/>
        </w:rPr>
        <w:t>.</w:t>
      </w:r>
      <w:r w:rsidRPr="0054066F">
        <w:rPr>
          <w:rFonts w:ascii="Arial" w:hAnsi="Arial" w:cs="Arial"/>
        </w:rPr>
        <w:t xml:space="preserve"> </w:t>
      </w:r>
      <w:r w:rsidR="00E17B5D" w:rsidRPr="0054066F">
        <w:rPr>
          <w:rFonts w:ascii="Arial" w:hAnsi="Arial" w:cs="Arial"/>
        </w:rPr>
        <w:t xml:space="preserve">W </w:t>
      </w:r>
      <w:r w:rsidRPr="0054066F">
        <w:rPr>
          <w:rFonts w:ascii="Arial" w:hAnsi="Arial" w:cs="Arial"/>
        </w:rPr>
        <w:t xml:space="preserve">szczególności </w:t>
      </w:r>
      <w:r w:rsidR="00E17B5D" w:rsidRPr="0054066F">
        <w:rPr>
          <w:rFonts w:ascii="Arial" w:hAnsi="Arial" w:cs="Arial"/>
        </w:rPr>
        <w:t xml:space="preserve">są one </w:t>
      </w:r>
      <w:r w:rsidRPr="0054066F">
        <w:rPr>
          <w:rFonts w:ascii="Arial" w:hAnsi="Arial" w:cs="Arial"/>
        </w:rPr>
        <w:t xml:space="preserve">związane z adaptacją do zmian klimatu, wypełnienia wymogów wynikających z Dyrektywy Ściekowej, </w:t>
      </w:r>
      <w:r w:rsidR="00E17B5D" w:rsidRPr="0054066F">
        <w:rPr>
          <w:rFonts w:ascii="Arial" w:hAnsi="Arial" w:cs="Arial"/>
        </w:rPr>
        <w:t xml:space="preserve">dotyczą również </w:t>
      </w:r>
      <w:r w:rsidRPr="0054066F">
        <w:rPr>
          <w:rFonts w:ascii="Arial" w:hAnsi="Arial" w:cs="Arial"/>
        </w:rPr>
        <w:t xml:space="preserve">zintensyfikowania działań w zakresie zapobiegania powstawaniu oraz zagospodarowania jak największej ilości odpadów komunalnych poprzez recykling, zapewnienia dostępu do właściwej ilości i odpowiedniej jakości wody </w:t>
      </w:r>
      <w:r w:rsidR="00B134C1" w:rsidRPr="0054066F">
        <w:rPr>
          <w:rFonts w:ascii="Arial" w:hAnsi="Arial" w:cs="Arial"/>
        </w:rPr>
        <w:t>do spożycia</w:t>
      </w:r>
      <w:r w:rsidRPr="0054066F">
        <w:rPr>
          <w:rFonts w:ascii="Arial" w:hAnsi="Arial" w:cs="Arial"/>
        </w:rPr>
        <w:t xml:space="preserve">, zachowania pełnej różnorodności biologicznej i krajobrazu województwa jako elementu budowania marki regionu, </w:t>
      </w:r>
      <w:r w:rsidR="00E17B5D" w:rsidRPr="0054066F">
        <w:rPr>
          <w:rFonts w:ascii="Arial" w:hAnsi="Arial" w:cs="Arial"/>
        </w:rPr>
        <w:t xml:space="preserve">prowadzą do </w:t>
      </w:r>
      <w:r w:rsidRPr="0054066F">
        <w:rPr>
          <w:rFonts w:ascii="Arial" w:hAnsi="Arial" w:cs="Arial"/>
        </w:rPr>
        <w:t>popraw</w:t>
      </w:r>
      <w:r w:rsidR="00E17B5D" w:rsidRPr="0054066F">
        <w:rPr>
          <w:rFonts w:ascii="Arial" w:hAnsi="Arial" w:cs="Arial"/>
        </w:rPr>
        <w:t>y</w:t>
      </w:r>
      <w:r w:rsidRPr="0054066F">
        <w:rPr>
          <w:rFonts w:ascii="Arial" w:hAnsi="Arial" w:cs="Arial"/>
        </w:rPr>
        <w:t xml:space="preserve"> stan taboru miejskiego oraz zintegrowani</w:t>
      </w:r>
      <w:r w:rsidR="00E17B5D" w:rsidRPr="0054066F">
        <w:rPr>
          <w:rFonts w:ascii="Arial" w:hAnsi="Arial" w:cs="Arial"/>
        </w:rPr>
        <w:t>a</w:t>
      </w:r>
      <w:r w:rsidRPr="0054066F">
        <w:rPr>
          <w:rFonts w:ascii="Arial" w:hAnsi="Arial" w:cs="Arial"/>
        </w:rPr>
        <w:t xml:space="preserve"> systemów komunikacji zbiorowej w miastach i obszarach funkcjonalnych, podejmowani</w:t>
      </w:r>
      <w:r w:rsidR="00E17B5D" w:rsidRPr="0054066F">
        <w:rPr>
          <w:rFonts w:ascii="Arial" w:hAnsi="Arial" w:cs="Arial"/>
        </w:rPr>
        <w:t>a</w:t>
      </w:r>
      <w:r w:rsidRPr="0054066F">
        <w:rPr>
          <w:rFonts w:ascii="Arial" w:hAnsi="Arial" w:cs="Arial"/>
        </w:rPr>
        <w:t xml:space="preserve"> działań mających na celu usuwanie luk w systemie transportu, które są</w:t>
      </w:r>
      <w:r w:rsidR="00E17B5D" w:rsidRPr="0054066F">
        <w:rPr>
          <w:rFonts w:ascii="Arial" w:hAnsi="Arial" w:cs="Arial"/>
        </w:rPr>
        <w:t>,</w:t>
      </w:r>
      <w:r w:rsidRPr="0054066F">
        <w:rPr>
          <w:rFonts w:ascii="Arial" w:hAnsi="Arial" w:cs="Arial"/>
        </w:rPr>
        <w:t xml:space="preserve"> lub w przewidywalnej perspektywie mogą być</w:t>
      </w:r>
      <w:r w:rsidR="00E17B5D" w:rsidRPr="0054066F">
        <w:rPr>
          <w:rFonts w:ascii="Arial" w:hAnsi="Arial" w:cs="Arial"/>
        </w:rPr>
        <w:t>,</w:t>
      </w:r>
      <w:r w:rsidRPr="0054066F">
        <w:rPr>
          <w:rFonts w:ascii="Arial" w:hAnsi="Arial" w:cs="Arial"/>
        </w:rPr>
        <w:t xml:space="preserve"> przyczynami narastających dysproporcji w rozwoju województwa oraz powiększania się obszarów zagrożonych wykluczeniem transportowym, poszukiwaniu nowych rozwiązań dążących do efektywnego wykorzystania potencjału kulturalnego regionu, </w:t>
      </w:r>
      <w:r w:rsidR="00976FA8" w:rsidRPr="0054066F">
        <w:rPr>
          <w:rFonts w:ascii="Arial" w:hAnsi="Arial" w:cs="Arial"/>
        </w:rPr>
        <w:t xml:space="preserve">przyczynią się do </w:t>
      </w:r>
      <w:r w:rsidRPr="0054066F">
        <w:rPr>
          <w:rFonts w:ascii="Arial" w:hAnsi="Arial" w:cs="Arial"/>
        </w:rPr>
        <w:t>podejmowania przedsięwzięć aktywizacyjnych na rzecz wsparcia osób w</w:t>
      </w:r>
      <w:r w:rsidR="00976FA8" w:rsidRPr="0054066F">
        <w:rPr>
          <w:rFonts w:ascii="Arial" w:hAnsi="Arial" w:cs="Arial"/>
        </w:rPr>
        <w:t> </w:t>
      </w:r>
      <w:r w:rsidRPr="0054066F">
        <w:rPr>
          <w:rFonts w:ascii="Arial" w:hAnsi="Arial" w:cs="Arial"/>
        </w:rPr>
        <w:t xml:space="preserve">trudnej sytuacji na rynku pracy, </w:t>
      </w:r>
      <w:r w:rsidR="00976FA8" w:rsidRPr="0054066F">
        <w:rPr>
          <w:rFonts w:ascii="Arial" w:hAnsi="Arial" w:cs="Arial"/>
        </w:rPr>
        <w:t xml:space="preserve">prowadzą do </w:t>
      </w:r>
      <w:r w:rsidRPr="0054066F">
        <w:rPr>
          <w:rFonts w:ascii="Arial" w:hAnsi="Arial" w:cs="Arial"/>
        </w:rPr>
        <w:t>popraw</w:t>
      </w:r>
      <w:r w:rsidR="00976FA8" w:rsidRPr="0054066F">
        <w:rPr>
          <w:rFonts w:ascii="Arial" w:hAnsi="Arial" w:cs="Arial"/>
        </w:rPr>
        <w:t>y</w:t>
      </w:r>
      <w:r w:rsidRPr="0054066F">
        <w:rPr>
          <w:rFonts w:ascii="Arial" w:hAnsi="Arial" w:cs="Arial"/>
        </w:rPr>
        <w:t xml:space="preserve"> jakości i dostępności edukacji, w tym m.in. </w:t>
      </w:r>
      <w:r w:rsidR="00976FA8" w:rsidRPr="0054066F">
        <w:rPr>
          <w:rFonts w:ascii="Arial" w:hAnsi="Arial" w:cs="Arial"/>
        </w:rPr>
        <w:t xml:space="preserve">poprzez </w:t>
      </w:r>
      <w:r w:rsidRPr="0054066F">
        <w:rPr>
          <w:rFonts w:ascii="Arial" w:hAnsi="Arial" w:cs="Arial"/>
        </w:rPr>
        <w:t>dostosowan</w:t>
      </w:r>
      <w:r w:rsidR="00976FA8" w:rsidRPr="0054066F">
        <w:rPr>
          <w:rFonts w:ascii="Arial" w:hAnsi="Arial" w:cs="Arial"/>
        </w:rPr>
        <w:t>ie</w:t>
      </w:r>
      <w:r w:rsidRPr="0054066F">
        <w:rPr>
          <w:rFonts w:ascii="Arial" w:hAnsi="Arial" w:cs="Arial"/>
        </w:rPr>
        <w:t xml:space="preserve"> jej do regionalnego rynku pracy, przeciwdziałanie ubóstwu i wykluczeniu społecznemu, zwiększani</w:t>
      </w:r>
      <w:r w:rsidR="00976FA8" w:rsidRPr="0054066F">
        <w:rPr>
          <w:rFonts w:ascii="Arial" w:hAnsi="Arial" w:cs="Arial"/>
        </w:rPr>
        <w:t>e</w:t>
      </w:r>
      <w:r w:rsidRPr="0054066F">
        <w:rPr>
          <w:rFonts w:ascii="Arial" w:hAnsi="Arial" w:cs="Arial"/>
        </w:rPr>
        <w:t xml:space="preserve"> dostępu do wysokiej jakości usług zdrowotnych, wspierających rozwój obszarów funkcjonalnych i</w:t>
      </w:r>
      <w:r w:rsidR="00976FA8" w:rsidRPr="0054066F">
        <w:rPr>
          <w:rFonts w:ascii="Arial" w:hAnsi="Arial" w:cs="Arial"/>
        </w:rPr>
        <w:t> </w:t>
      </w:r>
      <w:r w:rsidRPr="0054066F">
        <w:rPr>
          <w:rFonts w:ascii="Arial" w:hAnsi="Arial" w:cs="Arial"/>
        </w:rPr>
        <w:t xml:space="preserve">wspólnego rozwiazywania problemów. </w:t>
      </w:r>
    </w:p>
    <w:p w14:paraId="7B2B6A90" w14:textId="77777777" w:rsidR="00976FA8" w:rsidRPr="0054066F" w:rsidRDefault="00BB0671" w:rsidP="00976FA8">
      <w:pPr>
        <w:pStyle w:val="Bezodstpw"/>
        <w:spacing w:line="360" w:lineRule="auto"/>
        <w:ind w:firstLine="708"/>
        <w:rPr>
          <w:rFonts w:ascii="Arial" w:hAnsi="Arial" w:cs="Arial"/>
        </w:rPr>
      </w:pPr>
      <w:r w:rsidRPr="0054066F">
        <w:rPr>
          <w:rFonts w:ascii="Arial" w:hAnsi="Arial" w:cs="Arial"/>
        </w:rPr>
        <w:lastRenderedPageBreak/>
        <w:t xml:space="preserve">W projekcie FEP 2021-2027 określono rodzaje działań jakie będą wspierane finansowo, w obrębie przyjętych priorytetów i celów szczegółowych, bez szczegółowego opisu realizujących je przedsięwzięć. Z tego względu możliwe jest określenie jedynie potencjalnego oddziaływania, bez szczegółowego określania poziomów oddziaływań, tj.: wielkości emisji zanieczyszczeń, wielkości emitowanego hałasu, ilości i jakości zajmowanych czy przekształcanych siedlisk przyrodniczych. Ponadto </w:t>
      </w:r>
      <w:r w:rsidR="00976FA8" w:rsidRPr="0054066F">
        <w:rPr>
          <w:rFonts w:ascii="Arial" w:hAnsi="Arial" w:cs="Arial"/>
        </w:rPr>
        <w:t xml:space="preserve">wskazano, że </w:t>
      </w:r>
      <w:r w:rsidRPr="0054066F">
        <w:rPr>
          <w:rFonts w:ascii="Arial" w:hAnsi="Arial" w:cs="Arial"/>
        </w:rPr>
        <w:t>przy realizacji projektów „twardych” preferowane będą projekty proekologiczne. Pozytywn</w:t>
      </w:r>
      <w:r w:rsidR="00976FA8" w:rsidRPr="0054066F">
        <w:rPr>
          <w:rFonts w:ascii="Arial" w:hAnsi="Arial" w:cs="Arial"/>
        </w:rPr>
        <w:t>e</w:t>
      </w:r>
      <w:r w:rsidRPr="0054066F">
        <w:rPr>
          <w:rFonts w:ascii="Arial" w:hAnsi="Arial" w:cs="Arial"/>
        </w:rPr>
        <w:t xml:space="preserve"> oddziaływanie będ</w:t>
      </w:r>
      <w:r w:rsidR="00976FA8" w:rsidRPr="0054066F">
        <w:rPr>
          <w:rFonts w:ascii="Arial" w:hAnsi="Arial" w:cs="Arial"/>
        </w:rPr>
        <w:t>zie związane z realizacją</w:t>
      </w:r>
      <w:r w:rsidRPr="0054066F">
        <w:rPr>
          <w:rFonts w:ascii="Arial" w:hAnsi="Arial" w:cs="Arial"/>
        </w:rPr>
        <w:t xml:space="preserve"> przewidzian</w:t>
      </w:r>
      <w:r w:rsidR="00976FA8" w:rsidRPr="0054066F">
        <w:rPr>
          <w:rFonts w:ascii="Arial" w:hAnsi="Arial" w:cs="Arial"/>
        </w:rPr>
        <w:t>ych</w:t>
      </w:r>
      <w:r w:rsidRPr="0054066F">
        <w:rPr>
          <w:rFonts w:ascii="Arial" w:hAnsi="Arial" w:cs="Arial"/>
        </w:rPr>
        <w:t xml:space="preserve"> w projekcie FEP 2021-2027 działa</w:t>
      </w:r>
      <w:r w:rsidR="00976FA8" w:rsidRPr="0054066F">
        <w:rPr>
          <w:rFonts w:ascii="Arial" w:hAnsi="Arial" w:cs="Arial"/>
        </w:rPr>
        <w:t>ń</w:t>
      </w:r>
      <w:r w:rsidRPr="0054066F">
        <w:rPr>
          <w:rFonts w:ascii="Arial" w:hAnsi="Arial" w:cs="Arial"/>
        </w:rPr>
        <w:t xml:space="preserve"> „miękki</w:t>
      </w:r>
      <w:r w:rsidR="00976FA8" w:rsidRPr="0054066F">
        <w:rPr>
          <w:rFonts w:ascii="Arial" w:hAnsi="Arial" w:cs="Arial"/>
        </w:rPr>
        <w:t>ch</w:t>
      </w:r>
      <w:r w:rsidRPr="0054066F">
        <w:rPr>
          <w:rFonts w:ascii="Arial" w:hAnsi="Arial" w:cs="Arial"/>
        </w:rPr>
        <w:t xml:space="preserve">” o charakterze społecznym. </w:t>
      </w:r>
    </w:p>
    <w:p w14:paraId="1B9A7600" w14:textId="77777777" w:rsidR="00976FA8" w:rsidRPr="0054066F" w:rsidRDefault="00BB0671" w:rsidP="00976FA8">
      <w:pPr>
        <w:pStyle w:val="Bezodstpw"/>
        <w:spacing w:line="360" w:lineRule="auto"/>
        <w:ind w:firstLine="708"/>
        <w:rPr>
          <w:rFonts w:ascii="Arial" w:hAnsi="Arial" w:cs="Arial"/>
        </w:rPr>
      </w:pPr>
      <w:r w:rsidRPr="0054066F">
        <w:rPr>
          <w:rFonts w:ascii="Arial" w:hAnsi="Arial" w:cs="Arial"/>
        </w:rPr>
        <w:t>W Prognozie, w obrębie poszczególnych priorytetów wskazane zostały rodzaje działań, których realizacja może mieć wpływ na następujące elementy środowiska: różnorodność biologiczna, powietrze, wody powierzchniowe i</w:t>
      </w:r>
      <w:r w:rsidR="00976FA8" w:rsidRPr="0054066F">
        <w:rPr>
          <w:rFonts w:ascii="Arial" w:hAnsi="Arial" w:cs="Arial"/>
        </w:rPr>
        <w:t> </w:t>
      </w:r>
      <w:r w:rsidRPr="0054066F">
        <w:rPr>
          <w:rFonts w:ascii="Arial" w:hAnsi="Arial" w:cs="Arial"/>
        </w:rPr>
        <w:t>podziemne, klimat akustyczny, powierzchni</w:t>
      </w:r>
      <w:r w:rsidR="00976FA8" w:rsidRPr="0054066F">
        <w:rPr>
          <w:rFonts w:ascii="Arial" w:hAnsi="Arial" w:cs="Arial"/>
        </w:rPr>
        <w:t>ę</w:t>
      </w:r>
      <w:r w:rsidRPr="0054066F">
        <w:rPr>
          <w:rFonts w:ascii="Arial" w:hAnsi="Arial" w:cs="Arial"/>
        </w:rPr>
        <w:t xml:space="preserve"> ziemi łącznie z glebą, krajobraz, zabytki, zdrowie ludzi oraz na obszary chronione na podstawie ustawy o ochronie przyrody. </w:t>
      </w:r>
    </w:p>
    <w:p w14:paraId="574C924F" w14:textId="2D509D6D" w:rsidR="00BB0671" w:rsidRPr="0054066F" w:rsidRDefault="00BB0671" w:rsidP="00976FA8">
      <w:pPr>
        <w:pStyle w:val="Bezodstpw"/>
        <w:spacing w:line="360" w:lineRule="auto"/>
        <w:ind w:firstLine="708"/>
        <w:rPr>
          <w:rFonts w:ascii="Arial" w:hAnsi="Arial" w:cs="Arial"/>
        </w:rPr>
      </w:pPr>
      <w:r w:rsidRPr="0054066F">
        <w:rPr>
          <w:rFonts w:ascii="Arial" w:hAnsi="Arial" w:cs="Arial"/>
        </w:rPr>
        <w:t xml:space="preserve">Ocenie </w:t>
      </w:r>
      <w:r w:rsidR="00976FA8" w:rsidRPr="0054066F">
        <w:rPr>
          <w:rFonts w:ascii="Arial" w:hAnsi="Arial" w:cs="Arial"/>
        </w:rPr>
        <w:t xml:space="preserve">oddziaływania na środowisko </w:t>
      </w:r>
      <w:r w:rsidRPr="0054066F">
        <w:rPr>
          <w:rFonts w:ascii="Arial" w:hAnsi="Arial" w:cs="Arial"/>
        </w:rPr>
        <w:t xml:space="preserve">poddane zostały </w:t>
      </w:r>
      <w:r w:rsidR="00976FA8" w:rsidRPr="0054066F">
        <w:rPr>
          <w:rFonts w:ascii="Arial" w:hAnsi="Arial" w:cs="Arial"/>
        </w:rPr>
        <w:t xml:space="preserve">wszystkie </w:t>
      </w:r>
      <w:r w:rsidRPr="0054066F">
        <w:rPr>
          <w:rFonts w:ascii="Arial" w:hAnsi="Arial" w:cs="Arial"/>
        </w:rPr>
        <w:t>rodzaje działań określon</w:t>
      </w:r>
      <w:r w:rsidR="00976FA8" w:rsidRPr="0054066F">
        <w:rPr>
          <w:rFonts w:ascii="Arial" w:hAnsi="Arial" w:cs="Arial"/>
        </w:rPr>
        <w:t>e</w:t>
      </w:r>
      <w:r w:rsidRPr="0054066F">
        <w:rPr>
          <w:rFonts w:ascii="Arial" w:hAnsi="Arial" w:cs="Arial"/>
        </w:rPr>
        <w:t xml:space="preserve"> w </w:t>
      </w:r>
      <w:r w:rsidR="00976FA8" w:rsidRPr="0054066F">
        <w:rPr>
          <w:rFonts w:ascii="Arial" w:hAnsi="Arial" w:cs="Arial"/>
        </w:rPr>
        <w:t xml:space="preserve">projekcie FEP 2021-2027 </w:t>
      </w:r>
      <w:r w:rsidRPr="0054066F">
        <w:rPr>
          <w:rFonts w:ascii="Arial" w:hAnsi="Arial" w:cs="Arial"/>
        </w:rPr>
        <w:t xml:space="preserve">(Tabela </w:t>
      </w:r>
      <w:r w:rsidR="005156A9" w:rsidRPr="0054066F">
        <w:rPr>
          <w:rFonts w:ascii="Arial" w:hAnsi="Arial" w:cs="Arial"/>
        </w:rPr>
        <w:t>10</w:t>
      </w:r>
      <w:r w:rsidRPr="0054066F">
        <w:rPr>
          <w:rFonts w:ascii="Arial" w:hAnsi="Arial" w:cs="Arial"/>
        </w:rPr>
        <w:t>), a poniżej dokonano ogólnej charakterystyki poszczególnych priorytetów oraz ich oddziaływania na środowisko.</w:t>
      </w:r>
    </w:p>
    <w:p w14:paraId="2F95CB66" w14:textId="77777777" w:rsidR="00BB0671" w:rsidRPr="0054066F" w:rsidRDefault="00BB0671" w:rsidP="001F28C7">
      <w:pPr>
        <w:pStyle w:val="Bezodstpw"/>
        <w:spacing w:before="200" w:line="360" w:lineRule="auto"/>
        <w:rPr>
          <w:rFonts w:ascii="Arial" w:hAnsi="Arial" w:cs="Arial"/>
          <w:b/>
        </w:rPr>
      </w:pPr>
      <w:r w:rsidRPr="0054066F">
        <w:rPr>
          <w:rFonts w:ascii="Arial" w:hAnsi="Arial" w:cs="Arial"/>
          <w:b/>
        </w:rPr>
        <w:t>Priorytet 1- KONKURENCYJNA I CYFROWA GOSPODARKA</w:t>
      </w:r>
    </w:p>
    <w:p w14:paraId="444E546C" w14:textId="489F5E8C" w:rsidR="00D141F5" w:rsidRPr="0054066F" w:rsidRDefault="00BB0671" w:rsidP="00D141F5">
      <w:pPr>
        <w:pStyle w:val="NormalnyWeb"/>
        <w:spacing w:before="200" w:beforeAutospacing="0" w:after="200" w:afterAutospacing="0" w:line="360" w:lineRule="auto"/>
        <w:ind w:firstLine="708"/>
        <w:rPr>
          <w:rFonts w:ascii="Arial" w:hAnsi="Arial" w:cs="Arial"/>
        </w:rPr>
      </w:pPr>
      <w:r w:rsidRPr="0054066F">
        <w:rPr>
          <w:rFonts w:ascii="Arial" w:hAnsi="Arial" w:cs="Arial"/>
        </w:rPr>
        <w:t xml:space="preserve">W ramach Priorytetu 1 przewiduje </w:t>
      </w:r>
      <w:r w:rsidR="00D141F5" w:rsidRPr="0054066F">
        <w:rPr>
          <w:rFonts w:ascii="Arial" w:hAnsi="Arial" w:cs="Arial"/>
        </w:rPr>
        <w:t xml:space="preserve">się </w:t>
      </w:r>
      <w:r w:rsidRPr="0054066F">
        <w:rPr>
          <w:rFonts w:ascii="Arial" w:hAnsi="Arial" w:cs="Arial"/>
        </w:rPr>
        <w:t xml:space="preserve">działania ukierunkowane w szczególności na pobudzanie rozwoju innowacyjności w regionie, </w:t>
      </w:r>
      <w:r w:rsidR="00D72277" w:rsidRPr="0054066F">
        <w:rPr>
          <w:rFonts w:ascii="Arial" w:hAnsi="Arial" w:cs="Arial"/>
        </w:rPr>
        <w:t xml:space="preserve">wsparcie </w:t>
      </w:r>
      <w:r w:rsidRPr="0054066F">
        <w:rPr>
          <w:rFonts w:ascii="Arial" w:hAnsi="Arial" w:cs="Arial"/>
        </w:rPr>
        <w:t>działalności badawczo-rozwojowej i dalsze zacieśnianie współpracy między środowiskiem nauki i</w:t>
      </w:r>
      <w:r w:rsidR="00D141F5" w:rsidRPr="0054066F">
        <w:rPr>
          <w:rFonts w:ascii="Arial" w:hAnsi="Arial" w:cs="Arial"/>
        </w:rPr>
        <w:t> </w:t>
      </w:r>
      <w:r w:rsidRPr="0054066F">
        <w:rPr>
          <w:rFonts w:ascii="Arial" w:hAnsi="Arial" w:cs="Arial"/>
        </w:rPr>
        <w:t xml:space="preserve">biznesu, tworzenie wysokowartościowych proinnowacyjnych usług </w:t>
      </w:r>
      <w:r w:rsidR="00D72277" w:rsidRPr="0054066F">
        <w:rPr>
          <w:rFonts w:ascii="Arial" w:hAnsi="Arial" w:cs="Arial"/>
        </w:rPr>
        <w:t>dla przedsiębiorstw oraz w</w:t>
      </w:r>
      <w:r w:rsidR="00D72277" w:rsidRPr="0054066F">
        <w:rPr>
          <w:rFonts w:ascii="Arial" w:eastAsia="Calibri" w:hAnsi="Arial" w:cs="Arial"/>
          <w:noProof/>
          <w:lang w:bidi="pl-PL"/>
        </w:rPr>
        <w:t xml:space="preserve">sparcie działalności B+R i innowacyjności skoncentrowanej na inteligentnych specjalizacjach (określonych na poziomie regionalnym), </w:t>
      </w:r>
      <w:r w:rsidR="00D72277" w:rsidRPr="0054066F">
        <w:rPr>
          <w:rFonts w:ascii="Arial" w:eastAsia="Calibri" w:hAnsi="Arial" w:cs="Arial"/>
          <w:lang w:bidi="pl-PL"/>
        </w:rPr>
        <w:t>budowę potencjału ośrodków innowacji,</w:t>
      </w:r>
      <w:r w:rsidR="00D72277" w:rsidRPr="0054066F">
        <w:rPr>
          <w:rFonts w:ascii="Arial" w:hAnsi="Arial" w:cs="Arial"/>
        </w:rPr>
        <w:t xml:space="preserve"> </w:t>
      </w:r>
      <w:r w:rsidRPr="0054066F">
        <w:rPr>
          <w:rFonts w:ascii="Arial" w:hAnsi="Arial" w:cs="Arial"/>
        </w:rPr>
        <w:t>zwiększenie zaawansowania cyfrowego oraz rozszerzenia zakresu i</w:t>
      </w:r>
      <w:r w:rsidR="00D141F5" w:rsidRPr="0054066F">
        <w:rPr>
          <w:rFonts w:ascii="Arial" w:hAnsi="Arial" w:cs="Arial"/>
        </w:rPr>
        <w:t> </w:t>
      </w:r>
      <w:r w:rsidRPr="0054066F">
        <w:rPr>
          <w:rFonts w:ascii="Arial" w:hAnsi="Arial" w:cs="Arial"/>
        </w:rPr>
        <w:t>poprawy jakości e-usług publicznych, promocję gospodarki regionalnej i</w:t>
      </w:r>
      <w:r w:rsidR="00D141F5" w:rsidRPr="0054066F">
        <w:rPr>
          <w:rFonts w:ascii="Arial" w:hAnsi="Arial" w:cs="Arial"/>
        </w:rPr>
        <w:t> </w:t>
      </w:r>
      <w:r w:rsidRPr="0054066F">
        <w:rPr>
          <w:rFonts w:ascii="Arial" w:hAnsi="Arial" w:cs="Arial"/>
        </w:rPr>
        <w:t xml:space="preserve">internacjonalizację MŚP (doradztwa jako elementu projektu), </w:t>
      </w:r>
      <w:r w:rsidR="00D72277" w:rsidRPr="0054066F">
        <w:rPr>
          <w:rFonts w:ascii="Arial" w:hAnsi="Arial" w:cs="Arial"/>
        </w:rPr>
        <w:t xml:space="preserve">rozwój infrastruktury adekwatnej do oczekiwań podmiotów chcących prowadzić, bądź prowadzących, działalność gospodarczą w województwie </w:t>
      </w:r>
      <w:r w:rsidR="00D72277" w:rsidRPr="0054066F">
        <w:rPr>
          <w:rFonts w:ascii="Arial" w:hAnsi="Arial" w:cs="Arial"/>
        </w:rPr>
        <w:lastRenderedPageBreak/>
        <w:t>podkarpackim, w tym u</w:t>
      </w:r>
      <w:r w:rsidR="00D72277" w:rsidRPr="0054066F">
        <w:rPr>
          <w:rFonts w:ascii="Arial" w:eastAsia="Calibri" w:hAnsi="Arial" w:cs="Arial"/>
          <w:lang w:bidi="pl-PL"/>
        </w:rPr>
        <w:t>zbrajanie terenów inwestycyjnych</w:t>
      </w:r>
      <w:r w:rsidR="00D72277" w:rsidRPr="0054066F">
        <w:rPr>
          <w:rFonts w:ascii="Arial" w:hAnsi="Arial" w:cs="Arial"/>
        </w:rPr>
        <w:t xml:space="preserve">, </w:t>
      </w:r>
      <w:r w:rsidRPr="0054066F">
        <w:rPr>
          <w:rFonts w:ascii="Arial" w:hAnsi="Arial" w:cs="Arial"/>
        </w:rPr>
        <w:t>a także identyfikację nowych kierunków badań naukowych i prac rozwojowych oraz budow</w:t>
      </w:r>
      <w:r w:rsidR="00D141F5" w:rsidRPr="0054066F">
        <w:rPr>
          <w:rFonts w:ascii="Arial" w:hAnsi="Arial" w:cs="Arial"/>
        </w:rPr>
        <w:t>ę</w:t>
      </w:r>
      <w:r w:rsidRPr="0054066F">
        <w:rPr>
          <w:rFonts w:ascii="Arial" w:hAnsi="Arial" w:cs="Arial"/>
        </w:rPr>
        <w:t xml:space="preserve"> potencjału regionalnych systemów innowacji w ramach PPO (RIS), rozwijanie potencjału regionalnych klastrów zalążkowych (z wyjątkiem umiędzynarodowienia i potencjału infrastrukturalnego) i budowę potencjału ośrodków innowacji. </w:t>
      </w:r>
      <w:r w:rsidR="00D141F5" w:rsidRPr="0054066F">
        <w:rPr>
          <w:rFonts w:ascii="Arial" w:hAnsi="Arial" w:cs="Arial"/>
        </w:rPr>
        <w:t>Większość</w:t>
      </w:r>
      <w:r w:rsidRPr="0054066F">
        <w:rPr>
          <w:rFonts w:ascii="Arial" w:hAnsi="Arial" w:cs="Arial"/>
        </w:rPr>
        <w:t xml:space="preserve"> działań o</w:t>
      </w:r>
      <w:r w:rsidR="00D141F5" w:rsidRPr="0054066F">
        <w:rPr>
          <w:rFonts w:ascii="Arial" w:hAnsi="Arial" w:cs="Arial"/>
        </w:rPr>
        <w:t> </w:t>
      </w:r>
      <w:r w:rsidRPr="0054066F">
        <w:rPr>
          <w:rFonts w:ascii="Arial" w:hAnsi="Arial" w:cs="Arial"/>
        </w:rPr>
        <w:t>„miękkim” charakter</w:t>
      </w:r>
      <w:r w:rsidR="00D141F5" w:rsidRPr="0054066F">
        <w:rPr>
          <w:rFonts w:ascii="Arial" w:hAnsi="Arial" w:cs="Arial"/>
        </w:rPr>
        <w:t>z</w:t>
      </w:r>
      <w:r w:rsidRPr="0054066F">
        <w:rPr>
          <w:rFonts w:ascii="Arial" w:hAnsi="Arial" w:cs="Arial"/>
        </w:rPr>
        <w:t>e „będzie miało pozytywny lub neutralny wpływ na ludzi i</w:t>
      </w:r>
      <w:r w:rsidR="00D141F5" w:rsidRPr="0054066F">
        <w:rPr>
          <w:rFonts w:ascii="Arial" w:hAnsi="Arial" w:cs="Arial"/>
        </w:rPr>
        <w:t> </w:t>
      </w:r>
      <w:r w:rsidRPr="0054066F">
        <w:rPr>
          <w:rFonts w:ascii="Arial" w:hAnsi="Arial" w:cs="Arial"/>
        </w:rPr>
        <w:t xml:space="preserve">środowisko, zwłaszcza działania realizowane w ramach </w:t>
      </w:r>
      <w:r w:rsidRPr="0054066F">
        <w:rPr>
          <w:rFonts w:ascii="Arial" w:hAnsi="Arial" w:cs="Arial"/>
          <w:b/>
          <w:iCs/>
        </w:rPr>
        <w:t>Celu szczegółowego 1i</w:t>
      </w:r>
      <w:r w:rsidR="00D141F5" w:rsidRPr="0054066F">
        <w:rPr>
          <w:rFonts w:ascii="Arial" w:hAnsi="Arial" w:cs="Arial"/>
          <w:b/>
          <w:iCs/>
        </w:rPr>
        <w:t> </w:t>
      </w:r>
      <w:r w:rsidRPr="0054066F">
        <w:rPr>
          <w:rFonts w:ascii="Arial" w:hAnsi="Arial" w:cs="Arial"/>
          <w:b/>
          <w:bCs/>
          <w:iCs/>
        </w:rPr>
        <w:t>Wzrost konkurencyjności gospodarki regionu oparty na innowacyjności i</w:t>
      </w:r>
      <w:r w:rsidR="00D141F5" w:rsidRPr="0054066F">
        <w:rPr>
          <w:rFonts w:ascii="Arial" w:hAnsi="Arial" w:cs="Arial"/>
          <w:b/>
          <w:bCs/>
          <w:iCs/>
        </w:rPr>
        <w:t> </w:t>
      </w:r>
      <w:r w:rsidRPr="0054066F">
        <w:rPr>
          <w:rFonts w:ascii="Arial" w:hAnsi="Arial" w:cs="Arial"/>
          <w:b/>
          <w:bCs/>
          <w:iCs/>
        </w:rPr>
        <w:t>wdrażaniu zaawansowanych technologii</w:t>
      </w:r>
      <w:r w:rsidRPr="0054066F">
        <w:rPr>
          <w:rFonts w:ascii="Arial" w:hAnsi="Arial" w:cs="Arial"/>
          <w:iCs/>
        </w:rPr>
        <w:t xml:space="preserve"> </w:t>
      </w:r>
      <w:r w:rsidRPr="0054066F">
        <w:rPr>
          <w:rFonts w:ascii="Arial" w:hAnsi="Arial" w:cs="Arial"/>
        </w:rPr>
        <w:t xml:space="preserve">oraz </w:t>
      </w:r>
      <w:r w:rsidRPr="0054066F">
        <w:rPr>
          <w:rFonts w:ascii="Arial" w:hAnsi="Arial" w:cs="Arial"/>
          <w:b/>
        </w:rPr>
        <w:t>Celu szczegółowym</w:t>
      </w:r>
      <w:r w:rsidRPr="0054066F">
        <w:rPr>
          <w:rFonts w:ascii="Arial" w:hAnsi="Arial" w:cs="Arial"/>
        </w:rPr>
        <w:t xml:space="preserve"> </w:t>
      </w:r>
      <w:r w:rsidRPr="0054066F">
        <w:rPr>
          <w:rFonts w:ascii="Arial" w:hAnsi="Arial" w:cs="Arial"/>
          <w:b/>
        </w:rPr>
        <w:t>1(iii)</w:t>
      </w:r>
      <w:r w:rsidR="00D141F5" w:rsidRPr="0054066F">
        <w:rPr>
          <w:rFonts w:ascii="Arial" w:hAnsi="Arial" w:cs="Arial"/>
          <w:b/>
        </w:rPr>
        <w:t> </w:t>
      </w:r>
      <w:r w:rsidRPr="0054066F">
        <w:rPr>
          <w:rFonts w:ascii="Arial" w:hAnsi="Arial" w:cs="Arial"/>
          <w:b/>
        </w:rPr>
        <w:t>Wzmacnianie trwałego wzrostu i konkurencyjności MŚP oraz tworzenie miejsc pracy w MŚP, w tym poprzez inwestycje produkcyjne,</w:t>
      </w:r>
      <w:r w:rsidRPr="0054066F">
        <w:rPr>
          <w:rFonts w:ascii="Arial" w:hAnsi="Arial" w:cs="Arial"/>
          <w:i/>
        </w:rPr>
        <w:t xml:space="preserve"> </w:t>
      </w:r>
      <w:r w:rsidRPr="0054066F">
        <w:rPr>
          <w:rFonts w:ascii="Arial" w:hAnsi="Arial" w:cs="Arial"/>
        </w:rPr>
        <w:t xml:space="preserve">które pozwolą na rozwój nowoczesnych technologii, dzięki którym możliwe będzie zmniejszenie wodochłonności, odpadowości i </w:t>
      </w:r>
      <w:r w:rsidR="00D141F5" w:rsidRPr="0054066F">
        <w:rPr>
          <w:rFonts w:ascii="Arial" w:hAnsi="Arial" w:cs="Arial"/>
        </w:rPr>
        <w:t xml:space="preserve">emisji </w:t>
      </w:r>
      <w:r w:rsidRPr="0054066F">
        <w:rPr>
          <w:rFonts w:ascii="Arial" w:hAnsi="Arial" w:cs="Arial"/>
        </w:rPr>
        <w:t xml:space="preserve">zanieczyszczeń powietrza. </w:t>
      </w:r>
    </w:p>
    <w:p w14:paraId="20A8D4B5" w14:textId="26DB841E" w:rsidR="00BB0671" w:rsidRPr="0054066F" w:rsidRDefault="00BB0671" w:rsidP="00D141F5">
      <w:pPr>
        <w:pStyle w:val="NormalnyWeb"/>
        <w:spacing w:before="200" w:beforeAutospacing="0" w:after="200" w:afterAutospacing="0" w:line="360" w:lineRule="auto"/>
        <w:ind w:firstLine="708"/>
        <w:rPr>
          <w:rFonts w:ascii="Arial" w:hAnsi="Arial" w:cs="Arial"/>
        </w:rPr>
      </w:pPr>
      <w:r w:rsidRPr="0054066F">
        <w:rPr>
          <w:rFonts w:ascii="Arial" w:hAnsi="Arial" w:cs="Arial"/>
        </w:rPr>
        <w:t xml:space="preserve">Działania określone w ramach </w:t>
      </w:r>
      <w:r w:rsidRPr="0054066F">
        <w:rPr>
          <w:rFonts w:ascii="Arial" w:hAnsi="Arial" w:cs="Arial"/>
          <w:b/>
        </w:rPr>
        <w:t>Celu szczegółowym</w:t>
      </w:r>
      <w:r w:rsidRPr="0054066F">
        <w:rPr>
          <w:rFonts w:ascii="Arial" w:hAnsi="Arial" w:cs="Arial"/>
        </w:rPr>
        <w:t xml:space="preserve"> </w:t>
      </w:r>
      <w:r w:rsidRPr="0054066F">
        <w:rPr>
          <w:rFonts w:ascii="Arial" w:hAnsi="Arial" w:cs="Arial"/>
          <w:b/>
        </w:rPr>
        <w:t xml:space="preserve">1(iii) </w:t>
      </w:r>
      <w:r w:rsidRPr="0054066F">
        <w:rPr>
          <w:rFonts w:ascii="Arial" w:hAnsi="Arial" w:cs="Arial"/>
        </w:rPr>
        <w:t>wspierające i</w:t>
      </w:r>
      <w:r w:rsidR="00D141F5" w:rsidRPr="0054066F">
        <w:rPr>
          <w:rFonts w:ascii="Arial" w:hAnsi="Arial" w:cs="Arial"/>
        </w:rPr>
        <w:t> </w:t>
      </w:r>
      <w:r w:rsidRPr="0054066F">
        <w:rPr>
          <w:rFonts w:ascii="Arial" w:hAnsi="Arial" w:cs="Arial"/>
        </w:rPr>
        <w:t xml:space="preserve">promujące rozwój regionu, zwłaszcza promocja gospodarki regionalnej w efekcie doprowadzi do </w:t>
      </w:r>
      <w:r w:rsidR="00D141F5" w:rsidRPr="0054066F">
        <w:rPr>
          <w:rFonts w:ascii="Arial" w:hAnsi="Arial" w:cs="Arial"/>
        </w:rPr>
        <w:t xml:space="preserve">powstawania </w:t>
      </w:r>
      <w:r w:rsidRPr="0054066F">
        <w:rPr>
          <w:rFonts w:ascii="Arial" w:hAnsi="Arial" w:cs="Arial"/>
        </w:rPr>
        <w:t xml:space="preserve">nowych </w:t>
      </w:r>
      <w:r w:rsidR="00D141F5" w:rsidRPr="0054066F">
        <w:rPr>
          <w:rFonts w:ascii="Arial" w:hAnsi="Arial" w:cs="Arial"/>
        </w:rPr>
        <w:t>przedsiębiorstw</w:t>
      </w:r>
      <w:r w:rsidRPr="0054066F">
        <w:rPr>
          <w:rFonts w:ascii="Arial" w:hAnsi="Arial" w:cs="Arial"/>
        </w:rPr>
        <w:t xml:space="preserve">, których oddziaływanie na </w:t>
      </w:r>
      <w:r w:rsidR="00D141F5" w:rsidRPr="0054066F">
        <w:rPr>
          <w:rFonts w:ascii="Arial" w:hAnsi="Arial" w:cs="Arial"/>
        </w:rPr>
        <w:t>środowisko</w:t>
      </w:r>
      <w:r w:rsidRPr="0054066F">
        <w:rPr>
          <w:rFonts w:ascii="Arial" w:hAnsi="Arial" w:cs="Arial"/>
        </w:rPr>
        <w:t xml:space="preserve"> może mieć </w:t>
      </w:r>
      <w:r w:rsidR="00D141F5" w:rsidRPr="0054066F">
        <w:rPr>
          <w:rFonts w:ascii="Arial" w:hAnsi="Arial" w:cs="Arial"/>
        </w:rPr>
        <w:t xml:space="preserve">różny </w:t>
      </w:r>
      <w:r w:rsidRPr="0054066F">
        <w:rPr>
          <w:rFonts w:ascii="Arial" w:hAnsi="Arial" w:cs="Arial"/>
        </w:rPr>
        <w:t>zasięg</w:t>
      </w:r>
      <w:r w:rsidR="00D141F5" w:rsidRPr="0054066F">
        <w:rPr>
          <w:rFonts w:ascii="Arial" w:hAnsi="Arial" w:cs="Arial"/>
        </w:rPr>
        <w:t>, skalę</w:t>
      </w:r>
      <w:r w:rsidRPr="0054066F">
        <w:rPr>
          <w:rFonts w:ascii="Arial" w:hAnsi="Arial" w:cs="Arial"/>
        </w:rPr>
        <w:t xml:space="preserve"> </w:t>
      </w:r>
      <w:r w:rsidR="00D141F5" w:rsidRPr="0054066F">
        <w:rPr>
          <w:rFonts w:ascii="Arial" w:hAnsi="Arial" w:cs="Arial"/>
        </w:rPr>
        <w:t>czy</w:t>
      </w:r>
      <w:r w:rsidRPr="0054066F">
        <w:rPr>
          <w:rFonts w:ascii="Arial" w:hAnsi="Arial" w:cs="Arial"/>
        </w:rPr>
        <w:t xml:space="preserve"> intensywność.  </w:t>
      </w:r>
    </w:p>
    <w:p w14:paraId="07F4F6A1" w14:textId="77777777" w:rsidR="00BB0671" w:rsidRPr="0054066F" w:rsidRDefault="00BB0671" w:rsidP="001F28C7">
      <w:pPr>
        <w:pStyle w:val="Bezodstpw"/>
        <w:spacing w:after="200" w:line="360" w:lineRule="auto"/>
        <w:rPr>
          <w:rFonts w:ascii="Arial" w:hAnsi="Arial" w:cs="Arial"/>
          <w:b/>
        </w:rPr>
      </w:pPr>
      <w:r w:rsidRPr="0054066F">
        <w:rPr>
          <w:rFonts w:ascii="Arial" w:hAnsi="Arial" w:cs="Arial"/>
          <w:b/>
        </w:rPr>
        <w:t>PRIORYTET 2 – ENERGIA I ŚRODOWISKO</w:t>
      </w:r>
    </w:p>
    <w:p w14:paraId="5BA62DEB" w14:textId="1CFF64BA" w:rsidR="00BB0671" w:rsidRPr="0054066F" w:rsidRDefault="00BB0671" w:rsidP="000073E9">
      <w:pPr>
        <w:spacing w:line="360" w:lineRule="auto"/>
        <w:ind w:right="-108" w:firstLine="708"/>
        <w:rPr>
          <w:rFonts w:ascii="Arial" w:eastAsia="Times New Roman" w:hAnsi="Arial" w:cs="Arial"/>
          <w:b/>
          <w:sz w:val="24"/>
          <w:szCs w:val="24"/>
          <w:lang w:eastAsia="pl-PL"/>
        </w:rPr>
      </w:pPr>
      <w:r w:rsidRPr="0054066F">
        <w:rPr>
          <w:rFonts w:ascii="Arial" w:eastAsia="Times New Roman" w:hAnsi="Arial" w:cs="Arial"/>
          <w:sz w:val="24"/>
          <w:szCs w:val="24"/>
          <w:lang w:eastAsia="pl-PL"/>
        </w:rPr>
        <w:t xml:space="preserve">Działania wspierane w ramach Priorytetu 2 generalnie będą miały pozytywny wpływ na środowisko. W ramach </w:t>
      </w:r>
      <w:r w:rsidRPr="0054066F">
        <w:rPr>
          <w:rFonts w:ascii="Arial" w:eastAsia="Times New Roman" w:hAnsi="Arial" w:cs="Arial"/>
          <w:b/>
          <w:sz w:val="24"/>
          <w:szCs w:val="24"/>
          <w:lang w:eastAsia="pl-PL"/>
        </w:rPr>
        <w:t>Cel</w:t>
      </w:r>
      <w:r w:rsidR="00FB33D4" w:rsidRPr="0054066F">
        <w:rPr>
          <w:rFonts w:ascii="Arial" w:eastAsia="Times New Roman" w:hAnsi="Arial" w:cs="Arial"/>
          <w:b/>
          <w:sz w:val="24"/>
          <w:szCs w:val="24"/>
          <w:lang w:eastAsia="pl-PL"/>
        </w:rPr>
        <w:t>u</w:t>
      </w:r>
      <w:r w:rsidRPr="0054066F">
        <w:rPr>
          <w:rFonts w:ascii="Arial" w:eastAsia="Times New Roman" w:hAnsi="Arial" w:cs="Arial"/>
          <w:b/>
          <w:sz w:val="24"/>
          <w:szCs w:val="24"/>
          <w:lang w:eastAsia="pl-PL"/>
        </w:rPr>
        <w:t xml:space="preserve"> szczegółow</w:t>
      </w:r>
      <w:r w:rsidR="00FB33D4" w:rsidRPr="0054066F">
        <w:rPr>
          <w:rFonts w:ascii="Arial" w:eastAsia="Times New Roman" w:hAnsi="Arial" w:cs="Arial"/>
          <w:b/>
          <w:sz w:val="24"/>
          <w:szCs w:val="24"/>
          <w:lang w:eastAsia="pl-PL"/>
        </w:rPr>
        <w:t>ego</w:t>
      </w:r>
      <w:r w:rsidRPr="0054066F">
        <w:rPr>
          <w:rFonts w:ascii="Arial" w:eastAsia="Times New Roman" w:hAnsi="Arial" w:cs="Arial"/>
          <w:b/>
          <w:sz w:val="24"/>
          <w:szCs w:val="24"/>
          <w:lang w:eastAsia="pl-PL"/>
        </w:rPr>
        <w:t xml:space="preserve"> 2(i) Wspieranie efektywności energetycznej i redukcji emisji gazów cieplarnianych </w:t>
      </w:r>
      <w:r w:rsidRPr="0054066F">
        <w:rPr>
          <w:rFonts w:ascii="Arial" w:eastAsia="Times New Roman" w:hAnsi="Arial" w:cs="Arial"/>
          <w:sz w:val="24"/>
          <w:szCs w:val="24"/>
          <w:lang w:eastAsia="pl-PL"/>
        </w:rPr>
        <w:t>realizowane będą</w:t>
      </w:r>
      <w:r w:rsidRPr="0054066F">
        <w:rPr>
          <w:rFonts w:ascii="Arial" w:eastAsia="Times New Roman" w:hAnsi="Arial" w:cs="Arial"/>
          <w:b/>
          <w:sz w:val="24"/>
          <w:szCs w:val="24"/>
          <w:lang w:eastAsia="pl-PL"/>
        </w:rPr>
        <w:t xml:space="preserve"> </w:t>
      </w:r>
      <w:r w:rsidR="00FB33D4" w:rsidRPr="0054066F">
        <w:rPr>
          <w:rFonts w:ascii="Arial" w:eastAsia="Times New Roman" w:hAnsi="Arial" w:cs="Arial"/>
          <w:sz w:val="24"/>
          <w:szCs w:val="24"/>
          <w:lang w:eastAsia="pl-PL"/>
        </w:rPr>
        <w:t>przedsięwzięcia</w:t>
      </w:r>
      <w:r w:rsidRPr="0054066F">
        <w:rPr>
          <w:rFonts w:ascii="Arial" w:eastAsia="Times New Roman" w:hAnsi="Arial" w:cs="Arial"/>
          <w:sz w:val="24"/>
          <w:szCs w:val="24"/>
          <w:lang w:eastAsia="pl-PL"/>
        </w:rPr>
        <w:t xml:space="preserve"> w zakresie kompleksowej modernizacji budynków w kierunku budownictwa energooszczędnego z jednoczesnym ograniczeniem niskiej emisji, oszczędności zużycia energii oraz zmniejszenia niskiej emisji (</w:t>
      </w:r>
      <w:r w:rsidR="00FB33D4" w:rsidRPr="0054066F">
        <w:rPr>
          <w:rFonts w:ascii="Arial" w:eastAsia="Times New Roman" w:hAnsi="Arial" w:cs="Arial"/>
          <w:sz w:val="24"/>
          <w:szCs w:val="24"/>
          <w:lang w:eastAsia="pl-PL"/>
        </w:rPr>
        <w:t>np.</w:t>
      </w:r>
      <w:r w:rsidRPr="0054066F">
        <w:rPr>
          <w:rFonts w:ascii="Arial" w:eastAsia="Times New Roman" w:hAnsi="Arial" w:cs="Arial"/>
          <w:sz w:val="24"/>
          <w:szCs w:val="24"/>
          <w:lang w:eastAsia="pl-PL"/>
        </w:rPr>
        <w:t xml:space="preserve"> poprzez działania termomodernizacyjne połączone z eliminacją przestarzałych indywidualnych źródeł ogrzewania), wytwarzania energii elektrycznej i ciepła z odnawialnych źródeł energii (jako elementu projektów w obszarze efektywności energetycznej budynków/przedsiębiorstw), będą wpływać na poprawę jakości powietrza oraz zmniejszenie zjawiska ubóstwa energetycznego. </w:t>
      </w:r>
    </w:p>
    <w:p w14:paraId="246DFB63" w14:textId="77777777" w:rsidR="00A0155C" w:rsidRPr="0054066F" w:rsidRDefault="00A0155C">
      <w:pPr>
        <w:rPr>
          <w:rFonts w:ascii="Arial" w:eastAsia="Times New Roman" w:hAnsi="Arial" w:cs="Arial"/>
          <w:sz w:val="24"/>
          <w:szCs w:val="24"/>
          <w:lang w:eastAsia="pl-PL"/>
        </w:rPr>
      </w:pPr>
      <w:r w:rsidRPr="0054066F">
        <w:rPr>
          <w:rFonts w:ascii="Arial" w:eastAsia="Times New Roman" w:hAnsi="Arial" w:cs="Arial"/>
          <w:sz w:val="24"/>
          <w:szCs w:val="24"/>
          <w:lang w:eastAsia="pl-PL"/>
        </w:rPr>
        <w:br w:type="page"/>
      </w:r>
    </w:p>
    <w:p w14:paraId="113C6964" w14:textId="63B15099" w:rsidR="00BB0671" w:rsidRPr="0054066F" w:rsidRDefault="00BB0671" w:rsidP="00FB33D4">
      <w:pPr>
        <w:spacing w:line="360" w:lineRule="auto"/>
        <w:ind w:right="-108" w:firstLine="708"/>
        <w:rPr>
          <w:rFonts w:ascii="Arial" w:eastAsia="Times New Roman" w:hAnsi="Arial" w:cs="Arial"/>
          <w:b/>
          <w:sz w:val="24"/>
          <w:szCs w:val="24"/>
          <w:lang w:eastAsia="pl-PL"/>
        </w:rPr>
      </w:pPr>
      <w:r w:rsidRPr="0054066F">
        <w:rPr>
          <w:rFonts w:ascii="Arial" w:eastAsia="Times New Roman" w:hAnsi="Arial" w:cs="Arial"/>
          <w:sz w:val="24"/>
          <w:szCs w:val="24"/>
          <w:lang w:eastAsia="pl-PL"/>
        </w:rPr>
        <w:lastRenderedPageBreak/>
        <w:t>Pozytywne oddziaływanie będą miały również działania adaptacyj</w:t>
      </w:r>
      <w:r w:rsidR="00FB33D4" w:rsidRPr="0054066F">
        <w:rPr>
          <w:rFonts w:ascii="Arial" w:eastAsia="Times New Roman" w:hAnsi="Arial" w:cs="Arial"/>
          <w:sz w:val="24"/>
          <w:szCs w:val="24"/>
          <w:lang w:eastAsia="pl-PL"/>
        </w:rPr>
        <w:t>n</w:t>
      </w:r>
      <w:r w:rsidRPr="0054066F">
        <w:rPr>
          <w:rFonts w:ascii="Arial" w:eastAsia="Times New Roman" w:hAnsi="Arial" w:cs="Arial"/>
          <w:sz w:val="24"/>
          <w:szCs w:val="24"/>
          <w:lang w:eastAsia="pl-PL"/>
        </w:rPr>
        <w:t xml:space="preserve">e do zmian klimatu określone w </w:t>
      </w:r>
      <w:r w:rsidRPr="0054066F">
        <w:rPr>
          <w:rFonts w:ascii="Arial" w:eastAsia="Times New Roman" w:hAnsi="Arial" w:cs="Arial"/>
          <w:b/>
          <w:sz w:val="24"/>
          <w:szCs w:val="24"/>
          <w:lang w:eastAsia="pl-PL"/>
        </w:rPr>
        <w:t>Celu szczegółowym 2(iv) Wspieranie przystosowania się do zmian klimatu i zapobiegania ryzyku związanemu z klęskami żywiołowymi i</w:t>
      </w:r>
      <w:r w:rsidR="00FB33D4" w:rsidRPr="0054066F">
        <w:rPr>
          <w:rFonts w:ascii="Arial" w:eastAsia="Times New Roman" w:hAnsi="Arial" w:cs="Arial"/>
          <w:b/>
          <w:sz w:val="24"/>
          <w:szCs w:val="24"/>
          <w:lang w:eastAsia="pl-PL"/>
        </w:rPr>
        <w:t> </w:t>
      </w:r>
      <w:r w:rsidRPr="0054066F">
        <w:rPr>
          <w:rFonts w:ascii="Arial" w:eastAsia="Times New Roman" w:hAnsi="Arial" w:cs="Arial"/>
          <w:b/>
          <w:sz w:val="24"/>
          <w:szCs w:val="24"/>
          <w:lang w:eastAsia="pl-PL"/>
        </w:rPr>
        <w:t>katastrofami, a  także odporności, z uwzględnieniem podejścia ekosystemowego</w:t>
      </w:r>
      <w:r w:rsidRPr="0054066F">
        <w:rPr>
          <w:rFonts w:ascii="Arial" w:eastAsia="Times New Roman" w:hAnsi="Arial" w:cs="Arial"/>
          <w:sz w:val="24"/>
          <w:szCs w:val="24"/>
          <w:lang w:eastAsia="pl-PL"/>
        </w:rPr>
        <w:t xml:space="preserve">, </w:t>
      </w:r>
      <w:r w:rsidRPr="0054066F">
        <w:rPr>
          <w:rFonts w:ascii="Arial" w:hAnsi="Arial" w:cs="Arial"/>
          <w:sz w:val="24"/>
          <w:szCs w:val="24"/>
        </w:rPr>
        <w:t>polegające na budowie niezbędnej infrastruktury przeciwpowodziowej i obiektów małej retencji (tam, gdzie to uzasadnione ekonomicznie, ekologicznie oraz społecznie)</w:t>
      </w:r>
      <w:r w:rsidR="00FB33D4" w:rsidRPr="0054066F">
        <w:rPr>
          <w:rFonts w:ascii="Arial" w:hAnsi="Arial" w:cs="Arial"/>
          <w:sz w:val="24"/>
          <w:szCs w:val="24"/>
        </w:rPr>
        <w:t>,</w:t>
      </w:r>
      <w:r w:rsidRPr="0054066F">
        <w:rPr>
          <w:rFonts w:ascii="Arial" w:hAnsi="Arial" w:cs="Arial"/>
          <w:sz w:val="24"/>
          <w:szCs w:val="24"/>
        </w:rPr>
        <w:t xml:space="preserve"> na rozwoju zielonej i niebieskiej infrastruktury i likwidacji miejskich wysp ciepła. Działania ukierunkowane będą również na zarządzanie wodami opadowymi poprzez m.in. różne formy retencji i rozwój infrastruktury zieleni.</w:t>
      </w:r>
      <w:r w:rsidRPr="0054066F">
        <w:rPr>
          <w:rFonts w:ascii="Arial" w:eastAsia="Times New Roman" w:hAnsi="Arial" w:cs="Arial"/>
          <w:sz w:val="24"/>
          <w:szCs w:val="24"/>
          <w:lang w:eastAsia="pl-PL"/>
        </w:rPr>
        <w:t xml:space="preserve"> Zmiany klimatu, w wyniku których w ostatnich latach w regionie nasiliło się zjawisko suszy</w:t>
      </w:r>
      <w:r w:rsidR="00BF5144"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uwidoczniły pilne potrzeby dotyczące budowy i</w:t>
      </w:r>
      <w:r w:rsidR="00BF5144"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modernizacji infrastruktury służącej zaopatrzeniu w wodę oraz zapewnieniu odpowiedniej jakości dostarczanej wody (</w:t>
      </w:r>
      <w:r w:rsidRPr="0054066F">
        <w:rPr>
          <w:rFonts w:ascii="Arial" w:eastAsia="Times New Roman" w:hAnsi="Arial" w:cs="Arial"/>
          <w:b/>
          <w:sz w:val="24"/>
          <w:szCs w:val="24"/>
          <w:lang w:eastAsia="pl-PL"/>
        </w:rPr>
        <w:t>Cel szczegółowy 2(v) Wspieranie dostępu do wody oraz zrównoważonej gospodarki wodnej).</w:t>
      </w:r>
    </w:p>
    <w:p w14:paraId="55A3CCB6" w14:textId="758D3878" w:rsidR="00BB0671" w:rsidRPr="0054066F" w:rsidRDefault="00BB0671" w:rsidP="00BF5144">
      <w:pPr>
        <w:spacing w:line="360" w:lineRule="auto"/>
        <w:ind w:right="-108" w:firstLine="708"/>
        <w:rPr>
          <w:rFonts w:ascii="Arial" w:eastAsia="Times New Roman" w:hAnsi="Arial" w:cs="Arial"/>
          <w:b/>
          <w:sz w:val="24"/>
          <w:szCs w:val="24"/>
          <w:lang w:eastAsia="pl-PL"/>
        </w:rPr>
      </w:pPr>
      <w:r w:rsidRPr="0054066F">
        <w:rPr>
          <w:rFonts w:ascii="Arial" w:eastAsia="Times New Roman" w:hAnsi="Arial" w:cs="Arial"/>
          <w:sz w:val="24"/>
          <w:szCs w:val="24"/>
          <w:lang w:eastAsia="pl-PL"/>
        </w:rPr>
        <w:t>Na zmniejszenie wodochłonności wpływ będ</w:t>
      </w:r>
      <w:r w:rsidR="00583A93" w:rsidRPr="0054066F">
        <w:rPr>
          <w:rFonts w:ascii="Arial" w:eastAsia="Times New Roman" w:hAnsi="Arial" w:cs="Arial"/>
          <w:sz w:val="24"/>
          <w:szCs w:val="24"/>
          <w:lang w:eastAsia="pl-PL"/>
        </w:rPr>
        <w:t>zie</w:t>
      </w:r>
      <w:r w:rsidRPr="0054066F">
        <w:rPr>
          <w:rFonts w:ascii="Arial" w:eastAsia="Times New Roman" w:hAnsi="Arial" w:cs="Arial"/>
          <w:sz w:val="24"/>
          <w:szCs w:val="24"/>
          <w:lang w:eastAsia="pl-PL"/>
        </w:rPr>
        <w:t xml:space="preserve"> miał</w:t>
      </w:r>
      <w:r w:rsidR="00583A93" w:rsidRPr="0054066F">
        <w:rPr>
          <w:rFonts w:ascii="Arial" w:eastAsia="Times New Roman" w:hAnsi="Arial" w:cs="Arial"/>
          <w:sz w:val="24"/>
          <w:szCs w:val="24"/>
          <w:lang w:eastAsia="pl-PL"/>
        </w:rPr>
        <w:t>a realizacja</w:t>
      </w:r>
      <w:r w:rsidRPr="0054066F">
        <w:rPr>
          <w:rFonts w:ascii="Arial" w:eastAsia="Times New Roman" w:hAnsi="Arial" w:cs="Arial"/>
          <w:sz w:val="24"/>
          <w:szCs w:val="24"/>
          <w:lang w:eastAsia="pl-PL"/>
        </w:rPr>
        <w:t xml:space="preserve"> działa</w:t>
      </w:r>
      <w:r w:rsidR="00583A93" w:rsidRPr="0054066F">
        <w:rPr>
          <w:rFonts w:ascii="Arial" w:eastAsia="Times New Roman" w:hAnsi="Arial" w:cs="Arial"/>
          <w:sz w:val="24"/>
          <w:szCs w:val="24"/>
          <w:lang w:eastAsia="pl-PL"/>
        </w:rPr>
        <w:t>ń</w:t>
      </w:r>
      <w:r w:rsidRPr="0054066F">
        <w:rPr>
          <w:rFonts w:ascii="Arial" w:eastAsia="Times New Roman" w:hAnsi="Arial" w:cs="Arial"/>
          <w:sz w:val="24"/>
          <w:szCs w:val="24"/>
          <w:lang w:eastAsia="pl-PL"/>
        </w:rPr>
        <w:t xml:space="preserve"> dążąc</w:t>
      </w:r>
      <w:r w:rsidR="00583A93" w:rsidRPr="0054066F">
        <w:rPr>
          <w:rFonts w:ascii="Arial" w:eastAsia="Times New Roman" w:hAnsi="Arial" w:cs="Arial"/>
          <w:sz w:val="24"/>
          <w:szCs w:val="24"/>
          <w:lang w:eastAsia="pl-PL"/>
        </w:rPr>
        <w:t>ych</w:t>
      </w:r>
      <w:r w:rsidRPr="0054066F">
        <w:rPr>
          <w:rFonts w:ascii="Arial" w:eastAsia="Times New Roman" w:hAnsi="Arial" w:cs="Arial"/>
          <w:sz w:val="24"/>
          <w:szCs w:val="24"/>
          <w:lang w:eastAsia="pl-PL"/>
        </w:rPr>
        <w:t xml:space="preserve"> do wzmacniania gospodarki w obiegu zamkniętym (GOZ)</w:t>
      </w:r>
      <w:r w:rsidR="00BF5144" w:rsidRPr="0054066F">
        <w:rPr>
          <w:rFonts w:ascii="Arial" w:eastAsia="Times New Roman" w:hAnsi="Arial" w:cs="Arial"/>
          <w:sz w:val="24"/>
          <w:szCs w:val="24"/>
          <w:lang w:eastAsia="pl-PL"/>
        </w:rPr>
        <w:t xml:space="preserve"> </w:t>
      </w:r>
      <w:r w:rsidR="00583A93" w:rsidRPr="0054066F">
        <w:rPr>
          <w:rFonts w:ascii="Arial" w:eastAsia="Times New Roman" w:hAnsi="Arial" w:cs="Arial"/>
          <w:sz w:val="24"/>
          <w:szCs w:val="24"/>
          <w:lang w:eastAsia="pl-PL"/>
        </w:rPr>
        <w:t xml:space="preserve">określonych </w:t>
      </w:r>
      <w:r w:rsidR="00BF5144" w:rsidRPr="0054066F">
        <w:rPr>
          <w:rFonts w:ascii="Arial" w:eastAsia="Times New Roman" w:hAnsi="Arial" w:cs="Arial"/>
          <w:sz w:val="24"/>
          <w:szCs w:val="24"/>
          <w:lang w:eastAsia="pl-PL"/>
        </w:rPr>
        <w:t>w</w:t>
      </w:r>
      <w:r w:rsidR="00583A93" w:rsidRPr="0054066F">
        <w:rPr>
          <w:rFonts w:ascii="Arial" w:eastAsia="Times New Roman" w:hAnsi="Arial" w:cs="Arial"/>
          <w:sz w:val="24"/>
          <w:szCs w:val="24"/>
          <w:lang w:eastAsia="pl-PL"/>
        </w:rPr>
        <w:t> </w:t>
      </w:r>
      <w:r w:rsidR="00BF5144" w:rsidRPr="0054066F">
        <w:rPr>
          <w:rFonts w:ascii="Arial" w:eastAsia="Times New Roman" w:hAnsi="Arial" w:cs="Arial"/>
          <w:sz w:val="24"/>
          <w:szCs w:val="24"/>
          <w:lang w:eastAsia="pl-PL"/>
        </w:rPr>
        <w:t>ramach</w:t>
      </w:r>
      <w:r w:rsidRPr="0054066F">
        <w:rPr>
          <w:rFonts w:ascii="Arial" w:eastAsia="Times New Roman" w:hAnsi="Arial" w:cs="Arial"/>
          <w:sz w:val="24"/>
          <w:szCs w:val="24"/>
          <w:lang w:eastAsia="pl-PL"/>
        </w:rPr>
        <w:t xml:space="preserve"> </w:t>
      </w:r>
      <w:r w:rsidRPr="0054066F">
        <w:rPr>
          <w:rFonts w:ascii="Arial" w:eastAsia="Times New Roman" w:hAnsi="Arial" w:cs="Arial"/>
          <w:b/>
          <w:sz w:val="24"/>
          <w:szCs w:val="24"/>
          <w:lang w:eastAsia="pl-PL"/>
        </w:rPr>
        <w:t xml:space="preserve">Celu szczegółowego 2(vi) Wspieranie transformacji w kierunku gospodarki o obiegu zamkniętym i gospodarki </w:t>
      </w:r>
      <w:proofErr w:type="spellStart"/>
      <w:r w:rsidRPr="0054066F">
        <w:rPr>
          <w:rFonts w:ascii="Arial" w:eastAsia="Times New Roman" w:hAnsi="Arial" w:cs="Arial"/>
          <w:b/>
          <w:sz w:val="24"/>
          <w:szCs w:val="24"/>
          <w:lang w:eastAsia="pl-PL"/>
        </w:rPr>
        <w:t>zasobooszczędnej</w:t>
      </w:r>
      <w:proofErr w:type="spellEnd"/>
      <w:r w:rsidR="00BF5144" w:rsidRPr="0054066F">
        <w:rPr>
          <w:rFonts w:ascii="Arial" w:eastAsia="Times New Roman" w:hAnsi="Arial" w:cs="Arial"/>
          <w:sz w:val="24"/>
          <w:szCs w:val="24"/>
          <w:lang w:eastAsia="pl-PL"/>
        </w:rPr>
        <w:t xml:space="preserve">. W ramach tego celu </w:t>
      </w:r>
      <w:r w:rsidRPr="0054066F">
        <w:rPr>
          <w:rFonts w:ascii="Arial" w:eastAsia="Times New Roman" w:hAnsi="Arial" w:cs="Arial"/>
          <w:sz w:val="24"/>
          <w:szCs w:val="24"/>
          <w:lang w:eastAsia="pl-PL"/>
        </w:rPr>
        <w:t>wspierane będą:</w:t>
      </w:r>
    </w:p>
    <w:p w14:paraId="3C3AB475" w14:textId="77777777" w:rsidR="0035375A" w:rsidRPr="0054066F" w:rsidRDefault="00EA718B" w:rsidP="00677CC6">
      <w:pPr>
        <w:pStyle w:val="Listapunktowana5"/>
        <w:numPr>
          <w:ilvl w:val="0"/>
          <w:numId w:val="140"/>
        </w:numPr>
      </w:pPr>
      <w:r w:rsidRPr="0054066F">
        <w:t xml:space="preserve">Projekty </w:t>
      </w:r>
      <w:r w:rsidR="00BB0671" w:rsidRPr="0054066F">
        <w:t>przedsiębiorstw mające na celu zwiększenie ponownego wykorzystania surowców, recyklingu materiałów i efektywnego gospodarowania zasobami w kierunku priorytetowych procesów określonych w hierarchii sposobów postępowania z odpadami (zapobieganie, minimalizacja, sortowanie, ponowne użycie, recykling), w tym m.in. zmiany procesów produkcyjnych w celu przejścia z modelu liniowego na cyrkularny, gospodarowanie wodą w zakładach przemysłowych (projekty mające na celu zmniejszenie zużycia wody, zamknięcie jej w obieg zamknięty, a także powtórne jej wykorzystanie)</w:t>
      </w:r>
      <w:r w:rsidR="00BF5144" w:rsidRPr="0054066F">
        <w:t>;</w:t>
      </w:r>
    </w:p>
    <w:p w14:paraId="78926828" w14:textId="77777777" w:rsidR="0035375A" w:rsidRPr="0054066F" w:rsidRDefault="00EA718B" w:rsidP="00677CC6">
      <w:pPr>
        <w:pStyle w:val="Listapunktowana5"/>
        <w:numPr>
          <w:ilvl w:val="0"/>
          <w:numId w:val="140"/>
        </w:numPr>
      </w:pPr>
      <w:r w:rsidRPr="0054066F">
        <w:t xml:space="preserve">Projekty </w:t>
      </w:r>
      <w:r w:rsidR="00BF5144" w:rsidRPr="0054066F">
        <w:t xml:space="preserve">mające na celu </w:t>
      </w:r>
      <w:r w:rsidR="00BB0671" w:rsidRPr="0054066F">
        <w:t xml:space="preserve">rozwijanie recyklingu odpadów, w szczególności odpadów komunalnych (projekty w kierunku gospodarki </w:t>
      </w:r>
      <w:proofErr w:type="spellStart"/>
      <w:r w:rsidR="00BB0671" w:rsidRPr="0054066F">
        <w:t>zasobooszczędnej</w:t>
      </w:r>
      <w:proofErr w:type="spellEnd"/>
      <w:r w:rsidR="00BB0671" w:rsidRPr="0054066F">
        <w:t>) – projekty nie mające charakteru badawczo-rozwojowego, dotyczące wdrażania technologii</w:t>
      </w:r>
      <w:r w:rsidR="00BF5144" w:rsidRPr="0054066F">
        <w:t>;</w:t>
      </w:r>
    </w:p>
    <w:p w14:paraId="0C56EA10" w14:textId="77777777" w:rsidR="0035375A" w:rsidRPr="0054066F" w:rsidRDefault="00EA718B" w:rsidP="00677CC6">
      <w:pPr>
        <w:pStyle w:val="Listapunktowana5"/>
        <w:numPr>
          <w:ilvl w:val="0"/>
          <w:numId w:val="140"/>
        </w:numPr>
      </w:pPr>
      <w:r w:rsidRPr="0054066F">
        <w:lastRenderedPageBreak/>
        <w:t xml:space="preserve">Projekty </w:t>
      </w:r>
      <w:r w:rsidR="00BF5144" w:rsidRPr="0054066F">
        <w:t xml:space="preserve">rozwijające </w:t>
      </w:r>
      <w:r w:rsidR="00BB0671" w:rsidRPr="0054066F">
        <w:t>systemy selektywnego zbierania odpadów komunalnych uwzględniające rozwiązania dotyczące zapobiegania powstawaniu odpadów lub ponowne użycie (PSZOK)</w:t>
      </w:r>
      <w:r w:rsidR="00D72277" w:rsidRPr="0054066F">
        <w:t>;</w:t>
      </w:r>
    </w:p>
    <w:p w14:paraId="2A397DBA" w14:textId="06E7F962" w:rsidR="00BB0671" w:rsidRPr="0054066F" w:rsidRDefault="00EA718B" w:rsidP="00677CC6">
      <w:pPr>
        <w:pStyle w:val="Listapunktowana5"/>
        <w:numPr>
          <w:ilvl w:val="0"/>
          <w:numId w:val="140"/>
        </w:numPr>
      </w:pPr>
      <w:r w:rsidRPr="0054066F">
        <w:t xml:space="preserve">Rekultywacja </w:t>
      </w:r>
      <w:r w:rsidR="00D72277" w:rsidRPr="0054066F">
        <w:t>składowisk odpadów komunalnych</w:t>
      </w:r>
      <w:r w:rsidR="00BB0671" w:rsidRPr="0054066F">
        <w:t>.</w:t>
      </w:r>
    </w:p>
    <w:p w14:paraId="7A991106" w14:textId="01CE7C34" w:rsidR="00BB0671" w:rsidRPr="0054066F" w:rsidRDefault="00BB0671" w:rsidP="00BF5144">
      <w:pPr>
        <w:spacing w:before="240" w:line="360" w:lineRule="auto"/>
        <w:ind w:right="-108" w:firstLine="708"/>
        <w:rPr>
          <w:rFonts w:ascii="Arial" w:eastAsia="Times New Roman" w:hAnsi="Arial" w:cs="Arial"/>
          <w:b/>
          <w:color w:val="0000FF"/>
          <w:sz w:val="24"/>
          <w:szCs w:val="24"/>
          <w:lang w:eastAsia="pl-PL"/>
        </w:rPr>
      </w:pPr>
      <w:r w:rsidRPr="0054066F">
        <w:rPr>
          <w:rFonts w:ascii="Arial" w:eastAsia="Times New Roman" w:hAnsi="Arial" w:cs="Arial"/>
          <w:sz w:val="24"/>
          <w:szCs w:val="24"/>
          <w:lang w:eastAsia="pl-PL"/>
        </w:rPr>
        <w:t>Pozyt</w:t>
      </w:r>
      <w:r w:rsidR="00BF5144" w:rsidRPr="0054066F">
        <w:rPr>
          <w:rFonts w:ascii="Arial" w:eastAsia="Times New Roman" w:hAnsi="Arial" w:cs="Arial"/>
          <w:sz w:val="24"/>
          <w:szCs w:val="24"/>
          <w:lang w:eastAsia="pl-PL"/>
        </w:rPr>
        <w:t>y</w:t>
      </w:r>
      <w:r w:rsidRPr="0054066F">
        <w:rPr>
          <w:rFonts w:ascii="Arial" w:eastAsia="Times New Roman" w:hAnsi="Arial" w:cs="Arial"/>
          <w:sz w:val="24"/>
          <w:szCs w:val="24"/>
          <w:lang w:eastAsia="pl-PL"/>
        </w:rPr>
        <w:t xml:space="preserve">wny wpływ na środowisko mieć będą dotowane przedsięwzięcia realizowane w ramach </w:t>
      </w:r>
      <w:r w:rsidRPr="0054066F">
        <w:rPr>
          <w:rFonts w:ascii="Arial" w:eastAsia="Times New Roman" w:hAnsi="Arial" w:cs="Arial"/>
          <w:b/>
          <w:sz w:val="24"/>
          <w:szCs w:val="24"/>
          <w:lang w:eastAsia="pl-PL"/>
        </w:rPr>
        <w:t>Cel</w:t>
      </w:r>
      <w:r w:rsidR="00BF5144" w:rsidRPr="0054066F">
        <w:rPr>
          <w:rFonts w:ascii="Arial" w:eastAsia="Times New Roman" w:hAnsi="Arial" w:cs="Arial"/>
          <w:b/>
          <w:sz w:val="24"/>
          <w:szCs w:val="24"/>
          <w:lang w:eastAsia="pl-PL"/>
        </w:rPr>
        <w:t>u</w:t>
      </w:r>
      <w:r w:rsidRPr="0054066F">
        <w:rPr>
          <w:rFonts w:ascii="Arial" w:eastAsia="Times New Roman" w:hAnsi="Arial" w:cs="Arial"/>
          <w:b/>
          <w:sz w:val="24"/>
          <w:szCs w:val="24"/>
          <w:lang w:eastAsia="pl-PL"/>
        </w:rPr>
        <w:t xml:space="preserve"> szczegółow</w:t>
      </w:r>
      <w:r w:rsidR="00BF5144" w:rsidRPr="0054066F">
        <w:rPr>
          <w:rFonts w:ascii="Arial" w:eastAsia="Times New Roman" w:hAnsi="Arial" w:cs="Arial"/>
          <w:b/>
          <w:sz w:val="24"/>
          <w:szCs w:val="24"/>
          <w:lang w:eastAsia="pl-PL"/>
        </w:rPr>
        <w:t>ego</w:t>
      </w:r>
      <w:r w:rsidRPr="0054066F">
        <w:rPr>
          <w:rFonts w:ascii="Arial" w:eastAsia="Times New Roman" w:hAnsi="Arial" w:cs="Arial"/>
          <w:b/>
          <w:sz w:val="24"/>
          <w:szCs w:val="24"/>
          <w:lang w:eastAsia="pl-PL"/>
        </w:rPr>
        <w:t xml:space="preserve"> 2(vii) Wzmacnianie ochrony i</w:t>
      </w:r>
      <w:r w:rsidR="00BF5144" w:rsidRPr="0054066F">
        <w:rPr>
          <w:rFonts w:ascii="Arial" w:eastAsia="Times New Roman" w:hAnsi="Arial" w:cs="Arial"/>
          <w:b/>
          <w:sz w:val="24"/>
          <w:szCs w:val="24"/>
          <w:lang w:eastAsia="pl-PL"/>
        </w:rPr>
        <w:t> </w:t>
      </w:r>
      <w:r w:rsidRPr="0054066F">
        <w:rPr>
          <w:rFonts w:ascii="Arial" w:eastAsia="Times New Roman" w:hAnsi="Arial" w:cs="Arial"/>
          <w:b/>
          <w:sz w:val="24"/>
          <w:szCs w:val="24"/>
          <w:lang w:eastAsia="pl-PL"/>
        </w:rPr>
        <w:t xml:space="preserve">zachowania przyrody, różnorodności biologicznej oraz zielonej infrastruktury, w tym na obszarach miejskich, oraz ograniczanie wszelkich rodzajów zanieczyszczenia </w:t>
      </w:r>
      <w:r w:rsidRPr="0054066F">
        <w:rPr>
          <w:rFonts w:ascii="Arial" w:eastAsia="Times New Roman" w:hAnsi="Arial" w:cs="Arial"/>
          <w:sz w:val="24"/>
          <w:szCs w:val="24"/>
          <w:lang w:eastAsia="pl-PL"/>
        </w:rPr>
        <w:t>związane głównie z zachowaniem różnorodności biologicznej oraz projekty dotyczące ochrony in-situ lub ex-situ zagrożonych gatunków i siedlisk przyrodniczych, zgodne z zasadą horyzontalną DNSH (do-no-</w:t>
      </w:r>
      <w:proofErr w:type="spellStart"/>
      <w:r w:rsidRPr="0054066F">
        <w:rPr>
          <w:rFonts w:ascii="Arial" w:eastAsia="Times New Roman" w:hAnsi="Arial" w:cs="Arial"/>
          <w:sz w:val="24"/>
          <w:szCs w:val="24"/>
          <w:lang w:eastAsia="pl-PL"/>
        </w:rPr>
        <w:t>significant</w:t>
      </w:r>
      <w:proofErr w:type="spellEnd"/>
      <w:r w:rsidRPr="0054066F">
        <w:rPr>
          <w:rFonts w:ascii="Arial" w:eastAsia="Times New Roman" w:hAnsi="Arial" w:cs="Arial"/>
          <w:sz w:val="24"/>
          <w:szCs w:val="24"/>
          <w:lang w:eastAsia="pl-PL"/>
        </w:rPr>
        <w:t>-</w:t>
      </w:r>
      <w:proofErr w:type="spellStart"/>
      <w:r w:rsidRPr="0054066F">
        <w:rPr>
          <w:rFonts w:ascii="Arial" w:eastAsia="Times New Roman" w:hAnsi="Arial" w:cs="Arial"/>
          <w:sz w:val="24"/>
          <w:szCs w:val="24"/>
          <w:lang w:eastAsia="pl-PL"/>
        </w:rPr>
        <w:t>harm</w:t>
      </w:r>
      <w:proofErr w:type="spellEnd"/>
      <w:r w:rsidRPr="0054066F">
        <w:rPr>
          <w:rFonts w:ascii="Arial" w:eastAsia="Times New Roman" w:hAnsi="Arial" w:cs="Arial"/>
          <w:sz w:val="24"/>
          <w:szCs w:val="24"/>
          <w:lang w:eastAsia="pl-PL"/>
        </w:rPr>
        <w:t xml:space="preserve"> - nie czynić poważnych szkód) - art.17 rozporządzenia (UE) 2020/852. Projekty realizowane w ramach </w:t>
      </w:r>
      <w:proofErr w:type="spellStart"/>
      <w:r w:rsidRPr="0054066F">
        <w:rPr>
          <w:rFonts w:ascii="Arial" w:eastAsia="Times New Roman" w:hAnsi="Arial" w:cs="Arial"/>
          <w:sz w:val="24"/>
          <w:szCs w:val="24"/>
          <w:lang w:eastAsia="pl-PL"/>
        </w:rPr>
        <w:t>cs</w:t>
      </w:r>
      <w:proofErr w:type="spellEnd"/>
      <w:r w:rsidRPr="0054066F">
        <w:rPr>
          <w:rFonts w:ascii="Arial" w:eastAsia="Times New Roman" w:hAnsi="Arial" w:cs="Arial"/>
          <w:sz w:val="24"/>
          <w:szCs w:val="24"/>
          <w:lang w:eastAsia="pl-PL"/>
        </w:rPr>
        <w:t xml:space="preserve"> 2(vii) powinny być zgodne z dyrektywą „ptasią” 2009/147/WE i „siedliskową” 92/43/EWG oraz </w:t>
      </w:r>
      <w:r w:rsidRPr="0054066F">
        <w:rPr>
          <w:rFonts w:ascii="Arial" w:hAnsi="Arial" w:cs="Arial"/>
          <w:sz w:val="24"/>
          <w:szCs w:val="24"/>
        </w:rPr>
        <w:t>działania</w:t>
      </w:r>
      <w:r w:rsidR="005529A2" w:rsidRPr="0054066F">
        <w:rPr>
          <w:rFonts w:ascii="Arial" w:hAnsi="Arial" w:cs="Arial"/>
          <w:sz w:val="24"/>
          <w:szCs w:val="24"/>
        </w:rPr>
        <w:t>mi</w:t>
      </w:r>
      <w:r w:rsidRPr="0054066F">
        <w:rPr>
          <w:rFonts w:ascii="Arial" w:hAnsi="Arial" w:cs="Arial"/>
          <w:sz w:val="24"/>
          <w:szCs w:val="24"/>
        </w:rPr>
        <w:t xml:space="preserve"> ochronn</w:t>
      </w:r>
      <w:r w:rsidR="005529A2" w:rsidRPr="0054066F">
        <w:rPr>
          <w:rFonts w:ascii="Arial" w:hAnsi="Arial" w:cs="Arial"/>
          <w:sz w:val="24"/>
          <w:szCs w:val="24"/>
        </w:rPr>
        <w:t>ymi</w:t>
      </w:r>
      <w:r w:rsidRPr="0054066F">
        <w:rPr>
          <w:rFonts w:ascii="Arial" w:hAnsi="Arial" w:cs="Arial"/>
          <w:sz w:val="24"/>
          <w:szCs w:val="24"/>
        </w:rPr>
        <w:t xml:space="preserve"> wynikając</w:t>
      </w:r>
      <w:r w:rsidR="005529A2" w:rsidRPr="0054066F">
        <w:rPr>
          <w:rFonts w:ascii="Arial" w:hAnsi="Arial" w:cs="Arial"/>
          <w:sz w:val="24"/>
          <w:szCs w:val="24"/>
        </w:rPr>
        <w:t>ymi</w:t>
      </w:r>
      <w:r w:rsidRPr="0054066F">
        <w:rPr>
          <w:rFonts w:ascii="Arial" w:hAnsi="Arial" w:cs="Arial"/>
          <w:sz w:val="24"/>
          <w:szCs w:val="24"/>
        </w:rPr>
        <w:t xml:space="preserve"> z</w:t>
      </w:r>
      <w:r w:rsidR="005529A2" w:rsidRPr="0054066F">
        <w:rPr>
          <w:rFonts w:ascii="Arial" w:hAnsi="Arial" w:cs="Arial"/>
          <w:sz w:val="24"/>
          <w:szCs w:val="24"/>
        </w:rPr>
        <w:t> </w:t>
      </w:r>
      <w:r w:rsidRPr="0054066F">
        <w:rPr>
          <w:rFonts w:ascii="Arial" w:hAnsi="Arial" w:cs="Arial"/>
          <w:sz w:val="24"/>
          <w:szCs w:val="24"/>
        </w:rPr>
        <w:t xml:space="preserve">opracowanych dokumentów planistycznych dla obszarów chronionych. Ponadto wspierane będą </w:t>
      </w:r>
      <w:r w:rsidR="00D72277" w:rsidRPr="0054066F">
        <w:rPr>
          <w:rFonts w:ascii="Arial" w:hAnsi="Arial" w:cs="Arial"/>
          <w:sz w:val="24"/>
          <w:szCs w:val="24"/>
        </w:rPr>
        <w:t xml:space="preserve">m.in. </w:t>
      </w:r>
      <w:r w:rsidRPr="0054066F">
        <w:rPr>
          <w:rFonts w:ascii="Arial" w:hAnsi="Arial" w:cs="Arial"/>
          <w:sz w:val="24"/>
          <w:szCs w:val="24"/>
        </w:rPr>
        <w:t>działania takie jak:</w:t>
      </w:r>
    </w:p>
    <w:p w14:paraId="5D2F05D2" w14:textId="5A58C360" w:rsidR="00BB0671" w:rsidRPr="0054066F" w:rsidRDefault="00EA718B" w:rsidP="00B427CC">
      <w:pPr>
        <w:pStyle w:val="Akapitzlist"/>
        <w:numPr>
          <w:ilvl w:val="0"/>
          <w:numId w:val="169"/>
        </w:numPr>
        <w:spacing w:line="360" w:lineRule="auto"/>
        <w:rPr>
          <w:rFonts w:ascii="Arial" w:hAnsi="Arial" w:cs="Arial"/>
          <w:sz w:val="24"/>
          <w:szCs w:val="24"/>
        </w:rPr>
      </w:pPr>
      <w:r w:rsidRPr="0054066F">
        <w:rPr>
          <w:rFonts w:ascii="Arial" w:hAnsi="Arial" w:cs="Arial"/>
          <w:sz w:val="24"/>
          <w:szCs w:val="24"/>
        </w:rPr>
        <w:t xml:space="preserve">Poszerzanie </w:t>
      </w:r>
      <w:r w:rsidR="00BB0671" w:rsidRPr="0054066F">
        <w:rPr>
          <w:rFonts w:ascii="Arial" w:hAnsi="Arial" w:cs="Arial"/>
          <w:sz w:val="24"/>
          <w:szCs w:val="24"/>
        </w:rPr>
        <w:t>i dbałość o obszary i obiekty objęte/obejmowane prawnymi formami ochrony przyrody, w tym projekty służące ochronie tych obszarów poprzez dywersyfikację ruchu turystycznego</w:t>
      </w:r>
      <w:r w:rsidR="005529A2" w:rsidRPr="0054066F">
        <w:rPr>
          <w:rFonts w:ascii="Arial" w:hAnsi="Arial" w:cs="Arial"/>
          <w:sz w:val="24"/>
          <w:szCs w:val="24"/>
        </w:rPr>
        <w:t>;</w:t>
      </w:r>
    </w:p>
    <w:p w14:paraId="6FFF1FD4" w14:textId="73720717" w:rsidR="00BB0671" w:rsidRPr="0054066F" w:rsidRDefault="00EA718B" w:rsidP="00B427CC">
      <w:pPr>
        <w:pStyle w:val="Akapitzlist"/>
        <w:numPr>
          <w:ilvl w:val="0"/>
          <w:numId w:val="169"/>
        </w:numPr>
        <w:spacing w:line="360" w:lineRule="auto"/>
        <w:rPr>
          <w:rFonts w:ascii="Arial" w:hAnsi="Arial" w:cs="Arial"/>
          <w:sz w:val="24"/>
          <w:szCs w:val="24"/>
        </w:rPr>
      </w:pPr>
      <w:r w:rsidRPr="0054066F">
        <w:rPr>
          <w:rFonts w:ascii="Arial" w:hAnsi="Arial" w:cs="Arial"/>
          <w:sz w:val="24"/>
          <w:szCs w:val="24"/>
        </w:rPr>
        <w:t xml:space="preserve">Projekty </w:t>
      </w:r>
      <w:r w:rsidR="00BB0671" w:rsidRPr="0054066F">
        <w:rPr>
          <w:rFonts w:ascii="Arial" w:hAnsi="Arial" w:cs="Arial"/>
          <w:sz w:val="24"/>
          <w:szCs w:val="24"/>
        </w:rPr>
        <w:t>w zakresie tworzenia miejsc ochrony różnorodności biologicznej na obszarach miejskich i pozamiejskich w oparciu o gatunki rodzime podlegające ochronie (m.in. banki genowe, parki, ogrody botaniczne, projekty z zakresu zielonej i niebieskiej infrastruktury)</w:t>
      </w:r>
      <w:r w:rsidR="005529A2" w:rsidRPr="0054066F">
        <w:rPr>
          <w:rFonts w:ascii="Arial" w:hAnsi="Arial" w:cs="Arial"/>
          <w:sz w:val="24"/>
          <w:szCs w:val="24"/>
        </w:rPr>
        <w:t>;</w:t>
      </w:r>
    </w:p>
    <w:p w14:paraId="2975005A" w14:textId="6B6CE348" w:rsidR="00BB0671" w:rsidRPr="0054066F" w:rsidRDefault="00EA718B" w:rsidP="00B427CC">
      <w:pPr>
        <w:pStyle w:val="Akapitzlist"/>
        <w:numPr>
          <w:ilvl w:val="0"/>
          <w:numId w:val="169"/>
        </w:numPr>
        <w:spacing w:line="360" w:lineRule="auto"/>
        <w:rPr>
          <w:rFonts w:ascii="Arial" w:hAnsi="Arial" w:cs="Arial"/>
          <w:sz w:val="24"/>
          <w:szCs w:val="24"/>
        </w:rPr>
      </w:pPr>
      <w:r w:rsidRPr="0054066F">
        <w:rPr>
          <w:rFonts w:ascii="Arial" w:hAnsi="Arial" w:cs="Arial"/>
          <w:sz w:val="24"/>
          <w:szCs w:val="24"/>
        </w:rPr>
        <w:t>Rekultywacja</w:t>
      </w:r>
      <w:r w:rsidR="00BB0671" w:rsidRPr="0054066F">
        <w:rPr>
          <w:rFonts w:ascii="Arial" w:hAnsi="Arial" w:cs="Arial"/>
          <w:sz w:val="24"/>
          <w:szCs w:val="24"/>
        </w:rPr>
        <w:t xml:space="preserve">, w tym </w:t>
      </w:r>
      <w:proofErr w:type="spellStart"/>
      <w:r w:rsidR="00BB0671" w:rsidRPr="0054066F">
        <w:rPr>
          <w:rFonts w:ascii="Arial" w:hAnsi="Arial" w:cs="Arial"/>
          <w:sz w:val="24"/>
          <w:szCs w:val="24"/>
        </w:rPr>
        <w:t>remediacja</w:t>
      </w:r>
      <w:proofErr w:type="spellEnd"/>
      <w:r w:rsidR="00BB0671" w:rsidRPr="0054066F">
        <w:rPr>
          <w:rFonts w:ascii="Arial" w:hAnsi="Arial" w:cs="Arial"/>
          <w:sz w:val="24"/>
          <w:szCs w:val="24"/>
        </w:rPr>
        <w:t xml:space="preserve"> terenów zdegradowanych działalnością gospodarczą (w tym składowisk odpadów) oraz przywrócenie ich funkcjonalności środowiskowej i nadanie funkcji przyrodniczych lub społecznych</w:t>
      </w:r>
      <w:r w:rsidR="005529A2" w:rsidRPr="0054066F">
        <w:rPr>
          <w:rFonts w:ascii="Arial" w:hAnsi="Arial" w:cs="Arial"/>
          <w:sz w:val="24"/>
          <w:szCs w:val="24"/>
        </w:rPr>
        <w:t>;</w:t>
      </w:r>
    </w:p>
    <w:p w14:paraId="4C849D3B" w14:textId="1038618E" w:rsidR="00D72277" w:rsidRPr="0054066F" w:rsidRDefault="00EA718B" w:rsidP="00B427CC">
      <w:pPr>
        <w:pStyle w:val="Akapitzlist"/>
        <w:numPr>
          <w:ilvl w:val="0"/>
          <w:numId w:val="169"/>
        </w:numPr>
        <w:spacing w:line="360" w:lineRule="auto"/>
        <w:rPr>
          <w:rFonts w:ascii="Arial" w:hAnsi="Arial" w:cs="Arial"/>
          <w:sz w:val="24"/>
          <w:szCs w:val="24"/>
        </w:rPr>
      </w:pPr>
      <w:r w:rsidRPr="0054066F">
        <w:rPr>
          <w:rFonts w:ascii="Arial" w:hAnsi="Arial" w:cs="Arial"/>
          <w:sz w:val="24"/>
          <w:szCs w:val="24"/>
        </w:rPr>
        <w:t xml:space="preserve">Realizacja </w:t>
      </w:r>
      <w:r w:rsidR="00BB0671" w:rsidRPr="0054066F">
        <w:rPr>
          <w:rFonts w:ascii="Arial" w:hAnsi="Arial" w:cs="Arial"/>
          <w:sz w:val="24"/>
          <w:szCs w:val="24"/>
        </w:rPr>
        <w:t>indywidualnych systemów oczyszczania ścieków oraz zaopatrzenia w wodę na obszarach cennych przyrodniczo</w:t>
      </w:r>
      <w:r w:rsidR="00D72277" w:rsidRPr="0054066F">
        <w:rPr>
          <w:rFonts w:ascii="Arial" w:hAnsi="Arial" w:cs="Arial"/>
          <w:sz w:val="24"/>
          <w:szCs w:val="24"/>
        </w:rPr>
        <w:t>;</w:t>
      </w:r>
    </w:p>
    <w:p w14:paraId="089B4BC0" w14:textId="3D653C7C" w:rsidR="00BB0671" w:rsidRPr="0054066F" w:rsidRDefault="00EA718B" w:rsidP="00B427CC">
      <w:pPr>
        <w:pStyle w:val="Akapitzlist"/>
        <w:numPr>
          <w:ilvl w:val="0"/>
          <w:numId w:val="169"/>
        </w:numPr>
        <w:spacing w:line="360" w:lineRule="auto"/>
        <w:rPr>
          <w:rFonts w:ascii="Arial" w:hAnsi="Arial" w:cs="Arial"/>
          <w:sz w:val="24"/>
          <w:szCs w:val="24"/>
        </w:rPr>
      </w:pPr>
      <w:r w:rsidRPr="0054066F">
        <w:rPr>
          <w:rFonts w:ascii="Arial" w:hAnsi="Arial" w:cs="Arial"/>
          <w:sz w:val="24"/>
          <w:szCs w:val="24"/>
        </w:rPr>
        <w:t xml:space="preserve">Edukacja </w:t>
      </w:r>
      <w:r w:rsidR="00D72277" w:rsidRPr="0054066F">
        <w:rPr>
          <w:rFonts w:ascii="Arial" w:hAnsi="Arial" w:cs="Arial"/>
          <w:sz w:val="24"/>
          <w:szCs w:val="24"/>
        </w:rPr>
        <w:t>w zakresie ochrony przyrody i różnorodności biologicznej</w:t>
      </w:r>
      <w:r w:rsidR="00BB0671" w:rsidRPr="0054066F">
        <w:rPr>
          <w:rFonts w:ascii="Arial" w:hAnsi="Arial" w:cs="Arial"/>
          <w:sz w:val="24"/>
          <w:szCs w:val="24"/>
        </w:rPr>
        <w:t>.</w:t>
      </w:r>
    </w:p>
    <w:p w14:paraId="21B7F831" w14:textId="77777777" w:rsidR="00A0155C" w:rsidRPr="0054066F" w:rsidRDefault="00A0155C">
      <w:pPr>
        <w:rPr>
          <w:rFonts w:ascii="Arial" w:eastAsia="Times New Roman" w:hAnsi="Arial" w:cs="Arial"/>
          <w:b/>
          <w:sz w:val="24"/>
          <w:szCs w:val="24"/>
          <w:lang w:eastAsia="pl-PL"/>
        </w:rPr>
      </w:pPr>
      <w:r w:rsidRPr="0054066F">
        <w:rPr>
          <w:rFonts w:ascii="Arial" w:hAnsi="Arial" w:cs="Arial"/>
          <w:b/>
        </w:rPr>
        <w:br w:type="page"/>
      </w:r>
    </w:p>
    <w:p w14:paraId="48B5AA10" w14:textId="2A51DDD5" w:rsidR="00BB0671" w:rsidRPr="0054066F" w:rsidRDefault="00BB0671" w:rsidP="001F28C7">
      <w:pPr>
        <w:pStyle w:val="Bezodstpw"/>
        <w:spacing w:before="200" w:after="200" w:line="360" w:lineRule="auto"/>
        <w:rPr>
          <w:rFonts w:ascii="Arial" w:hAnsi="Arial" w:cs="Arial"/>
          <w:b/>
        </w:rPr>
      </w:pPr>
      <w:r w:rsidRPr="0054066F">
        <w:rPr>
          <w:rFonts w:ascii="Arial" w:hAnsi="Arial" w:cs="Arial"/>
          <w:b/>
        </w:rPr>
        <w:lastRenderedPageBreak/>
        <w:t>PRIORYTET 3 – MOBILNOŚĆ MIEJSKA</w:t>
      </w:r>
    </w:p>
    <w:p w14:paraId="7C4A132E" w14:textId="53C53670" w:rsidR="00BB0671" w:rsidRPr="0054066F" w:rsidRDefault="00BB0671" w:rsidP="005529A2">
      <w:pPr>
        <w:spacing w:line="360" w:lineRule="auto"/>
        <w:ind w:right="-108" w:firstLine="708"/>
        <w:rPr>
          <w:rFonts w:ascii="Arial" w:eastAsia="Times New Roman" w:hAnsi="Arial" w:cs="Arial"/>
          <w:b/>
          <w:sz w:val="24"/>
          <w:szCs w:val="24"/>
          <w:lang w:eastAsia="pl-PL"/>
        </w:rPr>
      </w:pPr>
      <w:r w:rsidRPr="0054066F">
        <w:rPr>
          <w:rFonts w:ascii="Arial" w:eastAsia="Times New Roman" w:hAnsi="Arial" w:cs="Arial"/>
          <w:sz w:val="24"/>
          <w:szCs w:val="24"/>
          <w:lang w:eastAsia="pl-PL"/>
        </w:rPr>
        <w:t xml:space="preserve">Wpływ na poprawę stanu środowiska w miastach, w </w:t>
      </w:r>
      <w:r w:rsidR="005529A2" w:rsidRPr="0054066F">
        <w:rPr>
          <w:rFonts w:ascii="Arial" w:eastAsia="Times New Roman" w:hAnsi="Arial" w:cs="Arial"/>
          <w:sz w:val="24"/>
          <w:szCs w:val="24"/>
          <w:lang w:eastAsia="pl-PL"/>
        </w:rPr>
        <w:t>szczególności dotyczące</w:t>
      </w:r>
      <w:r w:rsidRPr="0054066F">
        <w:rPr>
          <w:rFonts w:ascii="Arial" w:eastAsia="Times New Roman" w:hAnsi="Arial" w:cs="Arial"/>
          <w:sz w:val="24"/>
          <w:szCs w:val="24"/>
          <w:lang w:eastAsia="pl-PL"/>
        </w:rPr>
        <w:t xml:space="preserve"> zmniejszenia emisji hałasu oraz zanieczyszczeń powietrza</w:t>
      </w:r>
      <w:r w:rsidR="005529A2"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będzie mieć realizacja </w:t>
      </w:r>
      <w:r w:rsidRPr="0054066F">
        <w:rPr>
          <w:rFonts w:ascii="Arial" w:eastAsia="Times New Roman" w:hAnsi="Arial" w:cs="Arial"/>
          <w:b/>
          <w:sz w:val="24"/>
          <w:szCs w:val="24"/>
          <w:lang w:eastAsia="pl-PL"/>
        </w:rPr>
        <w:t>Celu szczegółowego 2(viii) Wspieranie zrównoważonej multimodalnej mobilności miejskiej jako elementu transformacji w kierunku gospodarki zeroemisyjnej.</w:t>
      </w:r>
    </w:p>
    <w:p w14:paraId="40CED714" w14:textId="09590305" w:rsidR="00BB0671" w:rsidRPr="0054066F" w:rsidRDefault="00BB0671" w:rsidP="005529A2">
      <w:pPr>
        <w:spacing w:before="12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Preferencje w dostępie do finansowania otrzymają ośrodki miejskie, w których stosowane będzie zintegrowane podejście do działań związanych z kształtowaniem systemu transportowego poprzez tworzenie i realizację dokumentów spełniających ideę planów zrównoważonej mobilności miejskiej (SUMP). Pozytywny wpływ na środowisko będzie mieć realizacja inwestycji infrastrukturalnych dążących do </w:t>
      </w:r>
      <w:r w:rsidRPr="0054066F">
        <w:rPr>
          <w:rFonts w:ascii="Arial" w:eastAsia="Times New Roman" w:hAnsi="Arial" w:cs="Arial"/>
          <w:b/>
          <w:sz w:val="24"/>
          <w:szCs w:val="24"/>
          <w:lang w:eastAsia="pl-PL"/>
        </w:rPr>
        <w:t xml:space="preserve">rozwoju mobilności miejskiej w kierunku neutralnym klimatycznie </w:t>
      </w:r>
      <w:r w:rsidRPr="0054066F">
        <w:rPr>
          <w:rFonts w:ascii="Arial" w:eastAsia="Times New Roman" w:hAnsi="Arial" w:cs="Arial"/>
          <w:sz w:val="24"/>
          <w:szCs w:val="24"/>
          <w:lang w:eastAsia="pl-PL"/>
        </w:rPr>
        <w:t xml:space="preserve">w zakresie uzupełnienia luk infrastrukturalnych. </w:t>
      </w:r>
      <w:r w:rsidR="002C2C8A" w:rsidRPr="0054066F">
        <w:rPr>
          <w:rFonts w:ascii="Arial" w:eastAsia="Times New Roman" w:hAnsi="Arial" w:cs="Arial"/>
          <w:sz w:val="24"/>
          <w:szCs w:val="24"/>
          <w:lang w:eastAsia="pl-PL"/>
        </w:rPr>
        <w:t>Natomiast</w:t>
      </w:r>
      <w:r w:rsidRPr="0054066F">
        <w:rPr>
          <w:rFonts w:ascii="Arial" w:eastAsia="Times New Roman" w:hAnsi="Arial" w:cs="Arial"/>
          <w:sz w:val="24"/>
          <w:szCs w:val="24"/>
          <w:lang w:eastAsia="pl-PL"/>
        </w:rPr>
        <w:t xml:space="preserve"> poprawa stanu technicznego i wzrost dostępności do transportu publicznego w miejskich obszarach funkcjonalnych oraz </w:t>
      </w:r>
      <w:r w:rsidR="002C2C8A" w:rsidRPr="0054066F">
        <w:rPr>
          <w:rFonts w:ascii="Arial" w:eastAsia="Times New Roman" w:hAnsi="Arial" w:cs="Arial"/>
          <w:sz w:val="24"/>
          <w:szCs w:val="24"/>
          <w:lang w:eastAsia="pl-PL"/>
        </w:rPr>
        <w:t xml:space="preserve">działania </w:t>
      </w:r>
      <w:r w:rsidRPr="0054066F">
        <w:rPr>
          <w:rFonts w:ascii="Arial" w:eastAsia="Times New Roman" w:hAnsi="Arial" w:cs="Arial"/>
          <w:sz w:val="24"/>
          <w:szCs w:val="24"/>
          <w:lang w:eastAsia="pl-PL"/>
        </w:rPr>
        <w:t>związane ze zmniejszeniem zagęszczenia ruchu w miastach np. inteligentne systemy transportowe oraz przedsięwzięcia towarzyszące, takie jak np. nasadzenia zieleni, wymiana oświetlenia ulicznego na energooszczędne</w:t>
      </w:r>
      <w:r w:rsidR="002C2C8A"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wpłyną na zmniejszenie emisji zanieczyszczeń powietrza i hałasu.</w:t>
      </w:r>
    </w:p>
    <w:p w14:paraId="5A1DEE69" w14:textId="77777777" w:rsidR="00BB0671" w:rsidRPr="0054066F" w:rsidRDefault="00BB0671" w:rsidP="001F28C7">
      <w:pPr>
        <w:pStyle w:val="Bezodstpw"/>
        <w:spacing w:before="200" w:after="200" w:line="360" w:lineRule="auto"/>
        <w:rPr>
          <w:rFonts w:ascii="Arial" w:hAnsi="Arial" w:cs="Arial"/>
          <w:b/>
        </w:rPr>
      </w:pPr>
      <w:r w:rsidRPr="0054066F">
        <w:rPr>
          <w:rFonts w:ascii="Arial" w:hAnsi="Arial" w:cs="Arial"/>
          <w:b/>
        </w:rPr>
        <w:t>PRIORYTET 4 – MOBILNOŚĆ I ŁĄCZNOŚĆ</w:t>
      </w:r>
    </w:p>
    <w:p w14:paraId="19E8833D" w14:textId="7B9DECF9" w:rsidR="0014767C" w:rsidRPr="0054066F" w:rsidRDefault="00BB0671" w:rsidP="004C2EC9">
      <w:pPr>
        <w:pStyle w:val="Akapitzlist"/>
        <w:numPr>
          <w:ilvl w:val="0"/>
          <w:numId w:val="140"/>
        </w:numPr>
        <w:spacing w:line="360" w:lineRule="auto"/>
        <w:ind w:right="-108"/>
        <w:rPr>
          <w:rFonts w:ascii="Arial" w:eastAsia="Times New Roman" w:hAnsi="Arial" w:cs="Arial"/>
          <w:b/>
          <w:sz w:val="24"/>
          <w:szCs w:val="24"/>
          <w:lang w:eastAsia="pl-PL"/>
        </w:rPr>
      </w:pPr>
      <w:r w:rsidRPr="0054066F">
        <w:rPr>
          <w:rFonts w:ascii="Arial" w:hAnsi="Arial" w:cs="Arial"/>
          <w:sz w:val="24"/>
          <w:szCs w:val="24"/>
        </w:rPr>
        <w:t xml:space="preserve">Działania </w:t>
      </w:r>
      <w:r w:rsidR="002C2C8A" w:rsidRPr="0054066F">
        <w:rPr>
          <w:rFonts w:ascii="Arial" w:hAnsi="Arial" w:cs="Arial"/>
          <w:sz w:val="24"/>
          <w:szCs w:val="24"/>
        </w:rPr>
        <w:t>przewidziane</w:t>
      </w:r>
      <w:r w:rsidRPr="0054066F">
        <w:rPr>
          <w:rFonts w:ascii="Arial" w:hAnsi="Arial" w:cs="Arial"/>
          <w:sz w:val="24"/>
          <w:szCs w:val="24"/>
        </w:rPr>
        <w:t xml:space="preserve"> w ramach Priorytet</w:t>
      </w:r>
      <w:r w:rsidR="002C2C8A" w:rsidRPr="0054066F">
        <w:rPr>
          <w:rFonts w:ascii="Arial" w:hAnsi="Arial" w:cs="Arial"/>
          <w:sz w:val="24"/>
          <w:szCs w:val="24"/>
        </w:rPr>
        <w:t>u</w:t>
      </w:r>
      <w:r w:rsidRPr="0054066F">
        <w:rPr>
          <w:rFonts w:ascii="Arial" w:hAnsi="Arial" w:cs="Arial"/>
          <w:sz w:val="24"/>
          <w:szCs w:val="24"/>
        </w:rPr>
        <w:t xml:space="preserve"> 4 i </w:t>
      </w:r>
      <w:r w:rsidRPr="0054066F">
        <w:rPr>
          <w:rFonts w:ascii="Arial" w:eastAsia="Times New Roman" w:hAnsi="Arial" w:cs="Arial"/>
          <w:b/>
          <w:sz w:val="24"/>
          <w:szCs w:val="24"/>
          <w:lang w:eastAsia="pl-PL"/>
        </w:rPr>
        <w:t>Cel</w:t>
      </w:r>
      <w:r w:rsidR="002C2C8A" w:rsidRPr="0054066F">
        <w:rPr>
          <w:rFonts w:ascii="Arial" w:eastAsia="Times New Roman" w:hAnsi="Arial" w:cs="Arial"/>
          <w:b/>
          <w:sz w:val="24"/>
          <w:szCs w:val="24"/>
          <w:lang w:eastAsia="pl-PL"/>
        </w:rPr>
        <w:t>u</w:t>
      </w:r>
      <w:r w:rsidRPr="0054066F">
        <w:rPr>
          <w:rFonts w:ascii="Arial" w:eastAsia="Times New Roman" w:hAnsi="Arial" w:cs="Arial"/>
          <w:b/>
          <w:sz w:val="24"/>
          <w:szCs w:val="24"/>
          <w:lang w:eastAsia="pl-PL"/>
        </w:rPr>
        <w:t xml:space="preserve"> szczegółow</w:t>
      </w:r>
      <w:r w:rsidR="002C2C8A" w:rsidRPr="0054066F">
        <w:rPr>
          <w:rFonts w:ascii="Arial" w:eastAsia="Times New Roman" w:hAnsi="Arial" w:cs="Arial"/>
          <w:b/>
          <w:sz w:val="24"/>
          <w:szCs w:val="24"/>
          <w:lang w:eastAsia="pl-PL"/>
        </w:rPr>
        <w:t>ego</w:t>
      </w:r>
      <w:r w:rsidRPr="0054066F">
        <w:rPr>
          <w:rFonts w:ascii="Arial" w:eastAsia="Times New Roman" w:hAnsi="Arial" w:cs="Arial"/>
          <w:b/>
          <w:sz w:val="24"/>
          <w:szCs w:val="24"/>
          <w:lang w:eastAsia="pl-PL"/>
        </w:rPr>
        <w:t xml:space="preserve"> 3(ii) Rozwój i udoskonalenie zrównoważonej, inteligentnej i intermodalnej mobilności odpornej na zmianę klimatu na szczeblu krajowym, regionalnym i</w:t>
      </w:r>
      <w:r w:rsidR="002C2C8A" w:rsidRPr="0054066F">
        <w:rPr>
          <w:rFonts w:ascii="Arial" w:eastAsia="Times New Roman" w:hAnsi="Arial" w:cs="Arial"/>
          <w:b/>
          <w:sz w:val="24"/>
          <w:szCs w:val="24"/>
          <w:lang w:eastAsia="pl-PL"/>
        </w:rPr>
        <w:t> </w:t>
      </w:r>
      <w:r w:rsidRPr="0054066F">
        <w:rPr>
          <w:rFonts w:ascii="Arial" w:eastAsia="Times New Roman" w:hAnsi="Arial" w:cs="Arial"/>
          <w:b/>
          <w:sz w:val="24"/>
          <w:szCs w:val="24"/>
          <w:lang w:eastAsia="pl-PL"/>
        </w:rPr>
        <w:t>lokalnym, w tym poprawa dostępu do sieci TEN-T i</w:t>
      </w:r>
      <w:r w:rsidR="00EB7016" w:rsidRPr="0054066F">
        <w:rPr>
          <w:rFonts w:ascii="Arial" w:eastAsia="Times New Roman" w:hAnsi="Arial" w:cs="Arial"/>
          <w:b/>
          <w:sz w:val="24"/>
          <w:szCs w:val="24"/>
          <w:lang w:eastAsia="pl-PL"/>
        </w:rPr>
        <w:t> </w:t>
      </w:r>
      <w:r w:rsidRPr="0054066F">
        <w:rPr>
          <w:rFonts w:ascii="Arial" w:eastAsia="Times New Roman" w:hAnsi="Arial" w:cs="Arial"/>
          <w:b/>
          <w:sz w:val="24"/>
          <w:szCs w:val="24"/>
          <w:lang w:eastAsia="pl-PL"/>
        </w:rPr>
        <w:t xml:space="preserve">mobilności transgranicznej </w:t>
      </w:r>
      <w:r w:rsidRPr="0054066F">
        <w:rPr>
          <w:rFonts w:ascii="Arial" w:hAnsi="Arial" w:cs="Arial"/>
          <w:sz w:val="24"/>
          <w:szCs w:val="24"/>
        </w:rPr>
        <w:t xml:space="preserve">będą mieć </w:t>
      </w:r>
      <w:r w:rsidR="002C2C8A" w:rsidRPr="0054066F">
        <w:rPr>
          <w:rFonts w:ascii="Arial" w:hAnsi="Arial" w:cs="Arial"/>
          <w:sz w:val="24"/>
          <w:szCs w:val="24"/>
        </w:rPr>
        <w:t xml:space="preserve">potencjalnie </w:t>
      </w:r>
      <w:r w:rsidRPr="0054066F">
        <w:rPr>
          <w:rFonts w:ascii="Arial" w:hAnsi="Arial" w:cs="Arial"/>
          <w:sz w:val="24"/>
          <w:szCs w:val="24"/>
        </w:rPr>
        <w:t xml:space="preserve">negatywny wpływ na środowisko, ale dzięki nim znacząco poprawi się dostępność transportowa województwa do miejsc pracy oraz usług, zwłaszcza </w:t>
      </w:r>
      <w:r w:rsidR="002C2C8A" w:rsidRPr="0054066F">
        <w:rPr>
          <w:rFonts w:ascii="Arial" w:hAnsi="Arial" w:cs="Arial"/>
          <w:sz w:val="24"/>
          <w:szCs w:val="24"/>
        </w:rPr>
        <w:t xml:space="preserve">usług </w:t>
      </w:r>
      <w:r w:rsidRPr="0054066F">
        <w:rPr>
          <w:rFonts w:ascii="Arial" w:hAnsi="Arial" w:cs="Arial"/>
          <w:sz w:val="24"/>
          <w:szCs w:val="24"/>
        </w:rPr>
        <w:t>zdrowia, kultury, oświaty</w:t>
      </w:r>
      <w:r w:rsidR="0007136B" w:rsidRPr="0054066F">
        <w:rPr>
          <w:rFonts w:ascii="Arial" w:hAnsi="Arial" w:cs="Arial"/>
          <w:sz w:val="24"/>
          <w:szCs w:val="24"/>
        </w:rPr>
        <w:t xml:space="preserve"> i wzrostu bezpieczeństwa w ruchu drogowym na szczeblu regionalnym</w:t>
      </w:r>
      <w:r w:rsidRPr="0054066F">
        <w:rPr>
          <w:rFonts w:ascii="Arial" w:hAnsi="Arial" w:cs="Arial"/>
          <w:sz w:val="24"/>
          <w:szCs w:val="24"/>
        </w:rPr>
        <w:t xml:space="preserve">. Inwestycje w infrastrukturę dróg wojewódzkich (kluczowe i niezbędne powiązania transportowe na poziomie regionalnym), tabor kolejowy dla połączeń regionalnych, nisko i zeroemisyjny publiczny transport pozamiejski, </w:t>
      </w:r>
      <w:r w:rsidRPr="0054066F">
        <w:rPr>
          <w:rFonts w:ascii="Arial" w:hAnsi="Arial" w:cs="Arial"/>
          <w:sz w:val="24"/>
          <w:szCs w:val="24"/>
        </w:rPr>
        <w:lastRenderedPageBreak/>
        <w:t>działania w zakresie bezpieczeństwa ruchu, integracji różnych form transportu i</w:t>
      </w:r>
      <w:r w:rsidR="00EA718B" w:rsidRPr="0054066F">
        <w:rPr>
          <w:rFonts w:ascii="Arial" w:hAnsi="Arial" w:cs="Arial"/>
          <w:sz w:val="24"/>
          <w:szCs w:val="24"/>
        </w:rPr>
        <w:t> </w:t>
      </w:r>
      <w:r w:rsidRPr="0054066F">
        <w:rPr>
          <w:rFonts w:ascii="Arial" w:hAnsi="Arial" w:cs="Arial"/>
          <w:sz w:val="24"/>
          <w:szCs w:val="24"/>
        </w:rPr>
        <w:t>rozwiązania cyfrowe, infrastruktur</w:t>
      </w:r>
      <w:r w:rsidR="0007136B" w:rsidRPr="0054066F">
        <w:rPr>
          <w:rFonts w:ascii="Arial" w:hAnsi="Arial" w:cs="Arial"/>
          <w:sz w:val="24"/>
          <w:szCs w:val="24"/>
        </w:rPr>
        <w:t>a</w:t>
      </w:r>
      <w:r w:rsidRPr="0054066F">
        <w:rPr>
          <w:rFonts w:ascii="Arial" w:hAnsi="Arial" w:cs="Arial"/>
          <w:sz w:val="24"/>
          <w:szCs w:val="24"/>
        </w:rPr>
        <w:t xml:space="preserve"> typu P&amp;R, B&amp;R i K&amp;R oraz rozwój</w:t>
      </w:r>
    </w:p>
    <w:p w14:paraId="49500B4F" w14:textId="2E7361F9" w:rsidR="00BB0671" w:rsidRPr="0054066F" w:rsidRDefault="00EA718B" w:rsidP="004C2EC9">
      <w:pPr>
        <w:pStyle w:val="Akapitzlist"/>
        <w:numPr>
          <w:ilvl w:val="0"/>
          <w:numId w:val="140"/>
        </w:numPr>
        <w:spacing w:line="360" w:lineRule="auto"/>
        <w:ind w:right="-108"/>
        <w:rPr>
          <w:rFonts w:ascii="Arial" w:eastAsia="Times New Roman" w:hAnsi="Arial" w:cs="Arial"/>
          <w:b/>
          <w:sz w:val="24"/>
          <w:szCs w:val="24"/>
          <w:lang w:eastAsia="pl-PL"/>
        </w:rPr>
      </w:pPr>
      <w:r w:rsidRPr="0054066F">
        <w:rPr>
          <w:rFonts w:ascii="Arial" w:hAnsi="Arial" w:cs="Arial"/>
          <w:sz w:val="24"/>
          <w:szCs w:val="24"/>
        </w:rPr>
        <w:t xml:space="preserve">Infrastruktury </w:t>
      </w:r>
      <w:r w:rsidR="00BB0671" w:rsidRPr="0054066F">
        <w:rPr>
          <w:rFonts w:ascii="Arial" w:hAnsi="Arial" w:cs="Arial"/>
          <w:sz w:val="24"/>
          <w:szCs w:val="24"/>
        </w:rPr>
        <w:t xml:space="preserve">dedykowanej </w:t>
      </w:r>
      <w:proofErr w:type="spellStart"/>
      <w:r w:rsidR="00BB0671" w:rsidRPr="0054066F">
        <w:rPr>
          <w:rFonts w:ascii="Arial" w:hAnsi="Arial" w:cs="Arial"/>
          <w:sz w:val="24"/>
          <w:szCs w:val="24"/>
        </w:rPr>
        <w:t>mikromobilności</w:t>
      </w:r>
      <w:proofErr w:type="spellEnd"/>
      <w:r w:rsidR="00BB0671" w:rsidRPr="0054066F">
        <w:rPr>
          <w:rFonts w:ascii="Arial" w:hAnsi="Arial" w:cs="Arial"/>
          <w:sz w:val="24"/>
          <w:szCs w:val="24"/>
        </w:rPr>
        <w:t xml:space="preserve"> i aktywnym formom mobilności, co również przełoży się na poprawę klimatu akustycznego</w:t>
      </w:r>
      <w:r w:rsidR="001B0A9B" w:rsidRPr="0054066F">
        <w:rPr>
          <w:rFonts w:ascii="Arial" w:hAnsi="Arial" w:cs="Arial"/>
          <w:sz w:val="24"/>
          <w:szCs w:val="24"/>
        </w:rPr>
        <w:t>,</w:t>
      </w:r>
      <w:r w:rsidR="008D1554" w:rsidRPr="0054066F">
        <w:rPr>
          <w:rFonts w:ascii="Arial" w:hAnsi="Arial" w:cs="Arial"/>
          <w:sz w:val="24"/>
          <w:szCs w:val="24"/>
        </w:rPr>
        <w:t xml:space="preserve"> zmniejszenia emisji zanieczyszczeń do powietrza</w:t>
      </w:r>
      <w:r w:rsidR="00BB0671" w:rsidRPr="0054066F">
        <w:rPr>
          <w:rFonts w:ascii="Arial" w:hAnsi="Arial" w:cs="Arial"/>
          <w:sz w:val="24"/>
          <w:szCs w:val="24"/>
        </w:rPr>
        <w:t xml:space="preserve"> </w:t>
      </w:r>
      <w:r w:rsidR="008D1554" w:rsidRPr="0054066F">
        <w:rPr>
          <w:rFonts w:ascii="Arial" w:hAnsi="Arial" w:cs="Arial"/>
          <w:sz w:val="24"/>
          <w:szCs w:val="24"/>
        </w:rPr>
        <w:t xml:space="preserve">oraz wzrostu bezpieczeństwa w ruchu drogowym na szczeblu regionalnym. </w:t>
      </w:r>
      <w:r w:rsidR="00BB0671" w:rsidRPr="0054066F">
        <w:rPr>
          <w:rFonts w:ascii="Arial" w:hAnsi="Arial" w:cs="Arial"/>
          <w:sz w:val="24"/>
          <w:szCs w:val="24"/>
        </w:rPr>
        <w:t>Wdrażane rozwiązania mogą jednak negatywnie</w:t>
      </w:r>
      <w:r w:rsidR="00BB0671" w:rsidRPr="0054066F">
        <w:rPr>
          <w:rFonts w:ascii="Arial" w:hAnsi="Arial" w:cs="Arial"/>
          <w:spacing w:val="1"/>
          <w:sz w:val="24"/>
          <w:szCs w:val="24"/>
        </w:rPr>
        <w:t xml:space="preserve"> </w:t>
      </w:r>
      <w:r w:rsidR="00BB0671" w:rsidRPr="0054066F">
        <w:rPr>
          <w:rFonts w:ascii="Arial" w:hAnsi="Arial" w:cs="Arial"/>
          <w:sz w:val="24"/>
          <w:szCs w:val="24"/>
        </w:rPr>
        <w:t>oddziaływać na takie komponenty środowiska jak różnorodność biologiczna, zwierzęta, rośliny, woda,</w:t>
      </w:r>
      <w:r w:rsidR="00BB0671" w:rsidRPr="0054066F">
        <w:rPr>
          <w:rFonts w:ascii="Arial" w:hAnsi="Arial" w:cs="Arial"/>
          <w:spacing w:val="1"/>
          <w:sz w:val="24"/>
          <w:szCs w:val="24"/>
        </w:rPr>
        <w:t xml:space="preserve"> </w:t>
      </w:r>
      <w:r w:rsidR="00BB0671" w:rsidRPr="0054066F">
        <w:rPr>
          <w:rFonts w:ascii="Arial" w:hAnsi="Arial" w:cs="Arial"/>
          <w:sz w:val="24"/>
          <w:szCs w:val="24"/>
        </w:rPr>
        <w:t>krajobraz, klimat, surowce mineralne, czy na ograniczenie drożności korytarzy ekologicznych. Planowane inwestycje s</w:t>
      </w:r>
      <w:r w:rsidR="008D1554" w:rsidRPr="0054066F">
        <w:rPr>
          <w:rFonts w:ascii="Arial" w:hAnsi="Arial" w:cs="Arial"/>
          <w:sz w:val="24"/>
          <w:szCs w:val="24"/>
        </w:rPr>
        <w:t>ą</w:t>
      </w:r>
      <w:r w:rsidR="00BB0671" w:rsidRPr="0054066F">
        <w:rPr>
          <w:rFonts w:ascii="Arial" w:hAnsi="Arial" w:cs="Arial"/>
          <w:sz w:val="24"/>
          <w:szCs w:val="24"/>
        </w:rPr>
        <w:t xml:space="preserve"> jednak kluczowe i</w:t>
      </w:r>
      <w:r w:rsidR="008D1554" w:rsidRPr="0054066F">
        <w:rPr>
          <w:rFonts w:ascii="Arial" w:hAnsi="Arial" w:cs="Arial"/>
          <w:sz w:val="24"/>
          <w:szCs w:val="24"/>
        </w:rPr>
        <w:t> </w:t>
      </w:r>
      <w:r w:rsidR="00BB0671" w:rsidRPr="0054066F">
        <w:rPr>
          <w:rFonts w:ascii="Arial" w:hAnsi="Arial" w:cs="Arial"/>
          <w:sz w:val="24"/>
          <w:szCs w:val="24"/>
        </w:rPr>
        <w:t>niezbędne do utworzenia powiązań transportowych na poziomie regionalnym.</w:t>
      </w:r>
    </w:p>
    <w:p w14:paraId="1ECEB563" w14:textId="77777777" w:rsidR="00BB0671" w:rsidRPr="0054066F" w:rsidRDefault="00BB0671" w:rsidP="001F28C7">
      <w:pPr>
        <w:pStyle w:val="Bezodstpw"/>
        <w:spacing w:before="200" w:after="200" w:line="360" w:lineRule="auto"/>
        <w:rPr>
          <w:rFonts w:ascii="Arial" w:hAnsi="Arial" w:cs="Arial"/>
          <w:b/>
        </w:rPr>
      </w:pPr>
      <w:r w:rsidRPr="0054066F">
        <w:rPr>
          <w:rFonts w:ascii="Arial" w:hAnsi="Arial" w:cs="Arial"/>
          <w:b/>
        </w:rPr>
        <w:t>PRIORYTET 5 – INFRASTRUKTURA BLIŻEJ LUDZI</w:t>
      </w:r>
    </w:p>
    <w:p w14:paraId="7B1148B7" w14:textId="40B74565" w:rsidR="00BB0671" w:rsidRPr="0054066F" w:rsidRDefault="00BB0671" w:rsidP="001B0A9B">
      <w:pPr>
        <w:pStyle w:val="Bezodstpw"/>
        <w:spacing w:before="120" w:after="120" w:line="360" w:lineRule="auto"/>
        <w:ind w:firstLine="708"/>
        <w:rPr>
          <w:rFonts w:ascii="Arial" w:hAnsi="Arial" w:cs="Arial"/>
          <w:color w:val="0000FF"/>
        </w:rPr>
      </w:pPr>
      <w:r w:rsidRPr="0054066F">
        <w:rPr>
          <w:rFonts w:ascii="Arial" w:hAnsi="Arial" w:cs="Arial"/>
        </w:rPr>
        <w:t xml:space="preserve">W ramach Priorytetu 5 wszystkie działania będą mieć pozytywne oddziaływanie na ludzi, a ich zdecydowana większość nie będzie miała wpływu lub wpływ mało znaczący na pozostałe elementy środowiska. Wspierane działania mają duży wymiar społeczny, </w:t>
      </w:r>
      <w:r w:rsidR="00156C99" w:rsidRPr="0054066F">
        <w:rPr>
          <w:rFonts w:ascii="Arial" w:hAnsi="Arial" w:cs="Arial"/>
        </w:rPr>
        <w:t>gdyż finansowane</w:t>
      </w:r>
      <w:r w:rsidRPr="0054066F">
        <w:rPr>
          <w:rFonts w:ascii="Arial" w:hAnsi="Arial" w:cs="Arial"/>
        </w:rPr>
        <w:t xml:space="preserve"> będą przedsięwzięcia konieczne do stworzenia kompleksowej i konkurencyjnej oferty edukacyjnej, dostosowanej do potrzeb nowoczesnej gospodarki regionu, a także zapewniające dostęp do wysokiej jakości usług zdrowotnych</w:t>
      </w:r>
      <w:r w:rsidR="00A45E8F" w:rsidRPr="0054066F">
        <w:rPr>
          <w:rFonts w:ascii="Arial" w:hAnsi="Arial" w:cs="Arial"/>
        </w:rPr>
        <w:t>.</w:t>
      </w:r>
      <w:r w:rsidRPr="0054066F">
        <w:rPr>
          <w:rFonts w:ascii="Arial" w:hAnsi="Arial" w:cs="Arial"/>
        </w:rPr>
        <w:t xml:space="preserve"> </w:t>
      </w:r>
      <w:r w:rsidR="00A45E8F" w:rsidRPr="0054066F">
        <w:rPr>
          <w:rFonts w:ascii="Arial" w:hAnsi="Arial" w:cs="Arial"/>
        </w:rPr>
        <w:t xml:space="preserve">Przewidywane </w:t>
      </w:r>
      <w:r w:rsidRPr="0054066F">
        <w:rPr>
          <w:rFonts w:ascii="Arial" w:hAnsi="Arial" w:cs="Arial"/>
        </w:rPr>
        <w:t xml:space="preserve">są </w:t>
      </w:r>
      <w:r w:rsidR="00A45E8F" w:rsidRPr="0054066F">
        <w:rPr>
          <w:rFonts w:ascii="Arial" w:hAnsi="Arial" w:cs="Arial"/>
        </w:rPr>
        <w:t xml:space="preserve">również </w:t>
      </w:r>
      <w:r w:rsidRPr="0054066F">
        <w:rPr>
          <w:rFonts w:ascii="Arial" w:hAnsi="Arial" w:cs="Arial"/>
        </w:rPr>
        <w:t>prace budowlane mające na celu poprawę stanu technicznego infrastruktury budynków opieki zdrowotnej oraz zakup niezbędnego wyposażenia, a także likwidacj</w:t>
      </w:r>
      <w:r w:rsidR="00A45E8F" w:rsidRPr="0054066F">
        <w:rPr>
          <w:rFonts w:ascii="Arial" w:hAnsi="Arial" w:cs="Arial"/>
        </w:rPr>
        <w:t>a</w:t>
      </w:r>
      <w:r w:rsidRPr="0054066F">
        <w:rPr>
          <w:rFonts w:ascii="Arial" w:hAnsi="Arial" w:cs="Arial"/>
        </w:rPr>
        <w:t xml:space="preserve"> przeszkód w zakresie dostępności dla osób z niepełnosprawnościami, osób starszych i przewlekle chorych</w:t>
      </w:r>
      <w:r w:rsidR="00A45E8F" w:rsidRPr="0054066F">
        <w:rPr>
          <w:rFonts w:ascii="Arial" w:hAnsi="Arial" w:cs="Arial"/>
        </w:rPr>
        <w:t>.</w:t>
      </w:r>
      <w:r w:rsidRPr="0054066F">
        <w:rPr>
          <w:rFonts w:ascii="Arial" w:hAnsi="Arial" w:cs="Arial"/>
        </w:rPr>
        <w:t xml:space="preserve"> </w:t>
      </w:r>
      <w:r w:rsidR="008B593E" w:rsidRPr="0054066F">
        <w:rPr>
          <w:rFonts w:ascii="Arial" w:hAnsi="Arial" w:cs="Arial"/>
        </w:rPr>
        <w:t xml:space="preserve">Przewidziane jest wsparcie finansowe </w:t>
      </w:r>
      <w:r w:rsidRPr="0054066F">
        <w:rPr>
          <w:rFonts w:ascii="Arial" w:hAnsi="Arial" w:cs="Arial"/>
        </w:rPr>
        <w:t>budow</w:t>
      </w:r>
      <w:r w:rsidR="008B593E" w:rsidRPr="0054066F">
        <w:rPr>
          <w:rFonts w:ascii="Arial" w:hAnsi="Arial" w:cs="Arial"/>
        </w:rPr>
        <w:t>y</w:t>
      </w:r>
      <w:r w:rsidRPr="0054066F">
        <w:rPr>
          <w:rFonts w:ascii="Arial" w:hAnsi="Arial" w:cs="Arial"/>
        </w:rPr>
        <w:t xml:space="preserve"> klinicznego szpitala uniwersyteckiego i</w:t>
      </w:r>
      <w:r w:rsidR="008B593E" w:rsidRPr="0054066F">
        <w:rPr>
          <w:rFonts w:ascii="Arial" w:hAnsi="Arial" w:cs="Arial"/>
        </w:rPr>
        <w:t> </w:t>
      </w:r>
      <w:r w:rsidRPr="0054066F">
        <w:rPr>
          <w:rFonts w:ascii="Arial" w:hAnsi="Arial" w:cs="Arial"/>
        </w:rPr>
        <w:t>budow</w:t>
      </w:r>
      <w:r w:rsidR="008B593E" w:rsidRPr="0054066F">
        <w:rPr>
          <w:rFonts w:ascii="Arial" w:hAnsi="Arial" w:cs="Arial"/>
        </w:rPr>
        <w:t>y</w:t>
      </w:r>
      <w:r w:rsidRPr="0054066F">
        <w:rPr>
          <w:rFonts w:ascii="Arial" w:hAnsi="Arial" w:cs="Arial"/>
        </w:rPr>
        <w:t xml:space="preserve"> Podkarpackiego Centrum Zdrowia</w:t>
      </w:r>
      <w:r w:rsidR="008B593E" w:rsidRPr="0054066F">
        <w:rPr>
          <w:rFonts w:ascii="Arial" w:hAnsi="Arial" w:cs="Arial"/>
        </w:rPr>
        <w:t xml:space="preserve">, ale </w:t>
      </w:r>
      <w:r w:rsidR="0007136B" w:rsidRPr="0054066F">
        <w:rPr>
          <w:rFonts w:ascii="Arial" w:hAnsi="Arial" w:cs="Arial"/>
        </w:rPr>
        <w:t xml:space="preserve">uzależnione </w:t>
      </w:r>
      <w:r w:rsidR="008B593E" w:rsidRPr="0054066F">
        <w:rPr>
          <w:rFonts w:ascii="Arial" w:hAnsi="Arial" w:cs="Arial"/>
        </w:rPr>
        <w:t xml:space="preserve">jest </w:t>
      </w:r>
      <w:r w:rsidR="0007136B" w:rsidRPr="0054066F">
        <w:rPr>
          <w:rFonts w:ascii="Arial" w:hAnsi="Arial" w:cs="Arial"/>
        </w:rPr>
        <w:t xml:space="preserve">od otrzymania pozytywnej opinii o celowości inwestycji oraz przyjęcia interwencji na forum Komitetu Sterującego. </w:t>
      </w:r>
      <w:r w:rsidRPr="0054066F">
        <w:rPr>
          <w:rFonts w:ascii="Arial" w:hAnsi="Arial" w:cs="Arial"/>
        </w:rPr>
        <w:t>Realizacja obiektó</w:t>
      </w:r>
      <w:r w:rsidR="0007136B" w:rsidRPr="0054066F">
        <w:rPr>
          <w:rFonts w:ascii="Arial" w:hAnsi="Arial" w:cs="Arial"/>
        </w:rPr>
        <w:t>w</w:t>
      </w:r>
      <w:r w:rsidRPr="0054066F">
        <w:rPr>
          <w:rFonts w:ascii="Arial" w:hAnsi="Arial" w:cs="Arial"/>
        </w:rPr>
        <w:t xml:space="preserve"> budowlanych może </w:t>
      </w:r>
      <w:r w:rsidR="0007136B" w:rsidRPr="0054066F">
        <w:rPr>
          <w:rFonts w:ascii="Arial" w:hAnsi="Arial" w:cs="Arial"/>
        </w:rPr>
        <w:t>mieć</w:t>
      </w:r>
      <w:r w:rsidRPr="0054066F">
        <w:rPr>
          <w:rFonts w:ascii="Arial" w:hAnsi="Arial" w:cs="Arial"/>
        </w:rPr>
        <w:t xml:space="preserve"> negatywne oddziaływanie</w:t>
      </w:r>
      <w:r w:rsidR="0007136B" w:rsidRPr="0054066F">
        <w:rPr>
          <w:rFonts w:ascii="Arial" w:hAnsi="Arial" w:cs="Arial"/>
        </w:rPr>
        <w:t xml:space="preserve"> </w:t>
      </w:r>
      <w:r w:rsidRPr="0054066F">
        <w:rPr>
          <w:rFonts w:ascii="Arial" w:hAnsi="Arial" w:cs="Arial"/>
        </w:rPr>
        <w:t xml:space="preserve">na niektóre elementy środowiska, </w:t>
      </w:r>
      <w:r w:rsidR="008B593E" w:rsidRPr="0054066F">
        <w:rPr>
          <w:rFonts w:ascii="Arial" w:hAnsi="Arial" w:cs="Arial"/>
        </w:rPr>
        <w:t>będą to oddziaływania</w:t>
      </w:r>
      <w:r w:rsidRPr="0054066F">
        <w:rPr>
          <w:rFonts w:ascii="Arial" w:hAnsi="Arial" w:cs="Arial"/>
        </w:rPr>
        <w:t xml:space="preserve"> o zasięgu lokalnym</w:t>
      </w:r>
      <w:r w:rsidR="00EA718B" w:rsidRPr="0054066F">
        <w:rPr>
          <w:rFonts w:ascii="Arial" w:hAnsi="Arial" w:cs="Arial"/>
        </w:rPr>
        <w:t xml:space="preserve">, </w:t>
      </w:r>
      <w:r w:rsidR="008B593E" w:rsidRPr="0054066F">
        <w:rPr>
          <w:rFonts w:ascii="Arial" w:hAnsi="Arial" w:cs="Arial"/>
        </w:rPr>
        <w:t>ale</w:t>
      </w:r>
      <w:r w:rsidR="00C05F2B" w:rsidRPr="0054066F">
        <w:rPr>
          <w:rFonts w:ascii="Arial" w:hAnsi="Arial" w:cs="Arial"/>
        </w:rPr>
        <w:t xml:space="preserve"> </w:t>
      </w:r>
      <w:r w:rsidRPr="0054066F">
        <w:rPr>
          <w:rFonts w:ascii="Arial" w:hAnsi="Arial" w:cs="Arial"/>
        </w:rPr>
        <w:t>o</w:t>
      </w:r>
      <w:r w:rsidR="008B593E" w:rsidRPr="0054066F">
        <w:rPr>
          <w:rFonts w:ascii="Arial" w:hAnsi="Arial" w:cs="Arial"/>
        </w:rPr>
        <w:t> </w:t>
      </w:r>
      <w:r w:rsidRPr="0054066F">
        <w:rPr>
          <w:rFonts w:ascii="Arial" w:hAnsi="Arial" w:cs="Arial"/>
        </w:rPr>
        <w:t>zróżnicowanej skali i intensywności</w:t>
      </w:r>
      <w:r w:rsidR="008B593E" w:rsidRPr="0054066F">
        <w:rPr>
          <w:rFonts w:ascii="Arial" w:hAnsi="Arial" w:cs="Arial"/>
        </w:rPr>
        <w:t>, w zależności od skali prowadzenia robót budowlanych</w:t>
      </w:r>
      <w:r w:rsidRPr="0054066F">
        <w:rPr>
          <w:rFonts w:ascii="Arial" w:hAnsi="Arial" w:cs="Arial"/>
        </w:rPr>
        <w:t xml:space="preserve">. </w:t>
      </w:r>
      <w:r w:rsidR="008B593E" w:rsidRPr="0054066F">
        <w:rPr>
          <w:rFonts w:ascii="Arial" w:hAnsi="Arial" w:cs="Arial"/>
        </w:rPr>
        <w:t>W wyniku realizacji projektu FEP 2021-2027 u</w:t>
      </w:r>
      <w:r w:rsidRPr="0054066F">
        <w:rPr>
          <w:rFonts w:ascii="Arial" w:hAnsi="Arial" w:cs="Arial"/>
        </w:rPr>
        <w:t xml:space="preserve">względnione zostaną potrzeby w zakresie dostępności, rozumianych w kontekście potrzeb </w:t>
      </w:r>
      <w:proofErr w:type="spellStart"/>
      <w:r w:rsidRPr="0054066F">
        <w:rPr>
          <w:rFonts w:ascii="Arial" w:hAnsi="Arial" w:cs="Arial"/>
        </w:rPr>
        <w:t>OzN</w:t>
      </w:r>
      <w:proofErr w:type="spellEnd"/>
      <w:r w:rsidR="008B593E" w:rsidRPr="0054066F">
        <w:rPr>
          <w:rFonts w:ascii="Arial" w:hAnsi="Arial" w:cs="Arial"/>
        </w:rPr>
        <w:t>,</w:t>
      </w:r>
      <w:r w:rsidRPr="0054066F">
        <w:rPr>
          <w:rFonts w:ascii="Arial" w:hAnsi="Arial" w:cs="Arial"/>
        </w:rPr>
        <w:t xml:space="preserve"> jak również wyrównanie szans w dostępie do edukacji osobom mającym</w:t>
      </w:r>
      <w:r w:rsidR="008B593E" w:rsidRPr="0054066F">
        <w:rPr>
          <w:rFonts w:ascii="Arial" w:hAnsi="Arial" w:cs="Arial"/>
        </w:rPr>
        <w:t>,</w:t>
      </w:r>
      <w:r w:rsidRPr="0054066F">
        <w:rPr>
          <w:rFonts w:ascii="Arial" w:hAnsi="Arial" w:cs="Arial"/>
        </w:rPr>
        <w:t xml:space="preserve"> z różnych przyczyn (np. terytorialnych)</w:t>
      </w:r>
      <w:r w:rsidR="008B593E" w:rsidRPr="0054066F">
        <w:rPr>
          <w:rFonts w:ascii="Arial" w:hAnsi="Arial" w:cs="Arial"/>
        </w:rPr>
        <w:t>,</w:t>
      </w:r>
      <w:r w:rsidRPr="0054066F">
        <w:rPr>
          <w:rFonts w:ascii="Arial" w:hAnsi="Arial" w:cs="Arial"/>
        </w:rPr>
        <w:t xml:space="preserve"> ograniczony dostęp do placówek edukacji. </w:t>
      </w:r>
    </w:p>
    <w:p w14:paraId="611F85B2" w14:textId="77777777" w:rsidR="00BB0671" w:rsidRPr="0054066F" w:rsidRDefault="00BB0671" w:rsidP="00EC6C04">
      <w:pPr>
        <w:pStyle w:val="Bezodstpw"/>
        <w:spacing w:before="120" w:after="120" w:line="360" w:lineRule="auto"/>
        <w:ind w:firstLine="708"/>
        <w:rPr>
          <w:rFonts w:ascii="Arial" w:hAnsi="Arial" w:cs="Arial"/>
        </w:rPr>
      </w:pPr>
      <w:r w:rsidRPr="0054066F">
        <w:rPr>
          <w:rFonts w:ascii="Arial" w:hAnsi="Arial" w:cs="Arial"/>
        </w:rPr>
        <w:lastRenderedPageBreak/>
        <w:t xml:space="preserve">Głównym założeniem wsparcia w obszarze włączenia społecznego jest odejście od instytucjonalnego systemu opieki na rzecz usług świadczonych w społeczności lokalnej, uwzględniających potrzeby korzystających z niej osób. Wspierane będą inwestycje w infrastrukturę społeczną powiązaną z procesem integracji społecznej, aktywizacji społeczno-zawodowej i </w:t>
      </w:r>
      <w:proofErr w:type="spellStart"/>
      <w:r w:rsidRPr="0054066F">
        <w:rPr>
          <w:rFonts w:ascii="Arial" w:hAnsi="Arial" w:cs="Arial"/>
        </w:rPr>
        <w:t>deinstytucjonalizacji</w:t>
      </w:r>
      <w:proofErr w:type="spellEnd"/>
      <w:r w:rsidRPr="0054066F">
        <w:rPr>
          <w:rFonts w:ascii="Arial" w:hAnsi="Arial" w:cs="Arial"/>
        </w:rPr>
        <w:t xml:space="preserve">.  </w:t>
      </w:r>
    </w:p>
    <w:p w14:paraId="1158E930" w14:textId="60B4FA31" w:rsidR="00BB0671" w:rsidRPr="0054066F" w:rsidRDefault="00EC6C04" w:rsidP="00EC6C04">
      <w:pPr>
        <w:spacing w:line="360" w:lineRule="auto"/>
        <w:ind w:right="-108" w:firstLine="708"/>
        <w:rPr>
          <w:rFonts w:ascii="Arial" w:eastAsia="Times New Roman" w:hAnsi="Arial" w:cs="Arial"/>
          <w:sz w:val="24"/>
          <w:szCs w:val="24"/>
          <w:lang w:eastAsia="pl-PL"/>
        </w:rPr>
      </w:pPr>
      <w:r w:rsidRPr="0054066F">
        <w:rPr>
          <w:rFonts w:ascii="Arial" w:eastAsia="Times New Roman" w:hAnsi="Arial" w:cs="Arial"/>
          <w:bCs/>
          <w:sz w:val="24"/>
          <w:szCs w:val="24"/>
          <w:lang w:eastAsia="pl-PL"/>
        </w:rPr>
        <w:t>W ramach</w:t>
      </w:r>
      <w:r w:rsidRPr="0054066F">
        <w:rPr>
          <w:rFonts w:ascii="Arial" w:eastAsia="Times New Roman" w:hAnsi="Arial" w:cs="Arial"/>
          <w:b/>
          <w:sz w:val="24"/>
          <w:szCs w:val="24"/>
          <w:lang w:eastAsia="pl-PL"/>
        </w:rPr>
        <w:t xml:space="preserve"> </w:t>
      </w:r>
      <w:r w:rsidR="00CD1417" w:rsidRPr="0054066F">
        <w:rPr>
          <w:rFonts w:ascii="Arial" w:eastAsia="Times New Roman" w:hAnsi="Arial" w:cs="Arial"/>
          <w:b/>
          <w:sz w:val="24"/>
          <w:szCs w:val="24"/>
          <w:lang w:eastAsia="pl-PL"/>
        </w:rPr>
        <w:t xml:space="preserve">Celu </w:t>
      </w:r>
      <w:r w:rsidR="00BB0671" w:rsidRPr="0054066F">
        <w:rPr>
          <w:rFonts w:ascii="Arial" w:eastAsia="Times New Roman" w:hAnsi="Arial" w:cs="Arial"/>
          <w:b/>
          <w:sz w:val="24"/>
          <w:szCs w:val="24"/>
          <w:lang w:eastAsia="pl-PL"/>
        </w:rPr>
        <w:t>szczegółow</w:t>
      </w:r>
      <w:r w:rsidRPr="0054066F">
        <w:rPr>
          <w:rFonts w:ascii="Arial" w:eastAsia="Times New Roman" w:hAnsi="Arial" w:cs="Arial"/>
          <w:b/>
          <w:sz w:val="24"/>
          <w:szCs w:val="24"/>
          <w:lang w:eastAsia="pl-PL"/>
        </w:rPr>
        <w:t>ego</w:t>
      </w:r>
      <w:r w:rsidR="00BB0671" w:rsidRPr="0054066F">
        <w:rPr>
          <w:rFonts w:ascii="Arial" w:eastAsia="Times New Roman" w:hAnsi="Arial" w:cs="Arial"/>
          <w:b/>
          <w:sz w:val="24"/>
          <w:szCs w:val="24"/>
          <w:lang w:eastAsia="pl-PL"/>
        </w:rPr>
        <w:t xml:space="preserve"> (vi) Wzmacnianie roli kultury i</w:t>
      </w:r>
      <w:r w:rsidRPr="0054066F">
        <w:rPr>
          <w:rFonts w:ascii="Arial" w:eastAsia="Times New Roman" w:hAnsi="Arial" w:cs="Arial"/>
          <w:b/>
          <w:sz w:val="24"/>
          <w:szCs w:val="24"/>
          <w:lang w:eastAsia="pl-PL"/>
        </w:rPr>
        <w:t> </w:t>
      </w:r>
      <w:r w:rsidR="00BB0671" w:rsidRPr="0054066F">
        <w:rPr>
          <w:rFonts w:ascii="Arial" w:eastAsia="Times New Roman" w:hAnsi="Arial" w:cs="Arial"/>
          <w:b/>
          <w:sz w:val="24"/>
          <w:szCs w:val="24"/>
          <w:lang w:eastAsia="pl-PL"/>
        </w:rPr>
        <w:t>zrównoważonej turystyki w rozwoju gospodarczym, włączeniu społecznym i</w:t>
      </w:r>
      <w:r w:rsidRPr="0054066F">
        <w:rPr>
          <w:rFonts w:ascii="Arial" w:eastAsia="Times New Roman" w:hAnsi="Arial" w:cs="Arial"/>
          <w:b/>
          <w:sz w:val="24"/>
          <w:szCs w:val="24"/>
          <w:lang w:eastAsia="pl-PL"/>
        </w:rPr>
        <w:t> </w:t>
      </w:r>
      <w:r w:rsidR="00BB0671" w:rsidRPr="0054066F">
        <w:rPr>
          <w:rFonts w:ascii="Arial" w:eastAsia="Times New Roman" w:hAnsi="Arial" w:cs="Arial"/>
          <w:b/>
          <w:sz w:val="24"/>
          <w:szCs w:val="24"/>
          <w:lang w:eastAsia="pl-PL"/>
        </w:rPr>
        <w:t xml:space="preserve">innowacjach społecznych </w:t>
      </w:r>
      <w:r w:rsidRPr="0054066F">
        <w:rPr>
          <w:rFonts w:ascii="Arial" w:eastAsia="Times New Roman" w:hAnsi="Arial" w:cs="Arial"/>
          <w:sz w:val="24"/>
          <w:szCs w:val="24"/>
          <w:lang w:eastAsia="pl-PL"/>
        </w:rPr>
        <w:t xml:space="preserve">przewiduje się wsparcie finansowe </w:t>
      </w:r>
      <w:r w:rsidR="00BB0671" w:rsidRPr="0054066F">
        <w:rPr>
          <w:rFonts w:ascii="Arial" w:eastAsia="Times New Roman" w:hAnsi="Arial" w:cs="Arial"/>
          <w:sz w:val="24"/>
          <w:szCs w:val="24"/>
          <w:lang w:eastAsia="pl-PL"/>
        </w:rPr>
        <w:t>inwestycj</w:t>
      </w:r>
      <w:r w:rsidRPr="0054066F">
        <w:rPr>
          <w:rFonts w:ascii="Arial" w:eastAsia="Times New Roman" w:hAnsi="Arial" w:cs="Arial"/>
          <w:sz w:val="24"/>
          <w:szCs w:val="24"/>
          <w:lang w:eastAsia="pl-PL"/>
        </w:rPr>
        <w:t>i</w:t>
      </w:r>
      <w:r w:rsidR="00BB0671" w:rsidRPr="0054066F">
        <w:rPr>
          <w:rFonts w:ascii="Arial" w:eastAsia="Times New Roman" w:hAnsi="Arial" w:cs="Arial"/>
          <w:sz w:val="24"/>
          <w:szCs w:val="24"/>
          <w:lang w:eastAsia="pl-PL"/>
        </w:rPr>
        <w:t xml:space="preserve"> </w:t>
      </w:r>
      <w:r w:rsidR="009C20B4" w:rsidRPr="0054066F">
        <w:rPr>
          <w:rFonts w:ascii="Arial" w:eastAsia="Times New Roman" w:hAnsi="Arial" w:cs="Arial"/>
          <w:sz w:val="24"/>
          <w:szCs w:val="24"/>
          <w:lang w:eastAsia="pl-PL"/>
        </w:rPr>
        <w:t xml:space="preserve">dotyczących </w:t>
      </w:r>
      <w:r w:rsidR="00BB0671" w:rsidRPr="0054066F">
        <w:rPr>
          <w:rFonts w:ascii="Arial" w:eastAsia="Times New Roman" w:hAnsi="Arial" w:cs="Arial"/>
          <w:sz w:val="24"/>
          <w:szCs w:val="24"/>
          <w:lang w:eastAsia="pl-PL"/>
        </w:rPr>
        <w:t>infrastruktur</w:t>
      </w:r>
      <w:r w:rsidR="009C20B4" w:rsidRPr="0054066F">
        <w:rPr>
          <w:rFonts w:ascii="Arial" w:eastAsia="Times New Roman" w:hAnsi="Arial" w:cs="Arial"/>
          <w:sz w:val="24"/>
          <w:szCs w:val="24"/>
          <w:lang w:eastAsia="pl-PL"/>
        </w:rPr>
        <w:t>y</w:t>
      </w:r>
      <w:r w:rsidR="00BB0671" w:rsidRPr="0054066F">
        <w:rPr>
          <w:rFonts w:ascii="Arial" w:eastAsia="Times New Roman" w:hAnsi="Arial" w:cs="Arial"/>
          <w:sz w:val="24"/>
          <w:szCs w:val="24"/>
          <w:lang w:eastAsia="pl-PL"/>
        </w:rPr>
        <w:t xml:space="preserve"> zabytków i instytucji kultury (budowa i</w:t>
      </w:r>
      <w:r w:rsidRPr="0054066F">
        <w:rPr>
          <w:rFonts w:ascii="Arial" w:eastAsia="Times New Roman" w:hAnsi="Arial" w:cs="Arial"/>
          <w:sz w:val="24"/>
          <w:szCs w:val="24"/>
          <w:lang w:eastAsia="pl-PL"/>
        </w:rPr>
        <w:t> </w:t>
      </w:r>
      <w:r w:rsidR="00BB0671" w:rsidRPr="0054066F">
        <w:rPr>
          <w:rFonts w:ascii="Arial" w:eastAsia="Times New Roman" w:hAnsi="Arial" w:cs="Arial"/>
          <w:sz w:val="24"/>
          <w:szCs w:val="24"/>
          <w:lang w:eastAsia="pl-PL"/>
        </w:rPr>
        <w:t>modernizacja) oraz infrastruktur</w:t>
      </w:r>
      <w:r w:rsidR="009C20B4" w:rsidRPr="0054066F">
        <w:rPr>
          <w:rFonts w:ascii="Arial" w:eastAsia="Times New Roman" w:hAnsi="Arial" w:cs="Arial"/>
          <w:sz w:val="24"/>
          <w:szCs w:val="24"/>
          <w:lang w:eastAsia="pl-PL"/>
        </w:rPr>
        <w:t>y</w:t>
      </w:r>
      <w:r w:rsidR="00BB0671" w:rsidRPr="0054066F">
        <w:rPr>
          <w:rFonts w:ascii="Arial" w:eastAsia="Times New Roman" w:hAnsi="Arial" w:cs="Arial"/>
          <w:sz w:val="24"/>
          <w:szCs w:val="24"/>
          <w:lang w:eastAsia="pl-PL"/>
        </w:rPr>
        <w:t xml:space="preserve"> szlaków turystycznych, zwłaszcza o strategicznym znaczeniu dla rozwoju turystyki w regionie</w:t>
      </w:r>
      <w:r w:rsidRPr="0054066F">
        <w:rPr>
          <w:rFonts w:ascii="Arial" w:eastAsia="Times New Roman" w:hAnsi="Arial" w:cs="Arial"/>
          <w:sz w:val="24"/>
          <w:szCs w:val="24"/>
          <w:lang w:eastAsia="pl-PL"/>
        </w:rPr>
        <w:t>,</w:t>
      </w:r>
      <w:r w:rsidR="00BB0671" w:rsidRPr="0054066F">
        <w:rPr>
          <w:rFonts w:ascii="Arial" w:eastAsia="Times New Roman" w:hAnsi="Arial" w:cs="Arial"/>
          <w:sz w:val="24"/>
          <w:szCs w:val="24"/>
          <w:lang w:eastAsia="pl-PL"/>
        </w:rPr>
        <w:t xml:space="preserve"> taki</w:t>
      </w:r>
      <w:r w:rsidR="009C20B4" w:rsidRPr="0054066F">
        <w:rPr>
          <w:rFonts w:ascii="Arial" w:eastAsia="Times New Roman" w:hAnsi="Arial" w:cs="Arial"/>
          <w:sz w:val="24"/>
          <w:szCs w:val="24"/>
          <w:lang w:eastAsia="pl-PL"/>
        </w:rPr>
        <w:t>ch</w:t>
      </w:r>
      <w:r w:rsidR="00BB0671" w:rsidRPr="0054066F">
        <w:rPr>
          <w:rFonts w:ascii="Arial" w:eastAsia="Times New Roman" w:hAnsi="Arial" w:cs="Arial"/>
          <w:sz w:val="24"/>
          <w:szCs w:val="24"/>
          <w:lang w:eastAsia="pl-PL"/>
        </w:rPr>
        <w:t xml:space="preserve"> jak:</w:t>
      </w:r>
    </w:p>
    <w:p w14:paraId="1AF6A304" w14:textId="3425509B" w:rsidR="00BB0671" w:rsidRPr="0054066F" w:rsidRDefault="00EA718B" w:rsidP="005F325D">
      <w:pPr>
        <w:pStyle w:val="Akapitzlist"/>
        <w:numPr>
          <w:ilvl w:val="0"/>
          <w:numId w:val="170"/>
        </w:numPr>
        <w:spacing w:line="360" w:lineRule="auto"/>
        <w:rPr>
          <w:rFonts w:ascii="Arial" w:hAnsi="Arial" w:cs="Arial"/>
          <w:sz w:val="24"/>
          <w:szCs w:val="24"/>
        </w:rPr>
      </w:pPr>
      <w:r w:rsidRPr="0054066F">
        <w:rPr>
          <w:rFonts w:ascii="Arial" w:hAnsi="Arial" w:cs="Arial"/>
          <w:sz w:val="24"/>
          <w:szCs w:val="24"/>
        </w:rPr>
        <w:t xml:space="preserve">Utworzenie </w:t>
      </w:r>
      <w:r w:rsidR="00BB0671" w:rsidRPr="0054066F">
        <w:rPr>
          <w:rFonts w:ascii="Arial" w:hAnsi="Arial" w:cs="Arial"/>
          <w:sz w:val="24"/>
          <w:szCs w:val="24"/>
        </w:rPr>
        <w:t xml:space="preserve">szlaku rowerowego na Roztoczu stanowiącego kontynuację działań w zakresie budowy i promocji Wschodniego Szlaku Rowerowego Green </w:t>
      </w:r>
      <w:proofErr w:type="spellStart"/>
      <w:r w:rsidR="00BB0671" w:rsidRPr="0054066F">
        <w:rPr>
          <w:rFonts w:ascii="Arial" w:hAnsi="Arial" w:cs="Arial"/>
          <w:sz w:val="24"/>
          <w:szCs w:val="24"/>
        </w:rPr>
        <w:t>Velo</w:t>
      </w:r>
      <w:proofErr w:type="spellEnd"/>
      <w:r w:rsidR="00BB0671" w:rsidRPr="0054066F">
        <w:rPr>
          <w:rFonts w:ascii="Arial" w:hAnsi="Arial" w:cs="Arial"/>
          <w:sz w:val="24"/>
          <w:szCs w:val="24"/>
        </w:rPr>
        <w:t>,</w:t>
      </w:r>
    </w:p>
    <w:p w14:paraId="02D89C5C" w14:textId="7E0EC828" w:rsidR="00BB0671" w:rsidRPr="0054066F" w:rsidRDefault="00EA718B" w:rsidP="005F325D">
      <w:pPr>
        <w:pStyle w:val="Akapitzlist"/>
        <w:numPr>
          <w:ilvl w:val="0"/>
          <w:numId w:val="170"/>
        </w:numPr>
        <w:spacing w:line="360" w:lineRule="auto"/>
        <w:rPr>
          <w:rFonts w:ascii="Arial" w:hAnsi="Arial" w:cs="Arial"/>
          <w:sz w:val="24"/>
          <w:szCs w:val="24"/>
        </w:rPr>
      </w:pPr>
      <w:r w:rsidRPr="0054066F">
        <w:rPr>
          <w:rFonts w:ascii="Arial" w:hAnsi="Arial" w:cs="Arial"/>
          <w:sz w:val="24"/>
          <w:szCs w:val="24"/>
        </w:rPr>
        <w:t xml:space="preserve">Rozwój </w:t>
      </w:r>
      <w:r w:rsidR="00BB0671" w:rsidRPr="0054066F">
        <w:rPr>
          <w:rFonts w:ascii="Arial" w:hAnsi="Arial" w:cs="Arial"/>
          <w:sz w:val="24"/>
          <w:szCs w:val="24"/>
        </w:rPr>
        <w:t>podkarpackiej części Głównego Szlaku Beskidzkiego (szlak pieszy), opartego na ich potencjale przyrodniczym i kulturowym podkarpackiego i</w:t>
      </w:r>
      <w:r w:rsidR="00EC6C04" w:rsidRPr="0054066F">
        <w:rPr>
          <w:rFonts w:ascii="Arial" w:hAnsi="Arial" w:cs="Arial"/>
          <w:sz w:val="24"/>
          <w:szCs w:val="24"/>
        </w:rPr>
        <w:t> </w:t>
      </w:r>
      <w:r w:rsidR="00BB0671" w:rsidRPr="0054066F">
        <w:rPr>
          <w:rFonts w:ascii="Arial" w:hAnsi="Arial" w:cs="Arial"/>
          <w:sz w:val="24"/>
          <w:szCs w:val="24"/>
        </w:rPr>
        <w:t>małopolskiego,</w:t>
      </w:r>
    </w:p>
    <w:p w14:paraId="4AF328F9" w14:textId="3CC49930" w:rsidR="00BB0671" w:rsidRPr="0054066F" w:rsidRDefault="00EA718B" w:rsidP="005F325D">
      <w:pPr>
        <w:pStyle w:val="Akapitzlist"/>
        <w:numPr>
          <w:ilvl w:val="0"/>
          <w:numId w:val="170"/>
        </w:numPr>
        <w:spacing w:line="360" w:lineRule="auto"/>
        <w:rPr>
          <w:rFonts w:ascii="Arial" w:hAnsi="Arial" w:cs="Arial"/>
          <w:sz w:val="24"/>
          <w:szCs w:val="24"/>
        </w:rPr>
      </w:pPr>
      <w:r w:rsidRPr="0054066F">
        <w:rPr>
          <w:rFonts w:ascii="Arial" w:hAnsi="Arial" w:cs="Arial"/>
          <w:sz w:val="24"/>
          <w:szCs w:val="24"/>
        </w:rPr>
        <w:t xml:space="preserve">Utworzenie </w:t>
      </w:r>
      <w:r w:rsidR="00BB0671" w:rsidRPr="0054066F">
        <w:rPr>
          <w:rFonts w:ascii="Arial" w:hAnsi="Arial" w:cs="Arial"/>
          <w:sz w:val="24"/>
          <w:szCs w:val="24"/>
        </w:rPr>
        <w:t>szlaków wodnych na podkarpackich rzekach</w:t>
      </w:r>
      <w:r w:rsidR="00856BFA" w:rsidRPr="0054066F">
        <w:rPr>
          <w:rFonts w:ascii="Arial" w:hAnsi="Arial" w:cs="Arial"/>
          <w:sz w:val="24"/>
          <w:szCs w:val="24"/>
        </w:rPr>
        <w:t>.</w:t>
      </w:r>
    </w:p>
    <w:p w14:paraId="6D77B119" w14:textId="4988E61A" w:rsidR="00BB0671" w:rsidRPr="0054066F" w:rsidRDefault="00055ED1" w:rsidP="009C20B4">
      <w:pPr>
        <w:pStyle w:val="Bezodstpw"/>
        <w:spacing w:before="200" w:after="200" w:line="360" w:lineRule="auto"/>
        <w:ind w:firstLine="708"/>
        <w:rPr>
          <w:rFonts w:ascii="Arial" w:hAnsi="Arial" w:cs="Arial"/>
        </w:rPr>
      </w:pPr>
      <w:r w:rsidRPr="0054066F">
        <w:rPr>
          <w:rFonts w:ascii="Arial" w:hAnsi="Arial" w:cs="Arial"/>
        </w:rPr>
        <w:t>Nadmierny r</w:t>
      </w:r>
      <w:r w:rsidR="00BB0671" w:rsidRPr="0054066F">
        <w:rPr>
          <w:rFonts w:ascii="Arial" w:hAnsi="Arial" w:cs="Arial"/>
        </w:rPr>
        <w:t xml:space="preserve">ozwój turystyki w </w:t>
      </w:r>
      <w:r w:rsidR="009C20B4" w:rsidRPr="0054066F">
        <w:rPr>
          <w:rFonts w:ascii="Arial" w:hAnsi="Arial" w:cs="Arial"/>
        </w:rPr>
        <w:t>województwie</w:t>
      </w:r>
      <w:r w:rsidR="00BB0671" w:rsidRPr="0054066F">
        <w:rPr>
          <w:rFonts w:ascii="Arial" w:hAnsi="Arial" w:cs="Arial"/>
        </w:rPr>
        <w:t xml:space="preserve"> może mieć wpływ na zwiększenie presji na środowisko na terenach objętych ochroną przyrody, zwłaszcza na krajobraz, ale będą to </w:t>
      </w:r>
      <w:r w:rsidR="009C20B4" w:rsidRPr="0054066F">
        <w:rPr>
          <w:rFonts w:ascii="Arial" w:hAnsi="Arial" w:cs="Arial"/>
        </w:rPr>
        <w:t>oddziaływana</w:t>
      </w:r>
      <w:r w:rsidR="00BB0671" w:rsidRPr="0054066F">
        <w:rPr>
          <w:rFonts w:ascii="Arial" w:hAnsi="Arial" w:cs="Arial"/>
        </w:rPr>
        <w:t xml:space="preserve"> głównie o charakterze lokalnym, </w:t>
      </w:r>
      <w:r w:rsidRPr="0054066F">
        <w:rPr>
          <w:rFonts w:ascii="Arial" w:hAnsi="Arial" w:cs="Arial"/>
        </w:rPr>
        <w:t xml:space="preserve">które </w:t>
      </w:r>
      <w:r w:rsidR="00BB0671" w:rsidRPr="0054066F">
        <w:rPr>
          <w:rFonts w:ascii="Arial" w:hAnsi="Arial" w:cs="Arial"/>
        </w:rPr>
        <w:t xml:space="preserve">mogą się kumulować. </w:t>
      </w:r>
    </w:p>
    <w:p w14:paraId="23D1F85B" w14:textId="77777777" w:rsidR="00BB0671" w:rsidRPr="0054066F" w:rsidRDefault="00BB0671" w:rsidP="001F28C7">
      <w:pPr>
        <w:pStyle w:val="Bezodstpw"/>
        <w:spacing w:before="200" w:after="200" w:line="360" w:lineRule="auto"/>
        <w:rPr>
          <w:rFonts w:ascii="Arial" w:hAnsi="Arial" w:cs="Arial"/>
          <w:b/>
        </w:rPr>
      </w:pPr>
      <w:r w:rsidRPr="0054066F">
        <w:rPr>
          <w:rFonts w:ascii="Arial" w:hAnsi="Arial" w:cs="Arial"/>
          <w:b/>
        </w:rPr>
        <w:t>PRIORYTET 6 – ROZWÓJ ZRÓWNOWAŻONY TERYTORIALNIE</w:t>
      </w:r>
    </w:p>
    <w:p w14:paraId="493180AB" w14:textId="0B4B1443" w:rsidR="00BB0671" w:rsidRPr="0054066F" w:rsidRDefault="00BB0671" w:rsidP="00DE227E">
      <w:pPr>
        <w:spacing w:line="360" w:lineRule="auto"/>
        <w:ind w:right="-108" w:firstLine="708"/>
        <w:rPr>
          <w:rFonts w:ascii="Arial" w:eastAsia="Times New Roman" w:hAnsi="Arial" w:cs="Arial"/>
          <w:noProof/>
          <w:sz w:val="24"/>
          <w:szCs w:val="24"/>
        </w:rPr>
      </w:pPr>
      <w:r w:rsidRPr="0054066F">
        <w:rPr>
          <w:rFonts w:ascii="Arial" w:hAnsi="Arial" w:cs="Arial"/>
          <w:sz w:val="24"/>
          <w:szCs w:val="24"/>
        </w:rPr>
        <w:t xml:space="preserve">Większość działań realizowanych </w:t>
      </w:r>
      <w:r w:rsidR="00CD1417" w:rsidRPr="0054066F">
        <w:rPr>
          <w:rFonts w:ascii="Arial" w:hAnsi="Arial" w:cs="Arial"/>
          <w:sz w:val="24"/>
          <w:szCs w:val="24"/>
        </w:rPr>
        <w:t>w ramach</w:t>
      </w:r>
      <w:r w:rsidRPr="0054066F">
        <w:rPr>
          <w:rFonts w:ascii="Arial" w:hAnsi="Arial" w:cs="Arial"/>
          <w:sz w:val="24"/>
          <w:szCs w:val="24"/>
        </w:rPr>
        <w:t xml:space="preserve"> Priorytetu 6 będzie pozytywnie oddziaływać na środowisko, lub oddziaływanie to będzie mało znaczące</w:t>
      </w:r>
      <w:r w:rsidR="00CD1417" w:rsidRPr="0054066F">
        <w:rPr>
          <w:rFonts w:ascii="Arial" w:hAnsi="Arial" w:cs="Arial"/>
          <w:sz w:val="24"/>
          <w:szCs w:val="24"/>
        </w:rPr>
        <w:t>.</w:t>
      </w:r>
      <w:r w:rsidRPr="0054066F">
        <w:rPr>
          <w:rFonts w:ascii="Arial" w:hAnsi="Arial" w:cs="Arial"/>
          <w:sz w:val="24"/>
          <w:szCs w:val="24"/>
        </w:rPr>
        <w:t xml:space="preserve"> </w:t>
      </w:r>
      <w:r w:rsidR="00DE227E" w:rsidRPr="0054066F">
        <w:rPr>
          <w:rFonts w:ascii="Arial" w:hAnsi="Arial" w:cs="Arial"/>
          <w:sz w:val="24"/>
          <w:szCs w:val="24"/>
        </w:rPr>
        <w:t>Wsparcie finansowe</w:t>
      </w:r>
      <w:r w:rsidRPr="0054066F">
        <w:rPr>
          <w:rFonts w:ascii="Arial" w:hAnsi="Arial" w:cs="Arial"/>
          <w:sz w:val="24"/>
          <w:szCs w:val="24"/>
        </w:rPr>
        <w:t xml:space="preserve"> w </w:t>
      </w:r>
      <w:r w:rsidR="00DE227E" w:rsidRPr="0054066F">
        <w:rPr>
          <w:rFonts w:ascii="Arial" w:hAnsi="Arial" w:cs="Arial"/>
          <w:sz w:val="24"/>
          <w:szCs w:val="24"/>
        </w:rPr>
        <w:t>ramach</w:t>
      </w:r>
      <w:r w:rsidRPr="0054066F">
        <w:rPr>
          <w:rFonts w:ascii="Arial" w:hAnsi="Arial" w:cs="Arial"/>
          <w:sz w:val="24"/>
          <w:szCs w:val="24"/>
        </w:rPr>
        <w:t xml:space="preserve"> </w:t>
      </w:r>
      <w:r w:rsidRPr="0054066F">
        <w:rPr>
          <w:rFonts w:ascii="Arial" w:eastAsia="Times New Roman" w:hAnsi="Arial" w:cs="Arial"/>
          <w:b/>
          <w:sz w:val="24"/>
          <w:szCs w:val="24"/>
          <w:lang w:eastAsia="pl-PL"/>
        </w:rPr>
        <w:t xml:space="preserve">Celu szczegółowego </w:t>
      </w:r>
      <w:r w:rsidR="00C05F2B" w:rsidRPr="0054066F">
        <w:rPr>
          <w:rFonts w:ascii="Arial" w:eastAsia="Times New Roman" w:hAnsi="Arial" w:cs="Arial"/>
          <w:b/>
          <w:sz w:val="24"/>
          <w:szCs w:val="24"/>
          <w:lang w:eastAsia="pl-PL"/>
        </w:rPr>
        <w:t xml:space="preserve">5 </w:t>
      </w:r>
      <w:r w:rsidRPr="0054066F">
        <w:rPr>
          <w:rFonts w:ascii="Arial" w:eastAsia="Times New Roman" w:hAnsi="Arial" w:cs="Arial"/>
          <w:b/>
          <w:sz w:val="24"/>
          <w:szCs w:val="24"/>
          <w:lang w:eastAsia="pl-PL"/>
        </w:rPr>
        <w:t>(i) wspieranie zintegrowanego i</w:t>
      </w:r>
      <w:r w:rsidR="00DE227E" w:rsidRPr="0054066F">
        <w:rPr>
          <w:rFonts w:ascii="Arial" w:eastAsia="Times New Roman" w:hAnsi="Arial" w:cs="Arial"/>
          <w:b/>
          <w:sz w:val="24"/>
          <w:szCs w:val="24"/>
          <w:lang w:eastAsia="pl-PL"/>
        </w:rPr>
        <w:t> </w:t>
      </w:r>
      <w:r w:rsidRPr="0054066F">
        <w:rPr>
          <w:rFonts w:ascii="Arial" w:eastAsia="Times New Roman" w:hAnsi="Arial" w:cs="Arial"/>
          <w:b/>
          <w:sz w:val="24"/>
          <w:szCs w:val="24"/>
          <w:lang w:eastAsia="pl-PL"/>
        </w:rPr>
        <w:t>sprzyjającego włączeniu społecznemu rozwoju społecznego, gospodarczego i środowiskowego, kultury, dziedzictwa naturalnego, zrównoważonej turystyki i</w:t>
      </w:r>
      <w:r w:rsidR="00DE227E" w:rsidRPr="0054066F">
        <w:rPr>
          <w:rFonts w:ascii="Arial" w:eastAsia="Times New Roman" w:hAnsi="Arial" w:cs="Arial"/>
          <w:b/>
          <w:sz w:val="24"/>
          <w:szCs w:val="24"/>
          <w:lang w:eastAsia="pl-PL"/>
        </w:rPr>
        <w:t> </w:t>
      </w:r>
      <w:r w:rsidRPr="0054066F">
        <w:rPr>
          <w:rFonts w:ascii="Arial" w:eastAsia="Times New Roman" w:hAnsi="Arial" w:cs="Arial"/>
          <w:b/>
          <w:sz w:val="24"/>
          <w:szCs w:val="24"/>
          <w:lang w:eastAsia="pl-PL"/>
        </w:rPr>
        <w:t>bezpieczeństwa na obszarach miejskic</w:t>
      </w:r>
      <w:r w:rsidR="00C05F2B" w:rsidRPr="0054066F">
        <w:rPr>
          <w:rFonts w:ascii="Arial" w:eastAsia="Times New Roman" w:hAnsi="Arial" w:cs="Arial"/>
          <w:b/>
          <w:sz w:val="24"/>
          <w:szCs w:val="24"/>
          <w:lang w:eastAsia="pl-PL"/>
        </w:rPr>
        <w:t>h</w:t>
      </w:r>
      <w:r w:rsidRPr="0054066F">
        <w:rPr>
          <w:rFonts w:ascii="Arial" w:eastAsia="Times New Roman" w:hAnsi="Arial" w:cs="Arial"/>
          <w:b/>
          <w:sz w:val="24"/>
          <w:szCs w:val="24"/>
          <w:lang w:eastAsia="pl-PL"/>
        </w:rPr>
        <w:t xml:space="preserve"> </w:t>
      </w:r>
      <w:r w:rsidRPr="0054066F">
        <w:rPr>
          <w:rFonts w:ascii="Arial" w:eastAsia="Times New Roman" w:hAnsi="Arial" w:cs="Arial"/>
          <w:sz w:val="24"/>
          <w:szCs w:val="24"/>
          <w:lang w:eastAsia="pl-PL"/>
        </w:rPr>
        <w:t xml:space="preserve">będzie skierowana na realizację przedsięwzięć wynikających ze strategii terytorialnych, kluczowych przedsięwzięć, istotnych z punktu widzenia rozwoju obszarów funkcjonalnych. </w:t>
      </w:r>
      <w:r w:rsidR="00C05F2B" w:rsidRPr="0054066F">
        <w:rPr>
          <w:rFonts w:ascii="Arial" w:eastAsia="Times New Roman" w:hAnsi="Arial" w:cs="Arial"/>
          <w:sz w:val="24"/>
          <w:szCs w:val="24"/>
          <w:lang w:eastAsia="pl-PL"/>
        </w:rPr>
        <w:t>W</w:t>
      </w:r>
      <w:r w:rsidR="00C05F2B" w:rsidRPr="0054066F">
        <w:rPr>
          <w:rFonts w:ascii="Arial" w:eastAsia="Times New Roman" w:hAnsi="Arial" w:cs="Arial"/>
          <w:noProof/>
          <w:sz w:val="24"/>
          <w:szCs w:val="24"/>
        </w:rPr>
        <w:t xml:space="preserve"> ramach realizacji </w:t>
      </w:r>
      <w:r w:rsidR="00C05F2B" w:rsidRPr="0054066F">
        <w:rPr>
          <w:rFonts w:ascii="Arial" w:eastAsia="Times New Roman" w:hAnsi="Arial" w:cs="Arial"/>
          <w:noProof/>
          <w:sz w:val="24"/>
          <w:szCs w:val="24"/>
        </w:rPr>
        <w:lastRenderedPageBreak/>
        <w:t>projektów zintegrowanych, zapewniona będzie ochrona istniejących terenów zieleni, w</w:t>
      </w:r>
      <w:r w:rsidR="00DE227E" w:rsidRPr="0054066F">
        <w:rPr>
          <w:rFonts w:ascii="Arial" w:eastAsia="Times New Roman" w:hAnsi="Arial" w:cs="Arial"/>
          <w:noProof/>
          <w:sz w:val="24"/>
          <w:szCs w:val="24"/>
        </w:rPr>
        <w:t> </w:t>
      </w:r>
      <w:r w:rsidR="00C05F2B" w:rsidRPr="0054066F">
        <w:rPr>
          <w:rFonts w:ascii="Arial" w:eastAsia="Times New Roman" w:hAnsi="Arial" w:cs="Arial"/>
          <w:noProof/>
          <w:sz w:val="24"/>
          <w:szCs w:val="24"/>
        </w:rPr>
        <w:t>szczególności drzew, zwłaszcza na terenach miejskich.</w:t>
      </w:r>
      <w:r w:rsidR="00DE227E" w:rsidRPr="0054066F">
        <w:rPr>
          <w:rFonts w:ascii="Arial" w:eastAsia="Times New Roman" w:hAnsi="Arial" w:cs="Arial"/>
          <w:noProof/>
          <w:sz w:val="24"/>
          <w:szCs w:val="24"/>
        </w:rPr>
        <w:t xml:space="preserve"> </w:t>
      </w:r>
      <w:r w:rsidRPr="0054066F">
        <w:rPr>
          <w:rFonts w:ascii="Arial" w:eastAsia="Times New Roman" w:hAnsi="Arial" w:cs="Arial"/>
          <w:sz w:val="24"/>
          <w:szCs w:val="24"/>
          <w:lang w:eastAsia="pl-PL"/>
        </w:rPr>
        <w:t>Szczególne mechanizmy wsparcia zostaną zaproponowane dla obszarów wiejskich, o kumulacji negatywnych zjawisk społeczno-gospodarczych zagrożonych trwałą marginalizacją.</w:t>
      </w:r>
    </w:p>
    <w:p w14:paraId="0B21F026" w14:textId="11A8D29C" w:rsidR="00BB0671" w:rsidRPr="0054066F" w:rsidRDefault="00DE227E" w:rsidP="00175DBC">
      <w:pPr>
        <w:pStyle w:val="Bezodstpw"/>
        <w:spacing w:line="360" w:lineRule="auto"/>
        <w:ind w:firstLine="709"/>
        <w:rPr>
          <w:rFonts w:ascii="Arial" w:hAnsi="Arial" w:cs="Arial"/>
          <w:color w:val="FF0000"/>
        </w:rPr>
      </w:pPr>
      <w:r w:rsidRPr="0054066F">
        <w:rPr>
          <w:rFonts w:ascii="Arial" w:hAnsi="Arial" w:cs="Arial"/>
        </w:rPr>
        <w:t xml:space="preserve">Wspierane będą </w:t>
      </w:r>
      <w:r w:rsidR="00BB0671" w:rsidRPr="0054066F">
        <w:rPr>
          <w:rFonts w:ascii="Arial" w:hAnsi="Arial" w:cs="Arial"/>
        </w:rPr>
        <w:t>działa</w:t>
      </w:r>
      <w:r w:rsidRPr="0054066F">
        <w:rPr>
          <w:rFonts w:ascii="Arial" w:hAnsi="Arial" w:cs="Arial"/>
        </w:rPr>
        <w:t>nia</w:t>
      </w:r>
      <w:r w:rsidR="00BB0671" w:rsidRPr="0054066F">
        <w:rPr>
          <w:rFonts w:ascii="Arial" w:hAnsi="Arial" w:cs="Arial"/>
        </w:rPr>
        <w:t xml:space="preserve"> obejmują</w:t>
      </w:r>
      <w:r w:rsidRPr="0054066F">
        <w:rPr>
          <w:rFonts w:ascii="Arial" w:hAnsi="Arial" w:cs="Arial"/>
        </w:rPr>
        <w:t>ce</w:t>
      </w:r>
      <w:r w:rsidR="00BB0671" w:rsidRPr="0054066F">
        <w:rPr>
          <w:rFonts w:ascii="Arial" w:hAnsi="Arial" w:cs="Arial"/>
        </w:rPr>
        <w:t xml:space="preserve"> ochronę, rozwój i promowanie publicznych walorów turystycznych i usług turystycznych, dziedzictwa kulturowego i usług w dziedzinie kultury, dziedzictwa naturalnego i ekoturystyki poza obszarami Natura 2000, </w:t>
      </w:r>
      <w:r w:rsidR="00175DBC" w:rsidRPr="0054066F">
        <w:rPr>
          <w:rFonts w:ascii="Arial" w:hAnsi="Arial" w:cs="Arial"/>
        </w:rPr>
        <w:t xml:space="preserve">a także </w:t>
      </w:r>
      <w:r w:rsidR="00BB0671" w:rsidRPr="0054066F">
        <w:rPr>
          <w:rFonts w:ascii="Arial" w:hAnsi="Arial" w:cs="Arial"/>
        </w:rPr>
        <w:t xml:space="preserve">fizyczną odnowę i bezpieczeństwo przestrzeni publicznych. </w:t>
      </w:r>
      <w:r w:rsidR="00C05F2B" w:rsidRPr="0054066F">
        <w:rPr>
          <w:rFonts w:ascii="Arial" w:hAnsi="Arial" w:cs="Arial"/>
          <w:noProof/>
        </w:rPr>
        <w:t>Niezrealizowany w województwie podkarpackim potencjał turystyczny, wymaga ukierunkowania działań na publiczne walory turystyczne. Wspierane będą działania na rzecz obszarów o wysokich walorach przyrodniczych i krajobrazowych, posiadających walory kulturowe zwiekszające atrakcyjność turystyczną. Inwestycje w obiekty/miejsca tworzące turystyczne szlaki tematyczne, miejsca odwołujące się do walorów historycznych, kulturowych, przyrodniczych, w połączeniu z inwestycjami w kapitał ludzki i społeczny (przewidzianymi w zakresie interwencji z EFS+), zastosowaniem nowych technologii stworzą szansę na rozwój.</w:t>
      </w:r>
    </w:p>
    <w:p w14:paraId="300694FB" w14:textId="77777777" w:rsidR="00BB0671" w:rsidRPr="0054066F" w:rsidRDefault="00BB0671" w:rsidP="001F28C7">
      <w:pPr>
        <w:pStyle w:val="Bezodstpw"/>
        <w:spacing w:before="200" w:after="200" w:line="360" w:lineRule="auto"/>
        <w:rPr>
          <w:rFonts w:ascii="Arial" w:hAnsi="Arial" w:cs="Arial"/>
          <w:b/>
        </w:rPr>
      </w:pPr>
      <w:r w:rsidRPr="0054066F">
        <w:rPr>
          <w:rFonts w:ascii="Arial" w:hAnsi="Arial" w:cs="Arial"/>
          <w:b/>
        </w:rPr>
        <w:t>PRIORYTET 7 – KAPITAŁ LUDZKI GOTOWY DO ZMIAN</w:t>
      </w:r>
    </w:p>
    <w:p w14:paraId="078E3D59" w14:textId="60E5599B" w:rsidR="00BB0671" w:rsidRPr="0054066F" w:rsidRDefault="00B637C7" w:rsidP="000718F0">
      <w:pPr>
        <w:pStyle w:val="Bezodstpw"/>
        <w:spacing w:before="120" w:line="360" w:lineRule="auto"/>
        <w:ind w:firstLine="708"/>
        <w:rPr>
          <w:rFonts w:ascii="Arial" w:hAnsi="Arial" w:cs="Arial"/>
        </w:rPr>
      </w:pPr>
      <w:r w:rsidRPr="0054066F">
        <w:rPr>
          <w:rFonts w:ascii="Arial" w:hAnsi="Arial" w:cs="Arial"/>
        </w:rPr>
        <w:t>Przewidziane jest wsparcie finansowe działań,</w:t>
      </w:r>
      <w:r w:rsidR="00BB0671" w:rsidRPr="0054066F">
        <w:rPr>
          <w:rFonts w:ascii="Arial" w:hAnsi="Arial" w:cs="Arial"/>
        </w:rPr>
        <w:t xml:space="preserve"> projektów „miękkich”, któr</w:t>
      </w:r>
      <w:r w:rsidR="000718F0" w:rsidRPr="0054066F">
        <w:rPr>
          <w:rFonts w:ascii="Arial" w:hAnsi="Arial" w:cs="Arial"/>
        </w:rPr>
        <w:t>ych realizacja</w:t>
      </w:r>
      <w:r w:rsidR="00BB0671" w:rsidRPr="0054066F">
        <w:rPr>
          <w:rFonts w:ascii="Arial" w:hAnsi="Arial" w:cs="Arial"/>
        </w:rPr>
        <w:t xml:space="preserve"> nie będ</w:t>
      </w:r>
      <w:r w:rsidR="000718F0" w:rsidRPr="0054066F">
        <w:rPr>
          <w:rFonts w:ascii="Arial" w:hAnsi="Arial" w:cs="Arial"/>
        </w:rPr>
        <w:t>zie</w:t>
      </w:r>
      <w:r w:rsidR="00BB0671" w:rsidRPr="0054066F">
        <w:rPr>
          <w:rFonts w:ascii="Arial" w:hAnsi="Arial" w:cs="Arial"/>
        </w:rPr>
        <w:t xml:space="preserve"> miał</w:t>
      </w:r>
      <w:r w:rsidR="000718F0" w:rsidRPr="0054066F">
        <w:rPr>
          <w:rFonts w:ascii="Arial" w:hAnsi="Arial" w:cs="Arial"/>
        </w:rPr>
        <w:t>a</w:t>
      </w:r>
      <w:r w:rsidR="00BB0671" w:rsidRPr="0054066F">
        <w:rPr>
          <w:rFonts w:ascii="Arial" w:hAnsi="Arial" w:cs="Arial"/>
        </w:rPr>
        <w:t xml:space="preserve"> wpływu na środowisko. </w:t>
      </w:r>
      <w:r w:rsidR="000718F0" w:rsidRPr="0054066F">
        <w:rPr>
          <w:rFonts w:ascii="Arial" w:hAnsi="Arial" w:cs="Arial"/>
        </w:rPr>
        <w:t>Wskazane w projekcie FEP 2021-2027 działania są</w:t>
      </w:r>
      <w:r w:rsidR="00BB0671" w:rsidRPr="0054066F">
        <w:rPr>
          <w:rFonts w:ascii="Arial" w:hAnsi="Arial" w:cs="Arial"/>
        </w:rPr>
        <w:t xml:space="preserve"> kontynuacją wsparcia na rzecz aktywizacji różnych grup społecznych m.in. osób bezrobotnych</w:t>
      </w:r>
      <w:r w:rsidR="000718F0" w:rsidRPr="0054066F">
        <w:rPr>
          <w:rFonts w:ascii="Arial" w:hAnsi="Arial" w:cs="Arial"/>
        </w:rPr>
        <w:t>,</w:t>
      </w:r>
      <w:r w:rsidR="00BB0671" w:rsidRPr="0054066F">
        <w:rPr>
          <w:rFonts w:ascii="Arial" w:hAnsi="Arial" w:cs="Arial"/>
        </w:rPr>
        <w:t xml:space="preserve"> w tym długotrwale bezrobotnych, osób młodych w szczególnie trudnej sytuacji lub pozostających bez pracy, osób ubogich</w:t>
      </w:r>
      <w:r w:rsidR="000718F0" w:rsidRPr="0054066F">
        <w:rPr>
          <w:rFonts w:ascii="Arial" w:hAnsi="Arial" w:cs="Arial"/>
        </w:rPr>
        <w:t>,</w:t>
      </w:r>
      <w:r w:rsidR="00BB0671" w:rsidRPr="0054066F">
        <w:rPr>
          <w:rFonts w:ascii="Arial" w:hAnsi="Arial" w:cs="Arial"/>
        </w:rPr>
        <w:t xml:space="preserve"> pracujących, zatrudnionych na umowach krótkoterminowych i cywilno-prawnych oraz odchodzących z rolnictwa</w:t>
      </w:r>
      <w:r w:rsidR="00C05F2B" w:rsidRPr="0054066F">
        <w:rPr>
          <w:rFonts w:ascii="Arial" w:hAnsi="Arial" w:cs="Arial"/>
        </w:rPr>
        <w:t xml:space="preserve">, </w:t>
      </w:r>
      <w:r w:rsidR="000718F0" w:rsidRPr="0054066F">
        <w:rPr>
          <w:rFonts w:ascii="Arial" w:hAnsi="Arial" w:cs="Arial"/>
        </w:rPr>
        <w:t xml:space="preserve">a także dotyczą </w:t>
      </w:r>
      <w:r w:rsidR="00C05F2B" w:rsidRPr="0054066F">
        <w:rPr>
          <w:rFonts w:ascii="Arial" w:hAnsi="Arial" w:cs="Arial"/>
        </w:rPr>
        <w:t>integracji społeczno-gospodarczej obywateli państw trzecich, w tym migrantów</w:t>
      </w:r>
      <w:r w:rsidR="00BB0671" w:rsidRPr="0054066F">
        <w:rPr>
          <w:rFonts w:ascii="Arial" w:hAnsi="Arial" w:cs="Arial"/>
        </w:rPr>
        <w:t xml:space="preserve">. Ponadto wspierany będzie rozwój </w:t>
      </w:r>
      <w:r w:rsidR="00C05F2B" w:rsidRPr="0054066F">
        <w:rPr>
          <w:rFonts w:ascii="Arial" w:hAnsi="Arial" w:cs="Arial"/>
        </w:rPr>
        <w:t>umiejętności</w:t>
      </w:r>
      <w:r w:rsidR="00BB0671" w:rsidRPr="0054066F">
        <w:rPr>
          <w:rFonts w:ascii="Arial" w:hAnsi="Arial" w:cs="Arial"/>
        </w:rPr>
        <w:t xml:space="preserve"> i kwalifikacji pracowników instytucji rynku prac</w:t>
      </w:r>
      <w:r w:rsidR="00C05F2B" w:rsidRPr="0054066F">
        <w:rPr>
          <w:rFonts w:ascii="Arial" w:hAnsi="Arial" w:cs="Arial"/>
        </w:rPr>
        <w:t>, usługi społeczne i</w:t>
      </w:r>
      <w:r w:rsidR="000718F0" w:rsidRPr="0054066F">
        <w:rPr>
          <w:rFonts w:ascii="Arial" w:hAnsi="Arial" w:cs="Arial"/>
        </w:rPr>
        <w:t> </w:t>
      </w:r>
      <w:r w:rsidR="00C05F2B" w:rsidRPr="0054066F">
        <w:rPr>
          <w:rFonts w:ascii="Arial" w:hAnsi="Arial" w:cs="Arial"/>
        </w:rPr>
        <w:t>zdrowotne świadczone w społeczności lokalnej</w:t>
      </w:r>
      <w:r w:rsidR="00BB0671" w:rsidRPr="0054066F">
        <w:rPr>
          <w:rFonts w:ascii="Arial" w:hAnsi="Arial" w:cs="Arial"/>
        </w:rPr>
        <w:t xml:space="preserve"> oraz m.in. programy aktywizacji zdrowotnej pracowników, adaptacj</w:t>
      </w:r>
      <w:r w:rsidR="000718F0" w:rsidRPr="0054066F">
        <w:rPr>
          <w:rFonts w:ascii="Arial" w:hAnsi="Arial" w:cs="Arial"/>
        </w:rPr>
        <w:t>a</w:t>
      </w:r>
      <w:r w:rsidR="00BB0671" w:rsidRPr="0054066F">
        <w:rPr>
          <w:rFonts w:ascii="Arial" w:hAnsi="Arial" w:cs="Arial"/>
        </w:rPr>
        <w:t xml:space="preserve"> środowiska pracy do potrzeb różnych grup pracowników, w tym </w:t>
      </w:r>
      <w:r w:rsidR="000718F0" w:rsidRPr="0054066F">
        <w:rPr>
          <w:rFonts w:ascii="Arial" w:hAnsi="Arial" w:cs="Arial"/>
        </w:rPr>
        <w:t xml:space="preserve">np. </w:t>
      </w:r>
      <w:r w:rsidR="00BB0671" w:rsidRPr="0054066F">
        <w:rPr>
          <w:rFonts w:ascii="Arial" w:hAnsi="Arial" w:cs="Arial"/>
        </w:rPr>
        <w:t xml:space="preserve">upowszechnianie </w:t>
      </w:r>
      <w:proofErr w:type="spellStart"/>
      <w:r w:rsidR="00BB0671" w:rsidRPr="0054066F">
        <w:rPr>
          <w:rFonts w:ascii="Arial" w:hAnsi="Arial" w:cs="Arial"/>
        </w:rPr>
        <w:t>zachowań</w:t>
      </w:r>
      <w:proofErr w:type="spellEnd"/>
      <w:r w:rsidR="00BB0671" w:rsidRPr="0054066F">
        <w:rPr>
          <w:rFonts w:ascii="Arial" w:hAnsi="Arial" w:cs="Arial"/>
        </w:rPr>
        <w:t xml:space="preserve"> proekologicznych.</w:t>
      </w:r>
    </w:p>
    <w:p w14:paraId="7C206DC5" w14:textId="77777777" w:rsidR="005F325D" w:rsidRPr="0054066F" w:rsidRDefault="005F325D">
      <w:pPr>
        <w:rPr>
          <w:rFonts w:ascii="Arial" w:eastAsia="Times New Roman" w:hAnsi="Arial" w:cs="Arial"/>
          <w:b/>
          <w:sz w:val="24"/>
          <w:szCs w:val="24"/>
          <w:lang w:eastAsia="pl-PL"/>
        </w:rPr>
      </w:pPr>
      <w:r w:rsidRPr="0054066F">
        <w:rPr>
          <w:rFonts w:ascii="Arial" w:hAnsi="Arial" w:cs="Arial"/>
          <w:b/>
        </w:rPr>
        <w:br w:type="page"/>
      </w:r>
    </w:p>
    <w:p w14:paraId="76D442D7" w14:textId="49A28DA2" w:rsidR="00BB0671" w:rsidRPr="0054066F" w:rsidRDefault="00BB0671" w:rsidP="001F28C7">
      <w:pPr>
        <w:pStyle w:val="Bezodstpw"/>
        <w:spacing w:before="120" w:line="360" w:lineRule="auto"/>
        <w:rPr>
          <w:rFonts w:ascii="Arial" w:hAnsi="Arial" w:cs="Arial"/>
          <w:b/>
        </w:rPr>
      </w:pPr>
      <w:r w:rsidRPr="0054066F">
        <w:rPr>
          <w:rFonts w:ascii="Arial" w:hAnsi="Arial" w:cs="Arial"/>
          <w:b/>
        </w:rPr>
        <w:lastRenderedPageBreak/>
        <w:t>PRIORYTET 8 – ROZWÓJ LOKALNY KIEROWANY PRZEZ SPOŁECZNOŚĆ</w:t>
      </w:r>
    </w:p>
    <w:p w14:paraId="3430F409" w14:textId="77777777" w:rsidR="002A5CD5" w:rsidRPr="0054066F" w:rsidRDefault="00BB0671" w:rsidP="002A5CD5">
      <w:pPr>
        <w:pStyle w:val="Bezodstpw"/>
        <w:spacing w:before="120" w:line="360" w:lineRule="auto"/>
        <w:ind w:firstLine="708"/>
        <w:rPr>
          <w:rFonts w:ascii="Arial" w:hAnsi="Arial" w:cs="Arial"/>
        </w:rPr>
      </w:pPr>
      <w:r w:rsidRPr="0054066F">
        <w:rPr>
          <w:rFonts w:ascii="Arial" w:hAnsi="Arial" w:cs="Arial"/>
        </w:rPr>
        <w:t xml:space="preserve">Działania wspierane w </w:t>
      </w:r>
      <w:r w:rsidR="000718F0" w:rsidRPr="0054066F">
        <w:rPr>
          <w:rFonts w:ascii="Arial" w:hAnsi="Arial" w:cs="Arial"/>
        </w:rPr>
        <w:t>ramach</w:t>
      </w:r>
      <w:r w:rsidRPr="0054066F">
        <w:rPr>
          <w:rFonts w:ascii="Arial" w:hAnsi="Arial" w:cs="Arial"/>
        </w:rPr>
        <w:t xml:space="preserve"> Priorytetu 8 maj</w:t>
      </w:r>
      <w:r w:rsidR="000718F0" w:rsidRPr="0054066F">
        <w:rPr>
          <w:rFonts w:ascii="Arial" w:hAnsi="Arial" w:cs="Arial"/>
        </w:rPr>
        <w:t>ą</w:t>
      </w:r>
      <w:r w:rsidRPr="0054066F">
        <w:rPr>
          <w:rFonts w:ascii="Arial" w:hAnsi="Arial" w:cs="Arial"/>
        </w:rPr>
        <w:t xml:space="preserve"> charakter „miękki” i </w:t>
      </w:r>
      <w:r w:rsidR="002A5CD5" w:rsidRPr="0054066F">
        <w:rPr>
          <w:rFonts w:ascii="Arial" w:hAnsi="Arial" w:cs="Arial"/>
        </w:rPr>
        <w:t xml:space="preserve">ich realizacja </w:t>
      </w:r>
      <w:r w:rsidRPr="0054066F">
        <w:rPr>
          <w:rFonts w:ascii="Arial" w:hAnsi="Arial" w:cs="Arial"/>
        </w:rPr>
        <w:t xml:space="preserve">nie </w:t>
      </w:r>
      <w:r w:rsidR="002A5CD5" w:rsidRPr="0054066F">
        <w:rPr>
          <w:rFonts w:ascii="Arial" w:hAnsi="Arial" w:cs="Arial"/>
        </w:rPr>
        <w:t xml:space="preserve">będzie </w:t>
      </w:r>
      <w:r w:rsidRPr="0054066F">
        <w:rPr>
          <w:rFonts w:ascii="Arial" w:hAnsi="Arial" w:cs="Arial"/>
        </w:rPr>
        <w:t>oddział</w:t>
      </w:r>
      <w:r w:rsidR="002A5CD5" w:rsidRPr="0054066F">
        <w:rPr>
          <w:rFonts w:ascii="Arial" w:hAnsi="Arial" w:cs="Arial"/>
        </w:rPr>
        <w:t>ywać</w:t>
      </w:r>
      <w:r w:rsidRPr="0054066F">
        <w:rPr>
          <w:rFonts w:ascii="Arial" w:hAnsi="Arial" w:cs="Arial"/>
        </w:rPr>
        <w:t xml:space="preserve"> na środowisko przyrodnicze. Dotyczą one bezpośredniego lu</w:t>
      </w:r>
      <w:r w:rsidR="002A5CD5" w:rsidRPr="0054066F">
        <w:rPr>
          <w:rFonts w:ascii="Arial" w:hAnsi="Arial" w:cs="Arial"/>
        </w:rPr>
        <w:t>b</w:t>
      </w:r>
      <w:r w:rsidRPr="0054066F">
        <w:rPr>
          <w:rFonts w:ascii="Arial" w:hAnsi="Arial" w:cs="Arial"/>
        </w:rPr>
        <w:t xml:space="preserve"> pośredniego wsparcia ludzi. </w:t>
      </w:r>
      <w:r w:rsidR="002A5CD5" w:rsidRPr="0054066F">
        <w:rPr>
          <w:rFonts w:ascii="Arial" w:hAnsi="Arial" w:cs="Arial"/>
        </w:rPr>
        <w:t>Wsparcie</w:t>
      </w:r>
      <w:r w:rsidRPr="0054066F">
        <w:rPr>
          <w:rFonts w:ascii="Arial" w:hAnsi="Arial" w:cs="Arial"/>
        </w:rPr>
        <w:t xml:space="preserve"> finansow</w:t>
      </w:r>
      <w:r w:rsidR="002A5CD5" w:rsidRPr="0054066F">
        <w:rPr>
          <w:rFonts w:ascii="Arial" w:hAnsi="Arial" w:cs="Arial"/>
        </w:rPr>
        <w:t>e</w:t>
      </w:r>
      <w:r w:rsidRPr="0054066F">
        <w:rPr>
          <w:rFonts w:ascii="Arial" w:hAnsi="Arial" w:cs="Arial"/>
        </w:rPr>
        <w:t xml:space="preserve"> skierowan</w:t>
      </w:r>
      <w:r w:rsidR="002A5CD5" w:rsidRPr="0054066F">
        <w:rPr>
          <w:rFonts w:ascii="Arial" w:hAnsi="Arial" w:cs="Arial"/>
        </w:rPr>
        <w:t>e</w:t>
      </w:r>
      <w:r w:rsidRPr="0054066F">
        <w:rPr>
          <w:rFonts w:ascii="Arial" w:hAnsi="Arial" w:cs="Arial"/>
        </w:rPr>
        <w:t xml:space="preserve"> będzie na działania polegające m.in. na zwiększeniu udziału uczniów w zajęciach poza edukacją formalną i rozwój kompetencji społecznych, uzdolnie</w:t>
      </w:r>
      <w:r w:rsidR="002A5CD5" w:rsidRPr="0054066F">
        <w:rPr>
          <w:rFonts w:ascii="Arial" w:hAnsi="Arial" w:cs="Arial"/>
        </w:rPr>
        <w:t>ń</w:t>
      </w:r>
      <w:r w:rsidRPr="0054066F">
        <w:rPr>
          <w:rFonts w:ascii="Arial" w:hAnsi="Arial" w:cs="Arial"/>
        </w:rPr>
        <w:t xml:space="preserve">, </w:t>
      </w:r>
      <w:r w:rsidR="002A5CD5" w:rsidRPr="0054066F">
        <w:rPr>
          <w:rFonts w:ascii="Arial" w:hAnsi="Arial" w:cs="Arial"/>
        </w:rPr>
        <w:t>umiejętności</w:t>
      </w:r>
      <w:r w:rsidRPr="0054066F">
        <w:rPr>
          <w:rFonts w:ascii="Arial" w:hAnsi="Arial" w:cs="Arial"/>
        </w:rPr>
        <w:t xml:space="preserve">, zainteresowań uczniów oraz na poprawę jakości kształcenia ogólnego w małych szkołach na terenach wiejskich, a także na wsparcie osób dorosłych poprzez wsparcie różnych form rozwijających kompetencje. Interwencją </w:t>
      </w:r>
      <w:r w:rsidR="002A5CD5" w:rsidRPr="0054066F">
        <w:rPr>
          <w:rFonts w:ascii="Arial" w:hAnsi="Arial" w:cs="Arial"/>
        </w:rPr>
        <w:t xml:space="preserve">finansową </w:t>
      </w:r>
      <w:r w:rsidRPr="0054066F">
        <w:rPr>
          <w:rFonts w:ascii="Arial" w:hAnsi="Arial" w:cs="Arial"/>
        </w:rPr>
        <w:t xml:space="preserve">objęte zostaną </w:t>
      </w:r>
      <w:r w:rsidR="002A5CD5" w:rsidRPr="0054066F">
        <w:rPr>
          <w:rFonts w:ascii="Arial" w:hAnsi="Arial" w:cs="Arial"/>
        </w:rPr>
        <w:t xml:space="preserve">również </w:t>
      </w:r>
      <w:r w:rsidRPr="0054066F">
        <w:rPr>
          <w:rFonts w:ascii="Arial" w:hAnsi="Arial" w:cs="Arial"/>
        </w:rPr>
        <w:t xml:space="preserve">działania ukierunkowane na zwiększenie dostępu do usług społecznych na obszarach wiejskich dla osób zagrożonych ubóstwem lub wykluczeniem społecznym </w:t>
      </w:r>
      <w:r w:rsidR="00C05F2B" w:rsidRPr="0054066F">
        <w:rPr>
          <w:rFonts w:ascii="Arial" w:hAnsi="Arial" w:cs="Arial"/>
        </w:rPr>
        <w:t xml:space="preserve">zgodnie z ideą </w:t>
      </w:r>
      <w:r w:rsidRPr="0054066F">
        <w:rPr>
          <w:rFonts w:ascii="Arial" w:hAnsi="Arial" w:cs="Arial"/>
        </w:rPr>
        <w:t>DI w oparciu o ogólnoeuropejskie wytyczne</w:t>
      </w:r>
      <w:r w:rsidR="006C2C60" w:rsidRPr="0054066F">
        <w:rPr>
          <w:rFonts w:ascii="Arial" w:hAnsi="Arial" w:cs="Arial"/>
        </w:rPr>
        <w:t xml:space="preserve"> dotyczące przejścia od opieki instytucjonalnej do opieki świadczonej na poziomie lokalnych społeczności</w:t>
      </w:r>
      <w:r w:rsidRPr="0054066F">
        <w:rPr>
          <w:rFonts w:ascii="Arial" w:hAnsi="Arial" w:cs="Arial"/>
        </w:rPr>
        <w:t xml:space="preserve">, a także działania prowadzące do integracji społecznej na obszarach wiejskich.  </w:t>
      </w:r>
    </w:p>
    <w:p w14:paraId="6E40C900" w14:textId="2D125AC5" w:rsidR="00BB0671" w:rsidRPr="0054066F" w:rsidRDefault="00BB0671" w:rsidP="002A5CD5">
      <w:pPr>
        <w:pStyle w:val="Bezodstpw"/>
        <w:spacing w:before="120" w:line="360" w:lineRule="auto"/>
        <w:rPr>
          <w:rFonts w:ascii="Arial" w:hAnsi="Arial" w:cs="Arial"/>
        </w:rPr>
      </w:pPr>
      <w:r w:rsidRPr="0054066F">
        <w:rPr>
          <w:rFonts w:ascii="Arial" w:hAnsi="Arial" w:cs="Arial"/>
          <w:b/>
        </w:rPr>
        <w:t>PRIORYTET 9- POMOC TECHNICZNA (EFRR)</w:t>
      </w:r>
    </w:p>
    <w:p w14:paraId="37D71BCF" w14:textId="17404D09" w:rsidR="00BB0671" w:rsidRPr="0054066F" w:rsidRDefault="009C626C" w:rsidP="009C626C">
      <w:pPr>
        <w:pStyle w:val="Bezodstpw"/>
        <w:spacing w:before="120" w:line="360" w:lineRule="auto"/>
        <w:ind w:firstLine="708"/>
        <w:rPr>
          <w:rFonts w:ascii="Arial" w:hAnsi="Arial" w:cs="Arial"/>
        </w:rPr>
      </w:pPr>
      <w:r w:rsidRPr="0054066F">
        <w:rPr>
          <w:rFonts w:ascii="Arial" w:hAnsi="Arial" w:cs="Arial"/>
        </w:rPr>
        <w:t xml:space="preserve">Realizacja działań </w:t>
      </w:r>
      <w:r w:rsidR="00BB0671" w:rsidRPr="0054066F">
        <w:rPr>
          <w:rFonts w:ascii="Arial" w:hAnsi="Arial" w:cs="Arial"/>
        </w:rPr>
        <w:t xml:space="preserve">w ramach </w:t>
      </w:r>
      <w:r w:rsidRPr="0054066F">
        <w:rPr>
          <w:rFonts w:ascii="Arial" w:hAnsi="Arial" w:cs="Arial"/>
        </w:rPr>
        <w:t xml:space="preserve">Priorytetu 9 </w:t>
      </w:r>
      <w:r w:rsidR="00BB0671" w:rsidRPr="0054066F">
        <w:rPr>
          <w:rFonts w:ascii="Arial" w:hAnsi="Arial" w:cs="Arial"/>
        </w:rPr>
        <w:t xml:space="preserve">nie ma wpływu na środowisko przyrodnicze. Wsparcie </w:t>
      </w:r>
      <w:r w:rsidRPr="0054066F">
        <w:rPr>
          <w:rFonts w:ascii="Arial" w:hAnsi="Arial" w:cs="Arial"/>
        </w:rPr>
        <w:t xml:space="preserve">finansowe </w:t>
      </w:r>
      <w:r w:rsidR="00BB0671" w:rsidRPr="0054066F">
        <w:rPr>
          <w:rFonts w:ascii="Arial" w:hAnsi="Arial" w:cs="Arial"/>
        </w:rPr>
        <w:t>skierowane jest na osiągnięcie skutecznego i</w:t>
      </w:r>
      <w:r w:rsidRPr="0054066F">
        <w:rPr>
          <w:rFonts w:ascii="Arial" w:hAnsi="Arial" w:cs="Arial"/>
        </w:rPr>
        <w:t> </w:t>
      </w:r>
      <w:r w:rsidR="00BB0671" w:rsidRPr="0054066F">
        <w:rPr>
          <w:rFonts w:ascii="Arial" w:hAnsi="Arial" w:cs="Arial"/>
        </w:rPr>
        <w:t xml:space="preserve">efektywnego wdrażania programów współfinansowanych z Funduszy Europejskich m.in. poprzez zapewnienie odpowiedniego potencjału organizacyjnego, instytucjonalnego i kadrowego wszystkich jednostek zaangażowanych w realizację </w:t>
      </w:r>
      <w:r w:rsidRPr="0054066F">
        <w:rPr>
          <w:rFonts w:ascii="Arial" w:hAnsi="Arial" w:cs="Arial"/>
        </w:rPr>
        <w:t>projektu FEP 2021-2027</w:t>
      </w:r>
      <w:r w:rsidR="00BB0671" w:rsidRPr="0054066F">
        <w:rPr>
          <w:rFonts w:ascii="Arial" w:hAnsi="Arial" w:cs="Arial"/>
        </w:rPr>
        <w:t xml:space="preserve"> oraz na prowadzenie działań informacyjno-promocyjnych skierowanych do społeczeństwa</w:t>
      </w:r>
      <w:r w:rsidRPr="0054066F">
        <w:rPr>
          <w:rFonts w:ascii="Arial" w:hAnsi="Arial" w:cs="Arial"/>
        </w:rPr>
        <w:t>,</w:t>
      </w:r>
      <w:r w:rsidR="00BB0671" w:rsidRPr="0054066F">
        <w:rPr>
          <w:rFonts w:ascii="Arial" w:hAnsi="Arial" w:cs="Arial"/>
        </w:rPr>
        <w:t xml:space="preserve"> w celu utrzymania wysokiego poziomu świadomości na temat roli i znaczenia środków unijnych. </w:t>
      </w:r>
    </w:p>
    <w:p w14:paraId="5252B05C" w14:textId="77777777" w:rsidR="00BB0671" w:rsidRPr="0054066F" w:rsidRDefault="00BB0671" w:rsidP="001F28C7">
      <w:pPr>
        <w:pStyle w:val="Bezodstpw"/>
        <w:spacing w:before="120" w:line="360" w:lineRule="auto"/>
        <w:rPr>
          <w:rFonts w:ascii="Arial" w:hAnsi="Arial" w:cs="Arial"/>
          <w:b/>
        </w:rPr>
      </w:pPr>
      <w:r w:rsidRPr="0054066F">
        <w:rPr>
          <w:rFonts w:ascii="Arial" w:hAnsi="Arial" w:cs="Arial"/>
          <w:b/>
        </w:rPr>
        <w:t>PRIORYTET 10 - POMOC TECHNICZNA (EFS+)</w:t>
      </w:r>
    </w:p>
    <w:p w14:paraId="4944A34C" w14:textId="4BDFA680" w:rsidR="00BB0671" w:rsidRPr="0054066F" w:rsidRDefault="009C626C" w:rsidP="009C626C">
      <w:pPr>
        <w:pStyle w:val="Bezodstpw"/>
        <w:spacing w:before="120" w:after="200" w:line="360" w:lineRule="auto"/>
        <w:ind w:firstLine="708"/>
        <w:rPr>
          <w:rFonts w:ascii="Arial" w:hAnsi="Arial" w:cs="Arial"/>
        </w:rPr>
      </w:pPr>
      <w:r w:rsidRPr="0054066F">
        <w:rPr>
          <w:rFonts w:ascii="Arial" w:hAnsi="Arial" w:cs="Arial"/>
        </w:rPr>
        <w:t>Działania</w:t>
      </w:r>
      <w:r w:rsidR="00BB0671" w:rsidRPr="0054066F">
        <w:rPr>
          <w:rFonts w:ascii="Arial" w:hAnsi="Arial" w:cs="Arial"/>
        </w:rPr>
        <w:t xml:space="preserve"> </w:t>
      </w:r>
      <w:r w:rsidRPr="0054066F">
        <w:rPr>
          <w:rFonts w:ascii="Arial" w:hAnsi="Arial" w:cs="Arial"/>
        </w:rPr>
        <w:t>realizowane</w:t>
      </w:r>
      <w:r w:rsidR="00BB0671" w:rsidRPr="0054066F">
        <w:rPr>
          <w:rFonts w:ascii="Arial" w:hAnsi="Arial" w:cs="Arial"/>
        </w:rPr>
        <w:t xml:space="preserve"> w ramach </w:t>
      </w:r>
      <w:r w:rsidRPr="0054066F">
        <w:rPr>
          <w:rFonts w:ascii="Arial" w:hAnsi="Arial" w:cs="Arial"/>
        </w:rPr>
        <w:t xml:space="preserve">Priorytetu 10 </w:t>
      </w:r>
      <w:r w:rsidR="00BB0671" w:rsidRPr="0054066F">
        <w:rPr>
          <w:rFonts w:ascii="Arial" w:hAnsi="Arial" w:cs="Arial"/>
        </w:rPr>
        <w:t xml:space="preserve">nie mają wpływu na środowisko przyrodnicze. W ramach </w:t>
      </w:r>
      <w:r w:rsidRPr="0054066F">
        <w:rPr>
          <w:rFonts w:ascii="Arial" w:hAnsi="Arial" w:cs="Arial"/>
        </w:rPr>
        <w:t xml:space="preserve">tego </w:t>
      </w:r>
      <w:r w:rsidR="00BB0671" w:rsidRPr="0054066F">
        <w:rPr>
          <w:rFonts w:ascii="Arial" w:hAnsi="Arial" w:cs="Arial"/>
        </w:rPr>
        <w:t xml:space="preserve">priorytetu realizowane będzie wsparcie </w:t>
      </w:r>
      <w:r w:rsidRPr="0054066F">
        <w:rPr>
          <w:rFonts w:ascii="Arial" w:hAnsi="Arial" w:cs="Arial"/>
        </w:rPr>
        <w:t xml:space="preserve">finansowe </w:t>
      </w:r>
      <w:r w:rsidR="00BB0671" w:rsidRPr="0054066F">
        <w:rPr>
          <w:rFonts w:ascii="Arial" w:hAnsi="Arial" w:cs="Arial"/>
        </w:rPr>
        <w:t xml:space="preserve">działań koniecznych do osiągnięcia skutecznego i efektywnego systemu zarządzania </w:t>
      </w:r>
      <w:r w:rsidR="00B90497" w:rsidRPr="0054066F">
        <w:rPr>
          <w:rFonts w:ascii="Arial" w:hAnsi="Arial" w:cs="Arial"/>
        </w:rPr>
        <w:t>projektem FEP 2021-2027</w:t>
      </w:r>
      <w:r w:rsidR="00BB0671" w:rsidRPr="0054066F">
        <w:rPr>
          <w:rFonts w:ascii="Arial" w:hAnsi="Arial" w:cs="Arial"/>
        </w:rPr>
        <w:t xml:space="preserve">, mających na celu zapewnienie odpowiedniego potencjału organizacyjnego, instytucjonalnego i kadrowego wszystkich jednostek zaangażowanych w </w:t>
      </w:r>
      <w:r w:rsidR="00B90497" w:rsidRPr="0054066F">
        <w:rPr>
          <w:rFonts w:ascii="Arial" w:hAnsi="Arial" w:cs="Arial"/>
        </w:rPr>
        <w:t xml:space="preserve">jego </w:t>
      </w:r>
      <w:r w:rsidR="00BB0671" w:rsidRPr="0054066F">
        <w:rPr>
          <w:rFonts w:ascii="Arial" w:hAnsi="Arial" w:cs="Arial"/>
        </w:rPr>
        <w:t xml:space="preserve">realizację (Instytucji Zarządzającej oraz Instytucji Pośredniczącej) oraz prowadzenia działań informacyjno-promocyjnych skierowanych </w:t>
      </w:r>
      <w:r w:rsidR="00BB0671" w:rsidRPr="0054066F">
        <w:rPr>
          <w:rFonts w:ascii="Arial" w:hAnsi="Arial" w:cs="Arial"/>
        </w:rPr>
        <w:lastRenderedPageBreak/>
        <w:t>do społeczeństwa w celu utrzymania wysokiego poziomu świadomości na temat roli i</w:t>
      </w:r>
      <w:r w:rsidR="00B90497" w:rsidRPr="0054066F">
        <w:rPr>
          <w:rFonts w:ascii="Arial" w:hAnsi="Arial" w:cs="Arial"/>
        </w:rPr>
        <w:t> </w:t>
      </w:r>
      <w:r w:rsidR="00BB0671" w:rsidRPr="0054066F">
        <w:rPr>
          <w:rFonts w:ascii="Arial" w:hAnsi="Arial" w:cs="Arial"/>
        </w:rPr>
        <w:t>znaczenia środków unijnych</w:t>
      </w:r>
      <w:r w:rsidR="00B90497" w:rsidRPr="0054066F">
        <w:rPr>
          <w:rFonts w:ascii="Arial" w:hAnsi="Arial" w:cs="Arial"/>
        </w:rPr>
        <w:t>,</w:t>
      </w:r>
      <w:r w:rsidR="00BB0671" w:rsidRPr="0054066F">
        <w:rPr>
          <w:rFonts w:ascii="Arial" w:hAnsi="Arial" w:cs="Arial"/>
        </w:rPr>
        <w:t xml:space="preserve"> np. poprzez wsparcie eksperckie i prawne</w:t>
      </w:r>
      <w:r w:rsidR="00B90497" w:rsidRPr="0054066F">
        <w:rPr>
          <w:rFonts w:ascii="Arial" w:hAnsi="Arial" w:cs="Arial"/>
        </w:rPr>
        <w:t>,</w:t>
      </w:r>
      <w:r w:rsidR="00BB0671" w:rsidRPr="0054066F">
        <w:rPr>
          <w:rFonts w:ascii="Arial" w:hAnsi="Arial" w:cs="Arial"/>
        </w:rPr>
        <w:t xml:space="preserve"> poprzez zakup specjalistycznych usług eksperckich</w:t>
      </w:r>
      <w:r w:rsidR="00B90497" w:rsidRPr="0054066F">
        <w:rPr>
          <w:rFonts w:ascii="Arial" w:hAnsi="Arial" w:cs="Arial"/>
        </w:rPr>
        <w:t xml:space="preserve">, </w:t>
      </w:r>
      <w:r w:rsidR="00BB0671" w:rsidRPr="0054066F">
        <w:rPr>
          <w:rFonts w:ascii="Arial" w:hAnsi="Arial" w:cs="Arial"/>
        </w:rPr>
        <w:t>w tym</w:t>
      </w:r>
      <w:r w:rsidR="00B90497" w:rsidRPr="0054066F">
        <w:rPr>
          <w:rFonts w:ascii="Arial" w:hAnsi="Arial" w:cs="Arial"/>
        </w:rPr>
        <w:t>:</w:t>
      </w:r>
      <w:r w:rsidR="00BB0671" w:rsidRPr="0054066F">
        <w:rPr>
          <w:rFonts w:ascii="Arial" w:hAnsi="Arial" w:cs="Arial"/>
        </w:rPr>
        <w:t xml:space="preserve"> koszty ewaluacji, badań, ekspertyz i analiz wynikających z potrzeb informacyjnych w obszarze prowadzonych polityk regionalnych, w tym również związanych z działalnością Regionalnego Obserwatorium Terytorialnego.</w:t>
      </w:r>
    </w:p>
    <w:p w14:paraId="69396755" w14:textId="2E3F2A15" w:rsidR="00BB0671" w:rsidRPr="0054066F" w:rsidRDefault="00BB0671" w:rsidP="001F28C7">
      <w:pPr>
        <w:pStyle w:val="Bezodstpw"/>
        <w:spacing w:line="360" w:lineRule="auto"/>
        <w:ind w:firstLine="708"/>
        <w:rPr>
          <w:rFonts w:ascii="Arial" w:hAnsi="Arial" w:cs="Arial"/>
        </w:rPr>
      </w:pPr>
      <w:r w:rsidRPr="0054066F">
        <w:rPr>
          <w:rFonts w:ascii="Arial" w:hAnsi="Arial" w:cs="Arial"/>
        </w:rPr>
        <w:t>Wyniki analiz przedstawiono w Tabeli</w:t>
      </w:r>
      <w:r w:rsidR="00C323F8" w:rsidRPr="0054066F">
        <w:rPr>
          <w:rFonts w:ascii="Arial" w:hAnsi="Arial" w:cs="Arial"/>
        </w:rPr>
        <w:t>10</w:t>
      </w:r>
      <w:r w:rsidRPr="0054066F">
        <w:rPr>
          <w:rFonts w:ascii="Arial" w:hAnsi="Arial" w:cs="Arial"/>
        </w:rPr>
        <w:t>, w której w wierszach poziomych określone zostały priorytety, cele szczegółowe, oraz rodzaje działań przyjętych w</w:t>
      </w:r>
      <w:r w:rsidR="001F28C7" w:rsidRPr="0054066F">
        <w:rPr>
          <w:rFonts w:ascii="Arial" w:hAnsi="Arial" w:cs="Arial"/>
        </w:rPr>
        <w:t> </w:t>
      </w:r>
      <w:r w:rsidRPr="0054066F">
        <w:rPr>
          <w:rFonts w:ascii="Arial" w:hAnsi="Arial" w:cs="Arial"/>
        </w:rPr>
        <w:t xml:space="preserve">projekcie FEP 2021-2027, a w kolumnach rodzaje oddziaływań. </w:t>
      </w:r>
    </w:p>
    <w:p w14:paraId="64E4865C" w14:textId="09C6016F" w:rsidR="00BB0671" w:rsidRPr="0054066F" w:rsidRDefault="00BB0671" w:rsidP="00E17B5D">
      <w:pPr>
        <w:pStyle w:val="Bezodstpw"/>
        <w:spacing w:line="360" w:lineRule="auto"/>
        <w:ind w:firstLine="708"/>
        <w:rPr>
          <w:rFonts w:ascii="Arial" w:hAnsi="Arial" w:cs="Arial"/>
        </w:rPr>
      </w:pPr>
      <w:r w:rsidRPr="0054066F">
        <w:rPr>
          <w:rFonts w:ascii="Arial" w:hAnsi="Arial" w:cs="Arial"/>
        </w:rPr>
        <w:t xml:space="preserve">W pierwszej kolejności dokonano analizy w aspekcie występowania oddziaływania na środowisko (oddziaływanie </w:t>
      </w:r>
      <w:r w:rsidR="001F28C7" w:rsidRPr="0054066F">
        <w:rPr>
          <w:rFonts w:ascii="Arial" w:hAnsi="Arial" w:cs="Arial"/>
        </w:rPr>
        <w:t>występuje</w:t>
      </w:r>
      <w:r w:rsidRPr="0054066F">
        <w:rPr>
          <w:rFonts w:ascii="Arial" w:hAnsi="Arial" w:cs="Arial"/>
        </w:rPr>
        <w:t xml:space="preserve">, jest mało znaczące lub nie </w:t>
      </w:r>
      <w:r w:rsidR="001F28C7" w:rsidRPr="0054066F">
        <w:rPr>
          <w:rFonts w:ascii="Arial" w:hAnsi="Arial" w:cs="Arial"/>
        </w:rPr>
        <w:t>występuje</w:t>
      </w:r>
      <w:r w:rsidRPr="0054066F">
        <w:rPr>
          <w:rFonts w:ascii="Arial" w:hAnsi="Arial" w:cs="Arial"/>
        </w:rPr>
        <w:t>). W przypadku stwierdzenia oddziaływania określony został jego charakter, czyli oddziaływanie pozytywne lub oddziaływanie negatywne (również oddziaływanie potencjalnie nega</w:t>
      </w:r>
      <w:r w:rsidR="001F28C7" w:rsidRPr="0054066F">
        <w:rPr>
          <w:rFonts w:ascii="Arial" w:hAnsi="Arial" w:cs="Arial"/>
        </w:rPr>
        <w:t>t</w:t>
      </w:r>
      <w:r w:rsidRPr="0054066F">
        <w:rPr>
          <w:rFonts w:ascii="Arial" w:hAnsi="Arial" w:cs="Arial"/>
        </w:rPr>
        <w:t xml:space="preserve">ywne), przy czym brano pod uwagę rodzaj oddziaływania: bezpośrednie, pośrednie, wtórne, skumulowane, krótko-, średnio- czy długoterminowe, stałe czy chwilowe.  </w:t>
      </w:r>
    </w:p>
    <w:p w14:paraId="3B88AA67" w14:textId="4A6AB25D" w:rsidR="00C323F8" w:rsidRPr="0054066F" w:rsidRDefault="00C323F8" w:rsidP="00C323F8">
      <w:pPr>
        <w:pStyle w:val="Bezodstpw"/>
        <w:spacing w:before="240" w:line="360" w:lineRule="auto"/>
        <w:ind w:firstLine="708"/>
        <w:rPr>
          <w:rFonts w:ascii="Arial" w:hAnsi="Arial" w:cs="Arial"/>
        </w:rPr>
      </w:pPr>
      <w:r w:rsidRPr="0054066F">
        <w:rPr>
          <w:rFonts w:ascii="Arial" w:hAnsi="Arial" w:cs="Arial"/>
        </w:rPr>
        <w:t>Objaśnienia do Tabeli 10:</w:t>
      </w:r>
    </w:p>
    <w:p w14:paraId="6ABDC1E1" w14:textId="48EACE61" w:rsidR="00C323F8" w:rsidRPr="0054066F" w:rsidRDefault="00C323F8" w:rsidP="004C2EC9">
      <w:pPr>
        <w:pStyle w:val="Bezodstpw"/>
        <w:numPr>
          <w:ilvl w:val="0"/>
          <w:numId w:val="148"/>
        </w:numPr>
        <w:spacing w:line="360" w:lineRule="auto"/>
        <w:rPr>
          <w:rFonts w:ascii="Arial" w:hAnsi="Arial" w:cs="Arial"/>
        </w:rPr>
      </w:pPr>
      <w:r w:rsidRPr="0054066F">
        <w:rPr>
          <w:rFonts w:ascii="Arial" w:hAnsi="Arial" w:cs="Arial"/>
        </w:rPr>
        <w:t xml:space="preserve">litera </w:t>
      </w:r>
      <w:r w:rsidRPr="0054066F">
        <w:rPr>
          <w:rFonts w:ascii="Arial" w:hAnsi="Arial" w:cs="Arial"/>
          <w:b/>
          <w:bCs/>
        </w:rPr>
        <w:t>P</w:t>
      </w:r>
      <w:r w:rsidRPr="0054066F">
        <w:rPr>
          <w:rFonts w:ascii="Arial" w:hAnsi="Arial" w:cs="Arial"/>
        </w:rPr>
        <w:t xml:space="preserve"> – oddziaływanie pozytywne;</w:t>
      </w:r>
    </w:p>
    <w:p w14:paraId="1569028D" w14:textId="57A16DEB" w:rsidR="00C323F8" w:rsidRPr="0054066F" w:rsidRDefault="00C323F8" w:rsidP="004C2EC9">
      <w:pPr>
        <w:pStyle w:val="Bezodstpw"/>
        <w:numPr>
          <w:ilvl w:val="0"/>
          <w:numId w:val="148"/>
        </w:numPr>
        <w:spacing w:line="360" w:lineRule="auto"/>
        <w:rPr>
          <w:rFonts w:ascii="Arial" w:hAnsi="Arial" w:cs="Arial"/>
        </w:rPr>
      </w:pPr>
      <w:r w:rsidRPr="0054066F">
        <w:rPr>
          <w:rFonts w:ascii="Arial" w:hAnsi="Arial" w:cs="Arial"/>
        </w:rPr>
        <w:t xml:space="preserve">litera </w:t>
      </w:r>
      <w:r w:rsidRPr="0054066F">
        <w:rPr>
          <w:rFonts w:ascii="Arial" w:hAnsi="Arial" w:cs="Arial"/>
          <w:b/>
          <w:bCs/>
        </w:rPr>
        <w:t>N</w:t>
      </w:r>
      <w:r w:rsidRPr="0054066F">
        <w:rPr>
          <w:rFonts w:ascii="Arial" w:hAnsi="Arial" w:cs="Arial"/>
        </w:rPr>
        <w:t xml:space="preserve"> – oddziaływanie negatywne;</w:t>
      </w:r>
    </w:p>
    <w:p w14:paraId="3B88DA81" w14:textId="5C8D6E35" w:rsidR="00C323F8" w:rsidRPr="0054066F" w:rsidRDefault="00C323F8" w:rsidP="004C2EC9">
      <w:pPr>
        <w:pStyle w:val="Bezodstpw"/>
        <w:numPr>
          <w:ilvl w:val="0"/>
          <w:numId w:val="148"/>
        </w:numPr>
        <w:spacing w:line="360" w:lineRule="auto"/>
        <w:rPr>
          <w:rFonts w:ascii="Arial" w:hAnsi="Arial" w:cs="Arial"/>
        </w:rPr>
      </w:pPr>
      <w:r w:rsidRPr="0054066F">
        <w:rPr>
          <w:rFonts w:ascii="Arial" w:hAnsi="Arial" w:cs="Arial"/>
        </w:rPr>
        <w:t xml:space="preserve">literami </w:t>
      </w:r>
      <w:proofErr w:type="spellStart"/>
      <w:r w:rsidRPr="0054066F">
        <w:rPr>
          <w:rFonts w:ascii="Arial" w:hAnsi="Arial" w:cs="Arial"/>
          <w:b/>
          <w:bCs/>
        </w:rPr>
        <w:t>Pn</w:t>
      </w:r>
      <w:proofErr w:type="spellEnd"/>
      <w:r w:rsidRPr="0054066F">
        <w:rPr>
          <w:rFonts w:ascii="Arial" w:hAnsi="Arial" w:cs="Arial"/>
        </w:rPr>
        <w:t xml:space="preserve"> – oddziaływanie potencjalnie negatywne;</w:t>
      </w:r>
    </w:p>
    <w:p w14:paraId="51CED6E5" w14:textId="1BA5B211" w:rsidR="00C323F8" w:rsidRPr="0054066F" w:rsidRDefault="00C323F8" w:rsidP="004C2EC9">
      <w:pPr>
        <w:pStyle w:val="Bezodstpw"/>
        <w:numPr>
          <w:ilvl w:val="0"/>
          <w:numId w:val="148"/>
        </w:numPr>
        <w:spacing w:line="360" w:lineRule="auto"/>
        <w:rPr>
          <w:rFonts w:ascii="Arial" w:hAnsi="Arial" w:cs="Arial"/>
        </w:rPr>
      </w:pPr>
      <w:r w:rsidRPr="0054066F">
        <w:rPr>
          <w:rFonts w:ascii="Arial" w:hAnsi="Arial" w:cs="Arial"/>
        </w:rPr>
        <w:t xml:space="preserve">cyfra </w:t>
      </w:r>
      <w:r w:rsidRPr="0054066F">
        <w:rPr>
          <w:rFonts w:ascii="Arial" w:hAnsi="Arial" w:cs="Arial"/>
          <w:b/>
          <w:bCs/>
        </w:rPr>
        <w:t xml:space="preserve">0 </w:t>
      </w:r>
      <w:r w:rsidRPr="0054066F">
        <w:rPr>
          <w:rFonts w:ascii="Arial" w:hAnsi="Arial" w:cs="Arial"/>
        </w:rPr>
        <w:t>– brak odziaływania na środowisko lub oddziaływanie mało znaczące;</w:t>
      </w:r>
    </w:p>
    <w:p w14:paraId="472811D1" w14:textId="5AAD6E3B" w:rsidR="00C323F8" w:rsidRPr="0054066F" w:rsidRDefault="00C323F8" w:rsidP="004C2EC9">
      <w:pPr>
        <w:pStyle w:val="Bezodstpw"/>
        <w:numPr>
          <w:ilvl w:val="0"/>
          <w:numId w:val="148"/>
        </w:numPr>
        <w:spacing w:line="360" w:lineRule="auto"/>
        <w:rPr>
          <w:rFonts w:ascii="Arial" w:hAnsi="Arial" w:cs="Arial"/>
        </w:rPr>
      </w:pPr>
      <w:r w:rsidRPr="0054066F">
        <w:rPr>
          <w:rFonts w:ascii="Arial" w:hAnsi="Arial" w:cs="Arial"/>
        </w:rPr>
        <w:t xml:space="preserve">litera </w:t>
      </w:r>
      <w:r w:rsidRPr="0054066F">
        <w:rPr>
          <w:rFonts w:ascii="Arial" w:hAnsi="Arial" w:cs="Arial"/>
          <w:b/>
          <w:bCs/>
        </w:rPr>
        <w:t>B</w:t>
      </w:r>
      <w:r w:rsidRPr="0054066F">
        <w:rPr>
          <w:rFonts w:ascii="Arial" w:hAnsi="Arial" w:cs="Arial"/>
        </w:rPr>
        <w:t xml:space="preserve"> – oddziaływanie bezpośrednie.</w:t>
      </w:r>
    </w:p>
    <w:p w14:paraId="008B21FC" w14:textId="74A382B5" w:rsidR="00BB0671" w:rsidRPr="0054066F" w:rsidRDefault="00BB0671" w:rsidP="005237D4">
      <w:pPr>
        <w:pStyle w:val="Akapitzlist"/>
        <w:spacing w:line="360" w:lineRule="auto"/>
        <w:ind w:left="1065"/>
        <w:rPr>
          <w:rFonts w:ascii="Arial" w:hAnsi="Arial" w:cs="Arial"/>
          <w:bCs/>
          <w:sz w:val="24"/>
          <w:szCs w:val="24"/>
        </w:rPr>
      </w:pPr>
    </w:p>
    <w:p w14:paraId="4E387192" w14:textId="77777777" w:rsidR="00F22819" w:rsidRPr="0054066F" w:rsidRDefault="00F22819" w:rsidP="005237D4">
      <w:pPr>
        <w:pStyle w:val="Akapitzlist"/>
        <w:spacing w:line="360" w:lineRule="auto"/>
        <w:ind w:left="1065"/>
        <w:rPr>
          <w:rFonts w:ascii="Arial" w:hAnsi="Arial" w:cs="Arial"/>
          <w:bCs/>
          <w:sz w:val="24"/>
          <w:szCs w:val="24"/>
        </w:rPr>
        <w:sectPr w:rsidR="00F22819" w:rsidRPr="0054066F" w:rsidSect="009D0F37">
          <w:pgSz w:w="11906" w:h="16838"/>
          <w:pgMar w:top="1417" w:right="1417" w:bottom="1418" w:left="1417" w:header="708" w:footer="708" w:gutter="0"/>
          <w:cols w:space="708"/>
          <w:titlePg/>
          <w:docGrid w:linePitch="360"/>
        </w:sectPr>
      </w:pPr>
    </w:p>
    <w:p w14:paraId="4A4CAEC7" w14:textId="2BD2F4AD" w:rsidR="00F22819" w:rsidRPr="0054066F" w:rsidRDefault="00F22819" w:rsidP="00F00966">
      <w:pPr>
        <w:pStyle w:val="1tab"/>
        <w:rPr>
          <w:b w:val="0"/>
        </w:rPr>
      </w:pPr>
      <w:bookmarkStart w:id="583" w:name="_Toc97801018"/>
      <w:bookmarkStart w:id="584" w:name="_Toc97801256"/>
      <w:bookmarkStart w:id="585" w:name="_Hlk97744778"/>
      <w:r w:rsidRPr="0054066F">
        <w:lastRenderedPageBreak/>
        <w:t>Tabela</w:t>
      </w:r>
      <w:r w:rsidR="005156A9" w:rsidRPr="0054066F">
        <w:t xml:space="preserve"> 10</w:t>
      </w:r>
      <w:r w:rsidRPr="0054066F">
        <w:t xml:space="preserve">. </w:t>
      </w:r>
      <w:r w:rsidRPr="0054066F">
        <w:rPr>
          <w:b w:val="0"/>
        </w:rPr>
        <w:t xml:space="preserve">Potencjalne oddziaływania realizacji przykładowych typów </w:t>
      </w:r>
      <w:r w:rsidR="005156A9" w:rsidRPr="0054066F">
        <w:rPr>
          <w:b w:val="0"/>
        </w:rPr>
        <w:t>działań</w:t>
      </w:r>
      <w:r w:rsidRPr="0054066F">
        <w:rPr>
          <w:b w:val="0"/>
        </w:rPr>
        <w:t xml:space="preserve"> jakie mogą być realizowane w ramach poszczególnych priorytetów wyszczególnionych w projekcie </w:t>
      </w:r>
      <w:r w:rsidR="001F28C7" w:rsidRPr="0054066F">
        <w:rPr>
          <w:b w:val="0"/>
        </w:rPr>
        <w:t>FEP 2021-2027</w:t>
      </w:r>
      <w:r w:rsidRPr="0054066F">
        <w:rPr>
          <w:b w:val="0"/>
        </w:rPr>
        <w:t xml:space="preserve"> na środowisko</w:t>
      </w:r>
      <w:bookmarkEnd w:id="583"/>
      <w:bookmarkEnd w:id="58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otencjalne oddziaływania realizacji przykładowych typów działań jakie mogą być realizowane w ramach poszczególnych priorytetów wyszczególnionych w projekcie FEP 2021-2027 na środowisko"/>
        <w:tblDescription w:val="W tabeli przedstawione zostały wyniki szczegółowych analiz i oceny oddziaływania na środowisko realizacji celów i poszczególnych rodzajów działań wymagających wsparcia. Oceniano wpływ realizacji i funkcjonowania każdego rodzaju działań na jakość powietrza, wód (jednolite części wód), j klimatu akustycznego, a także oddziaływanie na zasoby surowców mineralnych, powierzchnię ziemi łącznie z glebą, różnorodność biologiczną, obszary prawnie chronione, w tym na: obszary Natura 2000, korytarze ekologiczne, rośliny i zwierzęta, krajobraz, zabytki oraz zdrowie ludzi. W kolumnie Charakterystyka możliwych oddziaływań podano wyniki analiz, w których kryterium oceny było oddziaływanie zdefiniowane jako: pozytywne, negatywne, bezpośrednie, pośrednie, wtórne, długookresowe, lokalne, regionalne, ponadregionalne, skumulowane. Ponadto w tabeli literami lub cyframi oznaczono zidentyfikowane rodzaje oddziaływań: P – oddziaływanie pozytywne; N – oddziaływanie negatywne; Pn – oddziaływanie potencjalnie negatywne; cyfra 0 – brak odziaływania na środowisko lub oddziaływanie mało znaczące; B – oddziaływanie bezpośrednie."/>
      </w:tblPr>
      <w:tblGrid>
        <w:gridCol w:w="3289"/>
        <w:gridCol w:w="647"/>
        <w:gridCol w:w="647"/>
        <w:gridCol w:w="647"/>
        <w:gridCol w:w="647"/>
        <w:gridCol w:w="606"/>
        <w:gridCol w:w="575"/>
        <w:gridCol w:w="575"/>
        <w:gridCol w:w="575"/>
        <w:gridCol w:w="606"/>
        <w:gridCol w:w="606"/>
        <w:gridCol w:w="606"/>
        <w:gridCol w:w="575"/>
        <w:gridCol w:w="575"/>
        <w:gridCol w:w="647"/>
        <w:gridCol w:w="2396"/>
      </w:tblGrid>
      <w:tr w:rsidR="00DB1AC2" w:rsidRPr="0054066F" w14:paraId="7A75B78B" w14:textId="77777777" w:rsidTr="00DB1AC2">
        <w:trPr>
          <w:trHeight w:val="2693"/>
          <w:tblHeader/>
        </w:trPr>
        <w:tc>
          <w:tcPr>
            <w:tcW w:w="3054" w:type="dxa"/>
            <w:vAlign w:val="center"/>
          </w:tcPr>
          <w:bookmarkEnd w:id="585"/>
          <w:p w14:paraId="25059B5E" w14:textId="77777777" w:rsidR="00C323F8" w:rsidRPr="0054066F" w:rsidRDefault="00C323F8" w:rsidP="00C323F8">
            <w:pPr>
              <w:spacing w:after="0" w:line="240" w:lineRule="auto"/>
              <w:rPr>
                <w:rFonts w:ascii="Arial" w:eastAsia="Times New Roman" w:hAnsi="Arial" w:cs="Arial"/>
                <w:sz w:val="20"/>
                <w:szCs w:val="20"/>
                <w:lang w:eastAsia="pl-PL"/>
              </w:rPr>
            </w:pPr>
            <w:r w:rsidRPr="0054066F">
              <w:rPr>
                <w:rFonts w:ascii="Arial" w:eastAsia="Times New Roman" w:hAnsi="Arial" w:cs="Arial"/>
                <w:sz w:val="20"/>
                <w:szCs w:val="20"/>
                <w:lang w:eastAsia="pl-PL"/>
              </w:rPr>
              <w:t>Rodzaje działań</w:t>
            </w:r>
          </w:p>
        </w:tc>
        <w:tc>
          <w:tcPr>
            <w:tcW w:w="663" w:type="dxa"/>
            <w:textDirection w:val="btLr"/>
            <w:vAlign w:val="center"/>
          </w:tcPr>
          <w:p w14:paraId="63262091" w14:textId="77777777" w:rsidR="00C323F8" w:rsidRPr="0054066F" w:rsidRDefault="00C323F8" w:rsidP="00C323F8">
            <w:pPr>
              <w:tabs>
                <w:tab w:val="center" w:pos="4536"/>
                <w:tab w:val="right" w:pos="9072"/>
              </w:tabs>
              <w:spacing w:after="0" w:line="240" w:lineRule="auto"/>
              <w:jc w:val="center"/>
              <w:rPr>
                <w:rFonts w:ascii="Arial" w:eastAsia="Times New Roman" w:hAnsi="Arial" w:cs="Arial"/>
                <w:sz w:val="20"/>
                <w:lang w:eastAsia="pl-PL"/>
              </w:rPr>
            </w:pPr>
            <w:r w:rsidRPr="0054066F">
              <w:rPr>
                <w:rFonts w:ascii="Arial" w:eastAsia="Times New Roman" w:hAnsi="Arial" w:cs="Arial"/>
                <w:sz w:val="20"/>
                <w:lang w:eastAsia="pl-PL"/>
              </w:rPr>
              <w:t>Powietrze</w:t>
            </w:r>
          </w:p>
        </w:tc>
        <w:tc>
          <w:tcPr>
            <w:tcW w:w="663" w:type="dxa"/>
            <w:textDirection w:val="btLr"/>
            <w:vAlign w:val="center"/>
          </w:tcPr>
          <w:p w14:paraId="48BC3617" w14:textId="77777777" w:rsidR="00C323F8" w:rsidRPr="0054066F" w:rsidRDefault="00C323F8" w:rsidP="00C323F8">
            <w:pPr>
              <w:tabs>
                <w:tab w:val="center" w:pos="4536"/>
                <w:tab w:val="right" w:pos="9072"/>
              </w:tabs>
              <w:spacing w:after="0" w:line="240" w:lineRule="auto"/>
              <w:jc w:val="center"/>
              <w:rPr>
                <w:rFonts w:ascii="Arial" w:eastAsia="Times New Roman" w:hAnsi="Arial" w:cs="Arial"/>
                <w:sz w:val="20"/>
                <w:lang w:eastAsia="pl-PL"/>
              </w:rPr>
            </w:pPr>
            <w:r w:rsidRPr="0054066F">
              <w:rPr>
                <w:rFonts w:ascii="Arial" w:eastAsia="Times New Roman" w:hAnsi="Arial" w:cs="Arial"/>
                <w:sz w:val="20"/>
                <w:lang w:eastAsia="pl-PL"/>
              </w:rPr>
              <w:t>Wody</w:t>
            </w:r>
          </w:p>
        </w:tc>
        <w:tc>
          <w:tcPr>
            <w:tcW w:w="663" w:type="dxa"/>
            <w:textDirection w:val="btLr"/>
            <w:vAlign w:val="center"/>
          </w:tcPr>
          <w:p w14:paraId="7773DAE8" w14:textId="77777777" w:rsidR="00C323F8" w:rsidRPr="0054066F" w:rsidRDefault="00C323F8" w:rsidP="00C323F8">
            <w:pPr>
              <w:tabs>
                <w:tab w:val="center" w:pos="4536"/>
                <w:tab w:val="right" w:pos="9072"/>
              </w:tabs>
              <w:spacing w:after="0" w:line="240" w:lineRule="auto"/>
              <w:jc w:val="center"/>
              <w:rPr>
                <w:rFonts w:ascii="Arial" w:eastAsia="Times New Roman" w:hAnsi="Arial" w:cs="Arial"/>
                <w:sz w:val="20"/>
                <w:lang w:eastAsia="pl-PL"/>
              </w:rPr>
            </w:pPr>
            <w:r w:rsidRPr="0054066F">
              <w:rPr>
                <w:rFonts w:ascii="Arial" w:eastAsia="Times New Roman" w:hAnsi="Arial" w:cs="Arial"/>
                <w:sz w:val="20"/>
                <w:lang w:eastAsia="pl-PL"/>
              </w:rPr>
              <w:t>Klimat akustyczny</w:t>
            </w:r>
          </w:p>
        </w:tc>
        <w:tc>
          <w:tcPr>
            <w:tcW w:w="663" w:type="dxa"/>
            <w:textDirection w:val="btLr"/>
            <w:vAlign w:val="center"/>
          </w:tcPr>
          <w:p w14:paraId="32A1EC38" w14:textId="77777777" w:rsidR="00C323F8" w:rsidRPr="0054066F" w:rsidRDefault="00C323F8" w:rsidP="00C323F8">
            <w:pPr>
              <w:tabs>
                <w:tab w:val="center" w:pos="4536"/>
                <w:tab w:val="right" w:pos="9072"/>
              </w:tabs>
              <w:spacing w:after="0" w:line="240" w:lineRule="auto"/>
              <w:jc w:val="center"/>
              <w:rPr>
                <w:rFonts w:ascii="Arial" w:eastAsia="Times New Roman" w:hAnsi="Arial" w:cs="Arial"/>
                <w:sz w:val="20"/>
                <w:lang w:eastAsia="pl-PL"/>
              </w:rPr>
            </w:pPr>
            <w:r w:rsidRPr="0054066F">
              <w:rPr>
                <w:rFonts w:ascii="Arial" w:eastAsia="Times New Roman" w:hAnsi="Arial" w:cs="Arial"/>
                <w:sz w:val="20"/>
                <w:lang w:eastAsia="pl-PL"/>
              </w:rPr>
              <w:t>Powierzchnia ziemi łącznie z glebą i grunty rolne</w:t>
            </w:r>
          </w:p>
        </w:tc>
        <w:tc>
          <w:tcPr>
            <w:tcW w:w="623" w:type="dxa"/>
            <w:textDirection w:val="btLr"/>
            <w:vAlign w:val="center"/>
          </w:tcPr>
          <w:p w14:paraId="08EFF697" w14:textId="77777777" w:rsidR="00C323F8" w:rsidRPr="0054066F" w:rsidRDefault="00C323F8" w:rsidP="00C323F8">
            <w:pPr>
              <w:tabs>
                <w:tab w:val="center" w:pos="4536"/>
                <w:tab w:val="right" w:pos="9072"/>
              </w:tabs>
              <w:spacing w:after="0" w:line="240" w:lineRule="auto"/>
              <w:jc w:val="center"/>
              <w:rPr>
                <w:rFonts w:ascii="Arial" w:eastAsia="Times New Roman" w:hAnsi="Arial" w:cs="Arial"/>
                <w:sz w:val="20"/>
                <w:lang w:eastAsia="pl-PL"/>
              </w:rPr>
            </w:pPr>
            <w:r w:rsidRPr="0054066F">
              <w:rPr>
                <w:rFonts w:ascii="Arial" w:eastAsia="Times New Roman" w:hAnsi="Arial" w:cs="Arial"/>
                <w:sz w:val="20"/>
                <w:lang w:eastAsia="pl-PL"/>
              </w:rPr>
              <w:t>Lasy</w:t>
            </w:r>
          </w:p>
        </w:tc>
        <w:tc>
          <w:tcPr>
            <w:tcW w:w="594" w:type="dxa"/>
            <w:textDirection w:val="btLr"/>
            <w:vAlign w:val="center"/>
          </w:tcPr>
          <w:p w14:paraId="78D3B4F3" w14:textId="77777777" w:rsidR="00C323F8" w:rsidRPr="0054066F" w:rsidRDefault="00C323F8" w:rsidP="00C323F8">
            <w:pPr>
              <w:tabs>
                <w:tab w:val="center" w:pos="4536"/>
                <w:tab w:val="right" w:pos="9072"/>
              </w:tabs>
              <w:spacing w:after="0" w:line="240" w:lineRule="auto"/>
              <w:jc w:val="center"/>
              <w:rPr>
                <w:rFonts w:ascii="Arial" w:eastAsia="Times New Roman" w:hAnsi="Arial" w:cs="Arial"/>
                <w:sz w:val="20"/>
                <w:lang w:eastAsia="pl-PL"/>
              </w:rPr>
            </w:pPr>
            <w:r w:rsidRPr="0054066F">
              <w:rPr>
                <w:rFonts w:ascii="Arial" w:eastAsia="Times New Roman" w:hAnsi="Arial" w:cs="Arial"/>
                <w:sz w:val="20"/>
                <w:lang w:eastAsia="pl-PL"/>
              </w:rPr>
              <w:t>Surowce mineralne</w:t>
            </w:r>
          </w:p>
        </w:tc>
        <w:tc>
          <w:tcPr>
            <w:tcW w:w="594" w:type="dxa"/>
            <w:textDirection w:val="btLr"/>
            <w:vAlign w:val="center"/>
          </w:tcPr>
          <w:p w14:paraId="6CD1D406" w14:textId="77777777" w:rsidR="00C323F8" w:rsidRPr="0054066F" w:rsidRDefault="00C323F8" w:rsidP="00C323F8">
            <w:pPr>
              <w:tabs>
                <w:tab w:val="center" w:pos="4536"/>
                <w:tab w:val="right" w:pos="9072"/>
              </w:tabs>
              <w:spacing w:after="0" w:line="240" w:lineRule="auto"/>
              <w:jc w:val="center"/>
              <w:rPr>
                <w:rFonts w:ascii="Arial" w:eastAsia="Times New Roman" w:hAnsi="Arial" w:cs="Arial"/>
                <w:sz w:val="20"/>
                <w:lang w:eastAsia="pl-PL"/>
              </w:rPr>
            </w:pPr>
            <w:r w:rsidRPr="0054066F">
              <w:rPr>
                <w:rFonts w:ascii="Arial" w:eastAsia="Times New Roman" w:hAnsi="Arial" w:cs="Arial"/>
                <w:sz w:val="20"/>
                <w:lang w:eastAsia="pl-PL"/>
              </w:rPr>
              <w:t>Krajobraz</w:t>
            </w:r>
          </w:p>
        </w:tc>
        <w:tc>
          <w:tcPr>
            <w:tcW w:w="594" w:type="dxa"/>
            <w:textDirection w:val="btLr"/>
            <w:vAlign w:val="center"/>
          </w:tcPr>
          <w:p w14:paraId="48BFCCDC" w14:textId="77777777" w:rsidR="00C323F8" w:rsidRPr="0054066F" w:rsidRDefault="00C323F8" w:rsidP="00C323F8">
            <w:pPr>
              <w:tabs>
                <w:tab w:val="center" w:pos="4536"/>
                <w:tab w:val="right" w:pos="9072"/>
              </w:tabs>
              <w:spacing w:after="0" w:line="240" w:lineRule="auto"/>
              <w:jc w:val="center"/>
              <w:rPr>
                <w:rFonts w:ascii="Arial" w:eastAsia="Times New Roman" w:hAnsi="Arial" w:cs="Arial"/>
                <w:sz w:val="20"/>
                <w:lang w:eastAsia="pl-PL"/>
              </w:rPr>
            </w:pPr>
            <w:r w:rsidRPr="0054066F">
              <w:rPr>
                <w:rFonts w:ascii="Arial" w:eastAsia="Times New Roman" w:hAnsi="Arial" w:cs="Arial"/>
                <w:sz w:val="20"/>
                <w:lang w:eastAsia="pl-PL"/>
              </w:rPr>
              <w:t>Obszary chronione w tym Natura 2000</w:t>
            </w:r>
          </w:p>
        </w:tc>
        <w:tc>
          <w:tcPr>
            <w:tcW w:w="623" w:type="dxa"/>
            <w:textDirection w:val="btLr"/>
            <w:vAlign w:val="center"/>
          </w:tcPr>
          <w:p w14:paraId="0122F64F" w14:textId="77777777" w:rsidR="00C323F8" w:rsidRPr="0054066F" w:rsidRDefault="00C323F8" w:rsidP="00C323F8">
            <w:pPr>
              <w:tabs>
                <w:tab w:val="center" w:pos="4536"/>
                <w:tab w:val="right" w:pos="9072"/>
              </w:tabs>
              <w:spacing w:after="0" w:line="240" w:lineRule="auto"/>
              <w:jc w:val="center"/>
              <w:rPr>
                <w:rFonts w:ascii="Arial" w:eastAsia="Times New Roman" w:hAnsi="Arial" w:cs="Arial"/>
                <w:sz w:val="20"/>
                <w:lang w:eastAsia="pl-PL"/>
              </w:rPr>
            </w:pPr>
            <w:r w:rsidRPr="0054066F">
              <w:rPr>
                <w:rFonts w:ascii="Arial" w:eastAsia="Times New Roman" w:hAnsi="Arial" w:cs="Arial"/>
                <w:sz w:val="20"/>
                <w:lang w:eastAsia="pl-PL"/>
              </w:rPr>
              <w:t>Korytarze ekologiczne</w:t>
            </w:r>
          </w:p>
        </w:tc>
        <w:tc>
          <w:tcPr>
            <w:tcW w:w="623" w:type="dxa"/>
            <w:textDirection w:val="btLr"/>
            <w:vAlign w:val="center"/>
          </w:tcPr>
          <w:p w14:paraId="354FD4C5" w14:textId="77777777" w:rsidR="00C323F8" w:rsidRPr="0054066F" w:rsidRDefault="00C323F8" w:rsidP="00C323F8">
            <w:pPr>
              <w:tabs>
                <w:tab w:val="center" w:pos="4536"/>
                <w:tab w:val="right" w:pos="9072"/>
              </w:tabs>
              <w:spacing w:after="0" w:line="240" w:lineRule="auto"/>
              <w:jc w:val="center"/>
              <w:rPr>
                <w:rFonts w:ascii="Arial" w:eastAsia="Times New Roman" w:hAnsi="Arial" w:cs="Arial"/>
                <w:sz w:val="20"/>
                <w:lang w:eastAsia="pl-PL"/>
              </w:rPr>
            </w:pPr>
            <w:r w:rsidRPr="0054066F">
              <w:rPr>
                <w:rFonts w:ascii="Arial" w:eastAsia="Times New Roman" w:hAnsi="Arial" w:cs="Arial"/>
                <w:sz w:val="20"/>
                <w:lang w:eastAsia="pl-PL"/>
              </w:rPr>
              <w:t>Rośliny</w:t>
            </w:r>
          </w:p>
        </w:tc>
        <w:tc>
          <w:tcPr>
            <w:tcW w:w="623" w:type="dxa"/>
            <w:textDirection w:val="btLr"/>
            <w:vAlign w:val="center"/>
          </w:tcPr>
          <w:p w14:paraId="52A25984" w14:textId="77777777" w:rsidR="00C323F8" w:rsidRPr="0054066F" w:rsidRDefault="00C323F8" w:rsidP="00C323F8">
            <w:pPr>
              <w:tabs>
                <w:tab w:val="center" w:pos="4536"/>
                <w:tab w:val="right" w:pos="9072"/>
              </w:tabs>
              <w:spacing w:after="0" w:line="240" w:lineRule="auto"/>
              <w:jc w:val="center"/>
              <w:rPr>
                <w:rFonts w:ascii="Arial" w:eastAsia="Times New Roman" w:hAnsi="Arial" w:cs="Arial"/>
                <w:sz w:val="20"/>
                <w:lang w:eastAsia="pl-PL"/>
              </w:rPr>
            </w:pPr>
            <w:r w:rsidRPr="0054066F">
              <w:rPr>
                <w:rFonts w:ascii="Arial" w:eastAsia="Times New Roman" w:hAnsi="Arial" w:cs="Arial"/>
                <w:sz w:val="20"/>
                <w:lang w:eastAsia="pl-PL"/>
              </w:rPr>
              <w:t>Zwierzęta</w:t>
            </w:r>
          </w:p>
        </w:tc>
        <w:tc>
          <w:tcPr>
            <w:tcW w:w="594" w:type="dxa"/>
            <w:textDirection w:val="btLr"/>
            <w:vAlign w:val="center"/>
          </w:tcPr>
          <w:p w14:paraId="3950FB07" w14:textId="77777777" w:rsidR="00C323F8" w:rsidRPr="0054066F" w:rsidRDefault="00C323F8" w:rsidP="00C323F8">
            <w:pPr>
              <w:tabs>
                <w:tab w:val="center" w:pos="4536"/>
                <w:tab w:val="right" w:pos="9072"/>
              </w:tabs>
              <w:spacing w:after="0" w:line="240" w:lineRule="auto"/>
              <w:jc w:val="center"/>
              <w:rPr>
                <w:rFonts w:ascii="Arial" w:eastAsia="Times New Roman" w:hAnsi="Arial" w:cs="Arial"/>
                <w:sz w:val="20"/>
                <w:lang w:eastAsia="pl-PL"/>
              </w:rPr>
            </w:pPr>
            <w:r w:rsidRPr="0054066F">
              <w:rPr>
                <w:rFonts w:ascii="Arial" w:eastAsia="Times New Roman" w:hAnsi="Arial" w:cs="Arial"/>
                <w:sz w:val="20"/>
                <w:lang w:eastAsia="pl-PL"/>
              </w:rPr>
              <w:t>Zabytki i dobra kultury współczesnej</w:t>
            </w:r>
          </w:p>
        </w:tc>
        <w:tc>
          <w:tcPr>
            <w:tcW w:w="594" w:type="dxa"/>
            <w:textDirection w:val="btLr"/>
            <w:vAlign w:val="center"/>
          </w:tcPr>
          <w:p w14:paraId="72BB0412" w14:textId="77777777" w:rsidR="00C323F8" w:rsidRPr="0054066F" w:rsidRDefault="00C323F8" w:rsidP="00C323F8">
            <w:pPr>
              <w:tabs>
                <w:tab w:val="center" w:pos="4536"/>
                <w:tab w:val="right" w:pos="9072"/>
              </w:tabs>
              <w:spacing w:after="0" w:line="240" w:lineRule="auto"/>
              <w:jc w:val="center"/>
              <w:rPr>
                <w:rFonts w:ascii="Arial" w:eastAsia="Times New Roman" w:hAnsi="Arial" w:cs="Arial"/>
                <w:sz w:val="20"/>
                <w:lang w:eastAsia="pl-PL"/>
              </w:rPr>
            </w:pPr>
            <w:r w:rsidRPr="0054066F">
              <w:rPr>
                <w:rFonts w:ascii="Arial" w:eastAsia="Times New Roman" w:hAnsi="Arial" w:cs="Arial"/>
                <w:sz w:val="20"/>
                <w:lang w:eastAsia="pl-PL"/>
              </w:rPr>
              <w:t>Ludzie</w:t>
            </w:r>
          </w:p>
        </w:tc>
        <w:tc>
          <w:tcPr>
            <w:tcW w:w="663" w:type="dxa"/>
            <w:textDirection w:val="btLr"/>
            <w:vAlign w:val="center"/>
          </w:tcPr>
          <w:p w14:paraId="0B982027" w14:textId="77777777" w:rsidR="00C323F8" w:rsidRPr="0054066F" w:rsidRDefault="00C323F8" w:rsidP="00C323F8">
            <w:pPr>
              <w:tabs>
                <w:tab w:val="center" w:pos="4536"/>
                <w:tab w:val="right" w:pos="9072"/>
              </w:tabs>
              <w:spacing w:after="0" w:line="240" w:lineRule="auto"/>
              <w:jc w:val="center"/>
              <w:rPr>
                <w:rFonts w:ascii="Arial" w:eastAsia="Times New Roman" w:hAnsi="Arial" w:cs="Arial"/>
                <w:lang w:eastAsia="pl-PL"/>
              </w:rPr>
            </w:pPr>
            <w:r w:rsidRPr="0054066F">
              <w:rPr>
                <w:rFonts w:ascii="Arial" w:eastAsia="Times New Roman" w:hAnsi="Arial" w:cs="Arial"/>
                <w:sz w:val="20"/>
                <w:szCs w:val="20"/>
                <w:lang w:eastAsia="pl-PL"/>
              </w:rPr>
              <w:t>Różnorodność biologiczna</w:t>
            </w:r>
          </w:p>
        </w:tc>
        <w:tc>
          <w:tcPr>
            <w:tcW w:w="2162" w:type="dxa"/>
            <w:vAlign w:val="center"/>
          </w:tcPr>
          <w:p w14:paraId="66162426" w14:textId="77777777" w:rsidR="00C323F8" w:rsidRPr="0054066F" w:rsidRDefault="00C323F8" w:rsidP="00C323F8">
            <w:pPr>
              <w:tabs>
                <w:tab w:val="center" w:pos="4536"/>
                <w:tab w:val="right" w:pos="9072"/>
              </w:tabs>
              <w:spacing w:after="0" w:line="240" w:lineRule="auto"/>
              <w:rPr>
                <w:rFonts w:ascii="Arial" w:eastAsia="Times New Roman" w:hAnsi="Arial" w:cs="Arial"/>
                <w:sz w:val="20"/>
                <w:szCs w:val="20"/>
                <w:lang w:eastAsia="pl-PL"/>
              </w:rPr>
            </w:pPr>
            <w:r w:rsidRPr="0054066F">
              <w:rPr>
                <w:rFonts w:ascii="Arial" w:eastAsia="Times New Roman" w:hAnsi="Arial" w:cs="Arial"/>
                <w:b/>
                <w:bCs/>
                <w:sz w:val="20"/>
                <w:szCs w:val="20"/>
                <w:lang w:eastAsia="pl-PL"/>
              </w:rPr>
              <w:t>Charakterystyka możliwych oddziaływań</w:t>
            </w:r>
          </w:p>
        </w:tc>
      </w:tr>
      <w:tr w:rsidR="00C323F8" w:rsidRPr="0054066F" w14:paraId="11E4A9A0" w14:textId="77777777" w:rsidTr="00DB1AC2">
        <w:tc>
          <w:tcPr>
            <w:tcW w:w="13993" w:type="dxa"/>
            <w:gridSpan w:val="16"/>
            <w:vAlign w:val="center"/>
          </w:tcPr>
          <w:p w14:paraId="110F455D" w14:textId="77777777" w:rsidR="00C323F8" w:rsidRPr="0054066F" w:rsidRDefault="00C323F8" w:rsidP="00C323F8">
            <w:pPr>
              <w:tabs>
                <w:tab w:val="center" w:pos="4536"/>
                <w:tab w:val="right" w:pos="9072"/>
              </w:tabs>
              <w:ind w:right="-108"/>
              <w:rPr>
                <w:rFonts w:ascii="Arial" w:eastAsia="Times New Roman" w:hAnsi="Arial" w:cs="Arial"/>
                <w:b/>
                <w:bCs/>
                <w:sz w:val="20"/>
                <w:szCs w:val="20"/>
                <w:lang w:eastAsia="pl-PL"/>
              </w:rPr>
            </w:pPr>
            <w:r w:rsidRPr="0054066F">
              <w:rPr>
                <w:rFonts w:ascii="Arial" w:hAnsi="Arial" w:cs="Arial"/>
                <w:b/>
                <w:bCs/>
                <w:iCs/>
                <w:noProof/>
                <w:sz w:val="20"/>
                <w:szCs w:val="20"/>
              </w:rPr>
              <w:t>Priorytet 1 - KONKURENCYJNA I CYFROWA GOSPODARKA</w:t>
            </w:r>
          </w:p>
        </w:tc>
      </w:tr>
      <w:tr w:rsidR="00C323F8" w:rsidRPr="0054066F" w14:paraId="053AF801" w14:textId="77777777" w:rsidTr="00DB1AC2">
        <w:tc>
          <w:tcPr>
            <w:tcW w:w="13993" w:type="dxa"/>
            <w:gridSpan w:val="16"/>
            <w:vAlign w:val="center"/>
          </w:tcPr>
          <w:p w14:paraId="0C4C1261" w14:textId="77777777" w:rsidR="00C323F8" w:rsidRPr="0054066F" w:rsidRDefault="00C323F8" w:rsidP="00C323F8">
            <w:pPr>
              <w:tabs>
                <w:tab w:val="center" w:pos="4536"/>
                <w:tab w:val="right" w:pos="9072"/>
              </w:tabs>
              <w:ind w:right="-108"/>
              <w:rPr>
                <w:rFonts w:ascii="Arial" w:eastAsia="Times New Roman" w:hAnsi="Arial" w:cs="Arial"/>
                <w:b/>
                <w:bCs/>
                <w:sz w:val="20"/>
                <w:szCs w:val="20"/>
                <w:lang w:val="x-none" w:eastAsia="pl-PL"/>
              </w:rPr>
            </w:pPr>
            <w:bookmarkStart w:id="586" w:name="_Toc91653737"/>
            <w:r w:rsidRPr="0054066F">
              <w:rPr>
                <w:rFonts w:ascii="Arial" w:eastAsia="Times New Roman" w:hAnsi="Arial" w:cs="Arial"/>
                <w:b/>
                <w:bCs/>
                <w:sz w:val="20"/>
                <w:szCs w:val="20"/>
                <w:lang w:val="x-none" w:eastAsia="pl-PL"/>
              </w:rPr>
              <w:t>Cel szczegółowy 1(i) Rozwijanie i wzmacnianie zdolności badawczych i innowacyjnych oraz wykorzystywanie zaawansowanych technologii</w:t>
            </w:r>
            <w:bookmarkEnd w:id="586"/>
          </w:p>
          <w:p w14:paraId="5D69D001" w14:textId="77777777" w:rsidR="00C323F8" w:rsidRPr="0054066F" w:rsidRDefault="00C323F8" w:rsidP="00C323F8">
            <w:pPr>
              <w:tabs>
                <w:tab w:val="center" w:pos="4536"/>
                <w:tab w:val="right" w:pos="9072"/>
              </w:tabs>
              <w:rPr>
                <w:rFonts w:ascii="Arial" w:eastAsia="Times New Roman" w:hAnsi="Arial" w:cs="Arial"/>
                <w:b/>
                <w:sz w:val="20"/>
                <w:szCs w:val="20"/>
                <w:lang w:eastAsia="pl-PL"/>
              </w:rPr>
            </w:pPr>
            <w:r w:rsidRPr="0054066F">
              <w:rPr>
                <w:rFonts w:ascii="Arial" w:eastAsia="Times New Roman" w:hAnsi="Arial" w:cs="Arial"/>
                <w:b/>
                <w:sz w:val="20"/>
                <w:szCs w:val="20"/>
                <w:lang w:eastAsia="pl-PL"/>
              </w:rPr>
              <w:t>Cel:</w:t>
            </w:r>
          </w:p>
          <w:p w14:paraId="3F5D9C1E" w14:textId="77777777" w:rsidR="00C323F8" w:rsidRPr="0054066F" w:rsidRDefault="00C323F8" w:rsidP="00C323F8">
            <w:pPr>
              <w:tabs>
                <w:tab w:val="center" w:pos="4536"/>
                <w:tab w:val="right" w:pos="9072"/>
              </w:tabs>
              <w:rPr>
                <w:rFonts w:ascii="Arial" w:eastAsia="Times New Roman" w:hAnsi="Arial" w:cs="Arial"/>
                <w:b/>
                <w:sz w:val="20"/>
                <w:szCs w:val="20"/>
                <w:lang w:eastAsia="pl-PL"/>
              </w:rPr>
            </w:pPr>
            <w:r w:rsidRPr="0054066F">
              <w:rPr>
                <w:rFonts w:ascii="Arial" w:eastAsia="Times New Roman" w:hAnsi="Arial" w:cs="Arial"/>
                <w:b/>
                <w:sz w:val="20"/>
                <w:szCs w:val="20"/>
                <w:lang w:eastAsia="pl-PL"/>
              </w:rPr>
              <w:t>Wzrost konkurencyjności gospodarki regionu oparty na innowacyjności i wdrażaniu zaawansowanych technologii</w:t>
            </w:r>
          </w:p>
        </w:tc>
      </w:tr>
      <w:tr w:rsidR="00DB1AC2" w:rsidRPr="0054066F" w14:paraId="62D4CBDB" w14:textId="77777777" w:rsidTr="00EB3890">
        <w:tc>
          <w:tcPr>
            <w:tcW w:w="3054" w:type="dxa"/>
            <w:vAlign w:val="center"/>
          </w:tcPr>
          <w:p w14:paraId="4248EE51" w14:textId="77777777" w:rsidR="00C323F8" w:rsidRPr="0054066F" w:rsidRDefault="00C323F8" w:rsidP="00EB3890">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Wsparcie działalności badawczo-rozwojowej przedsiębiorstw, oraz konsorcjów przedsiębiorstw z organizacjami badawczymi.</w:t>
            </w:r>
          </w:p>
        </w:tc>
        <w:tc>
          <w:tcPr>
            <w:tcW w:w="663" w:type="dxa"/>
            <w:vAlign w:val="center"/>
          </w:tcPr>
          <w:p w14:paraId="02EB7CDC" w14:textId="77777777" w:rsidR="00C323F8" w:rsidRPr="0054066F" w:rsidRDefault="00C323F8" w:rsidP="00C323F8">
            <w:pPr>
              <w:ind w:left="-113"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F21B8D3"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6BBC3345"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E07CCE3"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C4BECD0"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7C8EB4A" w14:textId="77777777" w:rsidR="00C323F8" w:rsidRPr="0054066F" w:rsidRDefault="00C323F8" w:rsidP="00C323F8">
            <w:pPr>
              <w:ind w:left="-113"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1F735F2"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3DD6A5E"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0466FBE"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9398C76"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FCE6CCC"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D30B775"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0FAEC2F"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3543711C"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77571530" w14:textId="531366EB"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Oddziaływania o</w:t>
            </w:r>
            <w:r w:rsidR="008A49DE"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różnym zasięgu i</w:t>
            </w:r>
            <w:r w:rsidR="008A49DE"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intensywności, pozytywne, pośrednie, jak i bezpośrednie, wtórne skumulowane,</w:t>
            </w:r>
            <w:r w:rsidR="008A49DE" w:rsidRPr="0054066F">
              <w:rPr>
                <w:rFonts w:ascii="Arial" w:eastAsia="Times New Roman" w:hAnsi="Arial" w:cs="Arial"/>
                <w:sz w:val="20"/>
                <w:szCs w:val="20"/>
                <w:lang w:eastAsia="pl-PL"/>
              </w:rPr>
              <w:t xml:space="preserve"> </w:t>
            </w:r>
            <w:r w:rsidRPr="0054066F">
              <w:rPr>
                <w:rFonts w:ascii="Arial" w:eastAsia="Times New Roman" w:hAnsi="Arial" w:cs="Arial"/>
                <w:sz w:val="20"/>
                <w:szCs w:val="20"/>
                <w:lang w:eastAsia="pl-PL"/>
              </w:rPr>
              <w:t>(wdrażanie innowacji w przedsiębiorstwach), długookresowe.</w:t>
            </w:r>
          </w:p>
        </w:tc>
      </w:tr>
      <w:tr w:rsidR="00DB1AC2" w:rsidRPr="0054066F" w14:paraId="0DE59F7E" w14:textId="77777777" w:rsidTr="00EB3890">
        <w:tc>
          <w:tcPr>
            <w:tcW w:w="3054" w:type="dxa"/>
            <w:vAlign w:val="center"/>
          </w:tcPr>
          <w:p w14:paraId="189D8B12" w14:textId="77777777" w:rsidR="00C323F8" w:rsidRPr="0054066F" w:rsidRDefault="00C323F8" w:rsidP="00EB3890">
            <w:pPr>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Proinnowacyjne usługi dla przedsiębiorstw (w tym dla MŚP inkubowanych w ramach ESA BIC Poland). </w:t>
            </w:r>
            <w:r w:rsidRPr="0054066F">
              <w:rPr>
                <w:rFonts w:ascii="Arial" w:eastAsia="Times New Roman" w:hAnsi="Arial" w:cs="Arial"/>
                <w:noProof/>
                <w:sz w:val="20"/>
                <w:szCs w:val="20"/>
              </w:rPr>
              <w:t xml:space="preserve">Usługi dla przedsiębiorstw świadczone przez OI akredytowane na poziomie </w:t>
            </w:r>
            <w:r w:rsidRPr="0054066F">
              <w:rPr>
                <w:rFonts w:ascii="Arial" w:eastAsia="Times New Roman" w:hAnsi="Arial" w:cs="Arial"/>
                <w:noProof/>
                <w:sz w:val="20"/>
                <w:szCs w:val="20"/>
              </w:rPr>
              <w:lastRenderedPageBreak/>
              <w:t>kraju lub IOB, w tym OI, na poziomie regionalnym</w:t>
            </w:r>
            <w:r w:rsidRPr="0054066F">
              <w:rPr>
                <w:rFonts w:ascii="Arial" w:eastAsia="Times New Roman" w:hAnsi="Arial" w:cs="Arial"/>
                <w:sz w:val="20"/>
                <w:szCs w:val="20"/>
                <w:lang w:eastAsia="pl-PL"/>
              </w:rPr>
              <w:t xml:space="preserve"> (w uproszczonej formie wsparcia z zachowaniem formuły popytowej np. w formie bonów).</w:t>
            </w:r>
          </w:p>
        </w:tc>
        <w:tc>
          <w:tcPr>
            <w:tcW w:w="663" w:type="dxa"/>
            <w:vAlign w:val="center"/>
          </w:tcPr>
          <w:p w14:paraId="6EECE457"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1100BD4B"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46A9812"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858E2B9"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4FEBA89"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B46DFC1"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902BB9D"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8E46155"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C76D7EA"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6460447"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71ECA38"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340A98E"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2B54C94"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047B91C"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A9554DE"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Oddziaływanie mało znaczące o różnym zasięgu i intensywności, wtórne.</w:t>
            </w:r>
          </w:p>
        </w:tc>
      </w:tr>
      <w:tr w:rsidR="00DB1AC2" w:rsidRPr="0054066F" w14:paraId="47D43667" w14:textId="77777777" w:rsidTr="00EB3890">
        <w:tc>
          <w:tcPr>
            <w:tcW w:w="3054" w:type="dxa"/>
            <w:vAlign w:val="center"/>
          </w:tcPr>
          <w:p w14:paraId="3D246C41" w14:textId="6B29AACA" w:rsidR="00C323F8" w:rsidRPr="0054066F" w:rsidRDefault="00C323F8" w:rsidP="00EB3890">
            <w:pPr>
              <w:contextualSpacing/>
              <w:rPr>
                <w:rFonts w:ascii="Arial" w:hAnsi="Arial" w:cs="Arial"/>
                <w:noProof/>
                <w:sz w:val="20"/>
                <w:szCs w:val="20"/>
              </w:rPr>
            </w:pPr>
            <w:r w:rsidRPr="0054066F">
              <w:rPr>
                <w:rFonts w:ascii="Arial" w:hAnsi="Arial" w:cs="Arial"/>
                <w:sz w:val="20"/>
                <w:szCs w:val="20"/>
              </w:rPr>
              <w:lastRenderedPageBreak/>
              <w:t xml:space="preserve">Rozwój infrastruktury organizacji badawczych spoza Polskiej Mapy Infrastruktury Badawczej </w:t>
            </w:r>
            <w:r w:rsidRPr="0054066F">
              <w:rPr>
                <w:rFonts w:ascii="Arial" w:hAnsi="Arial" w:cs="Arial"/>
                <w:noProof/>
                <w:sz w:val="20"/>
                <w:szCs w:val="20"/>
              </w:rPr>
              <w:t xml:space="preserve">oraz spoza Sieci Badawczej Łukasiewicz </w:t>
            </w:r>
            <w:r w:rsidRPr="0054066F">
              <w:rPr>
                <w:rFonts w:ascii="Arial" w:hAnsi="Arial" w:cs="Arial"/>
                <w:sz w:val="20"/>
                <w:szCs w:val="20"/>
              </w:rPr>
              <w:t>(o</w:t>
            </w:r>
            <w:r w:rsidR="00EB3890" w:rsidRPr="0054066F">
              <w:rPr>
                <w:rFonts w:ascii="Arial" w:hAnsi="Arial" w:cs="Arial"/>
                <w:sz w:val="20"/>
                <w:szCs w:val="20"/>
              </w:rPr>
              <w:t> </w:t>
            </w:r>
            <w:r w:rsidRPr="0054066F">
              <w:rPr>
                <w:rFonts w:ascii="Arial" w:hAnsi="Arial" w:cs="Arial"/>
                <w:sz w:val="20"/>
                <w:szCs w:val="20"/>
              </w:rPr>
              <w:t xml:space="preserve">wysokim potencjale badawczym) </w:t>
            </w:r>
            <w:r w:rsidRPr="0054066F">
              <w:rPr>
                <w:rFonts w:ascii="Arial" w:hAnsi="Arial" w:cs="Arial"/>
                <w:noProof/>
                <w:sz w:val="20"/>
                <w:szCs w:val="20"/>
              </w:rPr>
              <w:t>niezbędnej do prowadzenia prac badawczo- rozwojowych</w:t>
            </w:r>
            <w:r w:rsidRPr="0054066F">
              <w:rPr>
                <w:rFonts w:ascii="Arial" w:hAnsi="Arial" w:cs="Arial"/>
                <w:sz w:val="20"/>
                <w:szCs w:val="20"/>
              </w:rPr>
              <w:t xml:space="preserve">. Kompetencje jako możliwy element projektu. </w:t>
            </w:r>
            <w:r w:rsidRPr="0054066F">
              <w:rPr>
                <w:rFonts w:ascii="Arial" w:hAnsi="Arial" w:cs="Arial"/>
                <w:noProof/>
                <w:sz w:val="20"/>
                <w:szCs w:val="20"/>
              </w:rPr>
              <w:t>Projekty z</w:t>
            </w:r>
            <w:r w:rsidR="008A49DE" w:rsidRPr="0054066F">
              <w:rPr>
                <w:rFonts w:ascii="Arial" w:hAnsi="Arial" w:cs="Arial"/>
                <w:noProof/>
                <w:sz w:val="20"/>
                <w:szCs w:val="20"/>
              </w:rPr>
              <w:t> </w:t>
            </w:r>
            <w:r w:rsidRPr="0054066F">
              <w:rPr>
                <w:rFonts w:ascii="Arial" w:hAnsi="Arial" w:cs="Arial"/>
                <w:noProof/>
                <w:sz w:val="20"/>
                <w:szCs w:val="20"/>
              </w:rPr>
              <w:t>tego zakresu powinny mieć charakter kompleksowy i</w:t>
            </w:r>
            <w:r w:rsidR="008A49DE" w:rsidRPr="0054066F">
              <w:rPr>
                <w:rFonts w:ascii="Arial" w:hAnsi="Arial" w:cs="Arial"/>
                <w:noProof/>
                <w:sz w:val="20"/>
                <w:szCs w:val="20"/>
              </w:rPr>
              <w:t> </w:t>
            </w:r>
            <w:r w:rsidRPr="0054066F">
              <w:rPr>
                <w:rFonts w:ascii="Arial" w:hAnsi="Arial" w:cs="Arial"/>
                <w:noProof/>
                <w:sz w:val="20"/>
                <w:szCs w:val="20"/>
              </w:rPr>
              <w:t>stanowić uzupełnienie posiadanych zasobów.</w:t>
            </w:r>
          </w:p>
        </w:tc>
        <w:tc>
          <w:tcPr>
            <w:tcW w:w="663" w:type="dxa"/>
            <w:vAlign w:val="center"/>
          </w:tcPr>
          <w:p w14:paraId="3959DE6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7B587E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A2C9AF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3C42BA7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66F87046"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3F80FBC"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E808520"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37FF0B1"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E41AEDC"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8DE11B9"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A5AE44F"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BF59F84"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8F5455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47147B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28D9D52F" w14:textId="5D30CD9C"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Oddziaływania o</w:t>
            </w:r>
            <w:r w:rsidR="008A49DE" w:rsidRPr="0054066F">
              <w:rPr>
                <w:rFonts w:ascii="Arial" w:hAnsi="Arial" w:cs="Arial"/>
                <w:sz w:val="20"/>
                <w:szCs w:val="20"/>
              </w:rPr>
              <w:t> </w:t>
            </w:r>
            <w:r w:rsidRPr="0054066F">
              <w:rPr>
                <w:rFonts w:ascii="Arial" w:hAnsi="Arial" w:cs="Arial"/>
                <w:sz w:val="20"/>
                <w:szCs w:val="20"/>
              </w:rPr>
              <w:t>różnym zasięgu i</w:t>
            </w:r>
            <w:r w:rsidR="008A49DE" w:rsidRPr="0054066F">
              <w:rPr>
                <w:rFonts w:ascii="Arial" w:hAnsi="Arial" w:cs="Arial"/>
                <w:sz w:val="20"/>
                <w:szCs w:val="20"/>
              </w:rPr>
              <w:t> </w:t>
            </w:r>
            <w:r w:rsidRPr="0054066F">
              <w:rPr>
                <w:rFonts w:ascii="Arial" w:hAnsi="Arial" w:cs="Arial"/>
                <w:sz w:val="20"/>
                <w:szCs w:val="20"/>
              </w:rPr>
              <w:t>intensywności, pozytywne, pośrednie, wtórne.</w:t>
            </w:r>
          </w:p>
        </w:tc>
      </w:tr>
      <w:tr w:rsidR="00DB1AC2" w:rsidRPr="0054066F" w14:paraId="52BC6C6E" w14:textId="77777777" w:rsidTr="00EB3890">
        <w:tc>
          <w:tcPr>
            <w:tcW w:w="3054" w:type="dxa"/>
            <w:vAlign w:val="center"/>
          </w:tcPr>
          <w:p w14:paraId="3337EE74" w14:textId="77777777" w:rsidR="00C323F8" w:rsidRPr="0054066F" w:rsidRDefault="00C323F8" w:rsidP="00EB3890">
            <w:pPr>
              <w:contextualSpacing/>
              <w:rPr>
                <w:rFonts w:ascii="Arial" w:eastAsia="Times New Roman" w:hAnsi="Arial" w:cs="Arial"/>
                <w:noProof/>
                <w:sz w:val="20"/>
                <w:szCs w:val="20"/>
              </w:rPr>
            </w:pPr>
            <w:r w:rsidRPr="0054066F">
              <w:rPr>
                <w:rFonts w:ascii="Arial" w:hAnsi="Arial" w:cs="Arial"/>
                <w:sz w:val="20"/>
                <w:szCs w:val="20"/>
                <w:lang w:bidi="pl-PL"/>
              </w:rPr>
              <w:t>Budowa potencjału ośrodków innowacji.</w:t>
            </w:r>
          </w:p>
        </w:tc>
        <w:tc>
          <w:tcPr>
            <w:tcW w:w="663" w:type="dxa"/>
            <w:vAlign w:val="center"/>
          </w:tcPr>
          <w:p w14:paraId="03C3943D"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011A8F34"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72F4635A"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24946D02"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6D26A7BC"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7EFDD878"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6B66797D"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554FA107"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6AE163AE"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63B9F7C1"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70629687"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1135BD12"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55A3111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6BD45A8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4CA0DFF4" w14:textId="77777777" w:rsidR="00C323F8" w:rsidRPr="0054066F" w:rsidRDefault="00C323F8" w:rsidP="00C323F8">
            <w:pPr>
              <w:ind w:right="-108"/>
              <w:rPr>
                <w:rFonts w:ascii="Arial" w:hAnsi="Arial" w:cs="Arial"/>
                <w:sz w:val="20"/>
                <w:szCs w:val="20"/>
              </w:rPr>
            </w:pPr>
            <w:r w:rsidRPr="0054066F">
              <w:rPr>
                <w:rFonts w:ascii="Arial" w:hAnsi="Arial" w:cs="Arial"/>
                <w:sz w:val="20"/>
                <w:szCs w:val="20"/>
              </w:rPr>
              <w:t xml:space="preserve">Oddziaływanie pozytywne dla ludzi. Oddziaływanie pośrednie, wtórne o różnej skali </w:t>
            </w:r>
            <w:r w:rsidRPr="0054066F">
              <w:rPr>
                <w:rFonts w:ascii="Arial" w:hAnsi="Arial" w:cs="Arial"/>
                <w:sz w:val="20"/>
                <w:szCs w:val="20"/>
              </w:rPr>
              <w:lastRenderedPageBreak/>
              <w:t>i intensywności, potencjalnie negatywne lub mało znaczące, odwracalne dla pozostałych elementów środowiska.</w:t>
            </w:r>
          </w:p>
        </w:tc>
      </w:tr>
      <w:tr w:rsidR="00C323F8" w:rsidRPr="0054066F" w14:paraId="144A661A" w14:textId="77777777" w:rsidTr="00DB1AC2">
        <w:tc>
          <w:tcPr>
            <w:tcW w:w="13993" w:type="dxa"/>
            <w:gridSpan w:val="16"/>
            <w:vAlign w:val="center"/>
          </w:tcPr>
          <w:p w14:paraId="21989B2B" w14:textId="77777777" w:rsidR="00C323F8" w:rsidRPr="0054066F" w:rsidRDefault="00C323F8" w:rsidP="00C323F8">
            <w:pPr>
              <w:ind w:right="-108"/>
              <w:rPr>
                <w:rFonts w:ascii="Arial" w:eastAsia="Times New Roman" w:hAnsi="Arial" w:cs="Arial"/>
                <w:b/>
                <w:sz w:val="20"/>
                <w:szCs w:val="20"/>
                <w:lang w:eastAsia="pl-PL"/>
              </w:rPr>
            </w:pPr>
            <w:bookmarkStart w:id="587" w:name="_Toc91653738"/>
            <w:r w:rsidRPr="0054066F">
              <w:rPr>
                <w:rFonts w:ascii="Arial" w:eastAsia="Times New Roman" w:hAnsi="Arial" w:cs="Arial"/>
                <w:b/>
                <w:sz w:val="20"/>
                <w:szCs w:val="20"/>
                <w:lang w:eastAsia="pl-PL"/>
              </w:rPr>
              <w:lastRenderedPageBreak/>
              <w:t>Cel szczegółowy 1(ii) Czerpanie korzyści z cyfryzacji dla obywateli, przedsiębiorstw, organizacji badawczych i instytucji publicznych</w:t>
            </w:r>
            <w:bookmarkEnd w:id="587"/>
          </w:p>
          <w:p w14:paraId="768586F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Cel:</w:t>
            </w:r>
          </w:p>
          <w:p w14:paraId="7B981429" w14:textId="32E6D9F2" w:rsidR="00C323F8" w:rsidRPr="0054066F" w:rsidRDefault="00C323F8" w:rsidP="00C323F8">
            <w:pPr>
              <w:rPr>
                <w:b/>
                <w:bCs/>
              </w:rPr>
            </w:pPr>
            <w:r w:rsidRPr="0054066F">
              <w:rPr>
                <w:rFonts w:ascii="Arial" w:eastAsia="Times New Roman" w:hAnsi="Arial" w:cs="Arial"/>
                <w:b/>
                <w:bCs/>
                <w:sz w:val="20"/>
                <w:szCs w:val="20"/>
                <w:lang w:eastAsia="pl-PL"/>
              </w:rPr>
              <w:t>Zapewnienia świadczenia e-usług publicznych o wysokim poziomie jakości i dostępności</w:t>
            </w:r>
          </w:p>
        </w:tc>
      </w:tr>
      <w:tr w:rsidR="00DB1AC2" w:rsidRPr="0054066F" w14:paraId="4C823930" w14:textId="77777777" w:rsidTr="00DB1AC2">
        <w:tc>
          <w:tcPr>
            <w:tcW w:w="3054" w:type="dxa"/>
            <w:vAlign w:val="center"/>
          </w:tcPr>
          <w:p w14:paraId="053BBB01"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Platformy e-usług publicznych szczebla regionalnego/lokalnego (wsparcie obejmować będzie cyfryzację procesów administracji publicznej i rozwój e-usług na terenie województwa podkarpackiego, poprzez tworzenie i rozwój e-usług, zakup narzędzi informatycznych niezbędnych do skutecznego funkcjonowania administracji i świadczenia usług publicznych).</w:t>
            </w:r>
          </w:p>
        </w:tc>
        <w:tc>
          <w:tcPr>
            <w:tcW w:w="663" w:type="dxa"/>
            <w:vAlign w:val="center"/>
          </w:tcPr>
          <w:p w14:paraId="5F81DAB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3B1B2D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327D48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A12004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2FA0D86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89B3EB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6C0BA2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AB270A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A99055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B6DF34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41AD87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4F00A4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7C6271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27D6A88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710AF5BD" w14:textId="46E1A120"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Oddziaływanie pośrednie, na ludzi bezpośrednie, długookresowe, o zróżnicowanej skali i intensywności.</w:t>
            </w:r>
          </w:p>
        </w:tc>
      </w:tr>
      <w:tr w:rsidR="00DB1AC2" w:rsidRPr="0054066F" w14:paraId="4A539FCE" w14:textId="77777777" w:rsidTr="00DB1AC2">
        <w:tc>
          <w:tcPr>
            <w:tcW w:w="3054" w:type="dxa"/>
            <w:vAlign w:val="center"/>
          </w:tcPr>
          <w:p w14:paraId="3AD8C513" w14:textId="77777777" w:rsidR="00C323F8" w:rsidRPr="0054066F" w:rsidRDefault="00C323F8" w:rsidP="00C323F8">
            <w:pPr>
              <w:ind w:right="-108"/>
              <w:rPr>
                <w:rFonts w:ascii="Arial" w:eastAsia="Times New Roman" w:hAnsi="Arial" w:cs="Arial"/>
                <w:sz w:val="20"/>
                <w:szCs w:val="20"/>
                <w:lang w:eastAsia="pl-PL"/>
              </w:rPr>
            </w:pPr>
            <w:proofErr w:type="spellStart"/>
            <w:r w:rsidRPr="0054066F">
              <w:rPr>
                <w:rFonts w:ascii="Arial" w:eastAsia="Times New Roman" w:hAnsi="Arial" w:cs="Arial"/>
                <w:sz w:val="20"/>
                <w:szCs w:val="20"/>
                <w:lang w:eastAsia="pl-PL"/>
              </w:rPr>
              <w:lastRenderedPageBreak/>
              <w:t>Cyberbezpieczeństwo</w:t>
            </w:r>
            <w:proofErr w:type="spellEnd"/>
            <w:r w:rsidRPr="0054066F">
              <w:rPr>
                <w:rFonts w:ascii="Arial" w:eastAsia="Times New Roman" w:hAnsi="Arial" w:cs="Arial"/>
                <w:sz w:val="20"/>
                <w:szCs w:val="20"/>
                <w:lang w:eastAsia="pl-PL"/>
              </w:rPr>
              <w:t xml:space="preserve"> (projekty wzmacniające bezpieczeństwo świadczenia e-usług lub systemów informatycznych poprzez budowę lub modernizację istniejących systemów o zasięgu regionalnym i lokalnym).</w:t>
            </w:r>
          </w:p>
        </w:tc>
        <w:tc>
          <w:tcPr>
            <w:tcW w:w="663" w:type="dxa"/>
            <w:vAlign w:val="center"/>
          </w:tcPr>
          <w:p w14:paraId="290D2D31"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98B689F"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43981F6"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D3BB147"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60CD4D2"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54D68EF"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5BF8133"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ECC5C57"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0FF5523"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E721042"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8E68713"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ED8A83C"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8BAF8D0"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7E81683" w14:textId="77777777" w:rsidR="00C323F8" w:rsidRPr="0054066F" w:rsidRDefault="00C323F8" w:rsidP="00C323F8">
            <w:pPr>
              <w:ind w:right="-108"/>
              <w:jc w:val="center"/>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DB455FD" w14:textId="77777777" w:rsidR="00C323F8" w:rsidRPr="0054066F" w:rsidRDefault="00C323F8" w:rsidP="00C323F8">
            <w:pPr>
              <w:rPr>
                <w:rFonts w:ascii="Arial" w:eastAsia="Times New Roman" w:hAnsi="Arial" w:cs="Arial"/>
                <w:sz w:val="20"/>
                <w:szCs w:val="20"/>
                <w:lang w:eastAsia="pl-PL"/>
              </w:rPr>
            </w:pPr>
            <w:r w:rsidRPr="0054066F">
              <w:rPr>
                <w:rFonts w:ascii="Arial" w:eastAsia="Times New Roman" w:hAnsi="Arial" w:cs="Arial"/>
                <w:sz w:val="20"/>
                <w:szCs w:val="20"/>
                <w:lang w:eastAsia="pl-PL"/>
              </w:rPr>
              <w:t>Oddziaływanie mało znaczące o różnym zasięgu i intensywności, pośrednie. Odziaływanie na ludzi bezpośrednie.</w:t>
            </w:r>
          </w:p>
        </w:tc>
      </w:tr>
      <w:tr w:rsidR="00DB1AC2" w:rsidRPr="0054066F" w14:paraId="78CE3022" w14:textId="77777777" w:rsidTr="00DB1AC2">
        <w:tc>
          <w:tcPr>
            <w:tcW w:w="3054" w:type="dxa"/>
            <w:vAlign w:val="center"/>
          </w:tcPr>
          <w:p w14:paraId="052673F6"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Rozwój infrastruktury danych przestrzennych.</w:t>
            </w:r>
          </w:p>
        </w:tc>
        <w:tc>
          <w:tcPr>
            <w:tcW w:w="663" w:type="dxa"/>
            <w:vAlign w:val="center"/>
          </w:tcPr>
          <w:p w14:paraId="2F3B5AD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318C5F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386F891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9EB3AE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404094C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08995C3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7E74228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85D0F0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35172B2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54E06C2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40A242A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BE4C24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01FD4EE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6DC876C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3E81134C" w14:textId="77777777" w:rsidR="00C323F8" w:rsidRPr="0054066F" w:rsidRDefault="00C323F8" w:rsidP="00C323F8">
            <w:pPr>
              <w:rPr>
                <w:rFonts w:ascii="Arial" w:eastAsia="Times New Roman" w:hAnsi="Arial" w:cs="Arial"/>
                <w:sz w:val="20"/>
                <w:szCs w:val="20"/>
                <w:lang w:eastAsia="pl-PL"/>
              </w:rPr>
            </w:pPr>
            <w:r w:rsidRPr="0054066F">
              <w:rPr>
                <w:rFonts w:ascii="Arial" w:hAnsi="Arial" w:cs="Arial"/>
                <w:sz w:val="20"/>
                <w:szCs w:val="20"/>
              </w:rPr>
              <w:t>Oddziaływanie pośrednie, wtórne, różnej skali i intensywności, długookresowe, stałe.</w:t>
            </w:r>
          </w:p>
        </w:tc>
      </w:tr>
      <w:tr w:rsidR="00DB1AC2" w:rsidRPr="0054066F" w14:paraId="18B00E9C" w14:textId="77777777" w:rsidTr="00DB1AC2">
        <w:tc>
          <w:tcPr>
            <w:tcW w:w="3054" w:type="dxa"/>
            <w:vAlign w:val="center"/>
          </w:tcPr>
          <w:p w14:paraId="19198D47"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Usługi w zakresie e-zdrowia. Warunkiem wsparcia będzie posiadanie przez wnioskodawcę pozytywnej opinii ministra właściwego ds. zdrowia.</w:t>
            </w:r>
          </w:p>
        </w:tc>
        <w:tc>
          <w:tcPr>
            <w:tcW w:w="663" w:type="dxa"/>
            <w:vAlign w:val="center"/>
          </w:tcPr>
          <w:p w14:paraId="044D994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FFD693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7BA66E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50B8D4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737CE5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2F28DA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E31418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2AB5CD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3156F9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865976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C6EC5E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0A9E4A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0B7044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382B4D6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7044C114" w14:textId="77777777" w:rsidR="00C323F8" w:rsidRPr="0054066F" w:rsidRDefault="00C323F8" w:rsidP="00C323F8">
            <w:pPr>
              <w:rPr>
                <w:rFonts w:ascii="Arial" w:eastAsia="Times New Roman" w:hAnsi="Arial" w:cs="Arial"/>
                <w:sz w:val="20"/>
                <w:szCs w:val="20"/>
                <w:lang w:eastAsia="pl-PL"/>
              </w:rPr>
            </w:pPr>
            <w:r w:rsidRPr="0054066F">
              <w:rPr>
                <w:rFonts w:ascii="Arial" w:hAnsi="Arial" w:cs="Arial"/>
                <w:sz w:val="20"/>
                <w:szCs w:val="20"/>
              </w:rPr>
              <w:t>Oddziaływanie na ludzi bezpośrednie, o różnej skali i intensywności, długookresowe.</w:t>
            </w:r>
          </w:p>
        </w:tc>
      </w:tr>
      <w:tr w:rsidR="00DB1AC2" w:rsidRPr="0054066F" w14:paraId="0B2BF874" w14:textId="77777777" w:rsidTr="00DB1AC2">
        <w:tc>
          <w:tcPr>
            <w:tcW w:w="3054" w:type="dxa"/>
            <w:vAlign w:val="center"/>
          </w:tcPr>
          <w:p w14:paraId="352D3157"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Aplikacje w oparciu o dostępne cyfrowo ISP (informacje sektora publicznego).</w:t>
            </w:r>
          </w:p>
        </w:tc>
        <w:tc>
          <w:tcPr>
            <w:tcW w:w="663" w:type="dxa"/>
            <w:vAlign w:val="center"/>
          </w:tcPr>
          <w:p w14:paraId="21CAB91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92A683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AECD1C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A39C52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54CF94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503F4A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3CD9F0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25AD31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161FE3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76349E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7179B7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FB39E3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8CA4F9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545D48D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9C08E9E" w14:textId="77777777" w:rsidR="00C323F8" w:rsidRPr="0054066F" w:rsidRDefault="00C323F8" w:rsidP="00C323F8">
            <w:pPr>
              <w:rPr>
                <w:rFonts w:ascii="Arial" w:eastAsia="Times New Roman" w:hAnsi="Arial" w:cs="Arial"/>
                <w:sz w:val="20"/>
                <w:szCs w:val="20"/>
                <w:lang w:eastAsia="pl-PL"/>
              </w:rPr>
            </w:pPr>
            <w:r w:rsidRPr="0054066F">
              <w:rPr>
                <w:rFonts w:ascii="Arial" w:hAnsi="Arial" w:cs="Arial"/>
                <w:sz w:val="20"/>
                <w:szCs w:val="20"/>
              </w:rPr>
              <w:t xml:space="preserve">Oddziaływanie na ludzi pozytywne, bezpośrednie, o różnej skali i intensywności, długookresowe, </w:t>
            </w:r>
            <w:r w:rsidRPr="0054066F">
              <w:rPr>
                <w:rFonts w:ascii="Arial" w:hAnsi="Arial" w:cs="Arial"/>
                <w:sz w:val="20"/>
                <w:szCs w:val="20"/>
              </w:rPr>
              <w:lastRenderedPageBreak/>
              <w:t>odwracalne.</w:t>
            </w:r>
          </w:p>
        </w:tc>
      </w:tr>
      <w:tr w:rsidR="00DB1AC2" w:rsidRPr="0054066F" w14:paraId="03E0BACC" w14:textId="77777777" w:rsidTr="00DB1AC2">
        <w:tc>
          <w:tcPr>
            <w:tcW w:w="3054" w:type="dxa"/>
            <w:vAlign w:val="center"/>
          </w:tcPr>
          <w:p w14:paraId="30E71E55" w14:textId="77777777" w:rsidR="00C323F8" w:rsidRPr="0054066F" w:rsidRDefault="00C323F8" w:rsidP="00C323F8">
            <w:pPr>
              <w:contextualSpacing/>
              <w:rPr>
                <w:rFonts w:ascii="Arial" w:hAnsi="Arial" w:cs="Arial"/>
                <w:sz w:val="20"/>
                <w:szCs w:val="20"/>
                <w:lang w:eastAsia="pl-PL" w:bidi="pl-PL"/>
              </w:rPr>
            </w:pPr>
            <w:r w:rsidRPr="0054066F">
              <w:rPr>
                <w:rFonts w:ascii="Arial" w:hAnsi="Arial" w:cs="Arial"/>
                <w:sz w:val="20"/>
                <w:szCs w:val="20"/>
                <w:lang w:eastAsia="pl-PL" w:bidi="pl-PL"/>
              </w:rPr>
              <w:lastRenderedPageBreak/>
              <w:t>Wdrażanie nowoczesnych rozwiązań technologicznych (działania digitalizacyjne).</w:t>
            </w:r>
          </w:p>
        </w:tc>
        <w:tc>
          <w:tcPr>
            <w:tcW w:w="663" w:type="dxa"/>
            <w:vAlign w:val="center"/>
          </w:tcPr>
          <w:p w14:paraId="2D83727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6CAA23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6BEA65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AFF7F6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6C7E75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E03BD2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07CE10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1D2A60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93879D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6A718D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37144A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B6486C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A924EC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19E5697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10B91B0" w14:textId="77777777" w:rsidR="00C323F8" w:rsidRPr="0054066F" w:rsidRDefault="00C323F8" w:rsidP="00C323F8">
            <w:pPr>
              <w:rPr>
                <w:rFonts w:ascii="Arial" w:hAnsi="Arial" w:cs="Arial"/>
                <w:sz w:val="20"/>
                <w:szCs w:val="20"/>
              </w:rPr>
            </w:pPr>
            <w:r w:rsidRPr="0054066F">
              <w:rPr>
                <w:rFonts w:ascii="Arial" w:hAnsi="Arial" w:cs="Arial"/>
                <w:sz w:val="20"/>
                <w:szCs w:val="20"/>
              </w:rPr>
              <w:t>Oddziaływanie na ludzi pozytywne, bezpośrednie, o różnej skali i intensywności, długookresowe, odwracalne.</w:t>
            </w:r>
          </w:p>
        </w:tc>
      </w:tr>
      <w:tr w:rsidR="00C323F8" w:rsidRPr="0054066F" w14:paraId="795CF28F" w14:textId="77777777" w:rsidTr="00DB1AC2">
        <w:tc>
          <w:tcPr>
            <w:tcW w:w="13993" w:type="dxa"/>
            <w:gridSpan w:val="16"/>
            <w:vAlign w:val="center"/>
          </w:tcPr>
          <w:p w14:paraId="5F6ADDE1" w14:textId="77777777" w:rsidR="00C323F8" w:rsidRPr="0054066F" w:rsidRDefault="00C323F8" w:rsidP="00C323F8">
            <w:pPr>
              <w:ind w:right="-108"/>
              <w:rPr>
                <w:rFonts w:ascii="Arial" w:eastAsia="Times New Roman" w:hAnsi="Arial" w:cs="Arial"/>
                <w:b/>
                <w:sz w:val="20"/>
                <w:szCs w:val="20"/>
                <w:lang w:eastAsia="pl-PL"/>
              </w:rPr>
            </w:pPr>
            <w:bookmarkStart w:id="588" w:name="_Toc91653739"/>
            <w:r w:rsidRPr="0054066F">
              <w:rPr>
                <w:rFonts w:ascii="Arial" w:eastAsia="Times New Roman" w:hAnsi="Arial" w:cs="Arial"/>
                <w:b/>
                <w:sz w:val="20"/>
                <w:szCs w:val="20"/>
                <w:lang w:eastAsia="pl-PL"/>
              </w:rPr>
              <w:t>Cel szczegółowy 1(iii) Wzmacnianie trwałego wzrostu i konkurencyjności MŚP oraz tworzenie miejsc pracy w MŚP, w tym poprzez inwestycje produkcyjne</w:t>
            </w:r>
            <w:bookmarkEnd w:id="588"/>
          </w:p>
          <w:p w14:paraId="21CEDC4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Cel:</w:t>
            </w:r>
          </w:p>
          <w:p w14:paraId="17E64E77" w14:textId="77777777" w:rsidR="00C323F8" w:rsidRPr="0054066F" w:rsidRDefault="00C323F8" w:rsidP="00C323F8">
            <w:pPr>
              <w:rPr>
                <w:rFonts w:ascii="Arial" w:hAnsi="Arial" w:cs="Arial"/>
                <w:b/>
                <w:sz w:val="20"/>
                <w:szCs w:val="20"/>
              </w:rPr>
            </w:pPr>
            <w:r w:rsidRPr="0054066F">
              <w:rPr>
                <w:rFonts w:ascii="Arial" w:eastAsia="Times New Roman" w:hAnsi="Arial" w:cs="Arial"/>
                <w:b/>
                <w:sz w:val="20"/>
                <w:szCs w:val="20"/>
                <w:lang w:eastAsia="pl-PL"/>
              </w:rPr>
              <w:t>Wzrost konkurencyjności i innowacyjności MŚP</w:t>
            </w:r>
          </w:p>
        </w:tc>
      </w:tr>
      <w:tr w:rsidR="00DB1AC2" w:rsidRPr="0054066F" w14:paraId="289CA71D" w14:textId="77777777" w:rsidTr="00DB1AC2">
        <w:tc>
          <w:tcPr>
            <w:tcW w:w="3054" w:type="dxa"/>
            <w:vAlign w:val="center"/>
          </w:tcPr>
          <w:p w14:paraId="7DD25527"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Wsparcie inkubatorów przedsiębiorczości.</w:t>
            </w:r>
          </w:p>
        </w:tc>
        <w:tc>
          <w:tcPr>
            <w:tcW w:w="663" w:type="dxa"/>
            <w:vAlign w:val="center"/>
          </w:tcPr>
          <w:p w14:paraId="0919A71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82BE2D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6A92E0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3570AE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D48E86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109682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0ED6FB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FE4A21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12C277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5F421B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1BEE0A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2BDE2F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9B8748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45AEFE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6FB25CBD" w14:textId="77777777"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Oddziaływanie pośrednie o różnej skali i intensywności, potencjalnie negatywne lub mało znaczące, odwracalne.</w:t>
            </w:r>
          </w:p>
        </w:tc>
      </w:tr>
      <w:tr w:rsidR="00DB1AC2" w:rsidRPr="0054066F" w14:paraId="08B1D13F" w14:textId="77777777" w:rsidTr="00DB1AC2">
        <w:tc>
          <w:tcPr>
            <w:tcW w:w="3054" w:type="dxa"/>
            <w:vAlign w:val="center"/>
          </w:tcPr>
          <w:p w14:paraId="1CC3BF1B"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Promocja gospodarki regionalnej.</w:t>
            </w:r>
          </w:p>
        </w:tc>
        <w:tc>
          <w:tcPr>
            <w:tcW w:w="663" w:type="dxa"/>
            <w:vAlign w:val="center"/>
          </w:tcPr>
          <w:p w14:paraId="1C8731C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98E216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CA4FC8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079C8F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B20D0A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4F2683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295116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BCA375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7BA266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B5F110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91C554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F00D05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D46BA3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6D625A1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71273890" w14:textId="77777777"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 xml:space="preserve">Oddziaływanie pośrednie o różnej skali i intensywności, </w:t>
            </w:r>
            <w:r w:rsidRPr="0054066F">
              <w:rPr>
                <w:rFonts w:ascii="Arial" w:hAnsi="Arial" w:cs="Arial"/>
                <w:sz w:val="20"/>
                <w:szCs w:val="20"/>
              </w:rPr>
              <w:lastRenderedPageBreak/>
              <w:t>potencjalnie negatywne lub mało znaczące.</w:t>
            </w:r>
          </w:p>
        </w:tc>
      </w:tr>
      <w:tr w:rsidR="00DB1AC2" w:rsidRPr="0054066F" w14:paraId="437DCBEF" w14:textId="77777777" w:rsidTr="00DB1AC2">
        <w:tc>
          <w:tcPr>
            <w:tcW w:w="3054" w:type="dxa"/>
            <w:vAlign w:val="center"/>
          </w:tcPr>
          <w:p w14:paraId="28B504C7"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Internacjonalizacja MŚP (doradztwo jako element projektu).</w:t>
            </w:r>
          </w:p>
        </w:tc>
        <w:tc>
          <w:tcPr>
            <w:tcW w:w="663" w:type="dxa"/>
            <w:vAlign w:val="center"/>
          </w:tcPr>
          <w:p w14:paraId="4385042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0FE5A4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8D9985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EB690A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CD76BD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F50308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26291C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A7F0D8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736E18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F7646F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78D4C9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2C12FE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85776F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6E7C284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2C228610" w14:textId="77777777"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Oddziaływanie na ludzi bezpośrednie, o różnej skali i intensywności. Dla pozostałych elementów środowiska nie stwierdzono.</w:t>
            </w:r>
          </w:p>
        </w:tc>
      </w:tr>
      <w:tr w:rsidR="00DB1AC2" w:rsidRPr="0054066F" w14:paraId="71E32574" w14:textId="77777777" w:rsidTr="00DB1AC2">
        <w:tc>
          <w:tcPr>
            <w:tcW w:w="3054" w:type="dxa"/>
            <w:vAlign w:val="center"/>
          </w:tcPr>
          <w:p w14:paraId="4C056B89" w14:textId="0F61D87F"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Wdrożenia prac B+R, innowacji przez MŚP (w tym jako możliwy element kompleksowego projektu: doradztwo, wdrożenie technologii TIK w</w:t>
            </w:r>
            <w:r w:rsidR="008A49DE"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 xml:space="preserve">przedsiębiorstwach, rozwiązania z zakresu GOZ oraz Przemysłu 4.0 komplementarne do interwencji w ramach FEPW 2021-2027). </w:t>
            </w:r>
          </w:p>
        </w:tc>
        <w:tc>
          <w:tcPr>
            <w:tcW w:w="663" w:type="dxa"/>
            <w:vAlign w:val="center"/>
          </w:tcPr>
          <w:p w14:paraId="06FB4D3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71CD5C9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6E66F0F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7E3800C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458307F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ED6878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171ACB6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79F9AAB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A183F0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F378B4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0E7B7A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47D61B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91AF12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29A2B4D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620195F8" w14:textId="157BA020"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Oddziaływania o</w:t>
            </w:r>
            <w:r w:rsidR="008A49DE" w:rsidRPr="0054066F">
              <w:rPr>
                <w:rFonts w:ascii="Arial" w:hAnsi="Arial" w:cs="Arial"/>
                <w:sz w:val="20"/>
                <w:szCs w:val="20"/>
              </w:rPr>
              <w:t> </w:t>
            </w:r>
            <w:r w:rsidRPr="0054066F">
              <w:rPr>
                <w:rFonts w:ascii="Arial" w:hAnsi="Arial" w:cs="Arial"/>
                <w:sz w:val="20"/>
                <w:szCs w:val="20"/>
              </w:rPr>
              <w:t>różnym zasięgu i</w:t>
            </w:r>
            <w:r w:rsidR="008A49DE" w:rsidRPr="0054066F">
              <w:rPr>
                <w:rFonts w:ascii="Arial" w:hAnsi="Arial" w:cs="Arial"/>
                <w:sz w:val="20"/>
                <w:szCs w:val="20"/>
              </w:rPr>
              <w:t> </w:t>
            </w:r>
            <w:r w:rsidRPr="0054066F">
              <w:rPr>
                <w:rFonts w:ascii="Arial" w:hAnsi="Arial" w:cs="Arial"/>
                <w:sz w:val="20"/>
                <w:szCs w:val="20"/>
              </w:rPr>
              <w:t>intensywności, pozytywne, pośrednie, jak i bezpośrednie, wtórne skumulowane,</w:t>
            </w:r>
            <w:r w:rsidR="008A49DE" w:rsidRPr="0054066F">
              <w:rPr>
                <w:rFonts w:ascii="Arial" w:hAnsi="Arial" w:cs="Arial"/>
                <w:sz w:val="20"/>
                <w:szCs w:val="20"/>
              </w:rPr>
              <w:t xml:space="preserve"> </w:t>
            </w:r>
            <w:r w:rsidRPr="0054066F">
              <w:rPr>
                <w:rFonts w:ascii="Arial" w:hAnsi="Arial" w:cs="Arial"/>
                <w:sz w:val="20"/>
                <w:szCs w:val="20"/>
              </w:rPr>
              <w:t>(wdrażanie innowacji w MŚP), długookresowe, odwracalne.</w:t>
            </w:r>
          </w:p>
        </w:tc>
      </w:tr>
      <w:tr w:rsidR="00DB1AC2" w:rsidRPr="0054066F" w14:paraId="6CB75ECF" w14:textId="77777777" w:rsidTr="00DB1AC2">
        <w:tc>
          <w:tcPr>
            <w:tcW w:w="3054" w:type="dxa"/>
            <w:vAlign w:val="center"/>
          </w:tcPr>
          <w:p w14:paraId="3220D598" w14:textId="77777777"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lang w:eastAsia="pl-PL" w:bidi="pl-PL"/>
              </w:rPr>
              <w:t>Uzbrajanie terenów inwestycyjnych.</w:t>
            </w:r>
          </w:p>
        </w:tc>
        <w:tc>
          <w:tcPr>
            <w:tcW w:w="663" w:type="dxa"/>
            <w:vAlign w:val="center"/>
          </w:tcPr>
          <w:p w14:paraId="30AEE4D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63" w:type="dxa"/>
            <w:vAlign w:val="center"/>
          </w:tcPr>
          <w:p w14:paraId="408DBD8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63" w:type="dxa"/>
            <w:vAlign w:val="center"/>
          </w:tcPr>
          <w:p w14:paraId="18ADEC4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634ECED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w:t>
            </w:r>
          </w:p>
        </w:tc>
        <w:tc>
          <w:tcPr>
            <w:tcW w:w="623" w:type="dxa"/>
            <w:vAlign w:val="center"/>
          </w:tcPr>
          <w:p w14:paraId="6160EC0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E4BF361" w14:textId="77777777" w:rsidR="00C323F8" w:rsidRPr="0054066F" w:rsidRDefault="00C323F8" w:rsidP="00C323F8">
            <w:pPr>
              <w:ind w:right="-170" w:hanging="59"/>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22C4AF79" w14:textId="77777777" w:rsidR="00C323F8" w:rsidRPr="0054066F" w:rsidRDefault="00C323F8" w:rsidP="00C323F8">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594" w:type="dxa"/>
            <w:vAlign w:val="center"/>
          </w:tcPr>
          <w:p w14:paraId="6E8C89A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088A2B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34D6BCA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2D10A77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72F554A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48BE3F8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4597C70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2162" w:type="dxa"/>
            <w:vAlign w:val="center"/>
          </w:tcPr>
          <w:p w14:paraId="6ABB3F17" w14:textId="77777777" w:rsidR="00C323F8" w:rsidRPr="0054066F" w:rsidRDefault="00C323F8" w:rsidP="00C323F8">
            <w:pPr>
              <w:ind w:right="-108"/>
              <w:rPr>
                <w:rFonts w:ascii="Arial" w:hAnsi="Arial" w:cs="Arial"/>
                <w:sz w:val="20"/>
                <w:szCs w:val="20"/>
              </w:rPr>
            </w:pPr>
            <w:r w:rsidRPr="0054066F">
              <w:rPr>
                <w:rFonts w:ascii="Arial" w:hAnsi="Arial" w:cs="Arial"/>
                <w:sz w:val="20"/>
                <w:szCs w:val="20"/>
              </w:rPr>
              <w:t xml:space="preserve">Oddziaływanie pośrednie, wtórne o różnej skali i intensywności, potencjalnie negatywne </w:t>
            </w:r>
            <w:r w:rsidRPr="0054066F">
              <w:rPr>
                <w:rFonts w:ascii="Arial" w:hAnsi="Arial" w:cs="Arial"/>
                <w:sz w:val="20"/>
                <w:szCs w:val="20"/>
              </w:rPr>
              <w:lastRenderedPageBreak/>
              <w:t xml:space="preserve">lub o małym oddziaływaniu, lokalne, długookresowe. </w:t>
            </w:r>
          </w:p>
          <w:p w14:paraId="2C70569C" w14:textId="77777777" w:rsidR="00C323F8" w:rsidRPr="0054066F" w:rsidRDefault="00C323F8" w:rsidP="00C323F8">
            <w:pPr>
              <w:ind w:right="-108"/>
              <w:rPr>
                <w:rFonts w:ascii="Arial" w:hAnsi="Arial" w:cs="Arial"/>
                <w:sz w:val="20"/>
                <w:szCs w:val="20"/>
              </w:rPr>
            </w:pPr>
            <w:r w:rsidRPr="0054066F">
              <w:rPr>
                <w:rFonts w:ascii="Arial" w:hAnsi="Arial" w:cs="Arial"/>
                <w:sz w:val="20"/>
                <w:szCs w:val="20"/>
              </w:rPr>
              <w:t>Pozytywne, bezpośrednie, dla ludzi.</w:t>
            </w:r>
          </w:p>
        </w:tc>
      </w:tr>
      <w:tr w:rsidR="00DB1AC2" w:rsidRPr="0054066F" w14:paraId="3F099A30" w14:textId="77777777" w:rsidTr="00DB1AC2">
        <w:tc>
          <w:tcPr>
            <w:tcW w:w="3054" w:type="dxa"/>
            <w:vAlign w:val="center"/>
          </w:tcPr>
          <w:p w14:paraId="51BD179F"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Wsparcie rozwoju i konkurencyjności MŚP.</w:t>
            </w:r>
          </w:p>
        </w:tc>
        <w:tc>
          <w:tcPr>
            <w:tcW w:w="663" w:type="dxa"/>
            <w:vAlign w:val="center"/>
          </w:tcPr>
          <w:p w14:paraId="5E40024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58A5587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5A4040F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6E09659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798A9F6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56130F8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3446D24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1BFCF44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5233705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1A6A078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70AEE5C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00B1340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2925771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D55731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2162" w:type="dxa"/>
            <w:vAlign w:val="center"/>
          </w:tcPr>
          <w:p w14:paraId="722CE2E7" w14:textId="77777777"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Oddziaływanie pośrednie, wtórne o różnej skali i intensywności, potencjalnie negatywne lub o małym oddziaływaniu.</w:t>
            </w:r>
          </w:p>
        </w:tc>
      </w:tr>
      <w:tr w:rsidR="00C323F8" w:rsidRPr="0054066F" w14:paraId="655E2931" w14:textId="77777777" w:rsidTr="00DB1AC2">
        <w:tc>
          <w:tcPr>
            <w:tcW w:w="13993" w:type="dxa"/>
            <w:gridSpan w:val="16"/>
            <w:vAlign w:val="center"/>
          </w:tcPr>
          <w:p w14:paraId="6E6CF2A2" w14:textId="77777777" w:rsidR="00C323F8" w:rsidRPr="0054066F" w:rsidRDefault="00C323F8" w:rsidP="00C323F8">
            <w:pPr>
              <w:ind w:right="-108"/>
              <w:rPr>
                <w:rFonts w:ascii="Arial" w:eastAsia="Times New Roman" w:hAnsi="Arial" w:cs="Arial"/>
                <w:b/>
                <w:bCs/>
                <w:sz w:val="20"/>
                <w:szCs w:val="20"/>
                <w:lang w:eastAsia="pl-PL"/>
              </w:rPr>
            </w:pPr>
            <w:bookmarkStart w:id="589" w:name="_Toc91653740"/>
            <w:r w:rsidRPr="0054066F">
              <w:rPr>
                <w:rFonts w:ascii="Arial" w:eastAsia="Times New Roman" w:hAnsi="Arial" w:cs="Arial"/>
                <w:b/>
                <w:bCs/>
                <w:sz w:val="20"/>
                <w:szCs w:val="20"/>
                <w:lang w:eastAsia="pl-PL"/>
              </w:rPr>
              <w:t>Cel szczegółowy 1(iv) Rozwijanie umiejętności w zakresie inteligentnej specjalizacji, transformacji przemysłowej i przedsiębiorczości</w:t>
            </w:r>
            <w:bookmarkEnd w:id="589"/>
          </w:p>
          <w:p w14:paraId="64A530D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Cel:</w:t>
            </w:r>
          </w:p>
          <w:p w14:paraId="304F1826" w14:textId="77777777" w:rsidR="00C323F8" w:rsidRPr="0054066F" w:rsidRDefault="00C323F8" w:rsidP="00C323F8">
            <w:pPr>
              <w:rPr>
                <w:rFonts w:ascii="Arial" w:hAnsi="Arial" w:cs="Arial"/>
                <w:sz w:val="20"/>
                <w:szCs w:val="20"/>
              </w:rPr>
            </w:pPr>
            <w:r w:rsidRPr="0054066F">
              <w:rPr>
                <w:rFonts w:ascii="Arial" w:eastAsia="Times New Roman" w:hAnsi="Arial" w:cs="Arial"/>
                <w:b/>
                <w:bCs/>
                <w:sz w:val="20"/>
                <w:szCs w:val="20"/>
                <w:lang w:eastAsia="pl-PL"/>
              </w:rPr>
              <w:t>Wzrost umiejętności na rzecz inteligentnej specjalizacji, transformacji przemysłowej i przedsiębiorczości</w:t>
            </w:r>
          </w:p>
        </w:tc>
      </w:tr>
      <w:tr w:rsidR="00DB1AC2" w:rsidRPr="0054066F" w14:paraId="3EB057EB" w14:textId="77777777" w:rsidTr="00EB3890">
        <w:tc>
          <w:tcPr>
            <w:tcW w:w="3054" w:type="dxa"/>
            <w:vAlign w:val="center"/>
          </w:tcPr>
          <w:p w14:paraId="685F3043" w14:textId="77777777" w:rsidR="00C323F8" w:rsidRPr="0054066F" w:rsidRDefault="00C323F8" w:rsidP="00EB3890">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Identyfikacja nowych kierunków badań naukowych i prac rozwojowych oraz budowa potencjału regionalnych systemów innowacji w ramach PPO (RIS).</w:t>
            </w:r>
          </w:p>
        </w:tc>
        <w:tc>
          <w:tcPr>
            <w:tcW w:w="663" w:type="dxa"/>
            <w:vAlign w:val="center"/>
          </w:tcPr>
          <w:p w14:paraId="26CB770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6A1DE3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AD7F22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9717EC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219BCE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071130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CF3F25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5A41A8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39A206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ADA7EA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B38A8D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7B200B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2D1762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8AF30B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03ED3900" w14:textId="77777777"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Oddziaływanie pośrednie o różnej skali i intensywności, odwracalne.</w:t>
            </w:r>
          </w:p>
        </w:tc>
      </w:tr>
      <w:tr w:rsidR="00DB1AC2" w:rsidRPr="0054066F" w14:paraId="0115B0B9" w14:textId="77777777" w:rsidTr="00EB3890">
        <w:tc>
          <w:tcPr>
            <w:tcW w:w="3054" w:type="dxa"/>
            <w:vAlign w:val="center"/>
          </w:tcPr>
          <w:p w14:paraId="0E299E94" w14:textId="76804BBF" w:rsidR="00C323F8" w:rsidRPr="0054066F" w:rsidRDefault="00C323F8" w:rsidP="00EB3890">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Wsparcie potencjału regionalnych klastrów zalążkowych (z</w:t>
            </w:r>
            <w:r w:rsidR="008A49DE"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wyjątkiem umiędzynarodowienia i potencjału infrastrukturalnego) i</w:t>
            </w:r>
            <w:r w:rsidR="008A49DE"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wzrostowych w związku z nową usługą.</w:t>
            </w:r>
          </w:p>
        </w:tc>
        <w:tc>
          <w:tcPr>
            <w:tcW w:w="663" w:type="dxa"/>
            <w:vAlign w:val="center"/>
          </w:tcPr>
          <w:p w14:paraId="6DB53CD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CEB592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BC8C3D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00D637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CAEE3E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C6A6DA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9FEBF1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CF4EFF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BA72CE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7716C2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54F323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A455EB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24F4EF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37948A2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5884FE1E" w14:textId="77777777"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Oddziaływanie pośrednie o różnej skali i intensywności, odwracalne.</w:t>
            </w:r>
          </w:p>
        </w:tc>
      </w:tr>
      <w:tr w:rsidR="00DB1AC2" w:rsidRPr="0054066F" w14:paraId="693467A3" w14:textId="77777777" w:rsidTr="00EB3890">
        <w:tc>
          <w:tcPr>
            <w:tcW w:w="3054" w:type="dxa"/>
            <w:vAlign w:val="center"/>
          </w:tcPr>
          <w:p w14:paraId="38296B4B" w14:textId="100D0716" w:rsidR="00C323F8" w:rsidRPr="0054066F" w:rsidRDefault="00C323F8" w:rsidP="00EB3890">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Wsparcie rozwoju przedsiębiorstw poprzez usługi świadczone przez klastry (w</w:t>
            </w:r>
            <w:r w:rsidR="008A49DE"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uproszczonej formie, np. bonów).</w:t>
            </w:r>
          </w:p>
        </w:tc>
        <w:tc>
          <w:tcPr>
            <w:tcW w:w="663" w:type="dxa"/>
            <w:vAlign w:val="center"/>
          </w:tcPr>
          <w:p w14:paraId="2805FE0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8EF396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C7AA6C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85CB8C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82A2CC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5055AE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97D7D7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E4298B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BE8981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51E8EE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05C2B3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AF4041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E4E28C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377FDB4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F0CCD7F" w14:textId="77777777"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Oddziaływanie pośrednie o różnej skali i intensywności.</w:t>
            </w:r>
          </w:p>
        </w:tc>
      </w:tr>
      <w:tr w:rsidR="00C323F8" w:rsidRPr="0054066F" w14:paraId="261C74B0" w14:textId="77777777" w:rsidTr="00DB1AC2">
        <w:tc>
          <w:tcPr>
            <w:tcW w:w="13993" w:type="dxa"/>
            <w:gridSpan w:val="16"/>
            <w:vAlign w:val="center"/>
          </w:tcPr>
          <w:p w14:paraId="1A78C4A4" w14:textId="77777777" w:rsidR="00C323F8" w:rsidRPr="0054066F" w:rsidRDefault="00C323F8" w:rsidP="00C323F8">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t>Priorytet 2. - ENERGIA I ŚRODOWISKO</w:t>
            </w:r>
          </w:p>
        </w:tc>
      </w:tr>
      <w:tr w:rsidR="00C323F8" w:rsidRPr="0054066F" w14:paraId="40F89F7C" w14:textId="77777777" w:rsidTr="00DB1AC2">
        <w:tc>
          <w:tcPr>
            <w:tcW w:w="13993" w:type="dxa"/>
            <w:gridSpan w:val="16"/>
            <w:vAlign w:val="center"/>
          </w:tcPr>
          <w:p w14:paraId="2CB544C1" w14:textId="77777777" w:rsidR="00C323F8" w:rsidRPr="0054066F" w:rsidRDefault="00C323F8" w:rsidP="00C323F8">
            <w:pPr>
              <w:ind w:right="-108"/>
              <w:rPr>
                <w:rFonts w:ascii="Arial" w:eastAsia="Times New Roman" w:hAnsi="Arial" w:cs="Arial"/>
                <w:b/>
                <w:sz w:val="20"/>
                <w:szCs w:val="20"/>
                <w:lang w:eastAsia="pl-PL"/>
              </w:rPr>
            </w:pPr>
            <w:bookmarkStart w:id="590" w:name="_Toc91653742"/>
            <w:r w:rsidRPr="0054066F">
              <w:rPr>
                <w:rFonts w:ascii="Arial" w:eastAsia="Times New Roman" w:hAnsi="Arial" w:cs="Arial"/>
                <w:b/>
                <w:sz w:val="20"/>
                <w:szCs w:val="20"/>
                <w:lang w:eastAsia="pl-PL"/>
              </w:rPr>
              <w:t>Cel szczegółowy 2(i) Wspieranie efektywności energetycznej i redukcji emisji gazów cieplarnianych</w:t>
            </w:r>
            <w:bookmarkEnd w:id="590"/>
          </w:p>
          <w:p w14:paraId="411B582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Cel:</w:t>
            </w:r>
          </w:p>
          <w:p w14:paraId="5111F1A3" w14:textId="77777777" w:rsidR="00C323F8" w:rsidRPr="0054066F" w:rsidRDefault="00C323F8" w:rsidP="00EB3890">
            <w:pPr>
              <w:spacing w:line="240"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Efektywne wykorzystanie energii</w:t>
            </w:r>
          </w:p>
          <w:p w14:paraId="386FE4C3" w14:textId="77777777" w:rsidR="00C323F8" w:rsidRPr="0054066F" w:rsidRDefault="00C323F8" w:rsidP="00EB3890">
            <w:pPr>
              <w:spacing w:line="240"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Ograniczona energochłonność gospodarki</w:t>
            </w:r>
          </w:p>
          <w:p w14:paraId="37A7F1EB" w14:textId="77777777" w:rsidR="00C323F8" w:rsidRPr="0054066F" w:rsidRDefault="00C323F8" w:rsidP="00EB3890">
            <w:pPr>
              <w:spacing w:line="240" w:lineRule="auto"/>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t>Zwiększona efektywność energetyczna oraz energooszczędność</w:t>
            </w:r>
          </w:p>
        </w:tc>
      </w:tr>
      <w:tr w:rsidR="00DB1AC2" w:rsidRPr="0054066F" w14:paraId="51F5AD0D" w14:textId="77777777" w:rsidTr="00DB1AC2">
        <w:tc>
          <w:tcPr>
            <w:tcW w:w="3054" w:type="dxa"/>
            <w:vAlign w:val="center"/>
          </w:tcPr>
          <w:p w14:paraId="1D0B2D18"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Poprawa efektywności energetycznej budynków użyteczności publicznej wraz z instalacją urządzeń OZE oraz </w:t>
            </w:r>
            <w:r w:rsidRPr="0054066F">
              <w:rPr>
                <w:rFonts w:ascii="Arial" w:eastAsia="Times New Roman" w:hAnsi="Arial" w:cs="Arial"/>
                <w:sz w:val="20"/>
                <w:szCs w:val="20"/>
                <w:lang w:eastAsia="pl-PL"/>
              </w:rPr>
              <w:lastRenderedPageBreak/>
              <w:t xml:space="preserve">wymianą/modernizacją źródeł ciepła albo podłączeniem do sieci ciepłowniczej / chłodniczej. </w:t>
            </w:r>
          </w:p>
        </w:tc>
        <w:tc>
          <w:tcPr>
            <w:tcW w:w="663" w:type="dxa"/>
            <w:vAlign w:val="center"/>
          </w:tcPr>
          <w:p w14:paraId="50CDAB6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P</w:t>
            </w:r>
          </w:p>
        </w:tc>
        <w:tc>
          <w:tcPr>
            <w:tcW w:w="663" w:type="dxa"/>
            <w:vAlign w:val="center"/>
          </w:tcPr>
          <w:p w14:paraId="7D35D61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563800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534866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B151E2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4324D8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38D5170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61E118F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1388C3F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0D349C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44C1353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323A9D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A36A1A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CE343C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25ABFC2A"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Oddziaływanie pośrednie, wtórne, skumulowane, stałe, długookresowe.</w:t>
            </w:r>
          </w:p>
        </w:tc>
      </w:tr>
      <w:tr w:rsidR="00DB1AC2" w:rsidRPr="0054066F" w14:paraId="0774342D" w14:textId="77777777" w:rsidTr="00DB1AC2">
        <w:tc>
          <w:tcPr>
            <w:tcW w:w="3054" w:type="dxa"/>
            <w:vAlign w:val="center"/>
          </w:tcPr>
          <w:p w14:paraId="58FCA4BC"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Poprawa efektywności energetycznej wielorodzinnych budynków mieszkalnych wraz z instalacją urządzeń OZE oraz wymianą/modernizacją źródeł ciepła albo podłączeniem do sieci ciepłowniczej / chłodniczej.</w:t>
            </w:r>
          </w:p>
        </w:tc>
        <w:tc>
          <w:tcPr>
            <w:tcW w:w="663" w:type="dxa"/>
            <w:vAlign w:val="center"/>
          </w:tcPr>
          <w:p w14:paraId="6F48B86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53D74E2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05DD855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E50E7F2" w14:textId="77777777" w:rsidR="00C323F8" w:rsidRPr="0054066F" w:rsidRDefault="00C323F8" w:rsidP="00C323F8">
            <w:pPr>
              <w:rPr>
                <w:rFonts w:ascii="Arial" w:hAnsi="Arial" w:cs="Arial"/>
                <w:b/>
                <w:bCs/>
                <w:sz w:val="20"/>
                <w:szCs w:val="20"/>
              </w:rPr>
            </w:pPr>
            <w:r w:rsidRPr="0054066F">
              <w:rPr>
                <w:rFonts w:ascii="Arial" w:eastAsia="Times New Roman" w:hAnsi="Arial" w:cs="Arial"/>
                <w:b/>
                <w:bCs/>
                <w:sz w:val="20"/>
                <w:szCs w:val="20"/>
                <w:lang w:eastAsia="pl-PL"/>
              </w:rPr>
              <w:t>0</w:t>
            </w:r>
          </w:p>
        </w:tc>
        <w:tc>
          <w:tcPr>
            <w:tcW w:w="623" w:type="dxa"/>
            <w:vAlign w:val="center"/>
          </w:tcPr>
          <w:p w14:paraId="20DEEF2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388920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95672C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147F0A0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68B06311" w14:textId="77777777" w:rsidR="00C323F8" w:rsidRPr="0054066F" w:rsidRDefault="00C323F8" w:rsidP="00C323F8">
            <w:pPr>
              <w:rPr>
                <w:rFonts w:ascii="Arial" w:hAnsi="Arial" w:cs="Arial"/>
                <w:b/>
                <w:bCs/>
                <w:sz w:val="20"/>
                <w:szCs w:val="20"/>
              </w:rPr>
            </w:pPr>
            <w:r w:rsidRPr="0054066F">
              <w:rPr>
                <w:rFonts w:ascii="Arial" w:eastAsia="Times New Roman" w:hAnsi="Arial" w:cs="Arial"/>
                <w:b/>
                <w:bCs/>
                <w:sz w:val="20"/>
                <w:szCs w:val="20"/>
                <w:lang w:eastAsia="pl-PL"/>
              </w:rPr>
              <w:t>0</w:t>
            </w:r>
          </w:p>
        </w:tc>
        <w:tc>
          <w:tcPr>
            <w:tcW w:w="623" w:type="dxa"/>
            <w:vAlign w:val="center"/>
          </w:tcPr>
          <w:p w14:paraId="51D569A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0343FE4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627E708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7B01EF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AA01F5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5BDEA531"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Oddziaływanie pośrednie, wtórne, skumulowane, stałe, długookresowe.</w:t>
            </w:r>
          </w:p>
        </w:tc>
      </w:tr>
      <w:tr w:rsidR="00DB1AC2" w:rsidRPr="0054066F" w14:paraId="5287DDB4" w14:textId="77777777" w:rsidTr="00DB1AC2">
        <w:tc>
          <w:tcPr>
            <w:tcW w:w="3054" w:type="dxa"/>
            <w:vAlign w:val="center"/>
          </w:tcPr>
          <w:p w14:paraId="100260FE"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Poprawa efektywności energetycznej w przedsiębiorstwach - poprzez odzyskiwanie energii w procesie produkcyjnym, modernizację energetyczną budynków, wraz z instalacją urządzeń OZE.</w:t>
            </w:r>
          </w:p>
        </w:tc>
        <w:tc>
          <w:tcPr>
            <w:tcW w:w="663" w:type="dxa"/>
            <w:vAlign w:val="center"/>
          </w:tcPr>
          <w:p w14:paraId="464F9E0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776F583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05996EF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6A419F03" w14:textId="77777777" w:rsidR="00C323F8" w:rsidRPr="0054066F" w:rsidRDefault="00C323F8" w:rsidP="00C323F8">
            <w:pPr>
              <w:rPr>
                <w:rFonts w:ascii="Arial" w:hAnsi="Arial" w:cs="Arial"/>
                <w:b/>
                <w:bCs/>
                <w:sz w:val="20"/>
                <w:szCs w:val="20"/>
              </w:rPr>
            </w:pPr>
            <w:r w:rsidRPr="0054066F">
              <w:rPr>
                <w:rFonts w:ascii="Arial" w:eastAsia="Times New Roman" w:hAnsi="Arial" w:cs="Arial"/>
                <w:b/>
                <w:bCs/>
                <w:sz w:val="20"/>
                <w:szCs w:val="20"/>
                <w:lang w:eastAsia="pl-PL"/>
              </w:rPr>
              <w:t>0</w:t>
            </w:r>
          </w:p>
        </w:tc>
        <w:tc>
          <w:tcPr>
            <w:tcW w:w="623" w:type="dxa"/>
            <w:vAlign w:val="center"/>
          </w:tcPr>
          <w:p w14:paraId="727E2E4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6DC21AC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A894A8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0FFD3D5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01261436" w14:textId="77777777" w:rsidR="00C323F8" w:rsidRPr="0054066F" w:rsidRDefault="00C323F8" w:rsidP="00C323F8">
            <w:pPr>
              <w:rPr>
                <w:rFonts w:ascii="Arial" w:hAnsi="Arial" w:cs="Arial"/>
                <w:b/>
                <w:bCs/>
                <w:sz w:val="20"/>
                <w:szCs w:val="20"/>
              </w:rPr>
            </w:pPr>
            <w:r w:rsidRPr="0054066F">
              <w:rPr>
                <w:rFonts w:ascii="Arial" w:eastAsia="Times New Roman" w:hAnsi="Arial" w:cs="Arial"/>
                <w:b/>
                <w:bCs/>
                <w:sz w:val="20"/>
                <w:szCs w:val="20"/>
                <w:lang w:eastAsia="pl-PL"/>
              </w:rPr>
              <w:t>0</w:t>
            </w:r>
          </w:p>
        </w:tc>
        <w:tc>
          <w:tcPr>
            <w:tcW w:w="623" w:type="dxa"/>
            <w:vAlign w:val="center"/>
          </w:tcPr>
          <w:p w14:paraId="2CE20F8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777B1C9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905A59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78AD648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EF7238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5A1AD5C5"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Oddziaływanie pośrednie, wtórne, skumulowane, stałe, długookresowe.</w:t>
            </w:r>
          </w:p>
        </w:tc>
      </w:tr>
      <w:tr w:rsidR="00DB1AC2" w:rsidRPr="0054066F" w14:paraId="2F34A3D1" w14:textId="77777777" w:rsidTr="00DB1AC2">
        <w:tc>
          <w:tcPr>
            <w:tcW w:w="3054" w:type="dxa"/>
            <w:vAlign w:val="center"/>
          </w:tcPr>
          <w:p w14:paraId="415114E3"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Budowa/modernizacja systemów ciepłowniczych i chłodniczych (sieci) wraz z magazynami ciepła.</w:t>
            </w:r>
          </w:p>
        </w:tc>
        <w:tc>
          <w:tcPr>
            <w:tcW w:w="663" w:type="dxa"/>
            <w:vAlign w:val="center"/>
          </w:tcPr>
          <w:p w14:paraId="5E9B21C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006BBCE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03B2CE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3935A5B5" w14:textId="77777777" w:rsidR="00C323F8" w:rsidRPr="0054066F" w:rsidRDefault="00C323F8" w:rsidP="00C323F8">
            <w:pPr>
              <w:rPr>
                <w:rFonts w:ascii="Arial" w:hAnsi="Arial" w:cs="Arial"/>
                <w:b/>
                <w:bCs/>
                <w:sz w:val="20"/>
                <w:szCs w:val="20"/>
              </w:rPr>
            </w:pPr>
            <w:r w:rsidRPr="0054066F">
              <w:rPr>
                <w:rFonts w:ascii="Arial" w:eastAsia="Times New Roman" w:hAnsi="Arial" w:cs="Arial"/>
                <w:b/>
                <w:bCs/>
                <w:sz w:val="20"/>
                <w:szCs w:val="20"/>
                <w:lang w:eastAsia="pl-PL"/>
              </w:rPr>
              <w:t>0</w:t>
            </w:r>
          </w:p>
        </w:tc>
        <w:tc>
          <w:tcPr>
            <w:tcW w:w="623" w:type="dxa"/>
            <w:vAlign w:val="center"/>
          </w:tcPr>
          <w:p w14:paraId="5A22DA4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061BF71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79E2CA0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0C6E445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7D41967F" w14:textId="77777777" w:rsidR="00C323F8" w:rsidRPr="0054066F" w:rsidRDefault="00C323F8" w:rsidP="00C323F8">
            <w:pPr>
              <w:rPr>
                <w:rFonts w:ascii="Arial" w:hAnsi="Arial" w:cs="Arial"/>
                <w:b/>
                <w:bCs/>
                <w:sz w:val="20"/>
                <w:szCs w:val="20"/>
              </w:rPr>
            </w:pPr>
            <w:r w:rsidRPr="0054066F">
              <w:rPr>
                <w:rFonts w:ascii="Arial" w:eastAsia="Times New Roman" w:hAnsi="Arial" w:cs="Arial"/>
                <w:b/>
                <w:bCs/>
                <w:sz w:val="20"/>
                <w:szCs w:val="20"/>
                <w:lang w:eastAsia="pl-PL"/>
              </w:rPr>
              <w:t>0</w:t>
            </w:r>
          </w:p>
        </w:tc>
        <w:tc>
          <w:tcPr>
            <w:tcW w:w="623" w:type="dxa"/>
            <w:vAlign w:val="center"/>
          </w:tcPr>
          <w:p w14:paraId="583789D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65B0A35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47772C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357B609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5936277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0D952EE4"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Oddziaływanie pośrednie, wtórne, skumulowane, stałe, długookresowe.</w:t>
            </w:r>
          </w:p>
        </w:tc>
      </w:tr>
      <w:tr w:rsidR="00DB1AC2" w:rsidRPr="0054066F" w14:paraId="40C77C5B" w14:textId="77777777" w:rsidTr="00DB1AC2">
        <w:tc>
          <w:tcPr>
            <w:tcW w:w="3054" w:type="dxa"/>
            <w:vAlign w:val="center"/>
          </w:tcPr>
          <w:p w14:paraId="117D4B3E"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Wsparcie Gmin przy realizacji Programu STOP SMOG.</w:t>
            </w:r>
          </w:p>
        </w:tc>
        <w:tc>
          <w:tcPr>
            <w:tcW w:w="663" w:type="dxa"/>
            <w:vAlign w:val="center"/>
          </w:tcPr>
          <w:p w14:paraId="0EBC337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650FEB1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EBAE9C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53A6A2D9" w14:textId="77777777" w:rsidR="00C323F8" w:rsidRPr="0054066F" w:rsidRDefault="00C323F8" w:rsidP="00C323F8">
            <w:pPr>
              <w:rPr>
                <w:rFonts w:ascii="Arial" w:hAnsi="Arial" w:cs="Arial"/>
                <w:b/>
                <w:bCs/>
                <w:sz w:val="20"/>
                <w:szCs w:val="20"/>
              </w:rPr>
            </w:pPr>
            <w:r w:rsidRPr="0054066F">
              <w:rPr>
                <w:rFonts w:ascii="Arial" w:eastAsia="Times New Roman" w:hAnsi="Arial" w:cs="Arial"/>
                <w:b/>
                <w:bCs/>
                <w:sz w:val="20"/>
                <w:szCs w:val="20"/>
                <w:lang w:eastAsia="pl-PL"/>
              </w:rPr>
              <w:t>0</w:t>
            </w:r>
          </w:p>
        </w:tc>
        <w:tc>
          <w:tcPr>
            <w:tcW w:w="623" w:type="dxa"/>
            <w:vAlign w:val="center"/>
          </w:tcPr>
          <w:p w14:paraId="3AC243D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9B13CE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F79A9A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696D652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24CF211A" w14:textId="77777777" w:rsidR="00C323F8" w:rsidRPr="0054066F" w:rsidRDefault="00C323F8" w:rsidP="00C323F8">
            <w:pPr>
              <w:rPr>
                <w:rFonts w:ascii="Arial" w:hAnsi="Arial" w:cs="Arial"/>
                <w:b/>
                <w:bCs/>
                <w:sz w:val="20"/>
                <w:szCs w:val="20"/>
              </w:rPr>
            </w:pPr>
            <w:r w:rsidRPr="0054066F">
              <w:rPr>
                <w:rFonts w:ascii="Arial" w:eastAsia="Times New Roman" w:hAnsi="Arial" w:cs="Arial"/>
                <w:b/>
                <w:bCs/>
                <w:sz w:val="20"/>
                <w:szCs w:val="20"/>
                <w:lang w:eastAsia="pl-PL"/>
              </w:rPr>
              <w:t>0</w:t>
            </w:r>
          </w:p>
        </w:tc>
        <w:tc>
          <w:tcPr>
            <w:tcW w:w="623" w:type="dxa"/>
            <w:vAlign w:val="center"/>
          </w:tcPr>
          <w:p w14:paraId="3935AD4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5B46280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D7B8D0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77DF487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BEC237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3D1A9B60"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Oddziaływanie pośrednie, wtórne, skumulowane, stałe, długookresowe.</w:t>
            </w:r>
          </w:p>
        </w:tc>
      </w:tr>
      <w:tr w:rsidR="00DB1AC2" w:rsidRPr="0054066F" w14:paraId="01246FF6" w14:textId="77777777" w:rsidTr="00DB1AC2">
        <w:tc>
          <w:tcPr>
            <w:tcW w:w="3054" w:type="dxa"/>
            <w:vAlign w:val="center"/>
          </w:tcPr>
          <w:p w14:paraId="3FFA77AA" w14:textId="77777777"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Modernizacja oświetlenia ulicznego na energooszczędne.</w:t>
            </w:r>
          </w:p>
        </w:tc>
        <w:tc>
          <w:tcPr>
            <w:tcW w:w="663" w:type="dxa"/>
            <w:vAlign w:val="center"/>
          </w:tcPr>
          <w:p w14:paraId="06CD8EF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6F2B49C" w14:textId="77777777" w:rsidR="00C323F8" w:rsidRPr="0054066F" w:rsidRDefault="00C323F8" w:rsidP="00C323F8">
            <w:pPr>
              <w:rPr>
                <w:rFonts w:ascii="Arial" w:hAnsi="Arial" w:cs="Arial"/>
                <w:b/>
                <w:bCs/>
                <w:sz w:val="20"/>
                <w:szCs w:val="20"/>
              </w:rPr>
            </w:pPr>
            <w:r w:rsidRPr="0054066F">
              <w:rPr>
                <w:rFonts w:ascii="Arial" w:eastAsia="Times New Roman" w:hAnsi="Arial" w:cs="Arial"/>
                <w:b/>
                <w:bCs/>
                <w:sz w:val="20"/>
                <w:szCs w:val="20"/>
                <w:lang w:eastAsia="pl-PL"/>
              </w:rPr>
              <w:t>0</w:t>
            </w:r>
          </w:p>
        </w:tc>
        <w:tc>
          <w:tcPr>
            <w:tcW w:w="663" w:type="dxa"/>
            <w:vAlign w:val="center"/>
          </w:tcPr>
          <w:p w14:paraId="78078974" w14:textId="77777777" w:rsidR="00C323F8" w:rsidRPr="0054066F" w:rsidRDefault="00C323F8" w:rsidP="00C323F8">
            <w:pPr>
              <w:rPr>
                <w:rFonts w:ascii="Arial" w:hAnsi="Arial" w:cs="Arial"/>
                <w:b/>
                <w:bCs/>
                <w:sz w:val="20"/>
                <w:szCs w:val="20"/>
              </w:rPr>
            </w:pPr>
            <w:r w:rsidRPr="0054066F">
              <w:rPr>
                <w:rFonts w:ascii="Arial" w:eastAsia="Times New Roman" w:hAnsi="Arial" w:cs="Arial"/>
                <w:b/>
                <w:bCs/>
                <w:sz w:val="20"/>
                <w:szCs w:val="20"/>
                <w:lang w:eastAsia="pl-PL"/>
              </w:rPr>
              <w:t>0</w:t>
            </w:r>
          </w:p>
        </w:tc>
        <w:tc>
          <w:tcPr>
            <w:tcW w:w="663" w:type="dxa"/>
            <w:vAlign w:val="center"/>
          </w:tcPr>
          <w:p w14:paraId="54311D9A" w14:textId="77777777" w:rsidR="00C323F8" w:rsidRPr="0054066F" w:rsidRDefault="00C323F8" w:rsidP="00C323F8">
            <w:pPr>
              <w:rPr>
                <w:rFonts w:ascii="Arial" w:hAnsi="Arial" w:cs="Arial"/>
                <w:b/>
                <w:bCs/>
                <w:sz w:val="20"/>
                <w:szCs w:val="20"/>
              </w:rPr>
            </w:pPr>
            <w:r w:rsidRPr="0054066F">
              <w:rPr>
                <w:rFonts w:ascii="Arial" w:eastAsia="Times New Roman" w:hAnsi="Arial" w:cs="Arial"/>
                <w:b/>
                <w:bCs/>
                <w:sz w:val="20"/>
                <w:szCs w:val="20"/>
                <w:lang w:eastAsia="pl-PL"/>
              </w:rPr>
              <w:t>0</w:t>
            </w:r>
          </w:p>
        </w:tc>
        <w:tc>
          <w:tcPr>
            <w:tcW w:w="623" w:type="dxa"/>
            <w:vAlign w:val="center"/>
          </w:tcPr>
          <w:p w14:paraId="7B497D86" w14:textId="77777777" w:rsidR="00C323F8" w:rsidRPr="0054066F" w:rsidRDefault="00C323F8" w:rsidP="00C323F8">
            <w:pPr>
              <w:rPr>
                <w:rFonts w:ascii="Arial" w:hAnsi="Arial" w:cs="Arial"/>
                <w:b/>
                <w:bCs/>
                <w:sz w:val="20"/>
                <w:szCs w:val="20"/>
              </w:rPr>
            </w:pPr>
            <w:r w:rsidRPr="0054066F">
              <w:rPr>
                <w:rFonts w:ascii="Arial" w:eastAsia="Times New Roman" w:hAnsi="Arial" w:cs="Arial"/>
                <w:b/>
                <w:bCs/>
                <w:sz w:val="20"/>
                <w:szCs w:val="20"/>
                <w:lang w:eastAsia="pl-PL"/>
              </w:rPr>
              <w:t>0</w:t>
            </w:r>
          </w:p>
        </w:tc>
        <w:tc>
          <w:tcPr>
            <w:tcW w:w="594" w:type="dxa"/>
            <w:vAlign w:val="center"/>
          </w:tcPr>
          <w:p w14:paraId="4D61830D" w14:textId="77777777" w:rsidR="00C323F8" w:rsidRPr="0054066F" w:rsidRDefault="00C323F8" w:rsidP="00C323F8">
            <w:pPr>
              <w:rPr>
                <w:rFonts w:ascii="Arial" w:hAnsi="Arial" w:cs="Arial"/>
                <w:b/>
                <w:bCs/>
                <w:sz w:val="20"/>
                <w:szCs w:val="20"/>
              </w:rPr>
            </w:pPr>
            <w:r w:rsidRPr="0054066F">
              <w:rPr>
                <w:rFonts w:ascii="Arial" w:eastAsia="Times New Roman" w:hAnsi="Arial" w:cs="Arial"/>
                <w:b/>
                <w:bCs/>
                <w:sz w:val="20"/>
                <w:szCs w:val="20"/>
                <w:lang w:eastAsia="pl-PL"/>
              </w:rPr>
              <w:t>P/0</w:t>
            </w:r>
          </w:p>
        </w:tc>
        <w:tc>
          <w:tcPr>
            <w:tcW w:w="594" w:type="dxa"/>
            <w:vAlign w:val="center"/>
          </w:tcPr>
          <w:p w14:paraId="30ED6FDA" w14:textId="77777777" w:rsidR="00C323F8" w:rsidRPr="0054066F" w:rsidRDefault="00C323F8" w:rsidP="00C323F8">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594" w:type="dxa"/>
            <w:vAlign w:val="center"/>
          </w:tcPr>
          <w:p w14:paraId="1FE8C7C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4044DF01" w14:textId="77777777" w:rsidR="00C323F8" w:rsidRPr="0054066F" w:rsidRDefault="00C323F8" w:rsidP="00C323F8">
            <w:pPr>
              <w:rPr>
                <w:rFonts w:ascii="Arial" w:hAnsi="Arial" w:cs="Arial"/>
                <w:b/>
                <w:bCs/>
                <w:sz w:val="20"/>
                <w:szCs w:val="20"/>
              </w:rPr>
            </w:pPr>
            <w:r w:rsidRPr="0054066F">
              <w:rPr>
                <w:rFonts w:ascii="Arial" w:eastAsia="Times New Roman" w:hAnsi="Arial" w:cs="Arial"/>
                <w:b/>
                <w:bCs/>
                <w:sz w:val="20"/>
                <w:szCs w:val="20"/>
                <w:lang w:eastAsia="pl-PL"/>
              </w:rPr>
              <w:t>0</w:t>
            </w:r>
          </w:p>
        </w:tc>
        <w:tc>
          <w:tcPr>
            <w:tcW w:w="623" w:type="dxa"/>
            <w:vAlign w:val="center"/>
          </w:tcPr>
          <w:p w14:paraId="2D2C0EA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E3B7FC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594" w:type="dxa"/>
            <w:vAlign w:val="center"/>
          </w:tcPr>
          <w:p w14:paraId="1BA1BDF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701DAA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0D2D8F9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27EB18D5" w14:textId="77777777"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Oddziaływanie pośrednie, wtórne o różnej skali i intensywności, lokalne, odwracalne.</w:t>
            </w:r>
          </w:p>
        </w:tc>
      </w:tr>
      <w:tr w:rsidR="00C323F8" w:rsidRPr="0054066F" w14:paraId="2D05D544" w14:textId="77777777" w:rsidTr="00DB1AC2">
        <w:tc>
          <w:tcPr>
            <w:tcW w:w="13993" w:type="dxa"/>
            <w:gridSpan w:val="16"/>
            <w:vAlign w:val="center"/>
          </w:tcPr>
          <w:p w14:paraId="6DE7D5E7" w14:textId="77777777" w:rsidR="00C323F8" w:rsidRPr="0054066F" w:rsidRDefault="00C323F8" w:rsidP="00C323F8">
            <w:pPr>
              <w:ind w:right="-108"/>
              <w:rPr>
                <w:rFonts w:ascii="Arial" w:eastAsia="Times New Roman" w:hAnsi="Arial" w:cs="Arial"/>
                <w:b/>
                <w:sz w:val="20"/>
                <w:szCs w:val="20"/>
                <w:lang w:eastAsia="pl-PL"/>
              </w:rPr>
            </w:pPr>
            <w:bookmarkStart w:id="591" w:name="_Toc91653743"/>
            <w:r w:rsidRPr="0054066F">
              <w:rPr>
                <w:rFonts w:ascii="Arial" w:eastAsia="Times New Roman" w:hAnsi="Arial" w:cs="Arial"/>
                <w:b/>
                <w:sz w:val="20"/>
                <w:szCs w:val="20"/>
                <w:lang w:eastAsia="pl-PL"/>
              </w:rPr>
              <w:t>Cel szczegółowy 2(ii) Wspieranie energii odnawialnej zgodnie z dyrektywą (UE) 2018/2001, w tym określonymi w niej kryteriami zrównoważonego rozwoju</w:t>
            </w:r>
            <w:bookmarkEnd w:id="591"/>
          </w:p>
          <w:p w14:paraId="7205FF3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Cel:</w:t>
            </w:r>
          </w:p>
          <w:p w14:paraId="6B1C0557" w14:textId="77777777" w:rsidR="00C323F8" w:rsidRPr="0054066F" w:rsidRDefault="00C323F8" w:rsidP="00C323F8">
            <w:pPr>
              <w:rPr>
                <w:rFonts w:ascii="Arial" w:hAnsi="Arial" w:cs="Arial"/>
                <w:b/>
                <w:bCs/>
                <w:sz w:val="20"/>
                <w:szCs w:val="20"/>
              </w:rPr>
            </w:pPr>
            <w:r w:rsidRPr="0054066F">
              <w:rPr>
                <w:rFonts w:ascii="Arial" w:eastAsia="Times New Roman" w:hAnsi="Arial" w:cs="Arial"/>
                <w:b/>
                <w:bCs/>
                <w:sz w:val="20"/>
                <w:szCs w:val="20"/>
                <w:lang w:eastAsia="pl-PL"/>
              </w:rPr>
              <w:t>Zwiększony udział energetyki opartej na OZE w ogólnym bilansie energetycznym województwa</w:t>
            </w:r>
          </w:p>
        </w:tc>
      </w:tr>
      <w:tr w:rsidR="00DB1AC2" w:rsidRPr="0054066F" w14:paraId="4DBCBC38" w14:textId="77777777" w:rsidTr="00DB1AC2">
        <w:tc>
          <w:tcPr>
            <w:tcW w:w="3054" w:type="dxa"/>
            <w:vAlign w:val="center"/>
          </w:tcPr>
          <w:p w14:paraId="53D35284" w14:textId="22B229DE"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Budowa i rozbudowa instalacji do produkcji energii z OZE wraz z przyłączami do sieci lub inwestycje w magazyny energii działające na potrzeby OZE, w</w:t>
            </w:r>
            <w:r w:rsidR="00594D1A"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zakresie wytwarzania:</w:t>
            </w:r>
          </w:p>
          <w:p w14:paraId="6D11705C" w14:textId="77777777" w:rsidR="00C323F8" w:rsidRPr="0054066F" w:rsidRDefault="00C323F8" w:rsidP="004C2EC9">
            <w:pPr>
              <w:numPr>
                <w:ilvl w:val="0"/>
                <w:numId w:val="127"/>
              </w:numPr>
              <w:spacing w:line="276" w:lineRule="auto"/>
              <w:ind w:right="-108"/>
              <w:contextualSpacing/>
              <w:rPr>
                <w:rFonts w:ascii="Arial" w:eastAsia="Times New Roman" w:hAnsi="Arial" w:cs="Arial"/>
                <w:sz w:val="20"/>
                <w:szCs w:val="20"/>
                <w:lang w:eastAsia="pl-PL"/>
              </w:rPr>
            </w:pPr>
            <w:r w:rsidRPr="0054066F">
              <w:rPr>
                <w:rFonts w:ascii="Arial" w:eastAsia="Times New Roman" w:hAnsi="Arial" w:cs="Arial"/>
                <w:sz w:val="20"/>
                <w:szCs w:val="20"/>
                <w:lang w:eastAsia="pl-PL"/>
              </w:rPr>
              <w:t>energii elektrycznej,</w:t>
            </w:r>
          </w:p>
          <w:p w14:paraId="51107487" w14:textId="77777777" w:rsidR="00C323F8" w:rsidRPr="0054066F" w:rsidRDefault="00C323F8" w:rsidP="004C2EC9">
            <w:pPr>
              <w:numPr>
                <w:ilvl w:val="0"/>
                <w:numId w:val="127"/>
              </w:numPr>
              <w:spacing w:line="276" w:lineRule="auto"/>
              <w:ind w:right="-108"/>
              <w:contextualSpacing/>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energii cieplnej,</w:t>
            </w:r>
          </w:p>
          <w:p w14:paraId="7F5349AA" w14:textId="77777777" w:rsidR="00C323F8" w:rsidRPr="0054066F" w:rsidRDefault="00C323F8" w:rsidP="004C2EC9">
            <w:pPr>
              <w:numPr>
                <w:ilvl w:val="0"/>
                <w:numId w:val="127"/>
              </w:numPr>
              <w:spacing w:line="276" w:lineRule="auto"/>
              <w:ind w:right="-108"/>
              <w:contextualSpacing/>
              <w:rPr>
                <w:rFonts w:ascii="Arial" w:eastAsia="Times New Roman" w:hAnsi="Arial" w:cs="Arial"/>
                <w:sz w:val="20"/>
                <w:szCs w:val="20"/>
                <w:lang w:eastAsia="pl-PL"/>
              </w:rPr>
            </w:pPr>
            <w:r w:rsidRPr="0054066F">
              <w:rPr>
                <w:rFonts w:ascii="Arial" w:eastAsia="Times New Roman" w:hAnsi="Arial" w:cs="Arial"/>
                <w:sz w:val="20"/>
                <w:szCs w:val="20"/>
                <w:lang w:eastAsia="pl-PL"/>
              </w:rPr>
              <w:t>wodoru niskoemisyjnego.</w:t>
            </w:r>
          </w:p>
        </w:tc>
        <w:tc>
          <w:tcPr>
            <w:tcW w:w="663" w:type="dxa"/>
            <w:vAlign w:val="center"/>
          </w:tcPr>
          <w:p w14:paraId="393DEAC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P</w:t>
            </w:r>
          </w:p>
        </w:tc>
        <w:tc>
          <w:tcPr>
            <w:tcW w:w="663" w:type="dxa"/>
            <w:vAlign w:val="center"/>
          </w:tcPr>
          <w:p w14:paraId="1765B7F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344FD52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75B1F3A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46DCC1A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1DFF07A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5BD56A8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2564CD9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272F8F5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669BD28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02E7720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040E8E9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3D8065F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01D36C1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26E58219"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Odziaływanie bezpośrednie, stałe, długookresowe na krajobraz, surowce mineralne, oraz powierzchnię ziemi. Na pozostałe elementy środowiska </w:t>
            </w:r>
            <w:r w:rsidRPr="0054066F">
              <w:rPr>
                <w:rFonts w:ascii="Arial" w:eastAsia="Times New Roman" w:hAnsi="Arial" w:cs="Arial"/>
                <w:sz w:val="20"/>
                <w:szCs w:val="20"/>
                <w:lang w:eastAsia="pl-PL"/>
              </w:rPr>
              <w:lastRenderedPageBreak/>
              <w:t>oddziaływanie pośrednie i wtórne, stałe i długookresowe.</w:t>
            </w:r>
          </w:p>
        </w:tc>
      </w:tr>
      <w:tr w:rsidR="00C323F8" w:rsidRPr="0054066F" w14:paraId="1FFEBAD1" w14:textId="77777777" w:rsidTr="00DB1AC2">
        <w:tc>
          <w:tcPr>
            <w:tcW w:w="13993" w:type="dxa"/>
            <w:gridSpan w:val="16"/>
            <w:vAlign w:val="center"/>
          </w:tcPr>
          <w:p w14:paraId="5C8D9798" w14:textId="77777777" w:rsidR="00C323F8" w:rsidRPr="0054066F" w:rsidRDefault="00C323F8" w:rsidP="00C323F8">
            <w:pPr>
              <w:ind w:right="-108"/>
              <w:rPr>
                <w:rFonts w:ascii="Arial" w:eastAsia="Times New Roman" w:hAnsi="Arial" w:cs="Arial"/>
                <w:b/>
                <w:sz w:val="20"/>
                <w:szCs w:val="20"/>
                <w:lang w:eastAsia="pl-PL"/>
              </w:rPr>
            </w:pPr>
            <w:bookmarkStart w:id="592" w:name="_Toc91653744"/>
            <w:r w:rsidRPr="0054066F">
              <w:rPr>
                <w:rFonts w:ascii="Arial" w:eastAsia="Times New Roman" w:hAnsi="Arial" w:cs="Arial"/>
                <w:b/>
                <w:sz w:val="20"/>
                <w:szCs w:val="20"/>
                <w:lang w:eastAsia="pl-PL"/>
              </w:rPr>
              <w:lastRenderedPageBreak/>
              <w:t>Cel szczegółowy 2(iv) Wspieranie przystosowania się do zmian klimatu i zapobiegania ryzyku związanemu z klęskami żywiołowymi i katastrofami, a także odporności, z uwzględnieniem podejścia ekosystemowego</w:t>
            </w:r>
            <w:bookmarkEnd w:id="592"/>
          </w:p>
          <w:p w14:paraId="3EFD879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Cel:</w:t>
            </w:r>
          </w:p>
          <w:p w14:paraId="1F47C935" w14:textId="77777777" w:rsidR="00C323F8" w:rsidRPr="0054066F" w:rsidRDefault="00C323F8" w:rsidP="00C323F8">
            <w:pPr>
              <w:rPr>
                <w:rFonts w:ascii="Arial" w:hAnsi="Arial" w:cs="Arial"/>
                <w:b/>
                <w:bCs/>
                <w:sz w:val="20"/>
                <w:szCs w:val="20"/>
              </w:rPr>
            </w:pPr>
            <w:r w:rsidRPr="0054066F">
              <w:rPr>
                <w:rFonts w:ascii="Arial" w:eastAsia="Times New Roman" w:hAnsi="Arial" w:cs="Arial"/>
                <w:b/>
                <w:bCs/>
                <w:sz w:val="20"/>
                <w:szCs w:val="20"/>
                <w:lang w:eastAsia="pl-PL"/>
              </w:rPr>
              <w:t>Przeciwdziałanie i minimalizowanie skutków zagrożeń wywołanych czynnikami naturalnymi</w:t>
            </w:r>
          </w:p>
        </w:tc>
      </w:tr>
      <w:tr w:rsidR="00DB1AC2" w:rsidRPr="0054066F" w14:paraId="2D830A6E" w14:textId="77777777" w:rsidTr="00DB1AC2">
        <w:tc>
          <w:tcPr>
            <w:tcW w:w="3054" w:type="dxa"/>
            <w:vAlign w:val="center"/>
          </w:tcPr>
          <w:p w14:paraId="0A519F1F" w14:textId="2CE3CD78"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Kompleksowe działania na rzecz adaptacji do zmian klimatu z uwzględnieniem podejścia ekosystemowego, poprzez wdrażanie systemowych rozwiązań z zakresu niebieskiej lub zielonej infrastruktury, takich jak np. zastosowanie elementów zieleni w kształtowaniu miejskich przestrzeni publicznych, m.in. parki kieszonkowe, ogrody deszczowe, zielone dachy i</w:t>
            </w:r>
            <w:r w:rsidR="00594D1A"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 xml:space="preserve">ściany, </w:t>
            </w:r>
            <w:proofErr w:type="spellStart"/>
            <w:r w:rsidRPr="0054066F">
              <w:rPr>
                <w:rFonts w:ascii="Arial" w:eastAsia="Times New Roman" w:hAnsi="Arial" w:cs="Arial"/>
                <w:sz w:val="20"/>
                <w:szCs w:val="20"/>
                <w:lang w:eastAsia="pl-PL"/>
              </w:rPr>
              <w:t>parklety</w:t>
            </w:r>
            <w:proofErr w:type="spellEnd"/>
            <w:r w:rsidRPr="0054066F">
              <w:rPr>
                <w:rFonts w:ascii="Arial" w:eastAsia="Times New Roman" w:hAnsi="Arial" w:cs="Arial"/>
                <w:sz w:val="20"/>
                <w:szCs w:val="20"/>
                <w:lang w:eastAsia="pl-PL"/>
              </w:rPr>
              <w:t xml:space="preserve">, ogrody wertykalne, wykorzystanie i powiększanie istniejących systemów naturalnego </w:t>
            </w:r>
            <w:r w:rsidRPr="0054066F">
              <w:rPr>
                <w:rFonts w:ascii="Arial" w:eastAsia="Times New Roman" w:hAnsi="Arial" w:cs="Arial"/>
                <w:sz w:val="20"/>
                <w:szCs w:val="20"/>
                <w:lang w:eastAsia="pl-PL"/>
              </w:rPr>
              <w:lastRenderedPageBreak/>
              <w:t>odprowadzania wód deszczowych i roztopowych (np. rowy i niecki infiltracyjne, muldy trawiaste, studnie chłonne, zbiorniki infiltracyjne) oraz naturalnego retencjonowania wody opadowej poprzez np. muldy chłonne, zielone ściany, zielone przystanki, ogrody deszczowe.</w:t>
            </w:r>
          </w:p>
        </w:tc>
        <w:tc>
          <w:tcPr>
            <w:tcW w:w="663" w:type="dxa"/>
            <w:vAlign w:val="center"/>
          </w:tcPr>
          <w:p w14:paraId="78522EC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P</w:t>
            </w:r>
          </w:p>
        </w:tc>
        <w:tc>
          <w:tcPr>
            <w:tcW w:w="663" w:type="dxa"/>
            <w:vAlign w:val="center"/>
          </w:tcPr>
          <w:p w14:paraId="03D9127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39A6ED7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53F201C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063BAEB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3AAAD13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628F4E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C49596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14F6AEF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56A1F8B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1ECF61E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14EC3B4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5AA000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5CF2CF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657AB428" w14:textId="77777777" w:rsidR="00594D1A"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Odziaływanie skumulowane, długookresowe, stałe, wtórne, pośrednie na surowce mineralne, zabytki i powietrze. </w:t>
            </w:r>
          </w:p>
          <w:p w14:paraId="17FBAF5C" w14:textId="3A4E3602"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Na pozostałe elementy środowiska działanie bezpośrednie.</w:t>
            </w:r>
          </w:p>
        </w:tc>
      </w:tr>
      <w:tr w:rsidR="00DB1AC2" w:rsidRPr="0054066F" w14:paraId="67D20212" w14:textId="77777777" w:rsidTr="00DB1AC2">
        <w:tc>
          <w:tcPr>
            <w:tcW w:w="3054" w:type="dxa"/>
            <w:vAlign w:val="center"/>
          </w:tcPr>
          <w:p w14:paraId="1733E5AC" w14:textId="4D4A59AA"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 xml:space="preserve">Projekty dotyczące retencjonowania wód naturalnych lub </w:t>
            </w:r>
            <w:proofErr w:type="spellStart"/>
            <w:r w:rsidRPr="0054066F">
              <w:rPr>
                <w:rFonts w:ascii="Arial" w:eastAsia="Times New Roman" w:hAnsi="Arial" w:cs="Arial"/>
                <w:sz w:val="20"/>
                <w:szCs w:val="20"/>
                <w:lang w:eastAsia="pl-PL"/>
              </w:rPr>
              <w:t>seminaturalnych</w:t>
            </w:r>
            <w:proofErr w:type="spellEnd"/>
            <w:r w:rsidRPr="0054066F">
              <w:rPr>
                <w:rFonts w:ascii="Arial" w:eastAsia="Times New Roman" w:hAnsi="Arial" w:cs="Arial"/>
                <w:sz w:val="20"/>
                <w:szCs w:val="20"/>
                <w:lang w:eastAsia="pl-PL"/>
              </w:rPr>
              <w:t xml:space="preserve"> ekosystemach (tereny podmokłe, naturalne zbiorniki wodne zagrożone dużymi wahaniami poziomu zwierciadła wody z</w:t>
            </w:r>
            <w:r w:rsidR="00594D1A"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 xml:space="preserve">powodu wadliwie działających systemów melioracyjnych oraz zjawiska suszy). </w:t>
            </w:r>
          </w:p>
        </w:tc>
        <w:tc>
          <w:tcPr>
            <w:tcW w:w="663" w:type="dxa"/>
            <w:vAlign w:val="center"/>
          </w:tcPr>
          <w:p w14:paraId="3CFEA47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FF75C4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1F9C698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E8980C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23" w:type="dxa"/>
            <w:vAlign w:val="center"/>
          </w:tcPr>
          <w:p w14:paraId="0C1DAA6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692025E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15A4CD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5042594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1C67C0B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5359616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26FBAC3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00A084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BED61C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CCC765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6AE4D526"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bezpośrednie lub pośrednie, wtórne, skumulowane, stałe, długoterminowe.</w:t>
            </w:r>
          </w:p>
        </w:tc>
      </w:tr>
      <w:tr w:rsidR="00DB1AC2" w:rsidRPr="0054066F" w14:paraId="3620826D" w14:textId="77777777" w:rsidTr="00DB1AC2">
        <w:tc>
          <w:tcPr>
            <w:tcW w:w="3054" w:type="dxa"/>
            <w:vAlign w:val="center"/>
          </w:tcPr>
          <w:p w14:paraId="7EA662B3"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Budowa, przebudowa lub remont urządzeń wodnych i infrastruktury towarzyszącej służących przeciwdziałaniu /zmniejszeniu </w:t>
            </w:r>
            <w:r w:rsidRPr="0054066F">
              <w:rPr>
                <w:rFonts w:ascii="Arial" w:eastAsia="Times New Roman" w:hAnsi="Arial" w:cs="Arial"/>
                <w:sz w:val="20"/>
                <w:szCs w:val="20"/>
                <w:lang w:eastAsia="pl-PL"/>
              </w:rPr>
              <w:lastRenderedPageBreak/>
              <w:t>skutków powodzi lub suszy, takich jak zbiorniki suche, poldery przeciwpowodziowe, wały przeciwpowodziowe, jeśli naturalne mechanizmy ekosystemowe są niewystarczające, a podjęcie tych działań nie zwiększy zagrożenia w sytuacjach nadzwyczajnych.</w:t>
            </w:r>
          </w:p>
        </w:tc>
        <w:tc>
          <w:tcPr>
            <w:tcW w:w="663" w:type="dxa"/>
            <w:vAlign w:val="center"/>
          </w:tcPr>
          <w:p w14:paraId="5025580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43AEC6B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2309D02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A82CC5F" w14:textId="77777777" w:rsidR="00C323F8" w:rsidRPr="0054066F" w:rsidRDefault="00C323F8" w:rsidP="00C323F8">
            <w:pPr>
              <w:ind w:right="-108" w:hanging="6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Pn,B</w:t>
            </w:r>
            <w:proofErr w:type="spellEnd"/>
          </w:p>
        </w:tc>
        <w:tc>
          <w:tcPr>
            <w:tcW w:w="623" w:type="dxa"/>
            <w:vAlign w:val="center"/>
          </w:tcPr>
          <w:p w14:paraId="16E7237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C47721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BF1374C" w14:textId="77777777" w:rsidR="00C323F8" w:rsidRPr="0054066F" w:rsidRDefault="00C323F8" w:rsidP="00C323F8">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594" w:type="dxa"/>
            <w:vAlign w:val="center"/>
          </w:tcPr>
          <w:p w14:paraId="0FE32F03" w14:textId="77777777" w:rsidR="00C323F8" w:rsidRPr="0054066F" w:rsidRDefault="00C323F8" w:rsidP="00C323F8">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623" w:type="dxa"/>
            <w:vAlign w:val="center"/>
          </w:tcPr>
          <w:p w14:paraId="198F35BF" w14:textId="77777777" w:rsidR="00C323F8" w:rsidRPr="0054066F" w:rsidRDefault="00C323F8" w:rsidP="00C323F8">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Pn,B</w:t>
            </w:r>
            <w:proofErr w:type="spellEnd"/>
          </w:p>
        </w:tc>
        <w:tc>
          <w:tcPr>
            <w:tcW w:w="623" w:type="dxa"/>
            <w:vAlign w:val="center"/>
          </w:tcPr>
          <w:p w14:paraId="260DA7F2" w14:textId="77777777" w:rsidR="00C323F8" w:rsidRPr="0054066F" w:rsidRDefault="00C323F8" w:rsidP="00C323F8">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Pn,B</w:t>
            </w:r>
            <w:proofErr w:type="spellEnd"/>
          </w:p>
        </w:tc>
        <w:tc>
          <w:tcPr>
            <w:tcW w:w="623" w:type="dxa"/>
            <w:vAlign w:val="center"/>
          </w:tcPr>
          <w:p w14:paraId="74F0B44B" w14:textId="77777777" w:rsidR="00C323F8" w:rsidRPr="0054066F" w:rsidRDefault="00C323F8" w:rsidP="00C323F8">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Pn,B</w:t>
            </w:r>
            <w:proofErr w:type="spellEnd"/>
          </w:p>
        </w:tc>
        <w:tc>
          <w:tcPr>
            <w:tcW w:w="594" w:type="dxa"/>
            <w:vAlign w:val="center"/>
          </w:tcPr>
          <w:p w14:paraId="5141A91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5F00BD5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3A6C47E3" w14:textId="77777777" w:rsidR="00C323F8" w:rsidRPr="0054066F" w:rsidRDefault="00C323F8" w:rsidP="00C323F8">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2162" w:type="dxa"/>
            <w:vAlign w:val="center"/>
          </w:tcPr>
          <w:p w14:paraId="670E996B"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Oddziaływanie bezpośrednie lub pośrednie, możliwe oddziaływania </w:t>
            </w:r>
            <w:r w:rsidRPr="0054066F">
              <w:rPr>
                <w:rFonts w:ascii="Arial" w:eastAsia="Times New Roman" w:hAnsi="Arial" w:cs="Arial"/>
                <w:sz w:val="20"/>
                <w:szCs w:val="20"/>
                <w:lang w:eastAsia="pl-PL"/>
              </w:rPr>
              <w:lastRenderedPageBreak/>
              <w:t>skumulowane, długookresowe, odwracalne.</w:t>
            </w:r>
          </w:p>
        </w:tc>
      </w:tr>
      <w:tr w:rsidR="00DB1AC2" w:rsidRPr="0054066F" w14:paraId="2A127EF4" w14:textId="77777777" w:rsidTr="004B7CA2">
        <w:tc>
          <w:tcPr>
            <w:tcW w:w="3054" w:type="dxa"/>
            <w:vAlign w:val="center"/>
          </w:tcPr>
          <w:p w14:paraId="1838604C" w14:textId="77777777" w:rsidR="00C323F8" w:rsidRPr="0054066F" w:rsidRDefault="00C323F8"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Rozwój małej retencji przede wszystkim w ekosystemach oraz zlewniach elementarnych, w tym naturalnych ekosystemach na obszarach cennych przyrodniczo oraz ekosystemach przekształconych, wykorzystywanych na potrzeby produkcji rolnej.</w:t>
            </w:r>
          </w:p>
        </w:tc>
        <w:tc>
          <w:tcPr>
            <w:tcW w:w="663" w:type="dxa"/>
            <w:vAlign w:val="center"/>
          </w:tcPr>
          <w:p w14:paraId="45D30F2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CF88F26" w14:textId="77777777" w:rsidR="00C323F8" w:rsidRPr="0054066F" w:rsidRDefault="00C323F8" w:rsidP="00C323F8">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r w:rsidRPr="0054066F">
              <w:rPr>
                <w:rFonts w:ascii="Arial" w:eastAsia="Times New Roman" w:hAnsi="Arial" w:cs="Arial"/>
                <w:b/>
                <w:bCs/>
                <w:sz w:val="20"/>
                <w:szCs w:val="20"/>
                <w:lang w:eastAsia="pl-PL"/>
              </w:rPr>
              <w:t>/B</w:t>
            </w:r>
          </w:p>
        </w:tc>
        <w:tc>
          <w:tcPr>
            <w:tcW w:w="663" w:type="dxa"/>
            <w:vAlign w:val="center"/>
          </w:tcPr>
          <w:p w14:paraId="7698920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627D01E" w14:textId="77777777" w:rsidR="00C323F8" w:rsidRPr="0054066F" w:rsidRDefault="00C323F8" w:rsidP="00C323F8">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r w:rsidRPr="0054066F">
              <w:rPr>
                <w:rFonts w:ascii="Arial" w:eastAsia="Times New Roman" w:hAnsi="Arial" w:cs="Arial"/>
                <w:b/>
                <w:bCs/>
                <w:sz w:val="20"/>
                <w:szCs w:val="20"/>
                <w:lang w:eastAsia="pl-PL"/>
              </w:rPr>
              <w:t>/B</w:t>
            </w:r>
          </w:p>
        </w:tc>
        <w:tc>
          <w:tcPr>
            <w:tcW w:w="623" w:type="dxa"/>
            <w:vAlign w:val="center"/>
          </w:tcPr>
          <w:p w14:paraId="5067EF2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3E4FA13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FE864D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617260B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7BF5B5B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1C49B1E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523BDFF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5E0CAF4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7ADCDE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51C0E1D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6FA50DE2"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bezpośrednie i pośrednie, wtórne, odwracalne, długookresowe, możliwe oddziaływanie skumulowane.</w:t>
            </w:r>
          </w:p>
        </w:tc>
      </w:tr>
      <w:tr w:rsidR="00DB1AC2" w:rsidRPr="0054066F" w14:paraId="3BA10AB2" w14:textId="77777777" w:rsidTr="004B7CA2">
        <w:tc>
          <w:tcPr>
            <w:tcW w:w="3054" w:type="dxa"/>
            <w:vAlign w:val="center"/>
          </w:tcPr>
          <w:p w14:paraId="229D2731" w14:textId="77777777" w:rsidR="00C323F8" w:rsidRPr="0054066F" w:rsidRDefault="00C323F8"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Rozwijanie systemów prognozowania i ostrzegania środowiskowego.</w:t>
            </w:r>
          </w:p>
        </w:tc>
        <w:tc>
          <w:tcPr>
            <w:tcW w:w="663" w:type="dxa"/>
            <w:vAlign w:val="center"/>
          </w:tcPr>
          <w:p w14:paraId="01F5406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8B4220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1896CD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022255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9003AE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8E15D4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8C45C3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012614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C2ABC9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E91672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B2F713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617960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51E3BA8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878808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1E86615"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pośrednie, długookresowe, odwracalne.</w:t>
            </w:r>
          </w:p>
        </w:tc>
      </w:tr>
      <w:tr w:rsidR="00DB1AC2" w:rsidRPr="0054066F" w14:paraId="74F5E61B" w14:textId="77777777" w:rsidTr="004B7CA2">
        <w:tc>
          <w:tcPr>
            <w:tcW w:w="3054" w:type="dxa"/>
            <w:vAlign w:val="center"/>
          </w:tcPr>
          <w:p w14:paraId="2C242B0D" w14:textId="77777777" w:rsidR="00C323F8" w:rsidRPr="0054066F" w:rsidRDefault="00C323F8"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Rozwijanie systemów ratownictwa (m.in. zakup sprzętu do </w:t>
            </w:r>
            <w:r w:rsidRPr="0054066F">
              <w:rPr>
                <w:rFonts w:ascii="Arial" w:eastAsia="Times New Roman" w:hAnsi="Arial" w:cs="Arial"/>
                <w:sz w:val="20"/>
                <w:szCs w:val="20"/>
                <w:lang w:eastAsia="pl-PL"/>
              </w:rPr>
              <w:lastRenderedPageBreak/>
              <w:t>prowadzenia akcji ratowniczych i usuwania skutków zjawisk katastrofalnych lub poważnych awarii chemiczno-ekologicznych).</w:t>
            </w:r>
          </w:p>
        </w:tc>
        <w:tc>
          <w:tcPr>
            <w:tcW w:w="663" w:type="dxa"/>
            <w:vAlign w:val="center"/>
          </w:tcPr>
          <w:p w14:paraId="02946A2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12B8A77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50FC750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021F89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32498B8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A7B4E8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780830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82EC82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5C0831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572C34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2EBB640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65F9081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DB8CA0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552C312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1B67B776"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Odziaływanie pośrednie, długookresowe, </w:t>
            </w:r>
            <w:r w:rsidRPr="0054066F">
              <w:rPr>
                <w:rFonts w:ascii="Arial" w:eastAsia="Times New Roman" w:hAnsi="Arial" w:cs="Arial"/>
                <w:sz w:val="20"/>
                <w:szCs w:val="20"/>
                <w:lang w:eastAsia="pl-PL"/>
              </w:rPr>
              <w:lastRenderedPageBreak/>
              <w:t>odwracalne.</w:t>
            </w:r>
          </w:p>
        </w:tc>
      </w:tr>
      <w:tr w:rsidR="00DB1AC2" w:rsidRPr="0054066F" w14:paraId="766AB193" w14:textId="77777777" w:rsidTr="00DB1AC2">
        <w:tc>
          <w:tcPr>
            <w:tcW w:w="3054" w:type="dxa"/>
            <w:vAlign w:val="center"/>
          </w:tcPr>
          <w:p w14:paraId="18899B83"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Edukacja w zakresie kwestii klimatycznych oraz ochrony zasobów wodnych.</w:t>
            </w:r>
          </w:p>
        </w:tc>
        <w:tc>
          <w:tcPr>
            <w:tcW w:w="663" w:type="dxa"/>
            <w:vAlign w:val="center"/>
          </w:tcPr>
          <w:p w14:paraId="721FB43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552D5E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5E543C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765237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1E0EA31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329268F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5D0AE0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1B04F0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03D3AFC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6B0A698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097E9DB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5975F25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CDFB50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D31705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7CAF916B"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pośrednie, długookresowe, odwracalne.</w:t>
            </w:r>
          </w:p>
        </w:tc>
      </w:tr>
      <w:tr w:rsidR="00C323F8" w:rsidRPr="0054066F" w14:paraId="3477B91C" w14:textId="77777777" w:rsidTr="00DB1AC2">
        <w:tc>
          <w:tcPr>
            <w:tcW w:w="13993" w:type="dxa"/>
            <w:gridSpan w:val="16"/>
            <w:vAlign w:val="center"/>
          </w:tcPr>
          <w:p w14:paraId="762B5068" w14:textId="77777777" w:rsidR="00C323F8" w:rsidRPr="0054066F" w:rsidRDefault="00C323F8" w:rsidP="00C323F8">
            <w:pPr>
              <w:ind w:right="-108"/>
              <w:rPr>
                <w:rFonts w:ascii="Arial" w:eastAsia="Times New Roman" w:hAnsi="Arial" w:cs="Arial"/>
                <w:b/>
                <w:sz w:val="20"/>
                <w:szCs w:val="20"/>
                <w:lang w:eastAsia="pl-PL"/>
              </w:rPr>
            </w:pPr>
            <w:bookmarkStart w:id="593" w:name="_Toc91653745"/>
            <w:r w:rsidRPr="0054066F">
              <w:rPr>
                <w:rFonts w:ascii="Arial" w:eastAsia="Times New Roman" w:hAnsi="Arial" w:cs="Arial"/>
                <w:b/>
                <w:sz w:val="20"/>
                <w:szCs w:val="20"/>
                <w:lang w:eastAsia="pl-PL"/>
              </w:rPr>
              <w:t>Cel szczegółowy 2(v) Wspieranie dostępu do wody oraz zrównoważonej gospodarki wodnej</w:t>
            </w:r>
            <w:bookmarkEnd w:id="593"/>
          </w:p>
          <w:p w14:paraId="76B8974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Cel:</w:t>
            </w:r>
          </w:p>
          <w:p w14:paraId="22911FA5" w14:textId="77777777" w:rsidR="00C323F8" w:rsidRPr="0054066F" w:rsidRDefault="00C323F8" w:rsidP="00C323F8">
            <w:pPr>
              <w:rPr>
                <w:rFonts w:ascii="Arial" w:hAnsi="Arial" w:cs="Arial"/>
                <w:b/>
                <w:bCs/>
                <w:sz w:val="20"/>
                <w:szCs w:val="20"/>
              </w:rPr>
            </w:pPr>
            <w:r w:rsidRPr="0054066F">
              <w:rPr>
                <w:rFonts w:ascii="Arial" w:eastAsia="Times New Roman" w:hAnsi="Arial" w:cs="Arial"/>
                <w:b/>
                <w:bCs/>
                <w:sz w:val="20"/>
                <w:szCs w:val="20"/>
                <w:lang w:eastAsia="pl-PL"/>
              </w:rPr>
              <w:t>Zapewnienie właściwej gospodarki wodno-ściekowej w województwie podkarpackim</w:t>
            </w:r>
          </w:p>
        </w:tc>
      </w:tr>
      <w:tr w:rsidR="00DB1AC2" w:rsidRPr="0054066F" w14:paraId="6F278ABD" w14:textId="77777777" w:rsidTr="00DB1AC2">
        <w:tc>
          <w:tcPr>
            <w:tcW w:w="3054" w:type="dxa"/>
            <w:vAlign w:val="center"/>
          </w:tcPr>
          <w:p w14:paraId="70053B8A" w14:textId="385EBE0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Rozwój i modernizacja infrastruktury kanalizacyjnej oraz oczyszczania ścieków komunalnych, w ramach Krajowego programu oczyszczania ścieków komunalnych w aglomeracjach </w:t>
            </w:r>
            <w:r w:rsidR="00594D1A" w:rsidRPr="0054066F">
              <w:rPr>
                <w:rFonts w:ascii="Arial" w:eastAsia="Times New Roman" w:hAnsi="Arial" w:cs="Arial"/>
                <w:sz w:val="20"/>
                <w:szCs w:val="20"/>
                <w:lang w:eastAsia="pl-PL"/>
              </w:rPr>
              <w:br/>
            </w:r>
            <w:r w:rsidRPr="0054066F">
              <w:rPr>
                <w:rFonts w:ascii="Arial" w:eastAsia="Times New Roman" w:hAnsi="Arial" w:cs="Arial"/>
                <w:sz w:val="20"/>
                <w:szCs w:val="20"/>
                <w:lang w:eastAsia="pl-PL"/>
              </w:rPr>
              <w:t xml:space="preserve">2-15 tys. RLM, które nie spełniają wymogów Dyrektywy Ściekowej, w tym przygotowanie osadów ściekowych do ostatecznego </w:t>
            </w:r>
            <w:r w:rsidRPr="0054066F">
              <w:rPr>
                <w:rFonts w:ascii="Arial" w:eastAsia="Times New Roman" w:hAnsi="Arial" w:cs="Arial"/>
                <w:sz w:val="20"/>
                <w:szCs w:val="20"/>
                <w:lang w:eastAsia="pl-PL"/>
              </w:rPr>
              <w:lastRenderedPageBreak/>
              <w:t>zagospodarowania.</w:t>
            </w:r>
          </w:p>
        </w:tc>
        <w:tc>
          <w:tcPr>
            <w:tcW w:w="663" w:type="dxa"/>
            <w:vAlign w:val="center"/>
          </w:tcPr>
          <w:p w14:paraId="13CA0B3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491C9D4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69CAD9B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60F971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3F2494D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96DDDA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6DC632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FD5683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490C395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501526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4EC39E1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1950D0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0E20DD1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DCEB39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1DCD7C55"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pośrednie, wtórne, długookresowe, stałe.</w:t>
            </w:r>
          </w:p>
        </w:tc>
      </w:tr>
      <w:tr w:rsidR="00DB1AC2" w:rsidRPr="0054066F" w14:paraId="4076A849" w14:textId="77777777" w:rsidTr="00DB1AC2">
        <w:tc>
          <w:tcPr>
            <w:tcW w:w="3054" w:type="dxa"/>
            <w:vAlign w:val="center"/>
          </w:tcPr>
          <w:p w14:paraId="5B0267E6" w14:textId="74712EBB"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Budowa i modernizacja infrastruktury niezbędnej do ujęcia, uzdatniania, magazynowania i dystrybucji wody do spożycia, m.in. działania dotyczące poprawy jakości systemów zaopatrzenia w wodę oraz likwidowania strat wody, poprawy efektywności wykorzystania wody, w tym w sytuacji zmniejszenia dostępnej ilości wody lub obniżenia jakości wody, w</w:t>
            </w:r>
            <w:r w:rsidR="00594D1A"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uzasadnionych adaptacją do zmian klimatu przypadkach.</w:t>
            </w:r>
          </w:p>
        </w:tc>
        <w:tc>
          <w:tcPr>
            <w:tcW w:w="663" w:type="dxa"/>
            <w:vAlign w:val="center"/>
          </w:tcPr>
          <w:p w14:paraId="0658CA7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75CA80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58A7CC9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861B7B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17D0E98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49BACE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3459B2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05DCA3C" w14:textId="77777777" w:rsidR="00C323F8" w:rsidRPr="0054066F" w:rsidRDefault="00C323F8" w:rsidP="00C323F8">
            <w:pPr>
              <w:ind w:right="-108"/>
              <w:rPr>
                <w:rFonts w:ascii="Arial" w:eastAsia="Times New Roman" w:hAnsi="Arial" w:cs="Arial"/>
                <w:b/>
                <w:bCs/>
                <w:sz w:val="20"/>
                <w:szCs w:val="20"/>
                <w:lang w:eastAsia="pl-PL"/>
              </w:rPr>
            </w:pPr>
          </w:p>
        </w:tc>
        <w:tc>
          <w:tcPr>
            <w:tcW w:w="623" w:type="dxa"/>
            <w:vAlign w:val="center"/>
          </w:tcPr>
          <w:p w14:paraId="692439E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DCF735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0A89CC6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6373F49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727B4F3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7F9C108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213319EF"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pośrednie, wtórne, długookresowe, stałe, możliwe skumulowane.</w:t>
            </w:r>
          </w:p>
        </w:tc>
      </w:tr>
      <w:tr w:rsidR="00C323F8" w:rsidRPr="0054066F" w14:paraId="2E9DB35D" w14:textId="77777777" w:rsidTr="00DB1AC2">
        <w:tc>
          <w:tcPr>
            <w:tcW w:w="13993" w:type="dxa"/>
            <w:gridSpan w:val="16"/>
            <w:vAlign w:val="center"/>
          </w:tcPr>
          <w:p w14:paraId="2322D6C8" w14:textId="77777777" w:rsidR="00C323F8" w:rsidRPr="0054066F" w:rsidRDefault="00C323F8" w:rsidP="00C323F8">
            <w:pPr>
              <w:ind w:right="-108"/>
              <w:rPr>
                <w:rFonts w:ascii="Arial" w:eastAsia="Times New Roman" w:hAnsi="Arial" w:cs="Arial"/>
                <w:b/>
                <w:sz w:val="20"/>
                <w:szCs w:val="20"/>
                <w:lang w:eastAsia="pl-PL"/>
              </w:rPr>
            </w:pPr>
            <w:bookmarkStart w:id="594" w:name="_Toc91653746"/>
            <w:r w:rsidRPr="0054066F">
              <w:rPr>
                <w:rFonts w:ascii="Arial" w:eastAsia="Times New Roman" w:hAnsi="Arial" w:cs="Arial"/>
                <w:b/>
                <w:sz w:val="20"/>
                <w:szCs w:val="20"/>
                <w:lang w:eastAsia="pl-PL"/>
              </w:rPr>
              <w:t xml:space="preserve">Cel szczegółowy 2(vi) Wspieranie transformacji w kierunku gospodarki o obiegu zamkniętym i gospodarki </w:t>
            </w:r>
            <w:proofErr w:type="spellStart"/>
            <w:r w:rsidRPr="0054066F">
              <w:rPr>
                <w:rFonts w:ascii="Arial" w:eastAsia="Times New Roman" w:hAnsi="Arial" w:cs="Arial"/>
                <w:b/>
                <w:sz w:val="20"/>
                <w:szCs w:val="20"/>
                <w:lang w:eastAsia="pl-PL"/>
              </w:rPr>
              <w:t>zasobooszczędnej</w:t>
            </w:r>
            <w:bookmarkEnd w:id="594"/>
            <w:proofErr w:type="spellEnd"/>
          </w:p>
          <w:p w14:paraId="0A967D7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Cel:</w:t>
            </w:r>
          </w:p>
          <w:p w14:paraId="4A580AA8" w14:textId="77777777" w:rsidR="00C323F8" w:rsidRPr="0054066F" w:rsidRDefault="00C323F8" w:rsidP="00C323F8">
            <w:pPr>
              <w:rPr>
                <w:rFonts w:ascii="Arial" w:hAnsi="Arial" w:cs="Arial"/>
                <w:b/>
                <w:bCs/>
                <w:sz w:val="20"/>
                <w:szCs w:val="20"/>
              </w:rPr>
            </w:pPr>
            <w:r w:rsidRPr="0054066F">
              <w:rPr>
                <w:rFonts w:ascii="Arial" w:eastAsia="Times New Roman" w:hAnsi="Arial" w:cs="Arial"/>
                <w:b/>
                <w:bCs/>
                <w:sz w:val="20"/>
                <w:szCs w:val="20"/>
                <w:lang w:eastAsia="pl-PL"/>
              </w:rPr>
              <w:t>Zapewnienie zrównoważonej gospodarki zasobami w województwie podkarpackim</w:t>
            </w:r>
          </w:p>
        </w:tc>
      </w:tr>
      <w:tr w:rsidR="00DB1AC2" w:rsidRPr="0054066F" w14:paraId="20092D5F" w14:textId="77777777" w:rsidTr="00DB1AC2">
        <w:tc>
          <w:tcPr>
            <w:tcW w:w="3054" w:type="dxa"/>
            <w:vAlign w:val="center"/>
          </w:tcPr>
          <w:p w14:paraId="72F6B293" w14:textId="10DE9CA9"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Projekty przedsiębiorstw mające na celu zwiększenie ponownego wykorzystania surowców, recyklingu materiałów </w:t>
            </w:r>
            <w:r w:rsidRPr="0054066F">
              <w:rPr>
                <w:rFonts w:ascii="Arial" w:eastAsia="Times New Roman" w:hAnsi="Arial" w:cs="Arial"/>
                <w:sz w:val="20"/>
                <w:szCs w:val="20"/>
                <w:lang w:eastAsia="pl-PL"/>
              </w:rPr>
              <w:lastRenderedPageBreak/>
              <w:t>i</w:t>
            </w:r>
            <w:r w:rsidR="00594D1A"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efektywnego gospodarowania zasobami w kierunku priorytetowych procesów określonych w hierarchii sposobów postępowania z</w:t>
            </w:r>
            <w:r w:rsidR="00594D1A"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odpadami (zapobieganie, minimalizacja, sortowanie, ponowne użycie, recykling), w</w:t>
            </w:r>
            <w:r w:rsidR="00594D1A"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tym m.in. zmiany procesów produkcyjnych w celu przejścia z</w:t>
            </w:r>
            <w:r w:rsidR="00594D1A"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modelu liniowego na cyrkularny, gospodarowanie wodą w zakładach przemysłowych (projekty mające na celu zmniejszenie zużycia wody, zamknięcie jej w obieg zamknięty, a także powtórne jej wykorzystanie).</w:t>
            </w:r>
          </w:p>
        </w:tc>
        <w:tc>
          <w:tcPr>
            <w:tcW w:w="663" w:type="dxa"/>
            <w:vAlign w:val="center"/>
          </w:tcPr>
          <w:p w14:paraId="7D2DAFA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P</w:t>
            </w:r>
          </w:p>
        </w:tc>
        <w:tc>
          <w:tcPr>
            <w:tcW w:w="663" w:type="dxa"/>
            <w:vAlign w:val="center"/>
          </w:tcPr>
          <w:p w14:paraId="5CB89C6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31558D5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A1CF01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23" w:type="dxa"/>
            <w:vAlign w:val="center"/>
          </w:tcPr>
          <w:p w14:paraId="033485B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10FB918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1E09E6A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594" w:type="dxa"/>
            <w:vAlign w:val="center"/>
          </w:tcPr>
          <w:p w14:paraId="7CE21E2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09ACCD8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555E04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0A8ADA8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0BEDCD0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3CE0300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7FA07C1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4AC5C451"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Odziaływanie pośrednie lub bezpośrednie, wtórne, długookresowe, stałe, możliwe </w:t>
            </w:r>
            <w:r w:rsidRPr="0054066F">
              <w:rPr>
                <w:rFonts w:ascii="Arial" w:eastAsia="Times New Roman" w:hAnsi="Arial" w:cs="Arial"/>
                <w:sz w:val="20"/>
                <w:szCs w:val="20"/>
                <w:lang w:eastAsia="pl-PL"/>
              </w:rPr>
              <w:lastRenderedPageBreak/>
              <w:t>skumulowane.</w:t>
            </w:r>
          </w:p>
        </w:tc>
      </w:tr>
      <w:tr w:rsidR="00DB1AC2" w:rsidRPr="0054066F" w14:paraId="22DF40D2" w14:textId="77777777" w:rsidTr="00DB1AC2">
        <w:tc>
          <w:tcPr>
            <w:tcW w:w="3054" w:type="dxa"/>
            <w:vAlign w:val="center"/>
          </w:tcPr>
          <w:p w14:paraId="1B1E561A" w14:textId="18444D48"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Rozwijanie recyklingu odpadów, w szczególności odpadów komunalnych (projekty w</w:t>
            </w:r>
            <w:r w:rsidR="00594D1A"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 xml:space="preserve">kierunku gospodarki </w:t>
            </w:r>
            <w:proofErr w:type="spellStart"/>
            <w:r w:rsidRPr="0054066F">
              <w:rPr>
                <w:rFonts w:ascii="Arial" w:eastAsia="Times New Roman" w:hAnsi="Arial" w:cs="Arial"/>
                <w:sz w:val="20"/>
                <w:szCs w:val="20"/>
                <w:lang w:eastAsia="pl-PL"/>
              </w:rPr>
              <w:t>zasobooszczędnej</w:t>
            </w:r>
            <w:proofErr w:type="spellEnd"/>
            <w:r w:rsidRPr="0054066F">
              <w:rPr>
                <w:rFonts w:ascii="Arial" w:eastAsia="Times New Roman" w:hAnsi="Arial" w:cs="Arial"/>
                <w:sz w:val="20"/>
                <w:szCs w:val="20"/>
                <w:lang w:eastAsia="pl-PL"/>
              </w:rPr>
              <w:t xml:space="preserve">) – projekty nie mające charakteru badawczo-rozwojowego, dotyczące </w:t>
            </w:r>
            <w:r w:rsidRPr="0054066F">
              <w:rPr>
                <w:rFonts w:ascii="Arial" w:eastAsia="Times New Roman" w:hAnsi="Arial" w:cs="Arial"/>
                <w:sz w:val="20"/>
                <w:szCs w:val="20"/>
                <w:lang w:eastAsia="pl-PL"/>
              </w:rPr>
              <w:lastRenderedPageBreak/>
              <w:t>wdrażania technologii.</w:t>
            </w:r>
          </w:p>
        </w:tc>
        <w:tc>
          <w:tcPr>
            <w:tcW w:w="663" w:type="dxa"/>
            <w:vAlign w:val="center"/>
          </w:tcPr>
          <w:p w14:paraId="75D9ECF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P</w:t>
            </w:r>
          </w:p>
        </w:tc>
        <w:tc>
          <w:tcPr>
            <w:tcW w:w="663" w:type="dxa"/>
            <w:vAlign w:val="center"/>
          </w:tcPr>
          <w:p w14:paraId="4464076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C7C240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17EE9D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23" w:type="dxa"/>
            <w:vAlign w:val="center"/>
          </w:tcPr>
          <w:p w14:paraId="0CDD0FD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17B613F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3F2972B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594" w:type="dxa"/>
            <w:vAlign w:val="center"/>
          </w:tcPr>
          <w:p w14:paraId="34223A2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201DF76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8A939A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4F16AD7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34088AB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6BF417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323F2CA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3CA1B666"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pośrednie lub bezpośrednie, wtórne, długookresowe, stałe, możliwe skumulowane.</w:t>
            </w:r>
          </w:p>
        </w:tc>
      </w:tr>
      <w:tr w:rsidR="00DB1AC2" w:rsidRPr="0054066F" w14:paraId="42D992BB" w14:textId="77777777" w:rsidTr="00DB1AC2">
        <w:tc>
          <w:tcPr>
            <w:tcW w:w="3054" w:type="dxa"/>
            <w:vAlign w:val="center"/>
          </w:tcPr>
          <w:p w14:paraId="69C682FE"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Systemy selektywnego zbierania odpadów komunalnych uwzględniające rozwiązania dotyczące zapobiegania powstawaniu odpadów lub ponowne użycie (PSZOK).</w:t>
            </w:r>
          </w:p>
        </w:tc>
        <w:tc>
          <w:tcPr>
            <w:tcW w:w="663" w:type="dxa"/>
            <w:vAlign w:val="center"/>
          </w:tcPr>
          <w:p w14:paraId="7F9C27C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4AF17D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6C33955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1F5D1F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23" w:type="dxa"/>
            <w:vAlign w:val="center"/>
          </w:tcPr>
          <w:p w14:paraId="1E85187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73098E3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50A191C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594" w:type="dxa"/>
            <w:vAlign w:val="center"/>
          </w:tcPr>
          <w:p w14:paraId="6163136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30EC3D8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200EEC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28D4615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76A730E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070CEAA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592307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245A9A2E"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pośrednie lub bezpośrednie, wtórne, długookresowe, stałe, możliwe skumulowane.</w:t>
            </w:r>
          </w:p>
        </w:tc>
      </w:tr>
      <w:tr w:rsidR="00DB1AC2" w:rsidRPr="0054066F" w14:paraId="5D907C16" w14:textId="77777777" w:rsidTr="00DB1AC2">
        <w:tc>
          <w:tcPr>
            <w:tcW w:w="3054" w:type="dxa"/>
            <w:vAlign w:val="center"/>
          </w:tcPr>
          <w:p w14:paraId="2FDED65E" w14:textId="77777777" w:rsidR="00C323F8" w:rsidRPr="0054066F" w:rsidRDefault="00C323F8" w:rsidP="00C323F8">
            <w:pPr>
              <w:contextualSpacing/>
              <w:rPr>
                <w:rFonts w:ascii="Arial" w:hAnsi="Arial" w:cs="Arial"/>
                <w:sz w:val="20"/>
                <w:szCs w:val="20"/>
              </w:rPr>
            </w:pPr>
            <w:r w:rsidRPr="0054066F">
              <w:rPr>
                <w:rFonts w:ascii="Arial" w:hAnsi="Arial" w:cs="Arial"/>
                <w:sz w:val="20"/>
                <w:szCs w:val="20"/>
              </w:rPr>
              <w:t>Rekultywacja składowisk odpadów komunalnych.</w:t>
            </w:r>
          </w:p>
        </w:tc>
        <w:tc>
          <w:tcPr>
            <w:tcW w:w="663" w:type="dxa"/>
            <w:vAlign w:val="center"/>
          </w:tcPr>
          <w:p w14:paraId="12D2A41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35EE25A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0C2757F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C65EEC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23" w:type="dxa"/>
            <w:vAlign w:val="center"/>
          </w:tcPr>
          <w:p w14:paraId="4D86188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C68549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3981819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38545C5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17662B3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595127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02F1E9C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15A3020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99205B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61F1096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7703884A"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pośrednie lub bezpośrednie, wtórne, długookresowe, stałe, możliwe skumulowane.</w:t>
            </w:r>
          </w:p>
        </w:tc>
      </w:tr>
      <w:tr w:rsidR="00C323F8" w:rsidRPr="0054066F" w14:paraId="1E58932E" w14:textId="77777777" w:rsidTr="00DB1AC2">
        <w:tc>
          <w:tcPr>
            <w:tcW w:w="13993" w:type="dxa"/>
            <w:gridSpan w:val="16"/>
            <w:vAlign w:val="center"/>
          </w:tcPr>
          <w:p w14:paraId="0AF545EA" w14:textId="77777777" w:rsidR="00C323F8" w:rsidRPr="0054066F" w:rsidRDefault="00C323F8" w:rsidP="00C323F8">
            <w:pPr>
              <w:ind w:right="-108"/>
              <w:rPr>
                <w:rFonts w:ascii="Arial" w:eastAsia="Times New Roman" w:hAnsi="Arial" w:cs="Arial"/>
                <w:b/>
                <w:sz w:val="20"/>
                <w:szCs w:val="20"/>
                <w:lang w:eastAsia="pl-PL"/>
              </w:rPr>
            </w:pPr>
            <w:bookmarkStart w:id="595" w:name="_Toc91653747"/>
            <w:r w:rsidRPr="0054066F">
              <w:rPr>
                <w:rFonts w:ascii="Arial" w:eastAsia="Times New Roman" w:hAnsi="Arial" w:cs="Arial"/>
                <w:b/>
                <w:sz w:val="20"/>
                <w:szCs w:val="20"/>
                <w:lang w:eastAsia="pl-PL"/>
              </w:rPr>
              <w:t>Cel szczegółowy 2(vii) Wzmacnianie ochrony i zachowania przyrody, różnorodności biologicznej oraz zielonej infrastruktury, w tym na obszarach miejskich, oraz ograniczanie wszelkich rodzajów zanieczyszczenia</w:t>
            </w:r>
            <w:bookmarkEnd w:id="595"/>
          </w:p>
          <w:p w14:paraId="7E87E76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Cel:</w:t>
            </w:r>
          </w:p>
          <w:p w14:paraId="3EC4C8CF" w14:textId="77777777" w:rsidR="00C323F8" w:rsidRPr="0054066F" w:rsidRDefault="00C323F8" w:rsidP="00C323F8">
            <w:pPr>
              <w:rPr>
                <w:rFonts w:ascii="Arial" w:hAnsi="Arial" w:cs="Arial"/>
                <w:b/>
                <w:bCs/>
                <w:sz w:val="20"/>
                <w:szCs w:val="20"/>
              </w:rPr>
            </w:pPr>
            <w:r w:rsidRPr="0054066F">
              <w:rPr>
                <w:rFonts w:ascii="Arial" w:eastAsia="Times New Roman" w:hAnsi="Arial" w:cs="Arial"/>
                <w:b/>
                <w:bCs/>
                <w:sz w:val="20"/>
                <w:szCs w:val="20"/>
                <w:lang w:eastAsia="pl-PL"/>
              </w:rPr>
              <w:t>Zarządzanie zasobami dziedzictwa przyrodniczego, w tym ochrona i poprawa stanu różnorodności biologicznej i krajobrazu w województwie podkarpackim</w:t>
            </w:r>
          </w:p>
        </w:tc>
      </w:tr>
      <w:tr w:rsidR="00DB1AC2" w:rsidRPr="0054066F" w14:paraId="485F1656" w14:textId="77777777" w:rsidTr="00DB1AC2">
        <w:tc>
          <w:tcPr>
            <w:tcW w:w="3054" w:type="dxa"/>
            <w:vAlign w:val="center"/>
          </w:tcPr>
          <w:p w14:paraId="4713075B"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Poszerzanie i dbałość o obszary i obiekty objęte/obejmowane prawnymi formami ochrony </w:t>
            </w:r>
            <w:r w:rsidRPr="0054066F">
              <w:rPr>
                <w:rFonts w:ascii="Arial" w:eastAsia="Times New Roman" w:hAnsi="Arial" w:cs="Arial"/>
                <w:sz w:val="20"/>
                <w:szCs w:val="20"/>
                <w:lang w:eastAsia="pl-PL"/>
              </w:rPr>
              <w:lastRenderedPageBreak/>
              <w:t>przyrody, w tym projekty służące ochronie tych obszarów poprzez dywersyfikację ruchu turystycznego.</w:t>
            </w:r>
          </w:p>
        </w:tc>
        <w:tc>
          <w:tcPr>
            <w:tcW w:w="663" w:type="dxa"/>
            <w:vAlign w:val="center"/>
          </w:tcPr>
          <w:p w14:paraId="400DF80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P</w:t>
            </w:r>
          </w:p>
        </w:tc>
        <w:tc>
          <w:tcPr>
            <w:tcW w:w="663" w:type="dxa"/>
            <w:vAlign w:val="center"/>
          </w:tcPr>
          <w:p w14:paraId="72F06FA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0CF7DDA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BFEA82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1386D11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594" w:type="dxa"/>
            <w:vAlign w:val="center"/>
          </w:tcPr>
          <w:p w14:paraId="36112EA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C37DD2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162C70F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23" w:type="dxa"/>
            <w:vAlign w:val="center"/>
          </w:tcPr>
          <w:p w14:paraId="41F5C1D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23" w:type="dxa"/>
            <w:vAlign w:val="center"/>
          </w:tcPr>
          <w:p w14:paraId="0C1A2B5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23" w:type="dxa"/>
            <w:vAlign w:val="center"/>
          </w:tcPr>
          <w:p w14:paraId="62FDD1C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594" w:type="dxa"/>
            <w:vAlign w:val="center"/>
          </w:tcPr>
          <w:p w14:paraId="3E66382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594" w:type="dxa"/>
            <w:vAlign w:val="center"/>
          </w:tcPr>
          <w:p w14:paraId="72842C9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53AF9E8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2162" w:type="dxa"/>
            <w:vAlign w:val="center"/>
          </w:tcPr>
          <w:p w14:paraId="1362979D"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Odziaływanie pośrednie lub bezpośrednie, wtórne, długookresowe, </w:t>
            </w:r>
            <w:r w:rsidRPr="0054066F">
              <w:rPr>
                <w:rFonts w:ascii="Arial" w:eastAsia="Times New Roman" w:hAnsi="Arial" w:cs="Arial"/>
                <w:sz w:val="20"/>
                <w:szCs w:val="20"/>
                <w:lang w:eastAsia="pl-PL"/>
              </w:rPr>
              <w:lastRenderedPageBreak/>
              <w:t>stałe, możliwe skumulowane.</w:t>
            </w:r>
          </w:p>
        </w:tc>
      </w:tr>
      <w:tr w:rsidR="00DB1AC2" w:rsidRPr="0054066F" w14:paraId="142EC0A9" w14:textId="77777777" w:rsidTr="00DB1AC2">
        <w:tc>
          <w:tcPr>
            <w:tcW w:w="3054" w:type="dxa"/>
            <w:vAlign w:val="center"/>
          </w:tcPr>
          <w:p w14:paraId="02E8B2D8"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 xml:space="preserve">Opracowanie i aktualizacja dokumentów planistycznych i waloryzujących dla obszarów chronionych. </w:t>
            </w:r>
          </w:p>
        </w:tc>
        <w:tc>
          <w:tcPr>
            <w:tcW w:w="663" w:type="dxa"/>
            <w:vAlign w:val="center"/>
          </w:tcPr>
          <w:p w14:paraId="3421B48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C17716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A65EBB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3106B8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7FAD02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0C10FA8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268F9D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046A32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00EDB90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3AE12D2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6B8EB7B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5D2ADEC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50B0E5A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D666F4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4DC831E3" w14:textId="0765DEF6"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Oddziaływania o</w:t>
            </w:r>
            <w:r w:rsidR="003E2E2D" w:rsidRPr="0054066F">
              <w:rPr>
                <w:rFonts w:ascii="Arial" w:hAnsi="Arial" w:cs="Arial"/>
                <w:sz w:val="20"/>
                <w:szCs w:val="20"/>
              </w:rPr>
              <w:t> </w:t>
            </w:r>
            <w:r w:rsidRPr="0054066F">
              <w:rPr>
                <w:rFonts w:ascii="Arial" w:hAnsi="Arial" w:cs="Arial"/>
                <w:sz w:val="20"/>
                <w:szCs w:val="20"/>
              </w:rPr>
              <w:t>różnym zasięgu i</w:t>
            </w:r>
            <w:r w:rsidR="003E2E2D" w:rsidRPr="0054066F">
              <w:rPr>
                <w:rFonts w:ascii="Arial" w:hAnsi="Arial" w:cs="Arial"/>
                <w:sz w:val="20"/>
                <w:szCs w:val="20"/>
              </w:rPr>
              <w:t> </w:t>
            </w:r>
            <w:r w:rsidRPr="0054066F">
              <w:rPr>
                <w:rFonts w:ascii="Arial" w:hAnsi="Arial" w:cs="Arial"/>
                <w:sz w:val="20"/>
                <w:szCs w:val="20"/>
              </w:rPr>
              <w:t>intensywności, pośrednie, odwracalne.</w:t>
            </w:r>
          </w:p>
        </w:tc>
      </w:tr>
      <w:tr w:rsidR="00DB1AC2" w:rsidRPr="0054066F" w14:paraId="3A678C47" w14:textId="77777777" w:rsidTr="00DB1AC2">
        <w:tc>
          <w:tcPr>
            <w:tcW w:w="3054" w:type="dxa"/>
            <w:vAlign w:val="center"/>
          </w:tcPr>
          <w:p w14:paraId="60A1DC26" w14:textId="07F3576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Projekty dotyczące ochrony czynnej, m.in.: ograniczaniu gatunków inwazyjnych, ochrony zagrożonych gatunków (ex-situ i</w:t>
            </w:r>
            <w:r w:rsidR="003E2E2D"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in-situ) i siedlisk, restytucji gatunków ginących, zachowaniu i</w:t>
            </w:r>
            <w:r w:rsidR="003E2E2D"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 xml:space="preserve">odnowie różnorodności biologicznej. </w:t>
            </w:r>
          </w:p>
        </w:tc>
        <w:tc>
          <w:tcPr>
            <w:tcW w:w="663" w:type="dxa"/>
            <w:vAlign w:val="center"/>
          </w:tcPr>
          <w:p w14:paraId="3C8785F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62ACDE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32A4F8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93A508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3D310EE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594" w:type="dxa"/>
            <w:vAlign w:val="center"/>
          </w:tcPr>
          <w:p w14:paraId="1E14CFE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F7824D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5F2AED4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23" w:type="dxa"/>
            <w:vAlign w:val="center"/>
          </w:tcPr>
          <w:p w14:paraId="0CDCAE9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23" w:type="dxa"/>
            <w:vAlign w:val="center"/>
          </w:tcPr>
          <w:p w14:paraId="0922470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23" w:type="dxa"/>
            <w:vAlign w:val="center"/>
          </w:tcPr>
          <w:p w14:paraId="030C64B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594" w:type="dxa"/>
            <w:vAlign w:val="center"/>
          </w:tcPr>
          <w:p w14:paraId="0D7F78C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E4A012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81C0EB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2162" w:type="dxa"/>
            <w:vAlign w:val="center"/>
          </w:tcPr>
          <w:p w14:paraId="576E3802" w14:textId="43410FA8"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Oddziaływania o</w:t>
            </w:r>
            <w:r w:rsidR="003E2E2D" w:rsidRPr="0054066F">
              <w:rPr>
                <w:rFonts w:ascii="Arial" w:hAnsi="Arial" w:cs="Arial"/>
                <w:sz w:val="20"/>
                <w:szCs w:val="20"/>
              </w:rPr>
              <w:t> </w:t>
            </w:r>
            <w:r w:rsidRPr="0054066F">
              <w:rPr>
                <w:rFonts w:ascii="Arial" w:hAnsi="Arial" w:cs="Arial"/>
                <w:sz w:val="20"/>
                <w:szCs w:val="20"/>
              </w:rPr>
              <w:t>różnym zasięgu i</w:t>
            </w:r>
            <w:r w:rsidR="003E2E2D" w:rsidRPr="0054066F">
              <w:rPr>
                <w:rFonts w:ascii="Arial" w:hAnsi="Arial" w:cs="Arial"/>
                <w:sz w:val="20"/>
                <w:szCs w:val="20"/>
              </w:rPr>
              <w:t> </w:t>
            </w:r>
            <w:r w:rsidRPr="0054066F">
              <w:rPr>
                <w:rFonts w:ascii="Arial" w:hAnsi="Arial" w:cs="Arial"/>
                <w:sz w:val="20"/>
                <w:szCs w:val="20"/>
              </w:rPr>
              <w:t>intensywności, bezpośrednie i</w:t>
            </w:r>
            <w:r w:rsidR="003E2E2D" w:rsidRPr="0054066F">
              <w:rPr>
                <w:rFonts w:ascii="Arial" w:hAnsi="Arial" w:cs="Arial"/>
                <w:sz w:val="20"/>
                <w:szCs w:val="20"/>
              </w:rPr>
              <w:t> </w:t>
            </w:r>
            <w:r w:rsidRPr="0054066F">
              <w:rPr>
                <w:rFonts w:ascii="Arial" w:hAnsi="Arial" w:cs="Arial"/>
                <w:sz w:val="20"/>
                <w:szCs w:val="20"/>
              </w:rPr>
              <w:t>pośrednie, długookresowe, odwracalne.</w:t>
            </w:r>
          </w:p>
        </w:tc>
      </w:tr>
      <w:tr w:rsidR="00DB1AC2" w:rsidRPr="0054066F" w14:paraId="38E9BEBE" w14:textId="77777777" w:rsidTr="00DB1AC2">
        <w:tc>
          <w:tcPr>
            <w:tcW w:w="3054" w:type="dxa"/>
            <w:vAlign w:val="center"/>
          </w:tcPr>
          <w:p w14:paraId="317D5AAF" w14:textId="23077D53"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Projekty w zakresie tworzenia miejsc ochrony różnorodności biologicznej na obszarach miejskich i pozamiejskich w</w:t>
            </w:r>
            <w:r w:rsidR="003E2E2D"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 xml:space="preserve">oparciu o gatunki rodzime podlegające ochronie (m.in. banki genowe, parki, ogrody botaniczne, projekty z zakresu </w:t>
            </w:r>
            <w:r w:rsidRPr="0054066F">
              <w:rPr>
                <w:rFonts w:ascii="Arial" w:eastAsia="Times New Roman" w:hAnsi="Arial" w:cs="Arial"/>
                <w:sz w:val="20"/>
                <w:szCs w:val="20"/>
                <w:lang w:eastAsia="pl-PL"/>
              </w:rPr>
              <w:lastRenderedPageBreak/>
              <w:t>zielonej lub niebieskiej infrastruktury).</w:t>
            </w:r>
          </w:p>
        </w:tc>
        <w:tc>
          <w:tcPr>
            <w:tcW w:w="663" w:type="dxa"/>
            <w:vAlign w:val="center"/>
          </w:tcPr>
          <w:p w14:paraId="310CABB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P,B</w:t>
            </w:r>
          </w:p>
        </w:tc>
        <w:tc>
          <w:tcPr>
            <w:tcW w:w="663" w:type="dxa"/>
            <w:vAlign w:val="center"/>
          </w:tcPr>
          <w:p w14:paraId="4E24518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6258EE9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08C6712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3FEE90A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594" w:type="dxa"/>
            <w:vAlign w:val="center"/>
          </w:tcPr>
          <w:p w14:paraId="3E30EB3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5BCFA9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594" w:type="dxa"/>
            <w:vAlign w:val="center"/>
          </w:tcPr>
          <w:p w14:paraId="6DE7647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23" w:type="dxa"/>
            <w:vAlign w:val="center"/>
          </w:tcPr>
          <w:p w14:paraId="6106778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23" w:type="dxa"/>
            <w:vAlign w:val="center"/>
          </w:tcPr>
          <w:p w14:paraId="5023925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23" w:type="dxa"/>
            <w:vAlign w:val="center"/>
          </w:tcPr>
          <w:p w14:paraId="7FB0E9F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594" w:type="dxa"/>
            <w:vAlign w:val="center"/>
          </w:tcPr>
          <w:p w14:paraId="410C9FF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594" w:type="dxa"/>
            <w:vAlign w:val="center"/>
          </w:tcPr>
          <w:p w14:paraId="1C60BA1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45CFE08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2162" w:type="dxa"/>
            <w:vAlign w:val="center"/>
          </w:tcPr>
          <w:p w14:paraId="52E511D3" w14:textId="6F9C3D10"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Oddziaływania o</w:t>
            </w:r>
            <w:r w:rsidR="003E2E2D" w:rsidRPr="0054066F">
              <w:rPr>
                <w:rFonts w:ascii="Arial" w:hAnsi="Arial" w:cs="Arial"/>
                <w:sz w:val="20"/>
                <w:szCs w:val="20"/>
              </w:rPr>
              <w:t> </w:t>
            </w:r>
            <w:r w:rsidRPr="0054066F">
              <w:rPr>
                <w:rFonts w:ascii="Arial" w:hAnsi="Arial" w:cs="Arial"/>
                <w:sz w:val="20"/>
                <w:szCs w:val="20"/>
              </w:rPr>
              <w:t>różnym zasięgu i</w:t>
            </w:r>
            <w:r w:rsidR="003E2E2D" w:rsidRPr="0054066F">
              <w:rPr>
                <w:rFonts w:ascii="Arial" w:hAnsi="Arial" w:cs="Arial"/>
                <w:sz w:val="20"/>
                <w:szCs w:val="20"/>
              </w:rPr>
              <w:t> </w:t>
            </w:r>
            <w:r w:rsidRPr="0054066F">
              <w:rPr>
                <w:rFonts w:ascii="Arial" w:hAnsi="Arial" w:cs="Arial"/>
                <w:sz w:val="20"/>
                <w:szCs w:val="20"/>
              </w:rPr>
              <w:t>intensywności, bezpośrednie i</w:t>
            </w:r>
            <w:r w:rsidR="003E2E2D" w:rsidRPr="0054066F">
              <w:rPr>
                <w:rFonts w:ascii="Arial" w:hAnsi="Arial" w:cs="Arial"/>
                <w:sz w:val="20"/>
                <w:szCs w:val="20"/>
              </w:rPr>
              <w:t> </w:t>
            </w:r>
            <w:r w:rsidRPr="0054066F">
              <w:rPr>
                <w:rFonts w:ascii="Arial" w:hAnsi="Arial" w:cs="Arial"/>
                <w:sz w:val="20"/>
                <w:szCs w:val="20"/>
              </w:rPr>
              <w:t>pośrednie, wtórne, długookresowe, skumulowane, stałe.</w:t>
            </w:r>
          </w:p>
        </w:tc>
      </w:tr>
      <w:tr w:rsidR="00DB1AC2" w:rsidRPr="0054066F" w14:paraId="795A9473" w14:textId="77777777" w:rsidTr="00DB1AC2">
        <w:tc>
          <w:tcPr>
            <w:tcW w:w="3054" w:type="dxa"/>
            <w:vAlign w:val="center"/>
          </w:tcPr>
          <w:p w14:paraId="7A4758DC"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 xml:space="preserve">Rekultywacja, w tym </w:t>
            </w:r>
            <w:proofErr w:type="spellStart"/>
            <w:r w:rsidRPr="0054066F">
              <w:rPr>
                <w:rFonts w:ascii="Arial" w:eastAsia="Times New Roman" w:hAnsi="Arial" w:cs="Arial"/>
                <w:sz w:val="20"/>
                <w:szCs w:val="20"/>
                <w:lang w:eastAsia="pl-PL"/>
              </w:rPr>
              <w:t>remediacja</w:t>
            </w:r>
            <w:proofErr w:type="spellEnd"/>
            <w:r w:rsidRPr="0054066F">
              <w:rPr>
                <w:rFonts w:ascii="Arial" w:eastAsia="Times New Roman" w:hAnsi="Arial" w:cs="Arial"/>
                <w:sz w:val="20"/>
                <w:szCs w:val="20"/>
                <w:lang w:eastAsia="pl-PL"/>
              </w:rPr>
              <w:t xml:space="preserve"> terenów zdegradowanych (w tym składowisk odpadów) oraz przywrócenie ich funkcjonalności środowiskowej i nadanie funkcji przyrodniczych lub społecznych.</w:t>
            </w:r>
          </w:p>
        </w:tc>
        <w:tc>
          <w:tcPr>
            <w:tcW w:w="663" w:type="dxa"/>
            <w:vAlign w:val="center"/>
          </w:tcPr>
          <w:p w14:paraId="1E28E7F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2577B8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112B5FA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80199E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23" w:type="dxa"/>
            <w:vAlign w:val="center"/>
          </w:tcPr>
          <w:p w14:paraId="007A260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594" w:type="dxa"/>
            <w:vAlign w:val="center"/>
          </w:tcPr>
          <w:p w14:paraId="6910F49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A83305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5E2AB3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3CE16A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447995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9D2CA4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6A671D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A6AF8F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4DEC33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2162" w:type="dxa"/>
            <w:vAlign w:val="center"/>
          </w:tcPr>
          <w:p w14:paraId="20F530B7" w14:textId="353351E4"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Oddziaływania o</w:t>
            </w:r>
            <w:r w:rsidR="003E2E2D" w:rsidRPr="0054066F">
              <w:rPr>
                <w:rFonts w:ascii="Arial" w:hAnsi="Arial" w:cs="Arial"/>
                <w:sz w:val="20"/>
                <w:szCs w:val="20"/>
              </w:rPr>
              <w:t> </w:t>
            </w:r>
            <w:r w:rsidRPr="0054066F">
              <w:rPr>
                <w:rFonts w:ascii="Arial" w:hAnsi="Arial" w:cs="Arial"/>
                <w:sz w:val="20"/>
                <w:szCs w:val="20"/>
              </w:rPr>
              <w:t>różnym zasięgu i</w:t>
            </w:r>
            <w:r w:rsidR="003E2E2D" w:rsidRPr="0054066F">
              <w:rPr>
                <w:rFonts w:ascii="Arial" w:hAnsi="Arial" w:cs="Arial"/>
                <w:sz w:val="20"/>
                <w:szCs w:val="20"/>
              </w:rPr>
              <w:t> </w:t>
            </w:r>
            <w:r w:rsidRPr="0054066F">
              <w:rPr>
                <w:rFonts w:ascii="Arial" w:hAnsi="Arial" w:cs="Arial"/>
                <w:sz w:val="20"/>
                <w:szCs w:val="20"/>
              </w:rPr>
              <w:t>intensywności, bezpośrednie i</w:t>
            </w:r>
            <w:r w:rsidR="003E2E2D" w:rsidRPr="0054066F">
              <w:rPr>
                <w:rFonts w:ascii="Arial" w:hAnsi="Arial" w:cs="Arial"/>
                <w:sz w:val="20"/>
                <w:szCs w:val="20"/>
              </w:rPr>
              <w:t> </w:t>
            </w:r>
            <w:r w:rsidRPr="0054066F">
              <w:rPr>
                <w:rFonts w:ascii="Arial" w:hAnsi="Arial" w:cs="Arial"/>
                <w:sz w:val="20"/>
                <w:szCs w:val="20"/>
              </w:rPr>
              <w:t>pośrednie, wtórne, długookresowe, skumulowane, stałe.</w:t>
            </w:r>
          </w:p>
        </w:tc>
      </w:tr>
      <w:tr w:rsidR="00DB1AC2" w:rsidRPr="0054066F" w14:paraId="602B691E" w14:textId="77777777" w:rsidTr="00DB1AC2">
        <w:tc>
          <w:tcPr>
            <w:tcW w:w="3054" w:type="dxa"/>
            <w:vAlign w:val="center"/>
          </w:tcPr>
          <w:p w14:paraId="22FDF3EB"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Wsparcie indywidualnych systemów oczyszczania ścieków oraz zaopatrzenia w wodę na obszarach cennych przyrodniczo. </w:t>
            </w:r>
          </w:p>
        </w:tc>
        <w:tc>
          <w:tcPr>
            <w:tcW w:w="663" w:type="dxa"/>
            <w:vAlign w:val="center"/>
          </w:tcPr>
          <w:p w14:paraId="038346D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E40FF4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7E8EB6A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401759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709DF2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0C3A4B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C9261B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6BA5DA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16A88D4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B4128B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6DC5118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3C3F838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594" w:type="dxa"/>
            <w:vAlign w:val="center"/>
          </w:tcPr>
          <w:p w14:paraId="6BA6819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6DC5DDE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5AE00BA4" w14:textId="75E8C503"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Oddziaływania o</w:t>
            </w:r>
            <w:r w:rsidR="003E2E2D" w:rsidRPr="0054066F">
              <w:rPr>
                <w:rFonts w:ascii="Arial" w:hAnsi="Arial" w:cs="Arial"/>
                <w:sz w:val="20"/>
                <w:szCs w:val="20"/>
              </w:rPr>
              <w:t> </w:t>
            </w:r>
            <w:r w:rsidRPr="0054066F">
              <w:rPr>
                <w:rFonts w:ascii="Arial" w:hAnsi="Arial" w:cs="Arial"/>
                <w:sz w:val="20"/>
                <w:szCs w:val="20"/>
              </w:rPr>
              <w:t>różnym zasięgu i</w:t>
            </w:r>
            <w:r w:rsidR="003E2E2D" w:rsidRPr="0054066F">
              <w:rPr>
                <w:rFonts w:ascii="Arial" w:hAnsi="Arial" w:cs="Arial"/>
                <w:sz w:val="20"/>
                <w:szCs w:val="20"/>
              </w:rPr>
              <w:t> </w:t>
            </w:r>
            <w:r w:rsidRPr="0054066F">
              <w:rPr>
                <w:rFonts w:ascii="Arial" w:hAnsi="Arial" w:cs="Arial"/>
                <w:sz w:val="20"/>
                <w:szCs w:val="20"/>
              </w:rPr>
              <w:t>intensywności, bezpośrednie i</w:t>
            </w:r>
            <w:r w:rsidR="003E2E2D" w:rsidRPr="0054066F">
              <w:rPr>
                <w:rFonts w:ascii="Arial" w:hAnsi="Arial" w:cs="Arial"/>
                <w:sz w:val="20"/>
                <w:szCs w:val="20"/>
              </w:rPr>
              <w:t> </w:t>
            </w:r>
            <w:r w:rsidRPr="0054066F">
              <w:rPr>
                <w:rFonts w:ascii="Arial" w:hAnsi="Arial" w:cs="Arial"/>
                <w:sz w:val="20"/>
                <w:szCs w:val="20"/>
              </w:rPr>
              <w:t>pośrednie, wtórne, długookresowe, skumulowane, stałe.</w:t>
            </w:r>
          </w:p>
        </w:tc>
      </w:tr>
      <w:tr w:rsidR="00DB1AC2" w:rsidRPr="0054066F" w14:paraId="02FA706B" w14:textId="77777777" w:rsidTr="00DB1AC2">
        <w:tc>
          <w:tcPr>
            <w:tcW w:w="3054" w:type="dxa"/>
            <w:vAlign w:val="center"/>
          </w:tcPr>
          <w:p w14:paraId="7C6C9C3B" w14:textId="77777777" w:rsidR="00C323F8" w:rsidRPr="0054066F" w:rsidRDefault="00C323F8" w:rsidP="00C323F8">
            <w:pPr>
              <w:contextualSpacing/>
              <w:rPr>
                <w:rFonts w:ascii="Arial" w:hAnsi="Arial" w:cs="Arial"/>
                <w:strike/>
                <w:sz w:val="20"/>
                <w:szCs w:val="20"/>
              </w:rPr>
            </w:pPr>
            <w:r w:rsidRPr="0054066F">
              <w:rPr>
                <w:rFonts w:ascii="Arial" w:hAnsi="Arial" w:cs="Arial"/>
                <w:sz w:val="20"/>
                <w:szCs w:val="20"/>
              </w:rPr>
              <w:t>Edukacja w zakresie ochrony przyrody i różnorodności biologicznej.</w:t>
            </w:r>
          </w:p>
        </w:tc>
        <w:tc>
          <w:tcPr>
            <w:tcW w:w="663" w:type="dxa"/>
            <w:vAlign w:val="center"/>
          </w:tcPr>
          <w:p w14:paraId="6DB278B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72CD28D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3A4BAC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19DB20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39C321D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0DF6F00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5563271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57DF826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349BB77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54D918B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27969DF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5837EDD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74AD3A4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34A0E34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1B3CB50D" w14:textId="57928DE1" w:rsidR="00C323F8" w:rsidRPr="0054066F" w:rsidRDefault="00C323F8" w:rsidP="00C323F8">
            <w:pPr>
              <w:ind w:right="-108"/>
              <w:rPr>
                <w:rFonts w:ascii="Arial" w:hAnsi="Arial" w:cs="Arial"/>
                <w:sz w:val="20"/>
                <w:szCs w:val="20"/>
              </w:rPr>
            </w:pPr>
            <w:r w:rsidRPr="0054066F">
              <w:rPr>
                <w:rFonts w:ascii="Arial" w:hAnsi="Arial" w:cs="Arial"/>
                <w:sz w:val="20"/>
                <w:szCs w:val="20"/>
              </w:rPr>
              <w:t>Oddziaływania o</w:t>
            </w:r>
            <w:r w:rsidR="003E2E2D" w:rsidRPr="0054066F">
              <w:rPr>
                <w:rFonts w:ascii="Arial" w:hAnsi="Arial" w:cs="Arial"/>
                <w:sz w:val="20"/>
                <w:szCs w:val="20"/>
              </w:rPr>
              <w:t> </w:t>
            </w:r>
            <w:r w:rsidRPr="0054066F">
              <w:rPr>
                <w:rFonts w:ascii="Arial" w:hAnsi="Arial" w:cs="Arial"/>
                <w:sz w:val="20"/>
                <w:szCs w:val="20"/>
              </w:rPr>
              <w:t>różnym zasięgu i</w:t>
            </w:r>
            <w:r w:rsidR="003E2E2D" w:rsidRPr="0054066F">
              <w:rPr>
                <w:rFonts w:ascii="Arial" w:hAnsi="Arial" w:cs="Arial"/>
                <w:sz w:val="20"/>
                <w:szCs w:val="20"/>
              </w:rPr>
              <w:t> </w:t>
            </w:r>
            <w:r w:rsidRPr="0054066F">
              <w:rPr>
                <w:rFonts w:ascii="Arial" w:hAnsi="Arial" w:cs="Arial"/>
                <w:sz w:val="20"/>
                <w:szCs w:val="20"/>
              </w:rPr>
              <w:t>intensywności, bezpośrednie i</w:t>
            </w:r>
            <w:r w:rsidR="003E2E2D" w:rsidRPr="0054066F">
              <w:rPr>
                <w:rFonts w:ascii="Arial" w:hAnsi="Arial" w:cs="Arial"/>
                <w:sz w:val="20"/>
                <w:szCs w:val="20"/>
              </w:rPr>
              <w:t> </w:t>
            </w:r>
            <w:r w:rsidRPr="0054066F">
              <w:rPr>
                <w:rFonts w:ascii="Arial" w:hAnsi="Arial" w:cs="Arial"/>
                <w:sz w:val="20"/>
                <w:szCs w:val="20"/>
              </w:rPr>
              <w:t>pośrednie, wtórne, długookresowe, skumulowane, stałe.</w:t>
            </w:r>
          </w:p>
        </w:tc>
      </w:tr>
      <w:tr w:rsidR="00C323F8" w:rsidRPr="0054066F" w14:paraId="04821B7A" w14:textId="77777777" w:rsidTr="00DB1AC2">
        <w:tc>
          <w:tcPr>
            <w:tcW w:w="13993" w:type="dxa"/>
            <w:gridSpan w:val="16"/>
            <w:vAlign w:val="center"/>
          </w:tcPr>
          <w:p w14:paraId="5CB7714A" w14:textId="77777777" w:rsidR="00C323F8" w:rsidRPr="0054066F" w:rsidRDefault="00C323F8" w:rsidP="00C323F8">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t xml:space="preserve">Priorytet 3. - MOBILNOŚĆ MIEJSKA </w:t>
            </w:r>
          </w:p>
        </w:tc>
      </w:tr>
      <w:tr w:rsidR="00C323F8" w:rsidRPr="0054066F" w14:paraId="431C0D79" w14:textId="77777777" w:rsidTr="00DB1AC2">
        <w:tc>
          <w:tcPr>
            <w:tcW w:w="13993" w:type="dxa"/>
            <w:gridSpan w:val="16"/>
            <w:vAlign w:val="center"/>
          </w:tcPr>
          <w:p w14:paraId="0E64B78B" w14:textId="77777777" w:rsidR="00C323F8" w:rsidRPr="0054066F" w:rsidRDefault="00C323F8" w:rsidP="00C323F8">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lastRenderedPageBreak/>
              <w:t>Cel szczegółowy 2(viii) Wspieranie zrównoważonej multimodalnej mobilności miejskiej jako elementu transformacji w kierunku gospodarki zeroemisyjnej</w:t>
            </w:r>
          </w:p>
          <w:p w14:paraId="48E2070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Cel:</w:t>
            </w:r>
          </w:p>
          <w:p w14:paraId="2234152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Rozwój mobilności miejskiej w kierunku neutralnym klimatycznie</w:t>
            </w:r>
          </w:p>
        </w:tc>
      </w:tr>
      <w:tr w:rsidR="00DB1AC2" w:rsidRPr="0054066F" w14:paraId="2CA5DAFE" w14:textId="77777777" w:rsidTr="004B7CA2">
        <w:tc>
          <w:tcPr>
            <w:tcW w:w="3054" w:type="dxa"/>
            <w:vAlign w:val="center"/>
          </w:tcPr>
          <w:p w14:paraId="263DBD6A" w14:textId="77777777" w:rsidR="00C323F8" w:rsidRPr="0054066F" w:rsidRDefault="00C323F8"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Budowa/rozwój zintegrowanego i efektywnego systemu publicznego transportu zbiorowego na terenie miast i ich obszarów funkcjonalnych, w tym:</w:t>
            </w:r>
          </w:p>
        </w:tc>
        <w:tc>
          <w:tcPr>
            <w:tcW w:w="663" w:type="dxa"/>
            <w:vAlign w:val="center"/>
          </w:tcPr>
          <w:p w14:paraId="299858E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P,0,B</w:t>
            </w:r>
          </w:p>
        </w:tc>
        <w:tc>
          <w:tcPr>
            <w:tcW w:w="663" w:type="dxa"/>
            <w:vAlign w:val="center"/>
          </w:tcPr>
          <w:p w14:paraId="5497AE7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P,0,B</w:t>
            </w:r>
          </w:p>
        </w:tc>
        <w:tc>
          <w:tcPr>
            <w:tcW w:w="663" w:type="dxa"/>
            <w:vAlign w:val="center"/>
          </w:tcPr>
          <w:p w14:paraId="5A0D2AE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P,0,B</w:t>
            </w:r>
          </w:p>
        </w:tc>
        <w:tc>
          <w:tcPr>
            <w:tcW w:w="663" w:type="dxa"/>
            <w:vAlign w:val="center"/>
          </w:tcPr>
          <w:p w14:paraId="4633BCA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P,0,B</w:t>
            </w:r>
          </w:p>
        </w:tc>
        <w:tc>
          <w:tcPr>
            <w:tcW w:w="623" w:type="dxa"/>
            <w:vAlign w:val="center"/>
          </w:tcPr>
          <w:p w14:paraId="49DA341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30DC1E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1D5A44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C0CD37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23" w:type="dxa"/>
            <w:vAlign w:val="center"/>
          </w:tcPr>
          <w:p w14:paraId="631996F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23" w:type="dxa"/>
            <w:vAlign w:val="center"/>
          </w:tcPr>
          <w:p w14:paraId="67C1123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23" w:type="dxa"/>
            <w:vAlign w:val="center"/>
          </w:tcPr>
          <w:p w14:paraId="74E4A05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594" w:type="dxa"/>
            <w:vAlign w:val="center"/>
          </w:tcPr>
          <w:p w14:paraId="01E7498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594" w:type="dxa"/>
            <w:vAlign w:val="center"/>
          </w:tcPr>
          <w:p w14:paraId="20FD5F1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B</w:t>
            </w:r>
          </w:p>
        </w:tc>
        <w:tc>
          <w:tcPr>
            <w:tcW w:w="663" w:type="dxa"/>
            <w:vAlign w:val="center"/>
          </w:tcPr>
          <w:p w14:paraId="3335F06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P,0,B</w:t>
            </w:r>
          </w:p>
        </w:tc>
        <w:tc>
          <w:tcPr>
            <w:tcW w:w="2162" w:type="dxa"/>
            <w:vAlign w:val="center"/>
          </w:tcPr>
          <w:p w14:paraId="3754008C" w14:textId="77777777" w:rsidR="00C323F8" w:rsidRPr="0054066F" w:rsidRDefault="00C323F8" w:rsidP="00C323F8">
            <w:pPr>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pozytywne,  potencjalnie negatywne lub mało znaczące, pośrednie lub bezpośrednie, skumulowane, stałe, długookresowe.</w:t>
            </w:r>
          </w:p>
        </w:tc>
      </w:tr>
      <w:tr w:rsidR="00DB1AC2" w:rsidRPr="0054066F" w14:paraId="6F0352FC" w14:textId="77777777" w:rsidTr="004B7CA2">
        <w:tc>
          <w:tcPr>
            <w:tcW w:w="3054" w:type="dxa"/>
            <w:vAlign w:val="center"/>
          </w:tcPr>
          <w:p w14:paraId="71CF1DD5" w14:textId="0B0B2976" w:rsidR="00C323F8" w:rsidRPr="0054066F" w:rsidRDefault="00C323F8" w:rsidP="004C2EC9">
            <w:pPr>
              <w:numPr>
                <w:ilvl w:val="0"/>
                <w:numId w:val="17"/>
              </w:numPr>
              <w:spacing w:after="0" w:line="276" w:lineRule="auto"/>
              <w:ind w:left="284" w:hanging="284"/>
              <w:rPr>
                <w:rFonts w:ascii="Arial" w:eastAsia="Calibri" w:hAnsi="Arial" w:cs="Arial"/>
                <w:sz w:val="20"/>
                <w:szCs w:val="20"/>
              </w:rPr>
            </w:pPr>
            <w:r w:rsidRPr="0054066F">
              <w:rPr>
                <w:rFonts w:ascii="Arial" w:eastAsia="Calibri" w:hAnsi="Arial" w:cs="Arial"/>
                <w:sz w:val="20"/>
                <w:szCs w:val="20"/>
              </w:rPr>
              <w:t>infrastruktura transportu publicznego, w tym ograniczająca zmotoryzowany ruch indywidualny lub integrująca różne formy transportu oraz działania towarzyszące rozwojowi transportu publicznego (rozwiązania z</w:t>
            </w:r>
            <w:r w:rsidR="003E2E2D" w:rsidRPr="0054066F">
              <w:rPr>
                <w:rFonts w:ascii="Arial" w:eastAsia="Calibri" w:hAnsi="Arial" w:cs="Arial"/>
                <w:sz w:val="20"/>
                <w:szCs w:val="20"/>
              </w:rPr>
              <w:t> </w:t>
            </w:r>
            <w:r w:rsidRPr="0054066F">
              <w:rPr>
                <w:rFonts w:ascii="Arial" w:eastAsia="Calibri" w:hAnsi="Arial" w:cs="Arial"/>
                <w:sz w:val="20"/>
                <w:szCs w:val="20"/>
              </w:rPr>
              <w:t xml:space="preserve">zakresu organizacji ruchu, ułatwiające </w:t>
            </w:r>
            <w:r w:rsidRPr="0054066F">
              <w:rPr>
                <w:rFonts w:ascii="Arial" w:eastAsia="Calibri" w:hAnsi="Arial" w:cs="Arial"/>
                <w:sz w:val="20"/>
                <w:szCs w:val="20"/>
              </w:rPr>
              <w:lastRenderedPageBreak/>
              <w:t xml:space="preserve">płynne poruszanie się pojazdów komunikacji zbiorowej, np. pętle, zatoki, dworce lub wydzielenie pasów ruchu dla autobusów komunikacji zbiorowej; </w:t>
            </w:r>
            <w:bookmarkStart w:id="596" w:name="_Hlk89765792"/>
            <w:r w:rsidRPr="0054066F">
              <w:rPr>
                <w:rFonts w:ascii="Arial" w:eastAsia="Calibri" w:hAnsi="Arial" w:cs="Arial"/>
                <w:sz w:val="20"/>
                <w:szCs w:val="20"/>
              </w:rPr>
              <w:t>parkingi P&amp;R zlokalizowane poza centrami miast, w miejscach zapewniających integrację z publicznym transportem zbiorowym</w:t>
            </w:r>
            <w:bookmarkEnd w:id="596"/>
            <w:r w:rsidRPr="0054066F">
              <w:rPr>
                <w:rFonts w:ascii="Arial" w:eastAsia="Calibri" w:hAnsi="Arial" w:cs="Arial"/>
                <w:sz w:val="20"/>
                <w:szCs w:val="20"/>
              </w:rPr>
              <w:t xml:space="preserve">, obiekty typu B&amp;R, węzły przesiadkowe, infrastruktura paliw alternatywnych, systemy i urządzenia do liczenia rowerów w ruchu mieszanym), </w:t>
            </w:r>
          </w:p>
        </w:tc>
        <w:tc>
          <w:tcPr>
            <w:tcW w:w="663" w:type="dxa"/>
            <w:vAlign w:val="center"/>
          </w:tcPr>
          <w:p w14:paraId="31B8733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P,B</w:t>
            </w:r>
          </w:p>
        </w:tc>
        <w:tc>
          <w:tcPr>
            <w:tcW w:w="663" w:type="dxa"/>
            <w:vAlign w:val="center"/>
          </w:tcPr>
          <w:p w14:paraId="0C298C3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30F484B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2F93B0C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23" w:type="dxa"/>
            <w:vAlign w:val="center"/>
          </w:tcPr>
          <w:p w14:paraId="4FF09AE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C7371F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3E93AE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586502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23" w:type="dxa"/>
            <w:vAlign w:val="center"/>
          </w:tcPr>
          <w:p w14:paraId="7CBE52B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23" w:type="dxa"/>
            <w:vAlign w:val="center"/>
          </w:tcPr>
          <w:p w14:paraId="2C773EA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23" w:type="dxa"/>
            <w:vAlign w:val="center"/>
          </w:tcPr>
          <w:p w14:paraId="75AC156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594" w:type="dxa"/>
            <w:vAlign w:val="center"/>
          </w:tcPr>
          <w:p w14:paraId="65BD6D0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594" w:type="dxa"/>
            <w:vAlign w:val="center"/>
          </w:tcPr>
          <w:p w14:paraId="2F0D6FC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B</w:t>
            </w:r>
          </w:p>
        </w:tc>
        <w:tc>
          <w:tcPr>
            <w:tcW w:w="663" w:type="dxa"/>
            <w:vAlign w:val="center"/>
          </w:tcPr>
          <w:p w14:paraId="3185056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2162" w:type="dxa"/>
            <w:vAlign w:val="center"/>
          </w:tcPr>
          <w:p w14:paraId="572CDC11" w14:textId="77777777" w:rsidR="00C323F8" w:rsidRPr="0054066F" w:rsidRDefault="00C323F8" w:rsidP="00C323F8">
            <w:pPr>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Odziaływanie pozytywne i potencjalnie negatywne lub mało znaczące, </w:t>
            </w:r>
            <w:r w:rsidRPr="0054066F">
              <w:rPr>
                <w:rFonts w:ascii="Arial" w:hAnsi="Arial" w:cs="Arial"/>
                <w:sz w:val="20"/>
                <w:szCs w:val="20"/>
              </w:rPr>
              <w:t xml:space="preserve">o różnej skali i intensywności, </w:t>
            </w:r>
            <w:r w:rsidRPr="0054066F">
              <w:rPr>
                <w:rFonts w:ascii="Arial" w:eastAsia="Times New Roman" w:hAnsi="Arial" w:cs="Arial"/>
                <w:sz w:val="20"/>
                <w:szCs w:val="20"/>
                <w:lang w:eastAsia="pl-PL"/>
              </w:rPr>
              <w:t xml:space="preserve">bezpośrednie, skumulowane, odwracalne, długookresowe. </w:t>
            </w:r>
          </w:p>
        </w:tc>
      </w:tr>
      <w:tr w:rsidR="00DB1AC2" w:rsidRPr="0054066F" w14:paraId="107AA16D" w14:textId="77777777" w:rsidTr="004B7CA2">
        <w:tc>
          <w:tcPr>
            <w:tcW w:w="3054" w:type="dxa"/>
            <w:vAlign w:val="center"/>
          </w:tcPr>
          <w:p w14:paraId="6D939371" w14:textId="77777777" w:rsidR="00C323F8" w:rsidRPr="0054066F" w:rsidRDefault="00C323F8" w:rsidP="004C2EC9">
            <w:pPr>
              <w:numPr>
                <w:ilvl w:val="0"/>
                <w:numId w:val="17"/>
              </w:numPr>
              <w:spacing w:after="0" w:line="276" w:lineRule="auto"/>
              <w:ind w:left="284" w:hanging="284"/>
              <w:rPr>
                <w:rFonts w:ascii="Arial" w:eastAsia="Calibri" w:hAnsi="Arial" w:cs="Arial"/>
                <w:sz w:val="20"/>
                <w:szCs w:val="20"/>
              </w:rPr>
            </w:pPr>
            <w:proofErr w:type="spellStart"/>
            <w:r w:rsidRPr="0054066F">
              <w:rPr>
                <w:rFonts w:ascii="Arial" w:eastAsia="Calibri" w:hAnsi="Arial" w:cs="Arial"/>
                <w:sz w:val="20"/>
                <w:szCs w:val="20"/>
              </w:rPr>
              <w:lastRenderedPageBreak/>
              <w:t>bezemisyjny</w:t>
            </w:r>
            <w:proofErr w:type="spellEnd"/>
            <w:r w:rsidRPr="0054066F">
              <w:rPr>
                <w:rFonts w:ascii="Arial" w:eastAsia="Calibri" w:hAnsi="Arial" w:cs="Arial"/>
                <w:sz w:val="20"/>
                <w:szCs w:val="20"/>
              </w:rPr>
              <w:t xml:space="preserve"> lub niskoemisyjny tabor autobusowy, spełniający wymogi dla „ekologicznie czystych pojazdów” w rozumieniu </w:t>
            </w:r>
            <w:bookmarkStart w:id="597" w:name="_Hlk90450505"/>
            <w:r w:rsidRPr="0054066F">
              <w:rPr>
                <w:rFonts w:ascii="Arial" w:eastAsia="Calibri" w:hAnsi="Arial" w:cs="Arial"/>
                <w:sz w:val="20"/>
                <w:szCs w:val="20"/>
              </w:rPr>
              <w:t xml:space="preserve">Dyrektywy 2019/1161 zmieniającej Dyrektywę 2009/33/WE </w:t>
            </w:r>
            <w:bookmarkEnd w:id="597"/>
            <w:r w:rsidRPr="0054066F">
              <w:rPr>
                <w:rFonts w:ascii="Arial" w:eastAsia="Calibri" w:hAnsi="Arial" w:cs="Arial"/>
                <w:sz w:val="20"/>
                <w:szCs w:val="20"/>
              </w:rPr>
              <w:lastRenderedPageBreak/>
              <w:t>w sprawie promowania ekologicznie czystych i energooszczędnych pojazdów transportu drogowego (z priorytetem dla pojazdów zeroemisyjnych),</w:t>
            </w:r>
          </w:p>
        </w:tc>
        <w:tc>
          <w:tcPr>
            <w:tcW w:w="663" w:type="dxa"/>
            <w:vAlign w:val="center"/>
          </w:tcPr>
          <w:p w14:paraId="518C46A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P,B</w:t>
            </w:r>
          </w:p>
        </w:tc>
        <w:tc>
          <w:tcPr>
            <w:tcW w:w="663" w:type="dxa"/>
            <w:vAlign w:val="center"/>
          </w:tcPr>
          <w:p w14:paraId="0D7FE84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7EFE198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7525F29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BD8344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05AE5F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A34B12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27C49F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52EF9E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636C77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E8F46A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996121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D41CB2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001AC71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E53D0B6" w14:textId="77777777" w:rsidR="00C323F8" w:rsidRPr="0054066F" w:rsidRDefault="00C323F8" w:rsidP="00C323F8">
            <w:pPr>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Odziaływanie pozytywne lub mało znaczące, </w:t>
            </w:r>
            <w:r w:rsidRPr="0054066F">
              <w:rPr>
                <w:rFonts w:ascii="Arial" w:hAnsi="Arial" w:cs="Arial"/>
                <w:sz w:val="20"/>
                <w:szCs w:val="20"/>
              </w:rPr>
              <w:t xml:space="preserve">o różnej skali i intensywności, </w:t>
            </w:r>
            <w:r w:rsidRPr="0054066F">
              <w:rPr>
                <w:rFonts w:ascii="Arial" w:eastAsia="Times New Roman" w:hAnsi="Arial" w:cs="Arial"/>
                <w:sz w:val="20"/>
                <w:szCs w:val="20"/>
                <w:lang w:eastAsia="pl-PL"/>
              </w:rPr>
              <w:t xml:space="preserve">bezpośrednie, skumulowane, odwracalne, </w:t>
            </w:r>
            <w:r w:rsidRPr="0054066F">
              <w:rPr>
                <w:rFonts w:ascii="Arial" w:eastAsia="Times New Roman" w:hAnsi="Arial" w:cs="Arial"/>
                <w:sz w:val="20"/>
                <w:szCs w:val="20"/>
                <w:lang w:eastAsia="pl-PL"/>
              </w:rPr>
              <w:lastRenderedPageBreak/>
              <w:t>długookresowe.</w:t>
            </w:r>
          </w:p>
        </w:tc>
      </w:tr>
      <w:tr w:rsidR="00DB1AC2" w:rsidRPr="0054066F" w14:paraId="3CA546DC" w14:textId="77777777" w:rsidTr="004B7CA2">
        <w:tc>
          <w:tcPr>
            <w:tcW w:w="3054" w:type="dxa"/>
            <w:vAlign w:val="center"/>
          </w:tcPr>
          <w:p w14:paraId="4B8F8327" w14:textId="75B263EB" w:rsidR="00C323F8" w:rsidRPr="0054066F" w:rsidRDefault="00C323F8" w:rsidP="004C2EC9">
            <w:pPr>
              <w:numPr>
                <w:ilvl w:val="0"/>
                <w:numId w:val="17"/>
              </w:numPr>
              <w:spacing w:after="0" w:line="276" w:lineRule="auto"/>
              <w:ind w:left="284" w:hanging="284"/>
              <w:rPr>
                <w:rFonts w:ascii="Arial" w:eastAsia="Calibri" w:hAnsi="Arial" w:cs="Arial"/>
                <w:sz w:val="20"/>
                <w:szCs w:val="20"/>
              </w:rPr>
            </w:pPr>
            <w:proofErr w:type="spellStart"/>
            <w:r w:rsidRPr="0054066F">
              <w:rPr>
                <w:rFonts w:ascii="Arial" w:eastAsia="Calibri" w:hAnsi="Arial" w:cs="Arial"/>
                <w:sz w:val="20"/>
                <w:szCs w:val="20"/>
              </w:rPr>
              <w:lastRenderedPageBreak/>
              <w:t>mikromobilność</w:t>
            </w:r>
            <w:proofErr w:type="spellEnd"/>
            <w:r w:rsidRPr="0054066F">
              <w:rPr>
                <w:rFonts w:ascii="Arial" w:eastAsia="Calibri" w:hAnsi="Arial" w:cs="Arial"/>
                <w:sz w:val="20"/>
                <w:szCs w:val="20"/>
              </w:rPr>
              <w:t xml:space="preserve"> i aktywne formy mobilności (drogi/pasy/ścieżki/trasy rowerowe z infrastrukturą towarzyszącą, systemy roweru miejskiego, systemy i</w:t>
            </w:r>
            <w:r w:rsidR="003E2E2D" w:rsidRPr="0054066F">
              <w:rPr>
                <w:rFonts w:ascii="Arial" w:eastAsia="Calibri" w:hAnsi="Arial" w:cs="Arial"/>
                <w:sz w:val="20"/>
                <w:szCs w:val="20"/>
              </w:rPr>
              <w:t> </w:t>
            </w:r>
            <w:r w:rsidRPr="0054066F">
              <w:rPr>
                <w:rFonts w:ascii="Arial" w:eastAsia="Calibri" w:hAnsi="Arial" w:cs="Arial"/>
                <w:sz w:val="20"/>
                <w:szCs w:val="20"/>
              </w:rPr>
              <w:t xml:space="preserve">urządzenia do zliczania rowerzystów, </w:t>
            </w:r>
            <w:proofErr w:type="spellStart"/>
            <w:r w:rsidRPr="0054066F">
              <w:rPr>
                <w:rFonts w:ascii="Arial" w:eastAsia="Calibri" w:hAnsi="Arial" w:cs="Arial"/>
                <w:sz w:val="20"/>
                <w:szCs w:val="20"/>
              </w:rPr>
              <w:t>bike-sharing</w:t>
            </w:r>
            <w:proofErr w:type="spellEnd"/>
            <w:r w:rsidRPr="0054066F">
              <w:rPr>
                <w:rFonts w:ascii="Arial" w:eastAsia="Calibri" w:hAnsi="Arial" w:cs="Arial"/>
                <w:sz w:val="20"/>
                <w:szCs w:val="20"/>
              </w:rPr>
              <w:t>, hulajnogi, urządzenia transportu osobistego itp.),</w:t>
            </w:r>
          </w:p>
        </w:tc>
        <w:tc>
          <w:tcPr>
            <w:tcW w:w="663" w:type="dxa"/>
            <w:vAlign w:val="center"/>
          </w:tcPr>
          <w:p w14:paraId="5BA73D9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39F3B70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55C27A1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0D199D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2406D73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57C4A1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C32B1F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FE21C4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6062ED6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4E3AC26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3F4049B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0591E6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5F0AB0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CDE730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0CEEB513" w14:textId="77777777" w:rsidR="00C323F8" w:rsidRPr="0054066F" w:rsidRDefault="00C323F8" w:rsidP="00C323F8">
            <w:pPr>
              <w:rPr>
                <w:rFonts w:ascii="Arial" w:eastAsia="Times New Roman" w:hAnsi="Arial" w:cs="Arial"/>
                <w:sz w:val="20"/>
                <w:szCs w:val="20"/>
                <w:lang w:eastAsia="pl-PL"/>
              </w:rPr>
            </w:pPr>
            <w:r w:rsidRPr="0054066F">
              <w:rPr>
                <w:rFonts w:ascii="Arial" w:hAnsi="Arial" w:cs="Arial"/>
                <w:sz w:val="20"/>
                <w:szCs w:val="20"/>
              </w:rPr>
              <w:t>Oddziaływanie pośrednie, długookresowe, skumulowane, odwracalne.</w:t>
            </w:r>
          </w:p>
        </w:tc>
      </w:tr>
      <w:tr w:rsidR="00DB1AC2" w:rsidRPr="0054066F" w14:paraId="641A5DC6" w14:textId="77777777" w:rsidTr="004B7CA2">
        <w:tc>
          <w:tcPr>
            <w:tcW w:w="3054" w:type="dxa"/>
            <w:vAlign w:val="center"/>
          </w:tcPr>
          <w:p w14:paraId="2B9C3F2A" w14:textId="714C0034" w:rsidR="00C323F8" w:rsidRPr="0054066F" w:rsidRDefault="00C323F8" w:rsidP="004C2EC9">
            <w:pPr>
              <w:numPr>
                <w:ilvl w:val="0"/>
                <w:numId w:val="17"/>
              </w:numPr>
              <w:spacing w:after="0" w:line="276" w:lineRule="auto"/>
              <w:ind w:left="284" w:hanging="284"/>
              <w:rPr>
                <w:rFonts w:ascii="Arial" w:eastAsia="Calibri" w:hAnsi="Arial" w:cs="Arial"/>
                <w:sz w:val="20"/>
                <w:szCs w:val="20"/>
              </w:rPr>
            </w:pPr>
            <w:r w:rsidRPr="0054066F">
              <w:rPr>
                <w:rFonts w:ascii="Arial" w:eastAsia="Calibri" w:hAnsi="Arial" w:cs="Arial"/>
                <w:sz w:val="20"/>
                <w:szCs w:val="20"/>
              </w:rPr>
              <w:t>infrastruktura dla ruchu niezmotoryzowanego (np. strefowe uspokojenie ruchu, likwidacja utrudnień i</w:t>
            </w:r>
            <w:r w:rsidR="003E2E2D" w:rsidRPr="0054066F">
              <w:rPr>
                <w:rFonts w:ascii="Arial" w:eastAsia="Calibri" w:hAnsi="Arial" w:cs="Arial"/>
                <w:sz w:val="20"/>
                <w:szCs w:val="20"/>
              </w:rPr>
              <w:t> </w:t>
            </w:r>
            <w:r w:rsidRPr="0054066F">
              <w:rPr>
                <w:rFonts w:ascii="Arial" w:eastAsia="Calibri" w:hAnsi="Arial" w:cs="Arial"/>
                <w:sz w:val="20"/>
                <w:szCs w:val="20"/>
              </w:rPr>
              <w:t>zagrożeń w ruchu pieszym i</w:t>
            </w:r>
            <w:r w:rsidR="003E2E2D" w:rsidRPr="0054066F">
              <w:rPr>
                <w:rFonts w:ascii="Arial" w:eastAsia="Calibri" w:hAnsi="Arial" w:cs="Arial"/>
                <w:sz w:val="20"/>
                <w:szCs w:val="20"/>
              </w:rPr>
              <w:t> </w:t>
            </w:r>
            <w:r w:rsidRPr="0054066F">
              <w:rPr>
                <w:rFonts w:ascii="Arial" w:eastAsia="Calibri" w:hAnsi="Arial" w:cs="Arial"/>
                <w:sz w:val="20"/>
                <w:szCs w:val="20"/>
              </w:rPr>
              <w:t xml:space="preserve">rowerowym, tworzenie bezkolizyjnych, </w:t>
            </w:r>
            <w:r w:rsidRPr="0054066F">
              <w:rPr>
                <w:rFonts w:ascii="Arial" w:eastAsia="Calibri" w:hAnsi="Arial" w:cs="Arial"/>
                <w:sz w:val="20"/>
                <w:szCs w:val="20"/>
              </w:rPr>
              <w:lastRenderedPageBreak/>
              <w:t>ciągłych i bezpośrednich tras pieszych oraz rowerowych),</w:t>
            </w:r>
          </w:p>
        </w:tc>
        <w:tc>
          <w:tcPr>
            <w:tcW w:w="663" w:type="dxa"/>
            <w:vAlign w:val="center"/>
          </w:tcPr>
          <w:p w14:paraId="242FEE8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P</w:t>
            </w:r>
          </w:p>
        </w:tc>
        <w:tc>
          <w:tcPr>
            <w:tcW w:w="663" w:type="dxa"/>
            <w:vAlign w:val="center"/>
          </w:tcPr>
          <w:p w14:paraId="5DDF44D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596150C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056516F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122E194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D8CB10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9712E0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5FF37A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1B07DB1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176CC2C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4278C8F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EC3B8C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594717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AD21E3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79DE66CA" w14:textId="77777777" w:rsidR="00C323F8" w:rsidRPr="0054066F" w:rsidRDefault="00C323F8" w:rsidP="00C323F8">
            <w:pPr>
              <w:rPr>
                <w:rFonts w:ascii="Arial" w:eastAsia="Times New Roman" w:hAnsi="Arial" w:cs="Arial"/>
                <w:sz w:val="20"/>
                <w:szCs w:val="20"/>
                <w:lang w:eastAsia="pl-PL"/>
              </w:rPr>
            </w:pPr>
            <w:r w:rsidRPr="0054066F">
              <w:rPr>
                <w:rFonts w:ascii="Arial" w:hAnsi="Arial" w:cs="Arial"/>
                <w:sz w:val="20"/>
                <w:szCs w:val="20"/>
              </w:rPr>
              <w:t>Oddziaływanie pośrednie, długookresowe, odwracalne.</w:t>
            </w:r>
          </w:p>
        </w:tc>
      </w:tr>
      <w:tr w:rsidR="00DB1AC2" w:rsidRPr="0054066F" w14:paraId="6453E59E" w14:textId="77777777" w:rsidTr="004B7CA2">
        <w:tc>
          <w:tcPr>
            <w:tcW w:w="3054" w:type="dxa"/>
            <w:vAlign w:val="center"/>
          </w:tcPr>
          <w:p w14:paraId="628C61A6" w14:textId="77777777" w:rsidR="00C323F8" w:rsidRPr="0054066F" w:rsidRDefault="00C323F8" w:rsidP="004C2EC9">
            <w:pPr>
              <w:numPr>
                <w:ilvl w:val="0"/>
                <w:numId w:val="17"/>
              </w:numPr>
              <w:spacing w:after="0" w:line="276" w:lineRule="auto"/>
              <w:ind w:left="284" w:hanging="284"/>
              <w:rPr>
                <w:rFonts w:ascii="Arial" w:eastAsia="Calibri" w:hAnsi="Arial" w:cs="Arial"/>
                <w:sz w:val="20"/>
                <w:szCs w:val="20"/>
              </w:rPr>
            </w:pPr>
            <w:r w:rsidRPr="0054066F">
              <w:rPr>
                <w:rFonts w:ascii="Arial" w:eastAsia="Calibri" w:hAnsi="Arial" w:cs="Arial"/>
                <w:sz w:val="20"/>
                <w:szCs w:val="20"/>
              </w:rPr>
              <w:lastRenderedPageBreak/>
              <w:t>rozwój nowych rodzajów transportu zbiorowego (systemów współdzielenia środków transportu lub innowacyjnych środków transportu, np. transport na żądanie),</w:t>
            </w:r>
          </w:p>
        </w:tc>
        <w:tc>
          <w:tcPr>
            <w:tcW w:w="663" w:type="dxa"/>
            <w:vAlign w:val="center"/>
          </w:tcPr>
          <w:p w14:paraId="3E8B0CA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63" w:type="dxa"/>
            <w:vAlign w:val="center"/>
          </w:tcPr>
          <w:p w14:paraId="777112F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63" w:type="dxa"/>
            <w:vAlign w:val="center"/>
          </w:tcPr>
          <w:p w14:paraId="47F2A08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63" w:type="dxa"/>
            <w:vAlign w:val="center"/>
          </w:tcPr>
          <w:p w14:paraId="4205E18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23" w:type="dxa"/>
            <w:vAlign w:val="center"/>
          </w:tcPr>
          <w:p w14:paraId="76A969C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C4CF06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EAFA74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3B09B3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23" w:type="dxa"/>
            <w:vAlign w:val="center"/>
          </w:tcPr>
          <w:p w14:paraId="2940749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23" w:type="dxa"/>
            <w:vAlign w:val="center"/>
          </w:tcPr>
          <w:p w14:paraId="28C4866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23" w:type="dxa"/>
            <w:vAlign w:val="center"/>
          </w:tcPr>
          <w:p w14:paraId="1664682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594" w:type="dxa"/>
            <w:vAlign w:val="center"/>
          </w:tcPr>
          <w:p w14:paraId="24FC27A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594" w:type="dxa"/>
            <w:vAlign w:val="center"/>
          </w:tcPr>
          <w:p w14:paraId="788A5E8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6F593C9A"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 P,0</w:t>
            </w:r>
          </w:p>
        </w:tc>
        <w:tc>
          <w:tcPr>
            <w:tcW w:w="2162" w:type="dxa"/>
            <w:vAlign w:val="center"/>
          </w:tcPr>
          <w:p w14:paraId="4D76DEF3" w14:textId="77777777" w:rsidR="00C323F8" w:rsidRPr="0054066F" w:rsidRDefault="00C323F8" w:rsidP="00C323F8">
            <w:pPr>
              <w:rPr>
                <w:rFonts w:ascii="Arial" w:eastAsia="Times New Roman" w:hAnsi="Arial" w:cs="Arial"/>
                <w:sz w:val="20"/>
                <w:szCs w:val="20"/>
                <w:lang w:eastAsia="pl-PL"/>
              </w:rPr>
            </w:pPr>
            <w:r w:rsidRPr="0054066F">
              <w:rPr>
                <w:rFonts w:ascii="Arial" w:hAnsi="Arial" w:cs="Arial"/>
                <w:sz w:val="20"/>
                <w:szCs w:val="20"/>
              </w:rPr>
              <w:t>Oddziaływanie pośrednie, długookresowe, skumulowane, odwracalne.</w:t>
            </w:r>
          </w:p>
        </w:tc>
      </w:tr>
      <w:tr w:rsidR="00DB1AC2" w:rsidRPr="0054066F" w14:paraId="3C089C6B" w14:textId="77777777" w:rsidTr="004B7CA2">
        <w:tc>
          <w:tcPr>
            <w:tcW w:w="3054" w:type="dxa"/>
            <w:vAlign w:val="center"/>
          </w:tcPr>
          <w:p w14:paraId="019CDA55" w14:textId="14FF70FD" w:rsidR="00C323F8" w:rsidRPr="0054066F" w:rsidRDefault="00C323F8" w:rsidP="004C2EC9">
            <w:pPr>
              <w:numPr>
                <w:ilvl w:val="0"/>
                <w:numId w:val="17"/>
              </w:numPr>
              <w:spacing w:after="0" w:line="276" w:lineRule="auto"/>
              <w:ind w:left="284" w:hanging="284"/>
              <w:rPr>
                <w:rFonts w:ascii="Arial" w:eastAsia="Calibri" w:hAnsi="Arial" w:cs="Arial"/>
                <w:sz w:val="20"/>
                <w:szCs w:val="20"/>
              </w:rPr>
            </w:pPr>
            <w:r w:rsidRPr="0054066F">
              <w:rPr>
                <w:rFonts w:ascii="Arial" w:eastAsia="Calibri" w:hAnsi="Arial" w:cs="Arial"/>
                <w:sz w:val="20"/>
                <w:szCs w:val="20"/>
              </w:rPr>
              <w:t>inne środki transportu publicznego – autobusy i samochody w systemie car-</w:t>
            </w:r>
            <w:proofErr w:type="spellStart"/>
            <w:r w:rsidRPr="0054066F">
              <w:rPr>
                <w:rFonts w:ascii="Arial" w:eastAsia="Calibri" w:hAnsi="Arial" w:cs="Arial"/>
                <w:sz w:val="20"/>
                <w:szCs w:val="20"/>
              </w:rPr>
              <w:t>sharing</w:t>
            </w:r>
            <w:proofErr w:type="spellEnd"/>
            <w:r w:rsidRPr="0054066F">
              <w:rPr>
                <w:rFonts w:ascii="Arial" w:eastAsia="Calibri" w:hAnsi="Arial" w:cs="Arial"/>
                <w:sz w:val="20"/>
                <w:szCs w:val="20"/>
              </w:rPr>
              <w:t xml:space="preserve"> spełniające wymogi Dyrektywy 2019/1161 zmieniającej Dyrektywę 2009/33/WE w sprawie promowania ekologicznie czystych i</w:t>
            </w:r>
            <w:r w:rsidR="003E2E2D" w:rsidRPr="0054066F">
              <w:rPr>
                <w:rFonts w:ascii="Arial" w:eastAsia="Calibri" w:hAnsi="Arial" w:cs="Arial"/>
                <w:sz w:val="20"/>
                <w:szCs w:val="20"/>
              </w:rPr>
              <w:t> </w:t>
            </w:r>
            <w:r w:rsidRPr="0054066F">
              <w:rPr>
                <w:rFonts w:ascii="Arial" w:eastAsia="Calibri" w:hAnsi="Arial" w:cs="Arial"/>
                <w:sz w:val="20"/>
                <w:szCs w:val="20"/>
              </w:rPr>
              <w:t>energooszczędnych pojazdów transportu drogowego,</w:t>
            </w:r>
          </w:p>
        </w:tc>
        <w:tc>
          <w:tcPr>
            <w:tcW w:w="663" w:type="dxa"/>
            <w:vAlign w:val="center"/>
          </w:tcPr>
          <w:p w14:paraId="7970B2F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738F720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6116149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720B88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2D54CEF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993C59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510547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E849FC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0F1C97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6CABAF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A735C4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6A946F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713A2A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6754D53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C8456F4" w14:textId="77777777"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Oddziaływanie pośrednie, długookresowe, skumulowane, odwracalne.</w:t>
            </w:r>
          </w:p>
        </w:tc>
      </w:tr>
      <w:tr w:rsidR="00DB1AC2" w:rsidRPr="0054066F" w14:paraId="27519627" w14:textId="77777777" w:rsidTr="004B7CA2">
        <w:tc>
          <w:tcPr>
            <w:tcW w:w="3054" w:type="dxa"/>
            <w:vAlign w:val="center"/>
          </w:tcPr>
          <w:p w14:paraId="31657D2E" w14:textId="22B53902" w:rsidR="00C323F8" w:rsidRPr="0054066F" w:rsidRDefault="00C323F8" w:rsidP="004C2EC9">
            <w:pPr>
              <w:numPr>
                <w:ilvl w:val="0"/>
                <w:numId w:val="17"/>
              </w:numPr>
              <w:spacing w:after="0" w:line="276" w:lineRule="auto"/>
              <w:ind w:left="284" w:hanging="284"/>
              <w:rPr>
                <w:rFonts w:ascii="Arial" w:eastAsia="Calibri" w:hAnsi="Arial" w:cs="Arial"/>
                <w:sz w:val="20"/>
                <w:szCs w:val="20"/>
              </w:rPr>
            </w:pPr>
            <w:r w:rsidRPr="0054066F">
              <w:rPr>
                <w:rFonts w:ascii="Arial" w:eastAsia="Calibri" w:hAnsi="Arial" w:cs="Arial"/>
                <w:sz w:val="20"/>
                <w:szCs w:val="20"/>
              </w:rPr>
              <w:t xml:space="preserve">infrastruktura paliw alternatywnych (punkty </w:t>
            </w:r>
            <w:r w:rsidRPr="0054066F">
              <w:rPr>
                <w:rFonts w:ascii="Arial" w:eastAsia="Calibri" w:hAnsi="Arial" w:cs="Arial"/>
                <w:sz w:val="20"/>
                <w:szCs w:val="20"/>
              </w:rPr>
              <w:lastRenderedPageBreak/>
              <w:t>tankowania / ładowania dla pojazdów o zerowej emisji, w tym dla pojazdów indywidualnych), spełniająca wymogi Dyrektywy 2014/94/UE oraz zapewniająca niedyskryminacyjny dostęp dla wszystkich użytkowników – jeżeli nie ma możliwości finansowania inwestycji ze źródeł prywatnych lub z</w:t>
            </w:r>
            <w:r w:rsidR="003E2E2D" w:rsidRPr="0054066F">
              <w:rPr>
                <w:rFonts w:ascii="Arial" w:eastAsia="Calibri" w:hAnsi="Arial" w:cs="Arial"/>
                <w:sz w:val="20"/>
                <w:szCs w:val="20"/>
              </w:rPr>
              <w:t> </w:t>
            </w:r>
            <w:r w:rsidRPr="0054066F">
              <w:rPr>
                <w:rFonts w:ascii="Arial" w:eastAsia="Calibri" w:hAnsi="Arial" w:cs="Arial"/>
                <w:sz w:val="20"/>
                <w:szCs w:val="20"/>
              </w:rPr>
              <w:t>pomocy zwrotnej, a inwestycja uzasadniona jest odpowiednią analizą popytu,</w:t>
            </w:r>
          </w:p>
        </w:tc>
        <w:tc>
          <w:tcPr>
            <w:tcW w:w="663" w:type="dxa"/>
            <w:vAlign w:val="center"/>
          </w:tcPr>
          <w:p w14:paraId="1D800C0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P</w:t>
            </w:r>
          </w:p>
        </w:tc>
        <w:tc>
          <w:tcPr>
            <w:tcW w:w="663" w:type="dxa"/>
            <w:vAlign w:val="center"/>
          </w:tcPr>
          <w:p w14:paraId="545B2D5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8E7E5B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3642EF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569936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E4833E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2FAFC5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1AF083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2DA2C4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6E23A0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FD9C16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FDDF54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117D0CB" w14:textId="77777777" w:rsidR="00C323F8" w:rsidRPr="0054066F" w:rsidRDefault="00C323F8" w:rsidP="00C323F8">
            <w:pPr>
              <w:ind w:right="-108"/>
              <w:rPr>
                <w:rFonts w:ascii="Arial" w:eastAsia="Times New Roman" w:hAnsi="Arial" w:cs="Arial"/>
                <w:b/>
                <w:bCs/>
                <w:sz w:val="20"/>
                <w:szCs w:val="20"/>
                <w:lang w:eastAsia="pl-PL"/>
              </w:rPr>
            </w:pPr>
          </w:p>
        </w:tc>
        <w:tc>
          <w:tcPr>
            <w:tcW w:w="663" w:type="dxa"/>
            <w:vAlign w:val="center"/>
          </w:tcPr>
          <w:p w14:paraId="59B1C0A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339B140" w14:textId="77777777"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 xml:space="preserve">Oddziaływanie pośrednie, długookresowe, </w:t>
            </w:r>
            <w:r w:rsidRPr="0054066F">
              <w:rPr>
                <w:rFonts w:ascii="Arial" w:hAnsi="Arial" w:cs="Arial"/>
                <w:sz w:val="20"/>
                <w:szCs w:val="20"/>
              </w:rPr>
              <w:lastRenderedPageBreak/>
              <w:t>odwracalne.</w:t>
            </w:r>
          </w:p>
        </w:tc>
      </w:tr>
      <w:tr w:rsidR="00DB1AC2" w:rsidRPr="0054066F" w14:paraId="2F2C0C14" w14:textId="77777777" w:rsidTr="004B7CA2">
        <w:tc>
          <w:tcPr>
            <w:tcW w:w="3054" w:type="dxa"/>
            <w:vAlign w:val="center"/>
          </w:tcPr>
          <w:p w14:paraId="7FFA2EF4" w14:textId="77777777" w:rsidR="00C323F8" w:rsidRPr="0054066F" w:rsidRDefault="00C323F8" w:rsidP="004C2EC9">
            <w:pPr>
              <w:numPr>
                <w:ilvl w:val="0"/>
                <w:numId w:val="17"/>
              </w:numPr>
              <w:spacing w:after="0" w:line="276" w:lineRule="auto"/>
              <w:ind w:left="284" w:hanging="284"/>
              <w:rPr>
                <w:rFonts w:ascii="Arial" w:eastAsia="Calibri" w:hAnsi="Arial" w:cs="Arial"/>
                <w:sz w:val="20"/>
                <w:szCs w:val="20"/>
              </w:rPr>
            </w:pPr>
            <w:r w:rsidRPr="0054066F">
              <w:rPr>
                <w:rFonts w:ascii="Arial" w:eastAsia="Calibri" w:hAnsi="Arial" w:cs="Arial"/>
                <w:sz w:val="20"/>
                <w:szCs w:val="20"/>
              </w:rPr>
              <w:lastRenderedPageBreak/>
              <w:t xml:space="preserve">rozwiązania cyfrowe w transporcie miejskim (ITS, systemy organizacji przewozów, systemy informacji pasażerskiej, aplikacje planowania podróży, zakupu biletów, rozwiązania cyfrowe wykorzystywane dla aktywnych form mobilności </w:t>
            </w:r>
            <w:r w:rsidRPr="0054066F">
              <w:rPr>
                <w:rFonts w:ascii="Arial" w:eastAsia="Calibri" w:hAnsi="Arial" w:cs="Arial"/>
                <w:sz w:val="20"/>
                <w:szCs w:val="20"/>
              </w:rPr>
              <w:lastRenderedPageBreak/>
              <w:t>i </w:t>
            </w:r>
            <w:proofErr w:type="spellStart"/>
            <w:r w:rsidRPr="0054066F">
              <w:rPr>
                <w:rFonts w:ascii="Arial" w:eastAsia="Calibri" w:hAnsi="Arial" w:cs="Arial"/>
                <w:sz w:val="20"/>
                <w:szCs w:val="20"/>
              </w:rPr>
              <w:t>mikromobilności</w:t>
            </w:r>
            <w:proofErr w:type="spellEnd"/>
            <w:r w:rsidRPr="0054066F">
              <w:rPr>
                <w:rFonts w:ascii="Arial" w:eastAsia="Calibri" w:hAnsi="Arial" w:cs="Arial"/>
                <w:sz w:val="20"/>
                <w:szCs w:val="20"/>
              </w:rPr>
              <w:t>, itp.),</w:t>
            </w:r>
          </w:p>
        </w:tc>
        <w:tc>
          <w:tcPr>
            <w:tcW w:w="663" w:type="dxa"/>
            <w:vAlign w:val="center"/>
          </w:tcPr>
          <w:p w14:paraId="3BE8503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5A59EDF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70B58C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95A872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100362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02AD64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66B46A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C82148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559C6F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034039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679D73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B418D3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CD3D1C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5235B6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0875E9AB" w14:textId="77777777" w:rsidR="00C323F8" w:rsidRPr="0054066F" w:rsidRDefault="00C323F8" w:rsidP="00C323F8">
            <w:pPr>
              <w:ind w:right="-108"/>
              <w:rPr>
                <w:rFonts w:ascii="Arial" w:hAnsi="Arial" w:cs="Arial"/>
                <w:sz w:val="20"/>
                <w:szCs w:val="20"/>
              </w:rPr>
            </w:pPr>
            <w:r w:rsidRPr="0054066F">
              <w:rPr>
                <w:rFonts w:ascii="Arial" w:hAnsi="Arial" w:cs="Arial"/>
                <w:sz w:val="20"/>
                <w:szCs w:val="20"/>
              </w:rPr>
              <w:t xml:space="preserve">Oddziaływanie na ludzi pośrednie, długookresowe, odwracalne. </w:t>
            </w:r>
          </w:p>
          <w:p w14:paraId="2E91EC89" w14:textId="77777777"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Dla pozostałych elementów środowiska nie stwierdzono oddziaływania.</w:t>
            </w:r>
          </w:p>
        </w:tc>
      </w:tr>
      <w:tr w:rsidR="00DB1AC2" w:rsidRPr="0054066F" w14:paraId="796BA27E" w14:textId="77777777" w:rsidTr="004B7CA2">
        <w:tc>
          <w:tcPr>
            <w:tcW w:w="3054" w:type="dxa"/>
            <w:vAlign w:val="center"/>
          </w:tcPr>
          <w:p w14:paraId="47D8199B" w14:textId="77777777" w:rsidR="00C323F8" w:rsidRPr="0054066F" w:rsidRDefault="00C323F8" w:rsidP="004C2EC9">
            <w:pPr>
              <w:numPr>
                <w:ilvl w:val="0"/>
                <w:numId w:val="17"/>
              </w:numPr>
              <w:spacing w:after="0" w:line="276" w:lineRule="auto"/>
              <w:ind w:left="284" w:hanging="284"/>
              <w:rPr>
                <w:rFonts w:ascii="Arial" w:eastAsia="Calibri" w:hAnsi="Arial" w:cs="Arial"/>
                <w:sz w:val="20"/>
                <w:szCs w:val="20"/>
              </w:rPr>
            </w:pPr>
            <w:r w:rsidRPr="0054066F">
              <w:rPr>
                <w:rFonts w:ascii="Arial" w:eastAsia="Calibri" w:hAnsi="Arial" w:cs="Arial"/>
                <w:sz w:val="20"/>
                <w:szCs w:val="20"/>
              </w:rPr>
              <w:lastRenderedPageBreak/>
              <w:t>działania na rzecz taryfowej integracji transportu zbiorowego (np. systemy typu „wspólny bilet”),</w:t>
            </w:r>
          </w:p>
        </w:tc>
        <w:tc>
          <w:tcPr>
            <w:tcW w:w="663" w:type="dxa"/>
            <w:vAlign w:val="center"/>
          </w:tcPr>
          <w:p w14:paraId="485B2DF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CFE603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5BD62B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D80C66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047E84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1A6F90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DAC90C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03C141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BDA92D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B40F51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6072DC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C74DF0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A9CC2F3"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3AEF889E"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4A99B949" w14:textId="77777777" w:rsidR="003E2E2D" w:rsidRPr="0054066F" w:rsidRDefault="00C323F8" w:rsidP="00C323F8">
            <w:pPr>
              <w:ind w:right="-108"/>
              <w:rPr>
                <w:rFonts w:ascii="Arial" w:hAnsi="Arial" w:cs="Arial"/>
                <w:sz w:val="20"/>
                <w:szCs w:val="20"/>
              </w:rPr>
            </w:pPr>
            <w:r w:rsidRPr="0054066F">
              <w:rPr>
                <w:rFonts w:ascii="Arial" w:hAnsi="Arial" w:cs="Arial"/>
                <w:sz w:val="20"/>
                <w:szCs w:val="20"/>
              </w:rPr>
              <w:t xml:space="preserve">Oddziaływanie na ludzi pośrednie, długookresowe, odwracalne. </w:t>
            </w:r>
          </w:p>
          <w:p w14:paraId="1258F2E9" w14:textId="05A5F44C"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Dla pozostałych elementów środowiska nie stwierdzono oddziaływania.</w:t>
            </w:r>
          </w:p>
        </w:tc>
      </w:tr>
      <w:tr w:rsidR="00DB1AC2" w:rsidRPr="0054066F" w14:paraId="7F57EDBE" w14:textId="77777777" w:rsidTr="004B7CA2">
        <w:tc>
          <w:tcPr>
            <w:tcW w:w="3054" w:type="dxa"/>
            <w:vAlign w:val="center"/>
          </w:tcPr>
          <w:p w14:paraId="3145B169" w14:textId="77777777" w:rsidR="00C323F8" w:rsidRPr="0054066F" w:rsidRDefault="00C323F8" w:rsidP="004C2EC9">
            <w:pPr>
              <w:numPr>
                <w:ilvl w:val="0"/>
                <w:numId w:val="17"/>
              </w:numPr>
              <w:spacing w:after="0" w:line="276" w:lineRule="auto"/>
              <w:ind w:left="284" w:hanging="284"/>
              <w:rPr>
                <w:rFonts w:ascii="Arial" w:eastAsia="Calibri" w:hAnsi="Arial" w:cs="Arial"/>
                <w:sz w:val="20"/>
                <w:szCs w:val="20"/>
              </w:rPr>
            </w:pPr>
            <w:r w:rsidRPr="0054066F">
              <w:rPr>
                <w:rFonts w:ascii="Arial" w:eastAsia="Calibri" w:hAnsi="Arial" w:cs="Arial"/>
                <w:sz w:val="20"/>
                <w:szCs w:val="20"/>
              </w:rPr>
              <w:t>działania na rzecz poprawy bezpieczeństwa, w tym również działania edukacyjno-promocyjne oraz wdrażanie rozwiązań egzekwujących przestrzeganie dopuszczalnej prędkości oraz z zakresu infrastruktury niechronionych użytkowników drogi,</w:t>
            </w:r>
          </w:p>
        </w:tc>
        <w:tc>
          <w:tcPr>
            <w:tcW w:w="663" w:type="dxa"/>
            <w:vAlign w:val="center"/>
          </w:tcPr>
          <w:p w14:paraId="59B3E9E0"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620235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9F7DEA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5265D2D"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BD1686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B9E33B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F32011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C5FB50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EAFBA4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68B457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7F494C2"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CFBCEF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33F903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88BF6C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72E9927F" w14:textId="77777777" w:rsidR="003E2E2D" w:rsidRPr="0054066F" w:rsidRDefault="00C323F8" w:rsidP="00C323F8">
            <w:pPr>
              <w:ind w:right="-108"/>
              <w:rPr>
                <w:rFonts w:ascii="Arial" w:hAnsi="Arial" w:cs="Arial"/>
                <w:sz w:val="20"/>
                <w:szCs w:val="20"/>
              </w:rPr>
            </w:pPr>
            <w:r w:rsidRPr="0054066F">
              <w:rPr>
                <w:rFonts w:ascii="Arial" w:hAnsi="Arial" w:cs="Arial"/>
                <w:sz w:val="20"/>
                <w:szCs w:val="20"/>
              </w:rPr>
              <w:t xml:space="preserve">Oddziaływanie na ludzi pośrednie, długookresowe, odwracalne. </w:t>
            </w:r>
          </w:p>
          <w:p w14:paraId="3C86181D" w14:textId="1D58CE28"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Dla pozostałych elementów środowiska nie stwierdzono oddziaływania.</w:t>
            </w:r>
          </w:p>
        </w:tc>
      </w:tr>
      <w:tr w:rsidR="00DB1AC2" w:rsidRPr="0054066F" w14:paraId="4F324850" w14:textId="77777777" w:rsidTr="004B7CA2">
        <w:tc>
          <w:tcPr>
            <w:tcW w:w="3054" w:type="dxa"/>
            <w:vAlign w:val="center"/>
          </w:tcPr>
          <w:p w14:paraId="6B4890BA" w14:textId="77777777" w:rsidR="00C323F8" w:rsidRPr="0054066F" w:rsidRDefault="00C323F8" w:rsidP="004C2EC9">
            <w:pPr>
              <w:numPr>
                <w:ilvl w:val="0"/>
                <w:numId w:val="17"/>
              </w:numPr>
              <w:spacing w:after="0" w:line="276" w:lineRule="auto"/>
              <w:ind w:left="284" w:hanging="284"/>
              <w:rPr>
                <w:rFonts w:ascii="Arial" w:eastAsia="Times New Roman" w:hAnsi="Arial" w:cs="Arial"/>
                <w:sz w:val="20"/>
                <w:szCs w:val="20"/>
                <w:lang w:eastAsia="pl-PL"/>
              </w:rPr>
            </w:pPr>
            <w:r w:rsidRPr="0054066F">
              <w:rPr>
                <w:rFonts w:ascii="Arial" w:eastAsia="Calibri" w:hAnsi="Arial" w:cs="Arial"/>
                <w:sz w:val="20"/>
                <w:szCs w:val="20"/>
              </w:rPr>
              <w:t xml:space="preserve">inwestycje drogowe służące poprawie bezpieczeństwa poprzez likwidację miejsc niebezpiecznych lub </w:t>
            </w:r>
            <w:r w:rsidRPr="0054066F">
              <w:rPr>
                <w:rFonts w:ascii="Arial" w:eastAsia="Calibri" w:hAnsi="Arial" w:cs="Arial"/>
                <w:sz w:val="20"/>
                <w:szCs w:val="20"/>
              </w:rPr>
              <w:lastRenderedPageBreak/>
              <w:t>zmniejszeniu ruchu samochodowego w centrach miast.</w:t>
            </w:r>
          </w:p>
        </w:tc>
        <w:tc>
          <w:tcPr>
            <w:tcW w:w="663" w:type="dxa"/>
            <w:vAlign w:val="center"/>
          </w:tcPr>
          <w:p w14:paraId="59E50F6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P</w:t>
            </w:r>
          </w:p>
        </w:tc>
        <w:tc>
          <w:tcPr>
            <w:tcW w:w="663" w:type="dxa"/>
            <w:vAlign w:val="center"/>
          </w:tcPr>
          <w:p w14:paraId="438CC88C"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0AF66C7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AAAECC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7A49DA24"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7E428718"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594592D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5D1F03F7"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09E80DF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266CCADF"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36AF967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092B4731"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5C56E9FB"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0D5B317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2162" w:type="dxa"/>
            <w:vAlign w:val="center"/>
          </w:tcPr>
          <w:p w14:paraId="7E84FEDC" w14:textId="77777777" w:rsidR="00C323F8" w:rsidRPr="0054066F" w:rsidRDefault="00C323F8" w:rsidP="00C323F8">
            <w:pPr>
              <w:ind w:right="-108"/>
              <w:rPr>
                <w:rFonts w:ascii="Arial" w:eastAsia="Times New Roman" w:hAnsi="Arial" w:cs="Arial"/>
                <w:sz w:val="20"/>
                <w:szCs w:val="20"/>
                <w:lang w:eastAsia="pl-PL"/>
              </w:rPr>
            </w:pPr>
            <w:r w:rsidRPr="0054066F">
              <w:rPr>
                <w:rFonts w:ascii="Arial" w:hAnsi="Arial" w:cs="Arial"/>
                <w:sz w:val="20"/>
                <w:szCs w:val="20"/>
              </w:rPr>
              <w:t xml:space="preserve">Oddziaływanie pozytywne, potencjalnie negatywne lub mało znaczące, pośrednie, </w:t>
            </w:r>
            <w:r w:rsidRPr="0054066F">
              <w:rPr>
                <w:rFonts w:ascii="Arial" w:hAnsi="Arial" w:cs="Arial"/>
                <w:sz w:val="20"/>
                <w:szCs w:val="20"/>
              </w:rPr>
              <w:lastRenderedPageBreak/>
              <w:t>wtórne, skumulowane, długookresowe, stałe.</w:t>
            </w:r>
          </w:p>
        </w:tc>
      </w:tr>
      <w:tr w:rsidR="00C323F8" w:rsidRPr="0054066F" w14:paraId="2B701500" w14:textId="77777777" w:rsidTr="00DB1AC2">
        <w:tc>
          <w:tcPr>
            <w:tcW w:w="13993" w:type="dxa"/>
            <w:gridSpan w:val="16"/>
            <w:vAlign w:val="center"/>
          </w:tcPr>
          <w:p w14:paraId="570D11C8" w14:textId="77777777" w:rsidR="00C323F8" w:rsidRPr="0054066F" w:rsidRDefault="00C323F8" w:rsidP="00C323F8">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lastRenderedPageBreak/>
              <w:t>Priorytet 4. - MOBILNOŚĆ I ŁĄCZNOŚĆ</w:t>
            </w:r>
          </w:p>
        </w:tc>
      </w:tr>
      <w:tr w:rsidR="00C323F8" w:rsidRPr="0054066F" w14:paraId="569E57B8" w14:textId="77777777" w:rsidTr="00DB1AC2">
        <w:tc>
          <w:tcPr>
            <w:tcW w:w="13993" w:type="dxa"/>
            <w:gridSpan w:val="16"/>
            <w:vAlign w:val="center"/>
          </w:tcPr>
          <w:p w14:paraId="05E277B2" w14:textId="77777777" w:rsidR="00C323F8" w:rsidRPr="0054066F" w:rsidRDefault="00C323F8" w:rsidP="00C323F8">
            <w:pPr>
              <w:ind w:right="-108"/>
              <w:rPr>
                <w:rFonts w:ascii="Arial" w:eastAsia="Times New Roman" w:hAnsi="Arial" w:cs="Arial"/>
                <w:b/>
                <w:sz w:val="20"/>
                <w:szCs w:val="20"/>
                <w:lang w:eastAsia="pl-PL"/>
              </w:rPr>
            </w:pPr>
            <w:bookmarkStart w:id="598" w:name="_Toc91653751"/>
            <w:r w:rsidRPr="0054066F">
              <w:rPr>
                <w:rFonts w:ascii="Arial" w:eastAsia="Times New Roman" w:hAnsi="Arial" w:cs="Arial"/>
                <w:b/>
                <w:sz w:val="20"/>
                <w:szCs w:val="20"/>
                <w:lang w:eastAsia="pl-PL"/>
              </w:rPr>
              <w:t>Cel szczegółowy 3(ii) Rozwój i udoskonalenie zrównoważonej, inteligentnej i intermodalnej mobilności odpornej na zmianę klimatu na szczeblu krajowym, regionalnym i lokalnym, w tym poprawa dostępu do sieci TEN-T i mobilności transgranicznej</w:t>
            </w:r>
            <w:bookmarkEnd w:id="598"/>
          </w:p>
          <w:p w14:paraId="5C16A135"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Cel:</w:t>
            </w:r>
          </w:p>
          <w:p w14:paraId="6B335B46"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Poprawa dostępności transportowej województwa i wzrost bezpieczeństwa w ruchu drogowym</w:t>
            </w:r>
          </w:p>
          <w:p w14:paraId="2C417149" w14:textId="77777777" w:rsidR="00C323F8" w:rsidRPr="0054066F" w:rsidRDefault="00C323F8"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Wzrost dostępności województwa w transporcie kolejowym</w:t>
            </w:r>
          </w:p>
          <w:p w14:paraId="65A3C3E0"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b/>
                <w:bCs/>
                <w:sz w:val="20"/>
                <w:szCs w:val="20"/>
                <w:lang w:eastAsia="pl-PL"/>
              </w:rPr>
              <w:t>Wzrost dostępności publicznego transportu pozamiejskiego i alternatywnych form transportu</w:t>
            </w:r>
          </w:p>
        </w:tc>
      </w:tr>
      <w:tr w:rsidR="00C323F8" w:rsidRPr="0054066F" w14:paraId="49F2DBAD" w14:textId="77777777" w:rsidTr="00DB1AC2">
        <w:tc>
          <w:tcPr>
            <w:tcW w:w="13993" w:type="dxa"/>
            <w:gridSpan w:val="16"/>
            <w:vAlign w:val="center"/>
          </w:tcPr>
          <w:p w14:paraId="1398048A" w14:textId="77777777" w:rsidR="00C323F8" w:rsidRPr="0054066F" w:rsidRDefault="00C323F8" w:rsidP="00C323F8">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t>Inwestycje dotyczące dróg wojewódzkich</w:t>
            </w:r>
          </w:p>
        </w:tc>
      </w:tr>
      <w:tr w:rsidR="00DB1AC2" w:rsidRPr="0054066F" w14:paraId="32C1F19C" w14:textId="77777777" w:rsidTr="00DB1AC2">
        <w:tc>
          <w:tcPr>
            <w:tcW w:w="3054" w:type="dxa"/>
            <w:vAlign w:val="center"/>
          </w:tcPr>
          <w:p w14:paraId="04E268DF" w14:textId="77777777" w:rsidR="00C323F8" w:rsidRPr="0054066F" w:rsidRDefault="00C323F8" w:rsidP="00C323F8">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Bezpośrednie lub pośrednie połączenia do autostrady / drogi ekspresowej.</w:t>
            </w:r>
          </w:p>
        </w:tc>
        <w:tc>
          <w:tcPr>
            <w:tcW w:w="663" w:type="dxa"/>
            <w:vAlign w:val="center"/>
          </w:tcPr>
          <w:p w14:paraId="7CDDF180" w14:textId="627EFD55" w:rsidR="00C323F8" w:rsidRPr="0054066F" w:rsidRDefault="006D5E6B"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63" w:type="dxa"/>
            <w:vAlign w:val="center"/>
          </w:tcPr>
          <w:p w14:paraId="6986A812" w14:textId="3CC9A050" w:rsidR="00C323F8" w:rsidRPr="0054066F" w:rsidRDefault="006D5E6B"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6DEA9C05" w14:textId="7138C265" w:rsidR="00C323F8" w:rsidRPr="0054066F" w:rsidRDefault="006D5E6B"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63" w:type="dxa"/>
            <w:vAlign w:val="center"/>
          </w:tcPr>
          <w:p w14:paraId="5C7051B8" w14:textId="370D04AB" w:rsidR="00C323F8" w:rsidRPr="0054066F" w:rsidRDefault="006D5E6B"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5BFBDAE1" w14:textId="2A235D2A" w:rsidR="00C323F8" w:rsidRPr="0054066F" w:rsidRDefault="006D5E6B" w:rsidP="00C323F8">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Pn,B</w:t>
            </w:r>
            <w:proofErr w:type="spellEnd"/>
          </w:p>
        </w:tc>
        <w:tc>
          <w:tcPr>
            <w:tcW w:w="594" w:type="dxa"/>
            <w:vAlign w:val="center"/>
          </w:tcPr>
          <w:p w14:paraId="6808DE2D" w14:textId="6233FA1E" w:rsidR="00C323F8" w:rsidRPr="0054066F" w:rsidRDefault="006D5E6B"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37404887" w14:textId="56EB7526" w:rsidR="00C323F8" w:rsidRPr="0054066F" w:rsidRDefault="006D5E6B"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382B3743" w14:textId="3A5F9C3D" w:rsidR="00C323F8" w:rsidRPr="0054066F" w:rsidRDefault="006D5E6B"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6CF3E578" w14:textId="2559357E" w:rsidR="00C323F8" w:rsidRPr="0054066F" w:rsidRDefault="006D5E6B"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63B72E84" w14:textId="6A65E053" w:rsidR="00C323F8" w:rsidRPr="0054066F" w:rsidRDefault="006D5E6B"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05807CF6" w14:textId="015FA8EE" w:rsidR="00C323F8" w:rsidRPr="0054066F" w:rsidRDefault="006D5E6B"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w:t>
            </w:r>
          </w:p>
        </w:tc>
        <w:tc>
          <w:tcPr>
            <w:tcW w:w="594" w:type="dxa"/>
            <w:vAlign w:val="center"/>
          </w:tcPr>
          <w:p w14:paraId="2D469846" w14:textId="39BF77B2" w:rsidR="00C323F8" w:rsidRPr="0054066F" w:rsidRDefault="006D5E6B"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084C8408" w14:textId="38F28397" w:rsidR="00C323F8" w:rsidRPr="0054066F" w:rsidRDefault="006D5E6B"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7A71EF22" w14:textId="317E380F" w:rsidR="00C323F8" w:rsidRPr="0054066F" w:rsidRDefault="006D5E6B" w:rsidP="00C323F8">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2162" w:type="dxa"/>
            <w:vAlign w:val="center"/>
          </w:tcPr>
          <w:p w14:paraId="7FEFEF72" w14:textId="46150639" w:rsidR="00C323F8" w:rsidRPr="0054066F" w:rsidRDefault="006D5E6B" w:rsidP="00C323F8">
            <w:pPr>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negatywne, potencjalnie negatywne lub mało znaczące, bezpośrednie lub pośrednie, wtórne, długookresowe, stałe, możliwe oddziaływanie skumulowane.</w:t>
            </w:r>
          </w:p>
        </w:tc>
      </w:tr>
      <w:tr w:rsidR="00DB1AC2" w:rsidRPr="0054066F" w14:paraId="407CD9D3" w14:textId="77777777" w:rsidTr="00DB1AC2">
        <w:tc>
          <w:tcPr>
            <w:tcW w:w="3054" w:type="dxa"/>
            <w:vAlign w:val="center"/>
          </w:tcPr>
          <w:p w14:paraId="555EB7A0" w14:textId="77777777" w:rsidR="00DB1AC2" w:rsidRPr="0054066F" w:rsidRDefault="00DB1AC2" w:rsidP="00DB1AC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Bezpośrednie połączenia do dróg krajowych, przejść granicznych, portów lotniczych.</w:t>
            </w:r>
          </w:p>
        </w:tc>
        <w:tc>
          <w:tcPr>
            <w:tcW w:w="663" w:type="dxa"/>
            <w:vAlign w:val="center"/>
          </w:tcPr>
          <w:p w14:paraId="2DB759AE" w14:textId="290DD4CE"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63" w:type="dxa"/>
            <w:vAlign w:val="center"/>
          </w:tcPr>
          <w:p w14:paraId="6DF838E8" w14:textId="12A99C9C"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63" w:type="dxa"/>
            <w:vAlign w:val="center"/>
          </w:tcPr>
          <w:p w14:paraId="66AC0E2C" w14:textId="0FE9C1E0"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63" w:type="dxa"/>
            <w:vAlign w:val="center"/>
          </w:tcPr>
          <w:p w14:paraId="71A88B6B" w14:textId="15BF6081"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69F9751D" w14:textId="69E5FC31" w:rsidR="00DB1AC2" w:rsidRPr="0054066F" w:rsidRDefault="00DB1AC2" w:rsidP="00DB1AC2">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Pn,B</w:t>
            </w:r>
            <w:proofErr w:type="spellEnd"/>
          </w:p>
        </w:tc>
        <w:tc>
          <w:tcPr>
            <w:tcW w:w="594" w:type="dxa"/>
            <w:vAlign w:val="center"/>
          </w:tcPr>
          <w:p w14:paraId="220ED372" w14:textId="3708E102"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2DD28432" w14:textId="6AACD135"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00264C75" w14:textId="02E2C309"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584FD342" w14:textId="5060EF82"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09687202" w14:textId="31D133C2"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06EA6F3A" w14:textId="41BB68AD"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6AB9B5E5" w14:textId="4DAB8E76"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71840A60" w14:textId="498527FF"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718EEC33" w14:textId="145C4764"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2162" w:type="dxa"/>
            <w:vAlign w:val="center"/>
          </w:tcPr>
          <w:p w14:paraId="13084CF4" w14:textId="1BBF6E68" w:rsidR="00DB1AC2" w:rsidRPr="0054066F" w:rsidRDefault="00DB1AC2" w:rsidP="00DB1AC2">
            <w:pPr>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negatywne, potencjalnie negatywne lub mało znaczące, bezpośrednie lub pośrednie, wtórne, długookresowe, stałe, możliwe oddziaływanie skumulowane.</w:t>
            </w:r>
          </w:p>
        </w:tc>
      </w:tr>
      <w:tr w:rsidR="00DB1AC2" w:rsidRPr="0054066F" w14:paraId="5F9A66E0" w14:textId="77777777" w:rsidTr="00DB1AC2">
        <w:tc>
          <w:tcPr>
            <w:tcW w:w="3054" w:type="dxa"/>
            <w:vAlign w:val="center"/>
          </w:tcPr>
          <w:p w14:paraId="10BD3B70" w14:textId="0D5429B1" w:rsidR="00DB1AC2" w:rsidRPr="0054066F" w:rsidRDefault="00DB1AC2" w:rsidP="00DB1AC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istniejących lub nowych terenów inwestycyjnych i miejsc koncentracji działalności gospodarczej.</w:t>
            </w:r>
          </w:p>
        </w:tc>
        <w:tc>
          <w:tcPr>
            <w:tcW w:w="663" w:type="dxa"/>
            <w:vAlign w:val="center"/>
          </w:tcPr>
          <w:p w14:paraId="469DEB9D" w14:textId="68663EF3"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63" w:type="dxa"/>
            <w:vAlign w:val="center"/>
          </w:tcPr>
          <w:p w14:paraId="3364BB28" w14:textId="3589CEC3"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w:t>
            </w:r>
          </w:p>
        </w:tc>
        <w:tc>
          <w:tcPr>
            <w:tcW w:w="663" w:type="dxa"/>
            <w:vAlign w:val="center"/>
          </w:tcPr>
          <w:p w14:paraId="3A6CAE32" w14:textId="02CDEA8E"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63" w:type="dxa"/>
            <w:vAlign w:val="center"/>
          </w:tcPr>
          <w:p w14:paraId="766384A2" w14:textId="30AC09A7"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62E43E33" w14:textId="52FB0AC2" w:rsidR="00DB1AC2" w:rsidRPr="0054066F" w:rsidRDefault="00DB1AC2" w:rsidP="00DB1AC2">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Pn,B</w:t>
            </w:r>
            <w:proofErr w:type="spellEnd"/>
          </w:p>
        </w:tc>
        <w:tc>
          <w:tcPr>
            <w:tcW w:w="594" w:type="dxa"/>
            <w:vAlign w:val="center"/>
          </w:tcPr>
          <w:p w14:paraId="69331466" w14:textId="03D8A313"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67A28024" w14:textId="28F4C747"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601AE547" w14:textId="518DAB2F"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02DACCD5" w14:textId="42ED1359"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1EF0BA68" w14:textId="1C0C1F0B"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142BF603" w14:textId="180F9714"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w:t>
            </w:r>
          </w:p>
        </w:tc>
        <w:tc>
          <w:tcPr>
            <w:tcW w:w="594" w:type="dxa"/>
            <w:vAlign w:val="center"/>
          </w:tcPr>
          <w:p w14:paraId="75898D7B" w14:textId="2923A8F1"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90590F5" w14:textId="5814F4C0"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596E8CA" w14:textId="36FE435D"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B,N</w:t>
            </w:r>
          </w:p>
        </w:tc>
        <w:tc>
          <w:tcPr>
            <w:tcW w:w="2162" w:type="dxa"/>
            <w:vAlign w:val="center"/>
          </w:tcPr>
          <w:p w14:paraId="296D426F" w14:textId="5130CBE4" w:rsidR="00DB1AC2" w:rsidRPr="0054066F" w:rsidRDefault="00DB1AC2" w:rsidP="00DB1AC2">
            <w:pPr>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negatywne, potencjalnie negatywne lub mało znaczące, bezpośrednie lub pośrednie, wtórne, długookresowe, stałe, możliwe oddziaływanie skumulowane.</w:t>
            </w:r>
          </w:p>
        </w:tc>
      </w:tr>
      <w:tr w:rsidR="00DB1AC2" w:rsidRPr="0054066F" w14:paraId="041A8336" w14:textId="77777777" w:rsidTr="00DB1AC2">
        <w:tc>
          <w:tcPr>
            <w:tcW w:w="3054" w:type="dxa"/>
            <w:vAlign w:val="center"/>
          </w:tcPr>
          <w:p w14:paraId="41699550" w14:textId="1477C1C6" w:rsidR="00DB1AC2" w:rsidRPr="0054066F" w:rsidRDefault="00DB1AC2" w:rsidP="00DB1AC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terminali intermodalnych / centrów lub platform logistycznych / stacji kolejowych. </w:t>
            </w:r>
          </w:p>
        </w:tc>
        <w:tc>
          <w:tcPr>
            <w:tcW w:w="663" w:type="dxa"/>
            <w:vAlign w:val="center"/>
          </w:tcPr>
          <w:p w14:paraId="0A91F429" w14:textId="0198CA8F"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63" w:type="dxa"/>
            <w:vAlign w:val="center"/>
          </w:tcPr>
          <w:p w14:paraId="1C50710F" w14:textId="5D9F9003"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w:t>
            </w:r>
          </w:p>
        </w:tc>
        <w:tc>
          <w:tcPr>
            <w:tcW w:w="663" w:type="dxa"/>
            <w:vAlign w:val="center"/>
          </w:tcPr>
          <w:p w14:paraId="550E0DB6" w14:textId="4D64A88B"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63" w:type="dxa"/>
            <w:vAlign w:val="center"/>
          </w:tcPr>
          <w:p w14:paraId="1730E0FA" w14:textId="29A2BF8E"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493392D6" w14:textId="639B6301"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5A950889" w14:textId="5B3214F3"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22756615" w14:textId="2B5A8439"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0CDA0634" w14:textId="4A8F3F4B"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232CB2D0" w14:textId="747C101C"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04D498B4" w14:textId="568309A4"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6AF2DB46" w14:textId="7C15C200"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w:t>
            </w:r>
          </w:p>
        </w:tc>
        <w:tc>
          <w:tcPr>
            <w:tcW w:w="594" w:type="dxa"/>
            <w:vAlign w:val="center"/>
          </w:tcPr>
          <w:p w14:paraId="01D2FAE1" w14:textId="69C069A4"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15EF3354" w14:textId="15A1AB4C"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1490C9BB" w14:textId="7635399B"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2162" w:type="dxa"/>
            <w:vAlign w:val="center"/>
          </w:tcPr>
          <w:p w14:paraId="1197B57F" w14:textId="1857465D" w:rsidR="00DB1AC2" w:rsidRPr="0054066F" w:rsidRDefault="00DB1AC2" w:rsidP="00DB1AC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Odziaływanie negatywne, potencjalnie negatywne lub mało znaczące, bezpośrednie lub pośrednie, wtórne, długookresowe, stałe, możliwe oddziaływanie </w:t>
            </w:r>
            <w:r w:rsidRPr="0054066F">
              <w:rPr>
                <w:rFonts w:ascii="Arial" w:eastAsia="Times New Roman" w:hAnsi="Arial" w:cs="Arial"/>
                <w:sz w:val="20"/>
                <w:szCs w:val="20"/>
                <w:lang w:eastAsia="pl-PL"/>
              </w:rPr>
              <w:lastRenderedPageBreak/>
              <w:t>skumulowane.</w:t>
            </w:r>
          </w:p>
        </w:tc>
      </w:tr>
      <w:tr w:rsidR="00DB1AC2" w:rsidRPr="0054066F" w14:paraId="603BCC32" w14:textId="77777777" w:rsidTr="00DB1AC2">
        <w:tc>
          <w:tcPr>
            <w:tcW w:w="3054" w:type="dxa"/>
            <w:vAlign w:val="center"/>
          </w:tcPr>
          <w:p w14:paraId="08285954" w14:textId="77777777" w:rsidR="00DB1AC2" w:rsidRPr="0054066F" w:rsidRDefault="00DB1AC2" w:rsidP="00DB1AC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Bezpośrednie połączenia do innych węzłów transportowych / gałęzi transportu, obwodnice na drogach wojewódzkich.</w:t>
            </w:r>
          </w:p>
        </w:tc>
        <w:tc>
          <w:tcPr>
            <w:tcW w:w="663" w:type="dxa"/>
            <w:vAlign w:val="center"/>
          </w:tcPr>
          <w:p w14:paraId="0EF7B386" w14:textId="60742CD3"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63" w:type="dxa"/>
            <w:vAlign w:val="center"/>
          </w:tcPr>
          <w:p w14:paraId="4FAEE482" w14:textId="63E874A4"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w:t>
            </w:r>
          </w:p>
        </w:tc>
        <w:tc>
          <w:tcPr>
            <w:tcW w:w="663" w:type="dxa"/>
            <w:vAlign w:val="center"/>
          </w:tcPr>
          <w:p w14:paraId="03813E59" w14:textId="67CFA2A6"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63" w:type="dxa"/>
            <w:vAlign w:val="center"/>
          </w:tcPr>
          <w:p w14:paraId="10419E1F" w14:textId="239FA9CD"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405BD12C" w14:textId="3F41DBBD"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1D744A85" w14:textId="5C97B953"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115B9960" w14:textId="43AD92EC"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0217AF2D" w14:textId="74EA458B"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61A806C5" w14:textId="5A7ACF38"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0618A0F8" w14:textId="346C7C93"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79E3F5B3" w14:textId="40F3D617"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w:t>
            </w:r>
          </w:p>
        </w:tc>
        <w:tc>
          <w:tcPr>
            <w:tcW w:w="594" w:type="dxa"/>
            <w:vAlign w:val="center"/>
          </w:tcPr>
          <w:p w14:paraId="3955C94A" w14:textId="6568FD28"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2B180010" w14:textId="07C4C858"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52C73A08" w14:textId="23467F29"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2162" w:type="dxa"/>
            <w:vAlign w:val="center"/>
          </w:tcPr>
          <w:p w14:paraId="400A250A" w14:textId="5A301505" w:rsidR="00DB1AC2" w:rsidRPr="0054066F" w:rsidRDefault="00DB1AC2" w:rsidP="00DB1AC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negatywne, potencjalnie negatywne lub mało znaczące, bezpośrednie lub pośrednie, wtórne, długookresowe, stałe, możliwe oddziaływanie skumulowane.</w:t>
            </w:r>
          </w:p>
        </w:tc>
      </w:tr>
      <w:tr w:rsidR="00DB1AC2" w:rsidRPr="0054066F" w14:paraId="17817748" w14:textId="77777777" w:rsidTr="00DB1AC2">
        <w:tc>
          <w:tcPr>
            <w:tcW w:w="3054" w:type="dxa"/>
            <w:vAlign w:val="center"/>
          </w:tcPr>
          <w:p w14:paraId="711572A7" w14:textId="77777777" w:rsidR="00DB1AC2" w:rsidRPr="0054066F" w:rsidRDefault="00DB1AC2" w:rsidP="00DB1AC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Obwodnice.</w:t>
            </w:r>
          </w:p>
        </w:tc>
        <w:tc>
          <w:tcPr>
            <w:tcW w:w="663" w:type="dxa"/>
            <w:vAlign w:val="center"/>
          </w:tcPr>
          <w:p w14:paraId="5EDC5E5D" w14:textId="11F3BC1B"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71CECA0" w14:textId="4E841B52" w:rsidR="00DB1AC2" w:rsidRPr="0054066F" w:rsidRDefault="00DB1AC2" w:rsidP="00DB1AC2">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663" w:type="dxa"/>
            <w:vAlign w:val="center"/>
          </w:tcPr>
          <w:p w14:paraId="3BAEA3F8" w14:textId="3D18E584"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63" w:type="dxa"/>
            <w:vAlign w:val="center"/>
          </w:tcPr>
          <w:p w14:paraId="35D545E0" w14:textId="7F29D2CA"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51E6619D" w14:textId="0288876C"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0E3BA991" w14:textId="4ABFED69"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21E4D7E0" w14:textId="4003B14F"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w:t>
            </w:r>
          </w:p>
        </w:tc>
        <w:tc>
          <w:tcPr>
            <w:tcW w:w="594" w:type="dxa"/>
            <w:vAlign w:val="center"/>
          </w:tcPr>
          <w:p w14:paraId="633A68B1" w14:textId="68B5FE36"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52CF309B" w14:textId="28E647A4"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71889022" w14:textId="2557393E"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1F0E62C9" w14:textId="1E3BD11F"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05F08B5F" w14:textId="77D264AE"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781F6086" w14:textId="5D6D5FEB"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66C6EA8A" w14:textId="4805AC30" w:rsidR="00DB1AC2" w:rsidRPr="0054066F" w:rsidRDefault="00DB1AC2" w:rsidP="00DB1AC2">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2162" w:type="dxa"/>
            <w:vAlign w:val="center"/>
          </w:tcPr>
          <w:p w14:paraId="7820A5B1" w14:textId="48637824" w:rsidR="00DB1AC2" w:rsidRPr="0054066F" w:rsidRDefault="00DB1AC2" w:rsidP="00DB1AC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pozytywne lub negatywne, oraz potencjalnie negatywne, albo mało znaczące, bezpośrednie lub pośrednie, wtórne, długookresowe, stałe, możliwe oddziaływanie skumulowane.</w:t>
            </w:r>
          </w:p>
        </w:tc>
      </w:tr>
      <w:tr w:rsidR="00C930E1" w:rsidRPr="0054066F" w14:paraId="0DA903CB" w14:textId="77777777" w:rsidTr="00C930E1">
        <w:tc>
          <w:tcPr>
            <w:tcW w:w="3054" w:type="dxa"/>
            <w:shd w:val="clear" w:color="auto" w:fill="auto"/>
            <w:vAlign w:val="center"/>
          </w:tcPr>
          <w:p w14:paraId="5CC9C1EC"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Mosty.</w:t>
            </w:r>
          </w:p>
        </w:tc>
        <w:tc>
          <w:tcPr>
            <w:tcW w:w="663" w:type="dxa"/>
            <w:vAlign w:val="center"/>
          </w:tcPr>
          <w:p w14:paraId="4321607D" w14:textId="53021B50"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727F6882" w14:textId="12DEA8D4" w:rsidR="00C930E1" w:rsidRPr="0054066F" w:rsidRDefault="00C930E1" w:rsidP="00C930E1">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663" w:type="dxa"/>
            <w:vAlign w:val="center"/>
          </w:tcPr>
          <w:p w14:paraId="1CD93FE9" w14:textId="02FF7B8D"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63" w:type="dxa"/>
            <w:vAlign w:val="center"/>
          </w:tcPr>
          <w:p w14:paraId="55758AB6" w14:textId="1E337BFC"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19574362" w14:textId="38282906"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43C0C338" w14:textId="77BA97AE"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550E1329" w14:textId="4C59D982"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w:t>
            </w:r>
          </w:p>
        </w:tc>
        <w:tc>
          <w:tcPr>
            <w:tcW w:w="594" w:type="dxa"/>
            <w:vAlign w:val="center"/>
          </w:tcPr>
          <w:p w14:paraId="1801E13E" w14:textId="2DFA2E43"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1B2AB6BB" w14:textId="71CD989A"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50B0E80B" w14:textId="77644B18"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2DC2CC1C" w14:textId="5DA1E15C"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251D070B" w14:textId="264F7A30"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65A405AA" w14:textId="520F4F44"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607A2E56" w14:textId="3060B6A6"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2162" w:type="dxa"/>
            <w:vAlign w:val="center"/>
          </w:tcPr>
          <w:p w14:paraId="4A508271" w14:textId="1E4ADE16"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Odziaływanie pozytywne dla korytarzy ekologicznych i zwierząt. Odziaływania na </w:t>
            </w:r>
            <w:r w:rsidRPr="0054066F">
              <w:rPr>
                <w:rFonts w:ascii="Arial" w:eastAsia="Times New Roman" w:hAnsi="Arial" w:cs="Arial"/>
                <w:sz w:val="20"/>
                <w:szCs w:val="20"/>
                <w:lang w:eastAsia="pl-PL"/>
              </w:rPr>
              <w:lastRenderedPageBreak/>
              <w:t>pozostałe elementy środowiska nie stwierdzono, lub oddziaływanie jest mało znaczące.</w:t>
            </w:r>
          </w:p>
        </w:tc>
      </w:tr>
      <w:tr w:rsidR="00C930E1" w:rsidRPr="0054066F" w14:paraId="4CA23265" w14:textId="77777777" w:rsidTr="001879BD">
        <w:tc>
          <w:tcPr>
            <w:tcW w:w="3054" w:type="dxa"/>
            <w:vAlign w:val="center"/>
          </w:tcPr>
          <w:p w14:paraId="280334F3"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Inwestycje niezbędne do zapewnienia / wykonywania usług publicznego transportu zbiorowego na zasadach użyteczności publicznej, inwestycje ukierunkowane na poprawę dostępności obszarów o utrudnionej dostępności (obszary o najniższej dostępności lub najbardziej oddalone) oraz obszarów atrakcyjnych turystycznie z ośrodkami koncentracji funkcji gospodarczych.</w:t>
            </w:r>
          </w:p>
        </w:tc>
        <w:tc>
          <w:tcPr>
            <w:tcW w:w="663" w:type="dxa"/>
            <w:vAlign w:val="center"/>
          </w:tcPr>
          <w:p w14:paraId="1E131C94" w14:textId="313A52A6"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63" w:type="dxa"/>
            <w:vAlign w:val="center"/>
          </w:tcPr>
          <w:p w14:paraId="5E3C2C7C" w14:textId="25816ECB"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w:t>
            </w:r>
          </w:p>
        </w:tc>
        <w:tc>
          <w:tcPr>
            <w:tcW w:w="663" w:type="dxa"/>
            <w:vAlign w:val="center"/>
          </w:tcPr>
          <w:p w14:paraId="45837F44" w14:textId="718415F8"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63" w:type="dxa"/>
            <w:vAlign w:val="center"/>
          </w:tcPr>
          <w:p w14:paraId="60B634F5" w14:textId="734BBC15"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491A925D" w14:textId="3B7B6E89"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1B6DE130" w14:textId="094C4FD2"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6164BB63" w14:textId="4F9EDACB"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7075B3B5" w14:textId="1C3C7DBB"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6E7C126C" w14:textId="57B03C8F"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28DBBA30" w14:textId="1F101AAF"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10828E25" w14:textId="47DC7228"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w:t>
            </w:r>
          </w:p>
        </w:tc>
        <w:tc>
          <w:tcPr>
            <w:tcW w:w="594" w:type="dxa"/>
            <w:vAlign w:val="center"/>
          </w:tcPr>
          <w:p w14:paraId="7B93D896" w14:textId="6F14466A"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71E8E6B4" w14:textId="77DE4132"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0EE77D1B" w14:textId="24782290"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2162" w:type="dxa"/>
          </w:tcPr>
          <w:p w14:paraId="61B73612" w14:textId="012DDB2F"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bezpośrednie lub pośrednie, wtórne, długookresowe, stałe, o różnej skali, zasięgu i intensywności, możliwe oddziaływanie skumulowane.</w:t>
            </w:r>
          </w:p>
        </w:tc>
      </w:tr>
      <w:tr w:rsidR="00C930E1" w:rsidRPr="0054066F" w14:paraId="15A24A9F" w14:textId="77777777" w:rsidTr="00DB1AC2">
        <w:tc>
          <w:tcPr>
            <w:tcW w:w="3054" w:type="dxa"/>
            <w:vAlign w:val="center"/>
          </w:tcPr>
          <w:p w14:paraId="05742F13"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Brakujące połączenia w sieci dróg pomiędzy miastami </w:t>
            </w:r>
            <w:proofErr w:type="spellStart"/>
            <w:r w:rsidRPr="0054066F">
              <w:rPr>
                <w:rFonts w:ascii="Arial" w:eastAsia="Times New Roman" w:hAnsi="Arial" w:cs="Arial"/>
                <w:sz w:val="20"/>
                <w:szCs w:val="20"/>
                <w:lang w:eastAsia="pl-PL"/>
              </w:rPr>
              <w:t>subregionalnymi</w:t>
            </w:r>
            <w:proofErr w:type="spellEnd"/>
            <w:r w:rsidRPr="0054066F">
              <w:rPr>
                <w:rFonts w:ascii="Arial" w:eastAsia="Times New Roman" w:hAnsi="Arial" w:cs="Arial"/>
                <w:sz w:val="20"/>
                <w:szCs w:val="20"/>
                <w:lang w:eastAsia="pl-PL"/>
              </w:rPr>
              <w:t xml:space="preserve"> lub ośrodkiem wojewódzkim</w:t>
            </w:r>
          </w:p>
        </w:tc>
        <w:tc>
          <w:tcPr>
            <w:tcW w:w="663" w:type="dxa"/>
            <w:vAlign w:val="center"/>
          </w:tcPr>
          <w:p w14:paraId="553EB255" w14:textId="6001AB75"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w:t>
            </w:r>
          </w:p>
        </w:tc>
        <w:tc>
          <w:tcPr>
            <w:tcW w:w="663" w:type="dxa"/>
            <w:vAlign w:val="center"/>
          </w:tcPr>
          <w:p w14:paraId="614C5D30" w14:textId="3B1B9F8A"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w:t>
            </w:r>
          </w:p>
        </w:tc>
        <w:tc>
          <w:tcPr>
            <w:tcW w:w="663" w:type="dxa"/>
            <w:vAlign w:val="center"/>
          </w:tcPr>
          <w:p w14:paraId="499FF35F" w14:textId="2DC44A86"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63" w:type="dxa"/>
            <w:vAlign w:val="center"/>
          </w:tcPr>
          <w:p w14:paraId="184863CC" w14:textId="5E6BC4E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2C294C3F" w14:textId="676DC408"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475EDD23" w14:textId="7906593E"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1D564FCC" w14:textId="039AA6C6"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134014E9" w14:textId="5EFCA829"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1C6EF348" w14:textId="1DCC0982"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6777D351" w14:textId="3795872F"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7AF2B32C" w14:textId="7E6FF06F"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w:t>
            </w:r>
          </w:p>
        </w:tc>
        <w:tc>
          <w:tcPr>
            <w:tcW w:w="594" w:type="dxa"/>
            <w:vAlign w:val="center"/>
          </w:tcPr>
          <w:p w14:paraId="4BD09CA4" w14:textId="2767D4C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1D160A95" w14:textId="555A92E9"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71A0C926" w14:textId="0EC2CC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2162" w:type="dxa"/>
            <w:vAlign w:val="center"/>
          </w:tcPr>
          <w:p w14:paraId="40519A89" w14:textId="18510D30"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Odziaływanie bezpośrednie lub pośrednie, wtórne, długookresowe, stałe, o różnej skali, zasięgu </w:t>
            </w:r>
            <w:r w:rsidRPr="0054066F">
              <w:rPr>
                <w:rFonts w:ascii="Arial" w:eastAsia="Times New Roman" w:hAnsi="Arial" w:cs="Arial"/>
                <w:sz w:val="20"/>
                <w:szCs w:val="20"/>
                <w:lang w:eastAsia="pl-PL"/>
              </w:rPr>
              <w:lastRenderedPageBreak/>
              <w:t>i intensywności, możliwe oddziaływanie skumulowane.</w:t>
            </w:r>
          </w:p>
        </w:tc>
      </w:tr>
      <w:tr w:rsidR="00C930E1" w:rsidRPr="0054066F" w14:paraId="67FDC636" w14:textId="77777777" w:rsidTr="004B7CA2">
        <w:tc>
          <w:tcPr>
            <w:tcW w:w="3054" w:type="dxa"/>
            <w:vAlign w:val="center"/>
          </w:tcPr>
          <w:p w14:paraId="0E1568DE" w14:textId="77777777" w:rsidR="00C930E1" w:rsidRPr="0054066F" w:rsidRDefault="00C930E1"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Inwestycje ukierunkowane na poprawę bezpieczeństwa ruchu drogowego (np. likwidacja miejsc niebezpiecznych).</w:t>
            </w:r>
          </w:p>
        </w:tc>
        <w:tc>
          <w:tcPr>
            <w:tcW w:w="663" w:type="dxa"/>
            <w:vAlign w:val="center"/>
          </w:tcPr>
          <w:p w14:paraId="6664BB7A" w14:textId="6AC6259C"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1792551" w14:textId="4E9DD146"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F9960C7" w14:textId="17725129"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A228FA8" w14:textId="17A0467F"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AEDDFF2" w14:textId="7ABD3D3E"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2B51E6E" w14:textId="48E35BD3"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95D41CC" w14:textId="5546817F"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9B1EECC" w14:textId="0CE2C8CB"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A22F116" w14:textId="733DDD8C"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9879ED3" w14:textId="276940D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2E4E994" w14:textId="0BE9510D"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2E1C64E" w14:textId="10D70424"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A817BC6" w14:textId="23C69732"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47621D1" w14:textId="14A322E5"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2FBFBF6" w14:textId="7C3B672A" w:rsidR="00C930E1" w:rsidRPr="0054066F" w:rsidRDefault="00C930E1" w:rsidP="00C930E1">
            <w:pPr>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30E51A34" w14:textId="77777777" w:rsidTr="004B7CA2">
        <w:tc>
          <w:tcPr>
            <w:tcW w:w="3054" w:type="dxa"/>
            <w:vAlign w:val="center"/>
          </w:tcPr>
          <w:p w14:paraId="0DA9E827" w14:textId="77777777" w:rsidR="00C930E1" w:rsidRPr="0054066F" w:rsidRDefault="00C930E1"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Inwestycje ukierunkowane na zmniejszenie ruchu samochodowego (tranzytowego) w miastach (np. obwodnice).</w:t>
            </w:r>
          </w:p>
        </w:tc>
        <w:tc>
          <w:tcPr>
            <w:tcW w:w="663" w:type="dxa"/>
            <w:vAlign w:val="center"/>
          </w:tcPr>
          <w:p w14:paraId="4A3BCE2C" w14:textId="3073538F"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73615C0D" w14:textId="47BD49FE" w:rsidR="00C930E1" w:rsidRPr="0054066F" w:rsidRDefault="00C930E1" w:rsidP="00C930E1">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663" w:type="dxa"/>
            <w:vAlign w:val="center"/>
          </w:tcPr>
          <w:p w14:paraId="79155867" w14:textId="535970BC"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42ED6705" w14:textId="2946C9B2"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B</w:t>
            </w:r>
          </w:p>
        </w:tc>
        <w:tc>
          <w:tcPr>
            <w:tcW w:w="623" w:type="dxa"/>
            <w:vAlign w:val="center"/>
          </w:tcPr>
          <w:p w14:paraId="2896118B" w14:textId="1BB46CA3" w:rsidR="00C930E1" w:rsidRPr="0054066F" w:rsidRDefault="00C930E1" w:rsidP="00C930E1">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594" w:type="dxa"/>
            <w:vAlign w:val="center"/>
          </w:tcPr>
          <w:p w14:paraId="202BDC76" w14:textId="73B85AD1" w:rsidR="00C930E1" w:rsidRPr="0054066F" w:rsidRDefault="00C930E1" w:rsidP="00C930E1">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594" w:type="dxa"/>
            <w:vAlign w:val="center"/>
          </w:tcPr>
          <w:p w14:paraId="4DB561F9" w14:textId="0280E736" w:rsidR="00C930E1" w:rsidRPr="0054066F" w:rsidRDefault="00C930E1" w:rsidP="00C930E1">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594" w:type="dxa"/>
            <w:vAlign w:val="center"/>
          </w:tcPr>
          <w:p w14:paraId="427C75C2" w14:textId="2632A9A8" w:rsidR="00C930E1" w:rsidRPr="0054066F" w:rsidRDefault="00C930E1" w:rsidP="00C930E1">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623" w:type="dxa"/>
            <w:vAlign w:val="center"/>
          </w:tcPr>
          <w:p w14:paraId="3BBE6752" w14:textId="00A35DDD" w:rsidR="00C930E1" w:rsidRPr="0054066F" w:rsidRDefault="00C930E1" w:rsidP="00C930E1">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623" w:type="dxa"/>
            <w:vAlign w:val="center"/>
          </w:tcPr>
          <w:p w14:paraId="128E9872" w14:textId="1654AAE0"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B</w:t>
            </w:r>
          </w:p>
        </w:tc>
        <w:tc>
          <w:tcPr>
            <w:tcW w:w="623" w:type="dxa"/>
            <w:vAlign w:val="center"/>
          </w:tcPr>
          <w:p w14:paraId="037B1739" w14:textId="492C00B5" w:rsidR="00C930E1" w:rsidRPr="0054066F" w:rsidRDefault="00C930E1" w:rsidP="00C930E1">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594" w:type="dxa"/>
            <w:vAlign w:val="center"/>
          </w:tcPr>
          <w:p w14:paraId="243695F6" w14:textId="382400F9"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594" w:type="dxa"/>
            <w:vAlign w:val="center"/>
          </w:tcPr>
          <w:p w14:paraId="5D23D74E" w14:textId="5846311D"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4307BC7A" w14:textId="17D70B84"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B</w:t>
            </w:r>
          </w:p>
        </w:tc>
        <w:tc>
          <w:tcPr>
            <w:tcW w:w="2162" w:type="dxa"/>
            <w:vAlign w:val="center"/>
          </w:tcPr>
          <w:p w14:paraId="1AD678CD" w14:textId="6562B5FF" w:rsidR="00C930E1" w:rsidRPr="0054066F" w:rsidRDefault="00C930E1" w:rsidP="00C930E1">
            <w:pPr>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bezpośrednie lub pośrednie, wtórne, długookresowe, stałe, o różnej skali, zasięgu i intensywności.</w:t>
            </w:r>
          </w:p>
        </w:tc>
      </w:tr>
      <w:tr w:rsidR="00C930E1" w:rsidRPr="0054066F" w14:paraId="5D2260C1" w14:textId="77777777" w:rsidTr="004B7CA2">
        <w:tc>
          <w:tcPr>
            <w:tcW w:w="3054" w:type="dxa"/>
            <w:vAlign w:val="center"/>
          </w:tcPr>
          <w:p w14:paraId="602B0C8A" w14:textId="77777777" w:rsidR="00C930E1" w:rsidRPr="0054066F" w:rsidRDefault="00C930E1"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Systemy / narzędzia cyfrowe (np. ITS), infrastrukturę wykorzystującą alternatywne źródła energii (np. oświetlenie dróg, podświetlane znaki drogowe, urządzenia bezpieczeństwa ruchu drogowego wykorzystujące OZE).</w:t>
            </w:r>
          </w:p>
        </w:tc>
        <w:tc>
          <w:tcPr>
            <w:tcW w:w="663" w:type="dxa"/>
            <w:vAlign w:val="center"/>
          </w:tcPr>
          <w:p w14:paraId="6E8CE731" w14:textId="5A52CF68"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E8E3392" w14:textId="35EBA10C"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05D29C1" w14:textId="2B8E222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117900E" w14:textId="06C0EF03"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FFE32BD" w14:textId="329E0C73"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5ED6BB5" w14:textId="745060C1"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049B9BA" w14:textId="4A9CC92B"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766C62D" w14:textId="7BDE569A"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CCD6944" w14:textId="1BAD45F0"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F4C316A" w14:textId="6160C28E"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91095F0" w14:textId="5814AE88"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C54D747" w14:textId="2C78754B"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3DD39662" w14:textId="24388894"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793D1466" w14:textId="27DC5070"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744955A" w14:textId="5FB4CFBD" w:rsidR="00C930E1" w:rsidRPr="0054066F" w:rsidRDefault="00C930E1" w:rsidP="00C930E1">
            <w:pPr>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pośrednie, wtórne, długookresowe, odwracalne, pozytywne, mało znaczące lub nie stwierdzono oddziaływania.</w:t>
            </w:r>
          </w:p>
        </w:tc>
      </w:tr>
      <w:tr w:rsidR="00C930E1" w:rsidRPr="0054066F" w14:paraId="2599D6FA" w14:textId="77777777" w:rsidTr="004B7CA2">
        <w:tc>
          <w:tcPr>
            <w:tcW w:w="3054" w:type="dxa"/>
            <w:vAlign w:val="center"/>
          </w:tcPr>
          <w:p w14:paraId="0AE6BBC3" w14:textId="77777777" w:rsidR="00C930E1" w:rsidRPr="0054066F" w:rsidRDefault="00C930E1"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Bezpośrednie lub pośrednie połączenia do autostrady / drogi </w:t>
            </w:r>
            <w:r w:rsidRPr="0054066F">
              <w:rPr>
                <w:rFonts w:ascii="Arial" w:eastAsia="Times New Roman" w:hAnsi="Arial" w:cs="Arial"/>
                <w:sz w:val="20"/>
                <w:szCs w:val="20"/>
                <w:lang w:eastAsia="pl-PL"/>
              </w:rPr>
              <w:lastRenderedPageBreak/>
              <w:t>ekspresowej.</w:t>
            </w:r>
          </w:p>
        </w:tc>
        <w:tc>
          <w:tcPr>
            <w:tcW w:w="663" w:type="dxa"/>
            <w:vAlign w:val="center"/>
          </w:tcPr>
          <w:p w14:paraId="50BDCDAE" w14:textId="23B065C1"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N,B</w:t>
            </w:r>
          </w:p>
        </w:tc>
        <w:tc>
          <w:tcPr>
            <w:tcW w:w="663" w:type="dxa"/>
            <w:vAlign w:val="center"/>
          </w:tcPr>
          <w:p w14:paraId="1C885BA3" w14:textId="413C6BF0"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3630445F" w14:textId="4605B353"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63" w:type="dxa"/>
            <w:vAlign w:val="center"/>
          </w:tcPr>
          <w:p w14:paraId="74BBC747" w14:textId="63BD4886"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62D8D5AB" w14:textId="6F94208E" w:rsidR="00C930E1" w:rsidRPr="0054066F" w:rsidRDefault="00C930E1" w:rsidP="00C930E1">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Pn,B</w:t>
            </w:r>
            <w:proofErr w:type="spellEnd"/>
          </w:p>
        </w:tc>
        <w:tc>
          <w:tcPr>
            <w:tcW w:w="594" w:type="dxa"/>
            <w:vAlign w:val="center"/>
          </w:tcPr>
          <w:p w14:paraId="3389EA19" w14:textId="20B1ECA9"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4CE686EA" w14:textId="64D0D9A6"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594" w:type="dxa"/>
            <w:vAlign w:val="center"/>
          </w:tcPr>
          <w:p w14:paraId="42D2A3F0" w14:textId="3B3A8F5E"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25E7FB5E" w14:textId="509AEFB9"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4FA2FC12" w14:textId="62EB7F98"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3AAD1DD9" w14:textId="7F8ADFED"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w:t>
            </w:r>
          </w:p>
        </w:tc>
        <w:tc>
          <w:tcPr>
            <w:tcW w:w="594" w:type="dxa"/>
            <w:vAlign w:val="center"/>
          </w:tcPr>
          <w:p w14:paraId="1E5EE979" w14:textId="0DBD9504"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3A2F800E" w14:textId="3D0A6F21"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4B505C4C" w14:textId="54561310"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2162" w:type="dxa"/>
            <w:vAlign w:val="center"/>
          </w:tcPr>
          <w:p w14:paraId="64F1A6D3" w14:textId="16E045E9" w:rsidR="00C930E1" w:rsidRPr="0054066F" w:rsidRDefault="00C930E1" w:rsidP="00C930E1">
            <w:pPr>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Odziaływanie negatywne, potencjalnie </w:t>
            </w:r>
            <w:r w:rsidRPr="0054066F">
              <w:rPr>
                <w:rFonts w:ascii="Arial" w:eastAsia="Times New Roman" w:hAnsi="Arial" w:cs="Arial"/>
                <w:sz w:val="20"/>
                <w:szCs w:val="20"/>
                <w:lang w:eastAsia="pl-PL"/>
              </w:rPr>
              <w:lastRenderedPageBreak/>
              <w:t>negatywne lub mało znaczące, bezpośrednie lub pośrednie, wtórne, długookresowe, stałe, możliwe oddziaływanie skumulowane.</w:t>
            </w:r>
          </w:p>
        </w:tc>
      </w:tr>
      <w:tr w:rsidR="00C930E1" w:rsidRPr="0054066F" w14:paraId="35A16BC0" w14:textId="77777777" w:rsidTr="00DB1AC2">
        <w:tc>
          <w:tcPr>
            <w:tcW w:w="13993" w:type="dxa"/>
            <w:gridSpan w:val="16"/>
            <w:vAlign w:val="center"/>
          </w:tcPr>
          <w:p w14:paraId="19D904FF" w14:textId="77777777" w:rsidR="00C930E1" w:rsidRPr="0054066F" w:rsidRDefault="00C930E1" w:rsidP="00C930E1">
            <w:pPr>
              <w:rPr>
                <w:rFonts w:ascii="Arial" w:eastAsia="Times New Roman" w:hAnsi="Arial" w:cs="Arial"/>
                <w:sz w:val="20"/>
                <w:szCs w:val="20"/>
                <w:lang w:eastAsia="pl-PL"/>
              </w:rPr>
            </w:pPr>
            <w:r w:rsidRPr="0054066F">
              <w:rPr>
                <w:rFonts w:ascii="Arial" w:eastAsia="Times New Roman" w:hAnsi="Arial" w:cs="Arial"/>
                <w:b/>
                <w:sz w:val="20"/>
                <w:szCs w:val="20"/>
                <w:lang w:eastAsia="pl-PL"/>
              </w:rPr>
              <w:lastRenderedPageBreak/>
              <w:t>Inwestycje kolejowe</w:t>
            </w:r>
          </w:p>
        </w:tc>
      </w:tr>
      <w:tr w:rsidR="00C930E1" w:rsidRPr="0054066F" w14:paraId="4A6D3F44" w14:textId="77777777" w:rsidTr="004B7CA2">
        <w:tc>
          <w:tcPr>
            <w:tcW w:w="3054" w:type="dxa"/>
            <w:vAlign w:val="center"/>
          </w:tcPr>
          <w:p w14:paraId="0CAF78AC" w14:textId="77777777" w:rsidR="00C930E1" w:rsidRPr="0054066F" w:rsidRDefault="00C930E1" w:rsidP="004B7CA2">
            <w:pPr>
              <w:ind w:right="-108"/>
              <w:rPr>
                <w:rFonts w:ascii="Arial" w:eastAsia="Times New Roman" w:hAnsi="Arial" w:cs="Arial"/>
                <w:sz w:val="20"/>
                <w:szCs w:val="20"/>
                <w:lang w:eastAsia="pl-PL"/>
              </w:rPr>
            </w:pPr>
            <w:proofErr w:type="spellStart"/>
            <w:r w:rsidRPr="0054066F">
              <w:rPr>
                <w:rFonts w:ascii="Arial" w:eastAsia="Times New Roman" w:hAnsi="Arial" w:cs="Arial"/>
                <w:sz w:val="20"/>
                <w:szCs w:val="20"/>
                <w:lang w:eastAsia="pl-PL"/>
              </w:rPr>
              <w:t>Bezemisyjny</w:t>
            </w:r>
            <w:proofErr w:type="spellEnd"/>
            <w:r w:rsidRPr="0054066F">
              <w:rPr>
                <w:rFonts w:ascii="Arial" w:eastAsia="Times New Roman" w:hAnsi="Arial" w:cs="Arial"/>
                <w:sz w:val="20"/>
                <w:szCs w:val="20"/>
                <w:lang w:eastAsia="pl-PL"/>
              </w:rPr>
              <w:t xml:space="preserve"> tabor kolejowy wyposażony w odpowiednie urządzenia ERTMS - wykorzystywany w przewozach pasażerskich o charakterze regionalnym (elektryczny lub wodorowy), z możliwością obsługi połączeń wychodzących poza obszar województwa.</w:t>
            </w:r>
          </w:p>
        </w:tc>
        <w:tc>
          <w:tcPr>
            <w:tcW w:w="663" w:type="dxa"/>
            <w:vAlign w:val="center"/>
          </w:tcPr>
          <w:p w14:paraId="42B522B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63" w:type="dxa"/>
            <w:vAlign w:val="center"/>
          </w:tcPr>
          <w:p w14:paraId="3A02BF1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668EC89" w14:textId="77777777" w:rsidR="00C930E1" w:rsidRPr="0054066F" w:rsidRDefault="00C930E1" w:rsidP="00C930E1">
            <w:pPr>
              <w:ind w:right="-290"/>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663" w:type="dxa"/>
            <w:vAlign w:val="center"/>
          </w:tcPr>
          <w:p w14:paraId="5246F2D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06DE653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1CDCC8C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D0FCBD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420CDF5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02E1B2D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2797144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w:t>
            </w:r>
          </w:p>
        </w:tc>
        <w:tc>
          <w:tcPr>
            <w:tcW w:w="623" w:type="dxa"/>
            <w:vAlign w:val="center"/>
          </w:tcPr>
          <w:p w14:paraId="69F20C1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05C78BF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351CEA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0472F9C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2162" w:type="dxa"/>
            <w:vAlign w:val="center"/>
          </w:tcPr>
          <w:p w14:paraId="49E3FCFD" w14:textId="77777777" w:rsidR="00C930E1" w:rsidRPr="0054066F" w:rsidRDefault="00C930E1" w:rsidP="00C930E1">
            <w:pPr>
              <w:rPr>
                <w:rFonts w:ascii="Arial" w:eastAsia="Times New Roman" w:hAnsi="Arial" w:cs="Arial"/>
                <w:sz w:val="20"/>
                <w:szCs w:val="20"/>
                <w:lang w:eastAsia="pl-PL"/>
              </w:rPr>
            </w:pPr>
            <w:r w:rsidRPr="0054066F">
              <w:rPr>
                <w:rFonts w:ascii="Arial" w:hAnsi="Arial" w:cs="Arial"/>
                <w:sz w:val="20"/>
                <w:szCs w:val="20"/>
              </w:rPr>
              <w:t>Oddziaływanie pośrednie, jak i bezpośrednie, długookresowe, odwracalne, możliwe oddziaływania skumulowane.</w:t>
            </w:r>
          </w:p>
        </w:tc>
      </w:tr>
      <w:tr w:rsidR="00C930E1" w:rsidRPr="0054066F" w14:paraId="10A019B6" w14:textId="77777777" w:rsidTr="004B7CA2">
        <w:tc>
          <w:tcPr>
            <w:tcW w:w="3054" w:type="dxa"/>
            <w:vAlign w:val="center"/>
          </w:tcPr>
          <w:p w14:paraId="5C20E6DF" w14:textId="77777777" w:rsidR="00C930E1" w:rsidRPr="0054066F" w:rsidRDefault="00C930E1"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Baza utrzymaniowo – naprawcza taboru kolejowego.</w:t>
            </w:r>
          </w:p>
        </w:tc>
        <w:tc>
          <w:tcPr>
            <w:tcW w:w="663" w:type="dxa"/>
            <w:vAlign w:val="center"/>
          </w:tcPr>
          <w:p w14:paraId="7545EAA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648DDB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46F954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7BE4A5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A36B00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F0B5D1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1FE70A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9348CD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00BC33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E4DCF4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A16BC7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54A5A2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072954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6D5238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9C0B302"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788AA885" w14:textId="77777777" w:rsidTr="004B7CA2">
        <w:tc>
          <w:tcPr>
            <w:tcW w:w="3054" w:type="dxa"/>
            <w:vAlign w:val="center"/>
          </w:tcPr>
          <w:p w14:paraId="6907279E" w14:textId="6D2DA8D9" w:rsidR="00C930E1" w:rsidRPr="0054066F" w:rsidRDefault="00C930E1"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Rozwiązania cyfrowe (ITS, systemy organizacji przewozów, biletomaty, systemy informacji pasażerskiej, aplikacje planowania podróży, </w:t>
            </w:r>
            <w:r w:rsidRPr="0054066F">
              <w:rPr>
                <w:rFonts w:ascii="Arial" w:eastAsia="Times New Roman" w:hAnsi="Arial" w:cs="Arial"/>
                <w:sz w:val="20"/>
                <w:szCs w:val="20"/>
                <w:lang w:eastAsia="pl-PL"/>
              </w:rPr>
              <w:lastRenderedPageBreak/>
              <w:t>rezerwacji i zakupu biletów, systemy dla transportu intermodalnego).</w:t>
            </w:r>
          </w:p>
        </w:tc>
        <w:tc>
          <w:tcPr>
            <w:tcW w:w="663" w:type="dxa"/>
            <w:vAlign w:val="center"/>
          </w:tcPr>
          <w:p w14:paraId="5287C3B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3D6B61B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B8FE84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ACF5E0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057627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369A8A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778E43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3D702A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A8D3B6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72D830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807EFB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3833ED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D0E299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35DCF1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50DE3B02"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32D5AF23" w14:textId="77777777" w:rsidTr="00DB1AC2">
        <w:tc>
          <w:tcPr>
            <w:tcW w:w="13993" w:type="dxa"/>
            <w:gridSpan w:val="16"/>
            <w:vAlign w:val="center"/>
          </w:tcPr>
          <w:p w14:paraId="7A6FECA0"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b/>
                <w:sz w:val="20"/>
                <w:szCs w:val="20"/>
                <w:lang w:eastAsia="pl-PL"/>
              </w:rPr>
              <w:lastRenderedPageBreak/>
              <w:t>Budowa i rozwój spójnego i efektywnego publicznego systemu pozamiejskich (</w:t>
            </w:r>
            <w:proofErr w:type="spellStart"/>
            <w:r w:rsidRPr="0054066F">
              <w:rPr>
                <w:rFonts w:ascii="Arial" w:eastAsia="Times New Roman" w:hAnsi="Arial" w:cs="Arial"/>
                <w:b/>
                <w:sz w:val="20"/>
                <w:szCs w:val="20"/>
                <w:lang w:eastAsia="pl-PL"/>
              </w:rPr>
              <w:t>subregionalnych</w:t>
            </w:r>
            <w:proofErr w:type="spellEnd"/>
            <w:r w:rsidRPr="0054066F">
              <w:rPr>
                <w:rFonts w:ascii="Arial" w:eastAsia="Times New Roman" w:hAnsi="Arial" w:cs="Arial"/>
                <w:b/>
                <w:sz w:val="20"/>
                <w:szCs w:val="20"/>
                <w:lang w:eastAsia="pl-PL"/>
              </w:rPr>
              <w:t xml:space="preserve"> - powiat-powiat, miasto-wieś) przewozów pasażerskich</w:t>
            </w:r>
          </w:p>
        </w:tc>
      </w:tr>
      <w:tr w:rsidR="00C930E1" w:rsidRPr="0054066F" w14:paraId="797C1DBF" w14:textId="77777777" w:rsidTr="004B7CA2">
        <w:tc>
          <w:tcPr>
            <w:tcW w:w="3054" w:type="dxa"/>
            <w:vAlign w:val="center"/>
          </w:tcPr>
          <w:p w14:paraId="4AAC92AD" w14:textId="2F6C35F5" w:rsidR="00C930E1" w:rsidRPr="0054066F" w:rsidRDefault="00C930E1"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Infrastruktura liniowa i punktowa publicznego transportu zbiorowego (m.in. węzły / miejsca przesiadkowe, parkingi, dworce, przystanki, zajezdnie i</w:t>
            </w:r>
            <w:r w:rsidR="004B7CA2"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pętle autobusowe, stacje obsługi, infrastruktura ładowania / tankowania paliw alternatywnych, inna infrastruktura towarzysząca), w tym dostosowanie do potrzeb osób o ograniczonej mobilności i z niepełnosprawnościami.</w:t>
            </w:r>
          </w:p>
        </w:tc>
        <w:tc>
          <w:tcPr>
            <w:tcW w:w="663" w:type="dxa"/>
            <w:vAlign w:val="center"/>
          </w:tcPr>
          <w:p w14:paraId="5983E331" w14:textId="77777777" w:rsidR="00C930E1" w:rsidRPr="0054066F" w:rsidRDefault="00C930E1" w:rsidP="00C930E1">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663" w:type="dxa"/>
            <w:vAlign w:val="center"/>
          </w:tcPr>
          <w:p w14:paraId="33AFC1AB" w14:textId="77777777" w:rsidR="00C930E1" w:rsidRPr="0054066F" w:rsidRDefault="00C930E1" w:rsidP="00C930E1">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663" w:type="dxa"/>
            <w:vAlign w:val="center"/>
          </w:tcPr>
          <w:p w14:paraId="78A5820D" w14:textId="77777777" w:rsidR="00C930E1" w:rsidRPr="0054066F" w:rsidRDefault="00C930E1" w:rsidP="00C930E1">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663" w:type="dxa"/>
            <w:vAlign w:val="center"/>
          </w:tcPr>
          <w:p w14:paraId="007B312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w:t>
            </w:r>
          </w:p>
        </w:tc>
        <w:tc>
          <w:tcPr>
            <w:tcW w:w="623" w:type="dxa"/>
            <w:vAlign w:val="center"/>
          </w:tcPr>
          <w:p w14:paraId="11184A9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6BF2D5B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5DFD44F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584C005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76B4E09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1417FCE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w:t>
            </w:r>
          </w:p>
        </w:tc>
        <w:tc>
          <w:tcPr>
            <w:tcW w:w="623" w:type="dxa"/>
            <w:vAlign w:val="center"/>
          </w:tcPr>
          <w:p w14:paraId="774E2F3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0D76302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0A21A2E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77453B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2162" w:type="dxa"/>
            <w:vAlign w:val="center"/>
          </w:tcPr>
          <w:p w14:paraId="54BD33E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hAnsi="Arial" w:cs="Arial"/>
                <w:sz w:val="20"/>
                <w:szCs w:val="20"/>
              </w:rPr>
              <w:t>Oddziaływanie pośrednie, jak i bezpośrednie, długookresowe, stałe, możliwe oddziaływania skumulowane.</w:t>
            </w:r>
          </w:p>
        </w:tc>
      </w:tr>
      <w:tr w:rsidR="00C930E1" w:rsidRPr="0054066F" w14:paraId="4E4D71B5" w14:textId="77777777" w:rsidTr="004B7CA2">
        <w:tc>
          <w:tcPr>
            <w:tcW w:w="3054" w:type="dxa"/>
            <w:vAlign w:val="center"/>
          </w:tcPr>
          <w:p w14:paraId="298E0E84" w14:textId="77777777" w:rsidR="00C930E1" w:rsidRPr="0054066F" w:rsidRDefault="00C930E1" w:rsidP="004B7CA2">
            <w:pPr>
              <w:ind w:right="-108"/>
              <w:rPr>
                <w:rFonts w:ascii="Arial" w:eastAsia="Times New Roman" w:hAnsi="Arial" w:cs="Arial"/>
                <w:sz w:val="20"/>
                <w:szCs w:val="20"/>
                <w:lang w:eastAsia="pl-PL"/>
              </w:rPr>
            </w:pPr>
            <w:bookmarkStart w:id="599" w:name="_Hlk89767800"/>
            <w:bookmarkStart w:id="600" w:name="_Hlk89772919"/>
            <w:r w:rsidRPr="0054066F">
              <w:rPr>
                <w:rFonts w:ascii="Arial" w:eastAsia="Times New Roman" w:hAnsi="Arial" w:cs="Arial"/>
                <w:sz w:val="20"/>
                <w:szCs w:val="20"/>
                <w:lang w:eastAsia="pl-PL"/>
              </w:rPr>
              <w:t xml:space="preserve">Tabor autobusowy wykorzystywany w publicznym transporcie zbiorowym (na zasadzie użyteczności publicznej), </w:t>
            </w:r>
            <w:bookmarkStart w:id="601" w:name="_Hlk90378444"/>
            <w:r w:rsidRPr="0054066F">
              <w:rPr>
                <w:rFonts w:ascii="Arial" w:eastAsia="Times New Roman" w:hAnsi="Arial" w:cs="Arial"/>
                <w:sz w:val="20"/>
                <w:szCs w:val="20"/>
                <w:lang w:eastAsia="pl-PL"/>
              </w:rPr>
              <w:t xml:space="preserve">spełniający wymogi dla </w:t>
            </w:r>
            <w:r w:rsidRPr="0054066F">
              <w:rPr>
                <w:rFonts w:ascii="Arial" w:eastAsia="Times New Roman" w:hAnsi="Arial" w:cs="Arial"/>
                <w:sz w:val="20"/>
                <w:szCs w:val="20"/>
                <w:lang w:eastAsia="pl-PL"/>
              </w:rPr>
              <w:lastRenderedPageBreak/>
              <w:t>„ekologicznie czystych pojazdów” w rozumieniu Dyrektywy 2019/1161 zmieniającej Dyrektywę 2009/33/WE</w:t>
            </w:r>
            <w:bookmarkEnd w:id="601"/>
            <w:r w:rsidRPr="0054066F">
              <w:rPr>
                <w:rFonts w:ascii="Arial" w:eastAsia="Times New Roman" w:hAnsi="Arial" w:cs="Arial"/>
                <w:sz w:val="20"/>
                <w:szCs w:val="20"/>
                <w:lang w:eastAsia="pl-PL"/>
              </w:rPr>
              <w:t xml:space="preserve">, przy czym zakup taboru innego niż </w:t>
            </w:r>
            <w:proofErr w:type="spellStart"/>
            <w:r w:rsidRPr="0054066F">
              <w:rPr>
                <w:rFonts w:ascii="Arial" w:eastAsia="Times New Roman" w:hAnsi="Arial" w:cs="Arial"/>
                <w:sz w:val="20"/>
                <w:szCs w:val="20"/>
                <w:lang w:eastAsia="pl-PL"/>
              </w:rPr>
              <w:t>bezemisyjny</w:t>
            </w:r>
            <w:proofErr w:type="spellEnd"/>
            <w:r w:rsidRPr="0054066F">
              <w:rPr>
                <w:rFonts w:ascii="Arial" w:eastAsia="Times New Roman" w:hAnsi="Arial" w:cs="Arial"/>
                <w:sz w:val="20"/>
                <w:szCs w:val="20"/>
                <w:lang w:eastAsia="pl-PL"/>
              </w:rPr>
              <w:t xml:space="preserve"> będzie możliwy tylko w przypadku, gdy zakup taboru </w:t>
            </w:r>
            <w:proofErr w:type="spellStart"/>
            <w:r w:rsidRPr="0054066F">
              <w:rPr>
                <w:rFonts w:ascii="Arial" w:eastAsia="Times New Roman" w:hAnsi="Arial" w:cs="Arial"/>
                <w:sz w:val="20"/>
                <w:szCs w:val="20"/>
                <w:lang w:eastAsia="pl-PL"/>
              </w:rPr>
              <w:t>bezemisyjnego</w:t>
            </w:r>
            <w:proofErr w:type="spellEnd"/>
            <w:r w:rsidRPr="0054066F">
              <w:rPr>
                <w:rFonts w:ascii="Arial" w:eastAsia="Times New Roman" w:hAnsi="Arial" w:cs="Arial"/>
                <w:sz w:val="20"/>
                <w:szCs w:val="20"/>
                <w:lang w:eastAsia="pl-PL"/>
              </w:rPr>
              <w:t xml:space="preserve"> nie będzie uzasadniony z przyczyn eksploatacyjnych lub technicznych</w:t>
            </w:r>
            <w:bookmarkEnd w:id="599"/>
            <w:bookmarkEnd w:id="600"/>
            <w:r w:rsidRPr="0054066F">
              <w:rPr>
                <w:rFonts w:ascii="Arial" w:eastAsia="Times New Roman" w:hAnsi="Arial" w:cs="Arial"/>
                <w:sz w:val="20"/>
                <w:szCs w:val="20"/>
                <w:lang w:eastAsia="pl-PL"/>
              </w:rPr>
              <w:t>.</w:t>
            </w:r>
          </w:p>
        </w:tc>
        <w:tc>
          <w:tcPr>
            <w:tcW w:w="663" w:type="dxa"/>
            <w:vAlign w:val="center"/>
          </w:tcPr>
          <w:p w14:paraId="49CFA79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Pn,0</w:t>
            </w:r>
          </w:p>
        </w:tc>
        <w:tc>
          <w:tcPr>
            <w:tcW w:w="663" w:type="dxa"/>
            <w:vAlign w:val="center"/>
          </w:tcPr>
          <w:p w14:paraId="3E5DD45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30A861E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46BFBEC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50650B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E53BC2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D65C9B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4F7FEA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8F1BEC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D30141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88044C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BDB282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1A08AA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6F3255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08EB84AC" w14:textId="77777777" w:rsidR="00C930E1" w:rsidRPr="0054066F" w:rsidRDefault="00C930E1" w:rsidP="00C930E1">
            <w:pPr>
              <w:ind w:right="-108"/>
              <w:rPr>
                <w:rFonts w:ascii="Arial" w:eastAsia="Times New Roman" w:hAnsi="Arial" w:cs="Arial"/>
                <w:sz w:val="20"/>
                <w:szCs w:val="20"/>
                <w:lang w:eastAsia="pl-PL"/>
              </w:rPr>
            </w:pPr>
            <w:r w:rsidRPr="0054066F">
              <w:rPr>
                <w:rFonts w:ascii="Arial" w:hAnsi="Arial" w:cs="Arial"/>
                <w:sz w:val="20"/>
                <w:szCs w:val="20"/>
              </w:rPr>
              <w:t xml:space="preserve">Oddziaływanie pozytywne dla ludzi, pośrednie, długookresowe, odwracalne na powietrze, </w:t>
            </w:r>
            <w:r w:rsidRPr="0054066F">
              <w:rPr>
                <w:rFonts w:ascii="Arial" w:hAnsi="Arial" w:cs="Arial"/>
                <w:sz w:val="20"/>
                <w:szCs w:val="20"/>
              </w:rPr>
              <w:lastRenderedPageBreak/>
              <w:t>wodę, klimat akustyczny.</w:t>
            </w:r>
          </w:p>
        </w:tc>
      </w:tr>
      <w:tr w:rsidR="00C930E1" w:rsidRPr="0054066F" w14:paraId="29E02768" w14:textId="77777777" w:rsidTr="004B7CA2">
        <w:tc>
          <w:tcPr>
            <w:tcW w:w="3054" w:type="dxa"/>
            <w:vAlign w:val="center"/>
          </w:tcPr>
          <w:p w14:paraId="0C100194" w14:textId="77777777" w:rsidR="00C930E1" w:rsidRPr="0054066F" w:rsidRDefault="00C930E1"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 xml:space="preserve">Połączenia pierwszej / ostatniej mili (infrastruktura dla niezmotoryzowanych – drogi / pasy / ścieżki / trasy rowerowe oraz promocja ruchu pieszego i rowerowego zarówno w celach przejazdów i dojazdów codziennych, jak i turystycznych, systemy </w:t>
            </w:r>
            <w:proofErr w:type="spellStart"/>
            <w:r w:rsidRPr="0054066F">
              <w:rPr>
                <w:rFonts w:ascii="Arial" w:eastAsia="Times New Roman" w:hAnsi="Arial" w:cs="Arial"/>
                <w:sz w:val="20"/>
                <w:szCs w:val="20"/>
                <w:lang w:eastAsia="pl-PL"/>
              </w:rPr>
              <w:t>bike-sharing</w:t>
            </w:r>
            <w:proofErr w:type="spellEnd"/>
            <w:r w:rsidRPr="0054066F">
              <w:rPr>
                <w:rFonts w:ascii="Arial" w:eastAsia="Times New Roman" w:hAnsi="Arial" w:cs="Arial"/>
                <w:sz w:val="20"/>
                <w:szCs w:val="20"/>
                <w:lang w:eastAsia="pl-PL"/>
              </w:rPr>
              <w:t>, parkingi P&amp;R, ciągi pieszo-rowerowe, urządzenia transportu osobistego, innowacyjne formy transportu, np. transport na żądanie itp.).</w:t>
            </w:r>
          </w:p>
        </w:tc>
        <w:tc>
          <w:tcPr>
            <w:tcW w:w="663" w:type="dxa"/>
            <w:vAlign w:val="center"/>
          </w:tcPr>
          <w:p w14:paraId="5D192F8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A423B8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9F31EF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0EF87B1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6D962CF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3548E2B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82F5E2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5C3CC54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226A1CD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5BE09C2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52D435C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3220CFF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FD61B8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3EBE99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4C6DC30A" w14:textId="77777777" w:rsidR="00C930E1" w:rsidRPr="0054066F" w:rsidRDefault="00C930E1" w:rsidP="00C930E1">
            <w:pPr>
              <w:ind w:right="-108"/>
              <w:rPr>
                <w:rFonts w:ascii="Arial" w:eastAsia="Times New Roman" w:hAnsi="Arial" w:cs="Arial"/>
                <w:sz w:val="20"/>
                <w:szCs w:val="20"/>
                <w:lang w:eastAsia="pl-PL"/>
              </w:rPr>
            </w:pPr>
            <w:r w:rsidRPr="0054066F">
              <w:rPr>
                <w:rFonts w:ascii="Arial" w:hAnsi="Arial" w:cs="Arial"/>
                <w:sz w:val="20"/>
                <w:szCs w:val="20"/>
              </w:rPr>
              <w:t>Oddziaływanie pozytywne pośrednie, długookresowe, odwracalne.</w:t>
            </w:r>
          </w:p>
        </w:tc>
      </w:tr>
      <w:tr w:rsidR="00C930E1" w:rsidRPr="0054066F" w14:paraId="71E63600" w14:textId="77777777" w:rsidTr="004B7CA2">
        <w:tc>
          <w:tcPr>
            <w:tcW w:w="3054" w:type="dxa"/>
            <w:vAlign w:val="center"/>
          </w:tcPr>
          <w:p w14:paraId="17549348" w14:textId="77777777" w:rsidR="00C930E1" w:rsidRPr="0054066F" w:rsidRDefault="00C930E1"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Sieci tras rowerowych o ustalonych standardach technicznych zgodnie z założeniami Regionalnej Polityki Rowerowej Województwa Podkarpackiego.</w:t>
            </w:r>
          </w:p>
        </w:tc>
        <w:tc>
          <w:tcPr>
            <w:tcW w:w="663" w:type="dxa"/>
            <w:vAlign w:val="center"/>
          </w:tcPr>
          <w:p w14:paraId="22A2E41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5E15CD6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0576C4D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386A115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5828415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1B60C2A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6A17BAF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B6D323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172CF5B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32DB907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2C41683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6448CB8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57B5761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67809EC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4C58489B" w14:textId="77777777" w:rsidR="00C930E1" w:rsidRPr="0054066F" w:rsidRDefault="00C930E1" w:rsidP="00C930E1">
            <w:pPr>
              <w:ind w:right="-108"/>
              <w:rPr>
                <w:rFonts w:ascii="Arial" w:eastAsia="Times New Roman" w:hAnsi="Arial" w:cs="Arial"/>
                <w:sz w:val="20"/>
                <w:szCs w:val="20"/>
                <w:lang w:eastAsia="pl-PL"/>
              </w:rPr>
            </w:pPr>
            <w:r w:rsidRPr="0054066F">
              <w:rPr>
                <w:rFonts w:ascii="Arial" w:hAnsi="Arial" w:cs="Arial"/>
                <w:sz w:val="20"/>
                <w:szCs w:val="20"/>
              </w:rPr>
              <w:t>Oddziaływanie pozytywne pośrednie, długookresowe, odwracalne.</w:t>
            </w:r>
          </w:p>
        </w:tc>
      </w:tr>
      <w:tr w:rsidR="00C930E1" w:rsidRPr="0054066F" w14:paraId="49816A3B" w14:textId="77777777" w:rsidTr="004B7CA2">
        <w:tc>
          <w:tcPr>
            <w:tcW w:w="3054" w:type="dxa"/>
            <w:vAlign w:val="center"/>
          </w:tcPr>
          <w:p w14:paraId="27B29A15" w14:textId="77777777" w:rsidR="00C930E1" w:rsidRPr="0054066F" w:rsidRDefault="00C930E1"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Rozwiązania cyfrowe (ITS, systemy organizacji przewozów / połączeń, informacji pasażerskiej, aplikacje planowania podróży, rezerwacji i zakupu biletów, bazy rozkładów jazdy, rozwiązania cyfrowe wykorzystywane dla aktywnych form mobilności i </w:t>
            </w:r>
            <w:proofErr w:type="spellStart"/>
            <w:r w:rsidRPr="0054066F">
              <w:rPr>
                <w:rFonts w:ascii="Arial" w:eastAsia="Times New Roman" w:hAnsi="Arial" w:cs="Arial"/>
                <w:sz w:val="20"/>
                <w:szCs w:val="20"/>
                <w:lang w:eastAsia="pl-PL"/>
              </w:rPr>
              <w:t>mikromobilności</w:t>
            </w:r>
            <w:proofErr w:type="spellEnd"/>
            <w:r w:rsidRPr="0054066F">
              <w:rPr>
                <w:rFonts w:ascii="Arial" w:eastAsia="Times New Roman" w:hAnsi="Arial" w:cs="Arial"/>
                <w:sz w:val="20"/>
                <w:szCs w:val="20"/>
                <w:lang w:eastAsia="pl-PL"/>
              </w:rPr>
              <w:t>, itp.).</w:t>
            </w:r>
          </w:p>
        </w:tc>
        <w:tc>
          <w:tcPr>
            <w:tcW w:w="663" w:type="dxa"/>
            <w:vAlign w:val="center"/>
          </w:tcPr>
          <w:p w14:paraId="09CDE9A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B8A67B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7B9B77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AC01DD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7463B4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C5D72D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80B0D0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B0083F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DD459B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6820B3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5F5C32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04C9E8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669DE4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681501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9E962D5"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725C65D1" w14:textId="77777777" w:rsidTr="004B7CA2">
        <w:tc>
          <w:tcPr>
            <w:tcW w:w="3054" w:type="dxa"/>
            <w:vAlign w:val="center"/>
          </w:tcPr>
          <w:p w14:paraId="04D54602" w14:textId="77777777" w:rsidR="00C930E1" w:rsidRPr="0054066F" w:rsidRDefault="00C930E1"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Działania na rzecz taryfowej integracji transportu zbiorowego (np. systemy typu „wspólny bilet”).</w:t>
            </w:r>
          </w:p>
        </w:tc>
        <w:tc>
          <w:tcPr>
            <w:tcW w:w="663" w:type="dxa"/>
            <w:vAlign w:val="center"/>
          </w:tcPr>
          <w:p w14:paraId="04EB75C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811E58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19E3EA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ED6A71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BD52B6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BEF90B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08EDAE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3717D0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3D75C7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802840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38F57E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D2D346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A413A4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3647E5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6150C32C"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6AEC954D" w14:textId="77777777" w:rsidTr="00DB1AC2">
        <w:tc>
          <w:tcPr>
            <w:tcW w:w="13993" w:type="dxa"/>
            <w:gridSpan w:val="16"/>
            <w:vAlign w:val="center"/>
          </w:tcPr>
          <w:p w14:paraId="5DBB0646" w14:textId="17902F21"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t>Priorytet 5 - INFRASTRUKTURA BLIŻEJ LUDZI</w:t>
            </w:r>
          </w:p>
        </w:tc>
      </w:tr>
      <w:tr w:rsidR="00C930E1" w:rsidRPr="0054066F" w14:paraId="629FE7FE" w14:textId="77777777" w:rsidTr="00DB1AC2">
        <w:tc>
          <w:tcPr>
            <w:tcW w:w="13993" w:type="dxa"/>
            <w:gridSpan w:val="16"/>
            <w:vAlign w:val="center"/>
          </w:tcPr>
          <w:p w14:paraId="11289E11" w14:textId="77777777" w:rsidR="00C930E1" w:rsidRPr="0054066F" w:rsidRDefault="00C930E1" w:rsidP="00C930E1">
            <w:pPr>
              <w:ind w:right="-108"/>
              <w:rPr>
                <w:rFonts w:ascii="Arial" w:eastAsia="Times New Roman" w:hAnsi="Arial" w:cs="Arial"/>
                <w:b/>
                <w:sz w:val="20"/>
                <w:szCs w:val="20"/>
                <w:lang w:eastAsia="pl-PL"/>
              </w:rPr>
            </w:pPr>
            <w:bookmarkStart w:id="602" w:name="_Toc91653753"/>
            <w:r w:rsidRPr="0054066F">
              <w:rPr>
                <w:rFonts w:ascii="Arial" w:eastAsia="Times New Roman" w:hAnsi="Arial" w:cs="Arial"/>
                <w:b/>
                <w:sz w:val="20"/>
                <w:szCs w:val="20"/>
                <w:lang w:eastAsia="pl-PL"/>
              </w:rPr>
              <w:t>Cel szczegółowy (ii) Poprawa równego dostępu do wysokiej jakości usług sprzyjających włączeniu społecznemu w zakresie kształcenia, szkoleń i uczenia się przez całe życie poprzez rozwój łatwo dostępnej infrastruktury, w tym poprzez wspieranie odporności w zakresie kształcenia i szkolenia na odległość oraz online</w:t>
            </w:r>
            <w:bookmarkEnd w:id="602"/>
          </w:p>
          <w:p w14:paraId="5E44A5A6" w14:textId="77777777"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lastRenderedPageBreak/>
              <w:t xml:space="preserve">Cel: </w:t>
            </w:r>
          </w:p>
          <w:p w14:paraId="0A93C958" w14:textId="77777777"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t xml:space="preserve">Zapewnienie dostępu do wysokiej jakości edukacji z wykorzystaniem nowoczesnej i dobrze wyposażonej infrastruktury na wszystkich szczeblach, z uwzględnieniem dostępności dla </w:t>
            </w:r>
            <w:proofErr w:type="spellStart"/>
            <w:r w:rsidRPr="0054066F">
              <w:rPr>
                <w:rFonts w:ascii="Arial" w:eastAsia="Times New Roman" w:hAnsi="Arial" w:cs="Arial"/>
                <w:b/>
                <w:sz w:val="20"/>
                <w:szCs w:val="20"/>
                <w:lang w:eastAsia="pl-PL"/>
              </w:rPr>
              <w:t>OzN</w:t>
            </w:r>
            <w:proofErr w:type="spellEnd"/>
          </w:p>
        </w:tc>
      </w:tr>
      <w:tr w:rsidR="00C930E1" w:rsidRPr="0054066F" w14:paraId="6565BD09" w14:textId="77777777" w:rsidTr="00DB1AC2">
        <w:tc>
          <w:tcPr>
            <w:tcW w:w="13993" w:type="dxa"/>
            <w:gridSpan w:val="16"/>
            <w:vAlign w:val="center"/>
          </w:tcPr>
          <w:p w14:paraId="2B93EFD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Infrastruktura przedszkoli</w:t>
            </w:r>
          </w:p>
        </w:tc>
      </w:tr>
      <w:tr w:rsidR="00C930E1" w:rsidRPr="0054066F" w14:paraId="6A2D19A7" w14:textId="77777777" w:rsidTr="00DB1AC2">
        <w:tc>
          <w:tcPr>
            <w:tcW w:w="3054" w:type="dxa"/>
            <w:vAlign w:val="center"/>
          </w:tcPr>
          <w:p w14:paraId="0B11F49D" w14:textId="2C885E55"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Inwestycje w infrastrukturę na potrzeby świadczenia usług wychowania przedszkolnego (przedszkoli lub innych form edukacji przedszkolnej) wraz z niezbędnym wyposażeniem gwarantującym wysoką jakość </w:t>
            </w:r>
            <w:r w:rsidRPr="0054066F">
              <w:rPr>
                <w:rFonts w:ascii="Arial" w:hAnsi="Arial" w:cs="Arial"/>
                <w:bCs/>
                <w:sz w:val="20"/>
                <w:szCs w:val="20"/>
              </w:rPr>
              <w:t>edukacji przedszkolnej</w:t>
            </w:r>
            <w:r w:rsidRPr="0054066F">
              <w:rPr>
                <w:rFonts w:ascii="Arial" w:eastAsia="Times New Roman" w:hAnsi="Arial" w:cs="Arial"/>
                <w:sz w:val="20"/>
                <w:szCs w:val="20"/>
                <w:lang w:eastAsia="pl-PL"/>
              </w:rPr>
              <w:t>. W szczególnie uzasadnionych przypadkach dopuszczalna będzie budowa nowego obiektu.</w:t>
            </w:r>
          </w:p>
        </w:tc>
        <w:tc>
          <w:tcPr>
            <w:tcW w:w="663" w:type="dxa"/>
            <w:vAlign w:val="center"/>
          </w:tcPr>
          <w:p w14:paraId="4AE1E58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7304D1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30ADA7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26B5F3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C30C17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57B793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CE6AC6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871528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E76B2D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AB8DB9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0CD344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B5A79E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902858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00C96F4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4ABDB09B"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lub mało znaczące, bezpośrednie lub pośrednie, wtórne, stałe, lokalne.</w:t>
            </w:r>
          </w:p>
        </w:tc>
      </w:tr>
      <w:tr w:rsidR="00C930E1" w:rsidRPr="0054066F" w14:paraId="683F5F8B" w14:textId="77777777" w:rsidTr="00DB1AC2">
        <w:tc>
          <w:tcPr>
            <w:tcW w:w="13993" w:type="dxa"/>
            <w:gridSpan w:val="16"/>
            <w:vAlign w:val="center"/>
          </w:tcPr>
          <w:p w14:paraId="5F3DFDD3" w14:textId="77777777" w:rsidR="00C930E1" w:rsidRPr="0054066F" w:rsidRDefault="00C930E1" w:rsidP="00C930E1">
            <w:pPr>
              <w:rPr>
                <w:rFonts w:ascii="Arial" w:hAnsi="Arial" w:cs="Arial"/>
                <w:sz w:val="20"/>
                <w:szCs w:val="20"/>
              </w:rPr>
            </w:pPr>
            <w:r w:rsidRPr="0054066F">
              <w:rPr>
                <w:rFonts w:ascii="Arial" w:eastAsia="Times New Roman" w:hAnsi="Arial" w:cs="Arial"/>
                <w:b/>
                <w:sz w:val="20"/>
                <w:szCs w:val="20"/>
                <w:lang w:eastAsia="pl-PL"/>
              </w:rPr>
              <w:t>Infrastruktura szkolnictwa ogólnego</w:t>
            </w:r>
          </w:p>
        </w:tc>
      </w:tr>
      <w:tr w:rsidR="00C930E1" w:rsidRPr="0054066F" w14:paraId="1C74868D" w14:textId="77777777" w:rsidTr="00DB1AC2">
        <w:tc>
          <w:tcPr>
            <w:tcW w:w="3054" w:type="dxa"/>
            <w:vAlign w:val="center"/>
          </w:tcPr>
          <w:p w14:paraId="624133CE" w14:textId="77777777" w:rsidR="00C930E1" w:rsidRPr="0054066F" w:rsidRDefault="00C930E1" w:rsidP="00C930E1">
            <w:pPr>
              <w:ind w:right="-108"/>
              <w:rPr>
                <w:rFonts w:ascii="Arial" w:hAnsi="Arial" w:cs="Arial"/>
                <w:bCs/>
                <w:sz w:val="20"/>
                <w:szCs w:val="20"/>
              </w:rPr>
            </w:pPr>
            <w:r w:rsidRPr="0054066F">
              <w:rPr>
                <w:rFonts w:ascii="Arial" w:eastAsia="Times New Roman" w:hAnsi="Arial" w:cs="Arial"/>
                <w:sz w:val="20"/>
                <w:szCs w:val="20"/>
                <w:lang w:eastAsia="pl-PL"/>
              </w:rPr>
              <w:t xml:space="preserve">Inwestycje w infrastrukturę dydaktyczną istniejących budynków szkolnych wraz wyposażeniem w nowoczesny sprzęt ICT i materiały dydaktyczne oraz </w:t>
            </w:r>
            <w:r w:rsidRPr="0054066F">
              <w:rPr>
                <w:rFonts w:ascii="Arial" w:eastAsia="Times New Roman" w:hAnsi="Arial" w:cs="Arial"/>
                <w:sz w:val="20"/>
                <w:szCs w:val="20"/>
                <w:lang w:eastAsia="pl-PL"/>
              </w:rPr>
              <w:lastRenderedPageBreak/>
              <w:t>obiektów służących wzmacnianiu sprawności fizycznej uczniów. Budowa wielofunkcyjnych obiektów sportowych.</w:t>
            </w:r>
          </w:p>
        </w:tc>
        <w:tc>
          <w:tcPr>
            <w:tcW w:w="663" w:type="dxa"/>
            <w:vAlign w:val="center"/>
          </w:tcPr>
          <w:p w14:paraId="7A6D5DA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Pn,0</w:t>
            </w:r>
          </w:p>
        </w:tc>
        <w:tc>
          <w:tcPr>
            <w:tcW w:w="663" w:type="dxa"/>
            <w:vAlign w:val="center"/>
          </w:tcPr>
          <w:p w14:paraId="50AE6DC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4EB6B91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52E8B2D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44213D5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4A3A1F2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32C9BCA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005780A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37EF57A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7402FC2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31908C3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11609D7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2856C2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13937F3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2162" w:type="dxa"/>
            <w:vAlign w:val="center"/>
          </w:tcPr>
          <w:p w14:paraId="1C8459C4"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pozytywne. </w:t>
            </w:r>
            <w:r w:rsidRPr="0054066F">
              <w:rPr>
                <w:rFonts w:ascii="Arial" w:hAnsi="Arial" w:cs="Arial"/>
                <w:sz w:val="20"/>
                <w:szCs w:val="20"/>
              </w:rPr>
              <w:t xml:space="preserve">Oddziaływanie pośrednie, jak i bezpośrednie, długookresowe, stałe, </w:t>
            </w:r>
            <w:r w:rsidRPr="0054066F">
              <w:rPr>
                <w:rFonts w:ascii="Arial" w:hAnsi="Arial" w:cs="Arial"/>
                <w:sz w:val="20"/>
                <w:szCs w:val="20"/>
              </w:rPr>
              <w:lastRenderedPageBreak/>
              <w:t>możliwe oddziaływania skumulowane.</w:t>
            </w:r>
          </w:p>
        </w:tc>
      </w:tr>
      <w:tr w:rsidR="00C930E1" w:rsidRPr="0054066F" w14:paraId="57E9D571" w14:textId="77777777" w:rsidTr="00DB1AC2">
        <w:tc>
          <w:tcPr>
            <w:tcW w:w="13993" w:type="dxa"/>
            <w:gridSpan w:val="16"/>
            <w:vAlign w:val="center"/>
          </w:tcPr>
          <w:p w14:paraId="3D5A9A9A" w14:textId="77777777" w:rsidR="00C930E1" w:rsidRPr="0054066F" w:rsidRDefault="00C930E1" w:rsidP="00C930E1">
            <w:pPr>
              <w:rPr>
                <w:rFonts w:ascii="Arial" w:hAnsi="Arial" w:cs="Arial"/>
                <w:sz w:val="20"/>
                <w:szCs w:val="20"/>
              </w:rPr>
            </w:pPr>
            <w:r w:rsidRPr="0054066F">
              <w:rPr>
                <w:rFonts w:ascii="Arial" w:eastAsia="Times New Roman" w:hAnsi="Arial" w:cs="Arial"/>
                <w:b/>
                <w:sz w:val="20"/>
                <w:szCs w:val="20"/>
                <w:lang w:eastAsia="pl-PL"/>
              </w:rPr>
              <w:lastRenderedPageBreak/>
              <w:t>Infrastruktura szkolnictwa zawodowego</w:t>
            </w:r>
          </w:p>
        </w:tc>
      </w:tr>
      <w:tr w:rsidR="00C930E1" w:rsidRPr="0054066F" w14:paraId="3927695D" w14:textId="77777777" w:rsidTr="004B7CA2">
        <w:tc>
          <w:tcPr>
            <w:tcW w:w="3054" w:type="dxa"/>
            <w:vAlign w:val="center"/>
          </w:tcPr>
          <w:p w14:paraId="40AE458A" w14:textId="019AE549" w:rsidR="00C930E1" w:rsidRPr="0054066F" w:rsidRDefault="00C930E1"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Inwestycje w istniejącą bazę dydaktyczną szkół zawodowych, wyposażenie pracowni/warsztatów w urządzenia i sprzęt niezbędny do kształcenia a także ukierunkowane wyposażenie/doposażenie na tworzenie i rozwój warsztatów/pracowni kształcenia praktycznego - w branżach zgodnych z potrzebami rynku pracy, w tym z inteligentnymi specjalizacjami określonymi w RIS </w:t>
            </w:r>
            <w:r w:rsidRPr="0054066F">
              <w:rPr>
                <w:rFonts w:ascii="Arial" w:hAnsi="Arial" w:cs="Arial"/>
                <w:sz w:val="20"/>
                <w:szCs w:val="20"/>
              </w:rPr>
              <w:t>oraz obiektów służących wzmacnianiu sprawności fizycznej uczniów.</w:t>
            </w:r>
          </w:p>
        </w:tc>
        <w:tc>
          <w:tcPr>
            <w:tcW w:w="663" w:type="dxa"/>
            <w:vAlign w:val="center"/>
          </w:tcPr>
          <w:p w14:paraId="78AE91C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5C1B668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2239C80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1DBB6CB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N,0</w:t>
            </w:r>
          </w:p>
        </w:tc>
        <w:tc>
          <w:tcPr>
            <w:tcW w:w="623" w:type="dxa"/>
            <w:vAlign w:val="center"/>
          </w:tcPr>
          <w:p w14:paraId="3A47715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61D3F8E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1C00E87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69E33E0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4DCF64B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28588A7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N,0</w:t>
            </w:r>
          </w:p>
        </w:tc>
        <w:tc>
          <w:tcPr>
            <w:tcW w:w="623" w:type="dxa"/>
            <w:vAlign w:val="center"/>
          </w:tcPr>
          <w:p w14:paraId="67C4CEF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0444F4D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471691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6DD89B4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2162" w:type="dxa"/>
            <w:vAlign w:val="center"/>
          </w:tcPr>
          <w:p w14:paraId="29C9AE10"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pozytywne. </w:t>
            </w:r>
            <w:r w:rsidRPr="0054066F">
              <w:rPr>
                <w:rFonts w:ascii="Arial" w:hAnsi="Arial" w:cs="Arial"/>
                <w:sz w:val="20"/>
                <w:szCs w:val="20"/>
              </w:rPr>
              <w:t xml:space="preserve">Oddziaływanie pośrednie, wtórne, lokalne, długookresowe, odwracalne. </w:t>
            </w:r>
          </w:p>
        </w:tc>
      </w:tr>
      <w:tr w:rsidR="00C930E1" w:rsidRPr="0054066F" w14:paraId="1B8A4E94" w14:textId="77777777" w:rsidTr="004B7CA2">
        <w:tc>
          <w:tcPr>
            <w:tcW w:w="3054" w:type="dxa"/>
            <w:vAlign w:val="center"/>
          </w:tcPr>
          <w:p w14:paraId="3801EE8D" w14:textId="6C9BD877" w:rsidR="00C930E1" w:rsidRPr="0054066F" w:rsidRDefault="00C930E1"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Sieci tras rowerowych o ustalonych standardach technicznych zgodnie </w:t>
            </w:r>
            <w:r w:rsidRPr="0054066F">
              <w:rPr>
                <w:rFonts w:ascii="Arial" w:eastAsia="Times New Roman" w:hAnsi="Arial" w:cs="Arial"/>
                <w:sz w:val="20"/>
                <w:szCs w:val="20"/>
                <w:lang w:eastAsia="pl-PL"/>
              </w:rPr>
              <w:lastRenderedPageBreak/>
              <w:t>z założeniami Regionalnej Polityki Rowerowej Województwa Podkarpackiego.</w:t>
            </w:r>
          </w:p>
        </w:tc>
        <w:tc>
          <w:tcPr>
            <w:tcW w:w="663" w:type="dxa"/>
            <w:vAlign w:val="center"/>
          </w:tcPr>
          <w:p w14:paraId="3D2961E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P</w:t>
            </w:r>
          </w:p>
        </w:tc>
        <w:tc>
          <w:tcPr>
            <w:tcW w:w="663" w:type="dxa"/>
            <w:vAlign w:val="center"/>
          </w:tcPr>
          <w:p w14:paraId="779E9E9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B37948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3E49A80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2ABFFC1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236FF9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32F8C3D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0C7CC8A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2A294F3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0DD1719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37004C1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173966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6A5CA50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7F35158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3287B728" w14:textId="77777777" w:rsidR="00C930E1" w:rsidRPr="0054066F" w:rsidRDefault="00C930E1" w:rsidP="00C930E1">
            <w:pPr>
              <w:ind w:right="-108"/>
              <w:rPr>
                <w:rFonts w:ascii="Arial" w:eastAsia="Times New Roman" w:hAnsi="Arial" w:cs="Arial"/>
                <w:sz w:val="20"/>
                <w:szCs w:val="20"/>
                <w:lang w:eastAsia="pl-PL"/>
              </w:rPr>
            </w:pPr>
            <w:r w:rsidRPr="0054066F">
              <w:rPr>
                <w:rFonts w:ascii="Arial" w:hAnsi="Arial" w:cs="Arial"/>
                <w:sz w:val="20"/>
                <w:szCs w:val="20"/>
              </w:rPr>
              <w:t xml:space="preserve">Oddziaływanie pozytywne pośrednie, </w:t>
            </w:r>
            <w:r w:rsidRPr="0054066F">
              <w:rPr>
                <w:rFonts w:ascii="Arial" w:hAnsi="Arial" w:cs="Arial"/>
                <w:sz w:val="20"/>
                <w:szCs w:val="20"/>
              </w:rPr>
              <w:lastRenderedPageBreak/>
              <w:t>długookresowe, odwracalne.</w:t>
            </w:r>
          </w:p>
        </w:tc>
      </w:tr>
      <w:tr w:rsidR="00C930E1" w:rsidRPr="0054066F" w14:paraId="53248B1E" w14:textId="77777777" w:rsidTr="004B7CA2">
        <w:tc>
          <w:tcPr>
            <w:tcW w:w="3054" w:type="dxa"/>
            <w:vAlign w:val="center"/>
          </w:tcPr>
          <w:p w14:paraId="23F53D76" w14:textId="4F755F86" w:rsidR="00C930E1" w:rsidRPr="0054066F" w:rsidRDefault="00C930E1"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Rozwiązania cyfrowe (ITS, systemy organizacji przewozów / połączeń, informacji pasażerskiej, aplikacje planowania podróży, rezerwacji i zakupu biletów, bazy rozkładów jazdy, rozwiązania cyfrowe wykorzystywane dla aktywnych form mobilności i </w:t>
            </w:r>
            <w:proofErr w:type="spellStart"/>
            <w:r w:rsidRPr="0054066F">
              <w:rPr>
                <w:rFonts w:ascii="Arial" w:eastAsia="Times New Roman" w:hAnsi="Arial" w:cs="Arial"/>
                <w:sz w:val="20"/>
                <w:szCs w:val="20"/>
                <w:lang w:eastAsia="pl-PL"/>
              </w:rPr>
              <w:t>mikromobilności</w:t>
            </w:r>
            <w:proofErr w:type="spellEnd"/>
            <w:r w:rsidRPr="0054066F">
              <w:rPr>
                <w:rFonts w:ascii="Arial" w:eastAsia="Times New Roman" w:hAnsi="Arial" w:cs="Arial"/>
                <w:sz w:val="20"/>
                <w:szCs w:val="20"/>
                <w:lang w:eastAsia="pl-PL"/>
              </w:rPr>
              <w:t>, itp.).</w:t>
            </w:r>
          </w:p>
        </w:tc>
        <w:tc>
          <w:tcPr>
            <w:tcW w:w="663" w:type="dxa"/>
            <w:vAlign w:val="center"/>
          </w:tcPr>
          <w:p w14:paraId="1243AC7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93C077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EF7C0A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1A62DF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F3D52A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E981A1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C2EE81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E8B53B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217494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26312A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DCFF6D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E3DBCA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17BE42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8ECABE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5A8C4AF5"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50C6EDC4" w14:textId="77777777" w:rsidTr="004B7CA2">
        <w:tc>
          <w:tcPr>
            <w:tcW w:w="3054" w:type="dxa"/>
            <w:vAlign w:val="center"/>
          </w:tcPr>
          <w:p w14:paraId="3BF9F03D" w14:textId="77777777" w:rsidR="00C930E1" w:rsidRPr="0054066F" w:rsidRDefault="00C930E1"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Działania na rzecz taryfowej integracji transportu zbiorowego (np. systemy typu „wspólny bilet”).</w:t>
            </w:r>
          </w:p>
        </w:tc>
        <w:tc>
          <w:tcPr>
            <w:tcW w:w="663" w:type="dxa"/>
            <w:vAlign w:val="center"/>
          </w:tcPr>
          <w:p w14:paraId="7E82350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439BB8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5DB8C9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2AD94A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82CF16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F351C3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38814C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691724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4D8F34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1FA496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9DEE75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75E805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F6DCA1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1EDC6D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9F11532"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5AD3385B" w14:textId="77777777" w:rsidTr="00DB1AC2">
        <w:tc>
          <w:tcPr>
            <w:tcW w:w="13993" w:type="dxa"/>
            <w:gridSpan w:val="16"/>
            <w:vAlign w:val="center"/>
          </w:tcPr>
          <w:p w14:paraId="7A9C576F" w14:textId="116CB791"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t>Priorytet 5 - INFRASTRUKTURA BLIŻEJ LUDZI</w:t>
            </w:r>
          </w:p>
        </w:tc>
      </w:tr>
      <w:tr w:rsidR="00C930E1" w:rsidRPr="0054066F" w14:paraId="1E2F2EAD" w14:textId="77777777" w:rsidTr="00DB1AC2">
        <w:tc>
          <w:tcPr>
            <w:tcW w:w="13993" w:type="dxa"/>
            <w:gridSpan w:val="16"/>
            <w:vAlign w:val="center"/>
          </w:tcPr>
          <w:p w14:paraId="7425DEC9" w14:textId="77777777"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t>Cel szczegółowy (ii) Poprawa równego dostępu do wysokiej jakości usług sprzyjających włączeniu społecznemu w zakresie kształcenia, szkoleń i uczenia się przez całe życie poprzez rozwój łatwo dostępnej infrastruktury, w tym poprzez wspieranie odporności w zakresie kształcenia i szkolenia na odległość oraz online</w:t>
            </w:r>
          </w:p>
          <w:p w14:paraId="6BE0BC27" w14:textId="77777777"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t xml:space="preserve">Cel: </w:t>
            </w:r>
          </w:p>
          <w:p w14:paraId="279F1D2E" w14:textId="77777777"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lastRenderedPageBreak/>
              <w:t xml:space="preserve">Zapewnienie dostępu do wysokiej jakości edukacji z wykorzystaniem nowoczesnej i dobrze wyposażonej infrastruktury na wszystkich szczeblach, z uwzględnieniem dostępności dla </w:t>
            </w:r>
            <w:proofErr w:type="spellStart"/>
            <w:r w:rsidRPr="0054066F">
              <w:rPr>
                <w:rFonts w:ascii="Arial" w:eastAsia="Times New Roman" w:hAnsi="Arial" w:cs="Arial"/>
                <w:b/>
                <w:sz w:val="20"/>
                <w:szCs w:val="20"/>
                <w:lang w:eastAsia="pl-PL"/>
              </w:rPr>
              <w:t>OzN</w:t>
            </w:r>
            <w:proofErr w:type="spellEnd"/>
          </w:p>
        </w:tc>
      </w:tr>
      <w:tr w:rsidR="00C930E1" w:rsidRPr="0054066F" w14:paraId="10A87FE2" w14:textId="77777777" w:rsidTr="00DB1AC2">
        <w:tc>
          <w:tcPr>
            <w:tcW w:w="13993" w:type="dxa"/>
            <w:gridSpan w:val="16"/>
            <w:vAlign w:val="center"/>
          </w:tcPr>
          <w:p w14:paraId="131E68D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Infrastruktura przedszkoli</w:t>
            </w:r>
          </w:p>
        </w:tc>
      </w:tr>
      <w:tr w:rsidR="00C930E1" w:rsidRPr="0054066F" w14:paraId="72BC0961" w14:textId="77777777" w:rsidTr="004B7CA2">
        <w:tc>
          <w:tcPr>
            <w:tcW w:w="3054" w:type="dxa"/>
            <w:vAlign w:val="center"/>
          </w:tcPr>
          <w:p w14:paraId="2B3EC60A" w14:textId="457F03EF" w:rsidR="00C930E1" w:rsidRPr="0054066F" w:rsidRDefault="00C930E1" w:rsidP="004B7CA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Inwestycje w infrastrukturę na potrzeby świadczenia usług wychowania przedszkolnego (przedszkoli lub innych form edukacji przedszkolnej) wraz z niezbędnym wyposażeniem gwarantującym wysoką jakość </w:t>
            </w:r>
            <w:r w:rsidRPr="0054066F">
              <w:rPr>
                <w:rFonts w:ascii="Arial" w:hAnsi="Arial" w:cs="Arial"/>
                <w:bCs/>
                <w:sz w:val="20"/>
                <w:szCs w:val="20"/>
              </w:rPr>
              <w:t>edukacji przedszkolnej</w:t>
            </w:r>
            <w:r w:rsidRPr="0054066F">
              <w:rPr>
                <w:rFonts w:ascii="Arial" w:eastAsia="Times New Roman" w:hAnsi="Arial" w:cs="Arial"/>
                <w:sz w:val="20"/>
                <w:szCs w:val="20"/>
                <w:lang w:eastAsia="pl-PL"/>
              </w:rPr>
              <w:t>. W szczególnie uzasadnionych przypadkach dopuszczalna będzie budowa nowego obiektu.</w:t>
            </w:r>
          </w:p>
        </w:tc>
        <w:tc>
          <w:tcPr>
            <w:tcW w:w="663" w:type="dxa"/>
            <w:vAlign w:val="center"/>
          </w:tcPr>
          <w:p w14:paraId="2240254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1E3F99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1EB61B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E114C8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8B0B73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E71CEC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F15EC8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71EC64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2A9CBE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700B15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0A02E9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C277A5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18C691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02A968C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824B18C"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lub mało znaczące, bezpośrednie lub pośrednie, wtórne, stałe, lokalne.</w:t>
            </w:r>
          </w:p>
        </w:tc>
      </w:tr>
      <w:tr w:rsidR="00C930E1" w:rsidRPr="0054066F" w14:paraId="2846E79D" w14:textId="77777777" w:rsidTr="00DB1AC2">
        <w:tc>
          <w:tcPr>
            <w:tcW w:w="13993" w:type="dxa"/>
            <w:gridSpan w:val="16"/>
            <w:vAlign w:val="center"/>
          </w:tcPr>
          <w:p w14:paraId="32C0C4B3" w14:textId="77777777" w:rsidR="00C930E1" w:rsidRPr="0054066F" w:rsidRDefault="00C930E1" w:rsidP="00C930E1">
            <w:pPr>
              <w:rPr>
                <w:rFonts w:ascii="Arial" w:hAnsi="Arial" w:cs="Arial"/>
                <w:sz w:val="20"/>
                <w:szCs w:val="20"/>
              </w:rPr>
            </w:pPr>
            <w:r w:rsidRPr="0054066F">
              <w:rPr>
                <w:rFonts w:ascii="Arial" w:eastAsia="Times New Roman" w:hAnsi="Arial" w:cs="Arial"/>
                <w:b/>
                <w:sz w:val="20"/>
                <w:szCs w:val="20"/>
                <w:lang w:eastAsia="pl-PL"/>
              </w:rPr>
              <w:t>Infrastruktura szkolnictwa ogólnego</w:t>
            </w:r>
          </w:p>
        </w:tc>
      </w:tr>
      <w:tr w:rsidR="00C930E1" w:rsidRPr="0054066F" w14:paraId="0C9AAC42" w14:textId="77777777" w:rsidTr="00DB1AC2">
        <w:tc>
          <w:tcPr>
            <w:tcW w:w="3054" w:type="dxa"/>
            <w:vAlign w:val="center"/>
          </w:tcPr>
          <w:p w14:paraId="43302AAE" w14:textId="77777777" w:rsidR="00C930E1" w:rsidRPr="0054066F" w:rsidRDefault="00C930E1" w:rsidP="00C930E1">
            <w:pPr>
              <w:ind w:right="-108"/>
              <w:rPr>
                <w:rFonts w:ascii="Arial" w:hAnsi="Arial" w:cs="Arial"/>
                <w:bCs/>
                <w:sz w:val="20"/>
                <w:szCs w:val="20"/>
              </w:rPr>
            </w:pPr>
            <w:r w:rsidRPr="0054066F">
              <w:rPr>
                <w:rFonts w:ascii="Arial" w:eastAsia="Times New Roman" w:hAnsi="Arial" w:cs="Arial"/>
                <w:sz w:val="20"/>
                <w:szCs w:val="20"/>
                <w:lang w:eastAsia="pl-PL"/>
              </w:rPr>
              <w:t xml:space="preserve">Inwestycje w infrastrukturę dydaktyczną istniejących budynków szkolnych wraz wyposażeniem w nowoczesny sprzęt ICT i materiały dydaktyczne oraz obiektów służących wzmacnianiu sprawności fizycznej uczniów. </w:t>
            </w:r>
            <w:r w:rsidRPr="0054066F">
              <w:rPr>
                <w:rFonts w:ascii="Arial" w:eastAsia="Times New Roman" w:hAnsi="Arial" w:cs="Arial"/>
                <w:sz w:val="20"/>
                <w:szCs w:val="20"/>
                <w:lang w:eastAsia="pl-PL"/>
              </w:rPr>
              <w:lastRenderedPageBreak/>
              <w:t>Budowa wielofunkcyjnych obiektów sportowych.</w:t>
            </w:r>
          </w:p>
        </w:tc>
        <w:tc>
          <w:tcPr>
            <w:tcW w:w="663" w:type="dxa"/>
            <w:vAlign w:val="center"/>
          </w:tcPr>
          <w:p w14:paraId="29E23B5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Pn,0</w:t>
            </w:r>
          </w:p>
        </w:tc>
        <w:tc>
          <w:tcPr>
            <w:tcW w:w="663" w:type="dxa"/>
            <w:vAlign w:val="center"/>
          </w:tcPr>
          <w:p w14:paraId="670B422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35F6ED2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5CF4B01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3214EBD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67A7ECB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303049D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478DD3D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27058A7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1A9D03F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N,B</w:t>
            </w:r>
          </w:p>
        </w:tc>
        <w:tc>
          <w:tcPr>
            <w:tcW w:w="623" w:type="dxa"/>
            <w:vAlign w:val="center"/>
          </w:tcPr>
          <w:p w14:paraId="14AEF32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16B3DF4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D88E5F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57EBA37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2162" w:type="dxa"/>
            <w:vAlign w:val="center"/>
          </w:tcPr>
          <w:p w14:paraId="05EA67BF"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pozytywne. </w:t>
            </w:r>
            <w:r w:rsidRPr="0054066F">
              <w:rPr>
                <w:rFonts w:ascii="Arial" w:hAnsi="Arial" w:cs="Arial"/>
                <w:sz w:val="20"/>
                <w:szCs w:val="20"/>
              </w:rPr>
              <w:t xml:space="preserve">Oddziaływanie pośrednie, jak i bezpośrednie, długookresowe, stałe, możliwe oddziaływania </w:t>
            </w:r>
            <w:r w:rsidRPr="0054066F">
              <w:rPr>
                <w:rFonts w:ascii="Arial" w:hAnsi="Arial" w:cs="Arial"/>
                <w:sz w:val="20"/>
                <w:szCs w:val="20"/>
              </w:rPr>
              <w:lastRenderedPageBreak/>
              <w:t>skumulowane.</w:t>
            </w:r>
          </w:p>
        </w:tc>
      </w:tr>
      <w:tr w:rsidR="00C930E1" w:rsidRPr="0054066F" w14:paraId="37BF9417" w14:textId="77777777" w:rsidTr="00DB1AC2">
        <w:tc>
          <w:tcPr>
            <w:tcW w:w="13993" w:type="dxa"/>
            <w:gridSpan w:val="16"/>
            <w:vAlign w:val="center"/>
          </w:tcPr>
          <w:p w14:paraId="24CF175A" w14:textId="77777777" w:rsidR="00C930E1" w:rsidRPr="0054066F" w:rsidRDefault="00C930E1" w:rsidP="00C930E1">
            <w:pPr>
              <w:rPr>
                <w:rFonts w:ascii="Arial" w:hAnsi="Arial" w:cs="Arial"/>
                <w:sz w:val="20"/>
                <w:szCs w:val="20"/>
              </w:rPr>
            </w:pPr>
            <w:r w:rsidRPr="0054066F">
              <w:rPr>
                <w:rFonts w:ascii="Arial" w:eastAsia="Times New Roman" w:hAnsi="Arial" w:cs="Arial"/>
                <w:b/>
                <w:sz w:val="20"/>
                <w:szCs w:val="20"/>
                <w:lang w:eastAsia="pl-PL"/>
              </w:rPr>
              <w:lastRenderedPageBreak/>
              <w:t>Infrastruktura szkolnictwa zawodowego</w:t>
            </w:r>
          </w:p>
        </w:tc>
      </w:tr>
      <w:tr w:rsidR="00C930E1" w:rsidRPr="0054066F" w14:paraId="32C471C4" w14:textId="77777777" w:rsidTr="00DB1AC2">
        <w:tc>
          <w:tcPr>
            <w:tcW w:w="3054" w:type="dxa"/>
            <w:vAlign w:val="center"/>
          </w:tcPr>
          <w:p w14:paraId="4BA0F944" w14:textId="4AB24964"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Inwestycje w istniejącą bazę dydaktyczną szkół zawodowych, wyposażenie pracowni/warsztatów w urządzenia i sprzęt niezbędny do kształcenia a także ukierunkowane wyposażenie/doposażenie na tworzenie i rozwój warsztatów/pracowni kształcenia praktycznego - w branżach zgodnych z potrzebami rynku pracy, w tym z inteligentnymi specjalizacjami określonymi w RIS </w:t>
            </w:r>
            <w:r w:rsidRPr="0054066F">
              <w:rPr>
                <w:rFonts w:ascii="Arial" w:hAnsi="Arial" w:cs="Arial"/>
                <w:sz w:val="20"/>
                <w:szCs w:val="20"/>
              </w:rPr>
              <w:t>oraz obiektów służących wzmacnianiu sprawności fizycznej uczniów.</w:t>
            </w:r>
          </w:p>
        </w:tc>
        <w:tc>
          <w:tcPr>
            <w:tcW w:w="663" w:type="dxa"/>
            <w:vAlign w:val="center"/>
          </w:tcPr>
          <w:p w14:paraId="7987876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5F629B9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64F7BE9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0F58167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N,0</w:t>
            </w:r>
          </w:p>
        </w:tc>
        <w:tc>
          <w:tcPr>
            <w:tcW w:w="623" w:type="dxa"/>
            <w:vAlign w:val="center"/>
          </w:tcPr>
          <w:p w14:paraId="41631BD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122EDE1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2B0A146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3CBDB8A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556143C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0F71AE6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N,0</w:t>
            </w:r>
          </w:p>
        </w:tc>
        <w:tc>
          <w:tcPr>
            <w:tcW w:w="623" w:type="dxa"/>
            <w:vAlign w:val="center"/>
          </w:tcPr>
          <w:p w14:paraId="173BF34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71F14A3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0B985E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78540D3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2162" w:type="dxa"/>
            <w:vAlign w:val="center"/>
          </w:tcPr>
          <w:p w14:paraId="4B8B1C2B"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pozytywne. </w:t>
            </w:r>
            <w:r w:rsidRPr="0054066F">
              <w:rPr>
                <w:rFonts w:ascii="Arial" w:hAnsi="Arial" w:cs="Arial"/>
                <w:sz w:val="20"/>
                <w:szCs w:val="20"/>
              </w:rPr>
              <w:t xml:space="preserve">Oddziaływanie pośrednie, wtórne, lokalne, długookresowe, odwracalne. </w:t>
            </w:r>
          </w:p>
        </w:tc>
      </w:tr>
      <w:tr w:rsidR="00C930E1" w:rsidRPr="0054066F" w14:paraId="40CA0741" w14:textId="77777777" w:rsidTr="00DB1AC2">
        <w:tc>
          <w:tcPr>
            <w:tcW w:w="3054" w:type="dxa"/>
            <w:vAlign w:val="center"/>
          </w:tcPr>
          <w:p w14:paraId="354D455E"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Inwestycje w istniejącą infrastrukturę uczelni wyższych (obejmujących sale dydaktyczne/ wykładowe oraz obiekty służące </w:t>
            </w:r>
            <w:r w:rsidRPr="0054066F">
              <w:rPr>
                <w:rFonts w:ascii="Arial" w:eastAsia="Times New Roman" w:hAnsi="Arial" w:cs="Arial"/>
                <w:sz w:val="20"/>
                <w:szCs w:val="20"/>
                <w:lang w:eastAsia="pl-PL"/>
              </w:rPr>
              <w:lastRenderedPageBreak/>
              <w:t>wzmacnianiu sprawności fizycznej studentów/słuchaczy) wraz z zakupem wyposażenia do zajęć oraz dostosowaniem stanu technicznego istniejącej infrastruktury do wymogów nowego wyposażenia.</w:t>
            </w:r>
          </w:p>
        </w:tc>
        <w:tc>
          <w:tcPr>
            <w:tcW w:w="663" w:type="dxa"/>
            <w:vAlign w:val="center"/>
          </w:tcPr>
          <w:p w14:paraId="706B06D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54F1F17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0CA5FF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ED1585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037870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D440DE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6D73D0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A4C053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171BFA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3D1BF5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0A6080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C8EE0D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053778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D1D92C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2954F4A"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pozytywne. </w:t>
            </w:r>
          </w:p>
          <w:p w14:paraId="050F8E12" w14:textId="77777777"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sz w:val="20"/>
                <w:szCs w:val="20"/>
                <w:lang w:eastAsia="pl-PL"/>
              </w:rPr>
              <w:t xml:space="preserve">Nie stwierdzono oddziaływania na pozostałe elementy </w:t>
            </w:r>
            <w:r w:rsidRPr="0054066F">
              <w:rPr>
                <w:rFonts w:ascii="Arial" w:eastAsia="Times New Roman" w:hAnsi="Arial" w:cs="Arial"/>
                <w:sz w:val="20"/>
                <w:szCs w:val="20"/>
                <w:lang w:eastAsia="pl-PL"/>
              </w:rPr>
              <w:lastRenderedPageBreak/>
              <w:t>środowiska.</w:t>
            </w:r>
          </w:p>
        </w:tc>
      </w:tr>
      <w:tr w:rsidR="00C930E1" w:rsidRPr="0054066F" w14:paraId="0BB86B9E" w14:textId="77777777" w:rsidTr="00DB1AC2">
        <w:tc>
          <w:tcPr>
            <w:tcW w:w="13993" w:type="dxa"/>
            <w:gridSpan w:val="16"/>
            <w:vAlign w:val="center"/>
          </w:tcPr>
          <w:p w14:paraId="218523BA" w14:textId="77777777" w:rsidR="00C930E1" w:rsidRPr="0054066F" w:rsidRDefault="00C930E1" w:rsidP="00C930E1">
            <w:pPr>
              <w:rPr>
                <w:rFonts w:ascii="Arial" w:hAnsi="Arial" w:cs="Arial"/>
                <w:sz w:val="20"/>
                <w:szCs w:val="20"/>
              </w:rPr>
            </w:pPr>
            <w:r w:rsidRPr="0054066F">
              <w:rPr>
                <w:rFonts w:ascii="Arial" w:eastAsia="Times New Roman" w:hAnsi="Arial" w:cs="Arial"/>
                <w:b/>
                <w:sz w:val="20"/>
                <w:szCs w:val="20"/>
                <w:lang w:eastAsia="pl-PL"/>
              </w:rPr>
              <w:lastRenderedPageBreak/>
              <w:t>Inwestycje w infrastrukturę placówek realizujących kształcenie specjalne wraz z zakupem niezbędnego wyposażenia</w:t>
            </w:r>
          </w:p>
        </w:tc>
      </w:tr>
      <w:tr w:rsidR="00C930E1" w:rsidRPr="0054066F" w14:paraId="060C1184" w14:textId="77777777" w:rsidTr="00DB1AC2">
        <w:tc>
          <w:tcPr>
            <w:tcW w:w="3054" w:type="dxa"/>
            <w:vAlign w:val="center"/>
          </w:tcPr>
          <w:p w14:paraId="3D054618" w14:textId="77777777" w:rsidR="00C930E1" w:rsidRPr="0054066F" w:rsidRDefault="00C930E1" w:rsidP="00C930E1">
            <w:pPr>
              <w:ind w:right="-108"/>
              <w:rPr>
                <w:rFonts w:ascii="Arial" w:hAnsi="Arial" w:cs="Arial"/>
                <w:bCs/>
                <w:sz w:val="20"/>
                <w:szCs w:val="20"/>
              </w:rPr>
            </w:pPr>
            <w:r w:rsidRPr="0054066F">
              <w:rPr>
                <w:rFonts w:ascii="Arial" w:eastAsia="Times New Roman" w:hAnsi="Arial" w:cs="Arial"/>
                <w:sz w:val="20"/>
                <w:szCs w:val="20"/>
                <w:lang w:eastAsia="pl-PL"/>
              </w:rPr>
              <w:t xml:space="preserve">Inwestycje w infrastrukturę w zakresie dostosowania do potrzeb </w:t>
            </w:r>
            <w:proofErr w:type="spellStart"/>
            <w:r w:rsidRPr="0054066F">
              <w:rPr>
                <w:rFonts w:ascii="Arial" w:eastAsia="Times New Roman" w:hAnsi="Arial" w:cs="Arial"/>
                <w:sz w:val="20"/>
                <w:szCs w:val="20"/>
                <w:lang w:eastAsia="pl-PL"/>
              </w:rPr>
              <w:t>OzN</w:t>
            </w:r>
            <w:proofErr w:type="spellEnd"/>
            <w:r w:rsidRPr="0054066F">
              <w:rPr>
                <w:rFonts w:ascii="Arial" w:eastAsia="Times New Roman" w:hAnsi="Arial" w:cs="Arial"/>
                <w:sz w:val="20"/>
                <w:szCs w:val="20"/>
                <w:lang w:eastAsia="pl-PL"/>
              </w:rPr>
              <w:t xml:space="preserve"> poprzez roboty budowlane, w tym zakup niezbędnego wyposażenia</w:t>
            </w:r>
            <w:r w:rsidRPr="0054066F">
              <w:rPr>
                <w:rFonts w:ascii="Arial" w:eastAsia="Times New Roman" w:hAnsi="Arial" w:cs="Arial"/>
                <w:sz w:val="20"/>
                <w:szCs w:val="20"/>
                <w:vertAlign w:val="superscript"/>
                <w:lang w:eastAsia="pl-PL"/>
              </w:rPr>
              <w:footnoteReference w:id="28"/>
            </w:r>
            <w:r w:rsidRPr="0054066F">
              <w:rPr>
                <w:rFonts w:ascii="Arial" w:eastAsia="Times New Roman" w:hAnsi="Arial" w:cs="Arial"/>
                <w:sz w:val="20"/>
                <w:szCs w:val="20"/>
                <w:lang w:eastAsia="pl-PL"/>
              </w:rPr>
              <w:t xml:space="preserve"> (jako element projektu). </w:t>
            </w:r>
            <w:bookmarkStart w:id="603" w:name="_Hlk86917482"/>
            <w:r w:rsidRPr="0054066F">
              <w:rPr>
                <w:rFonts w:ascii="Arial" w:eastAsia="Times New Roman" w:hAnsi="Arial" w:cs="Arial"/>
                <w:sz w:val="20"/>
                <w:szCs w:val="20"/>
                <w:lang w:eastAsia="pl-PL"/>
              </w:rPr>
              <w:t>Dotyczy wszystkich typów projektów</w:t>
            </w:r>
            <w:bookmarkEnd w:id="603"/>
            <w:r w:rsidRPr="0054066F">
              <w:rPr>
                <w:rFonts w:ascii="Arial" w:eastAsia="Times New Roman" w:hAnsi="Arial" w:cs="Arial"/>
                <w:sz w:val="20"/>
                <w:szCs w:val="20"/>
                <w:lang w:eastAsia="pl-PL"/>
              </w:rPr>
              <w:t>.</w:t>
            </w:r>
          </w:p>
        </w:tc>
        <w:tc>
          <w:tcPr>
            <w:tcW w:w="663" w:type="dxa"/>
            <w:vAlign w:val="center"/>
          </w:tcPr>
          <w:p w14:paraId="0E5EDB5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81068A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88C7BC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076683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988489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C5691F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0299B6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73B719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E81B06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058634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9E4DC0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BD8E3F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AAE26C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6612E5B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7E04024F"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pozytywne. </w:t>
            </w:r>
          </w:p>
          <w:p w14:paraId="7AD9868F"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05FFD559" w14:textId="77777777" w:rsidTr="00DB1AC2">
        <w:tc>
          <w:tcPr>
            <w:tcW w:w="13993" w:type="dxa"/>
            <w:gridSpan w:val="16"/>
            <w:vAlign w:val="center"/>
          </w:tcPr>
          <w:p w14:paraId="1808A848" w14:textId="77777777"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t>Cel szczegółowy (iii) Wspieranie włączenia społeczno-gospodarczego społeczności marginalizowanych, gospodarstw domowych o niskich dochodach oraz grup w niekorzystnej sytuacji, w tym osób o szczególnych potrzebach, dzięki zintegrowanym działaniom obejmującym usługi mieszkaniowe i usługi społeczne</w:t>
            </w:r>
          </w:p>
          <w:p w14:paraId="1F2C95E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 xml:space="preserve">Cel: </w:t>
            </w:r>
          </w:p>
          <w:p w14:paraId="0C7F2D7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Zapewnienie dostępnych i wysokiej jakości usług społecznych z wykorzystaniem nowoczesnej i szeroko dostępnej infrastruktury pomocy społecznej</w:t>
            </w:r>
          </w:p>
        </w:tc>
      </w:tr>
      <w:tr w:rsidR="00C930E1" w:rsidRPr="0054066F" w14:paraId="51082507" w14:textId="77777777" w:rsidTr="00DB1AC2">
        <w:tc>
          <w:tcPr>
            <w:tcW w:w="13993" w:type="dxa"/>
            <w:gridSpan w:val="16"/>
            <w:vAlign w:val="center"/>
          </w:tcPr>
          <w:p w14:paraId="42A863C4" w14:textId="77777777"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lastRenderedPageBreak/>
              <w:t>W zakresie infrastruktury społecznej powiązanej z procesem integracji społecznej, aktywizacji społeczno-zawodowej i </w:t>
            </w:r>
            <w:proofErr w:type="spellStart"/>
            <w:r w:rsidRPr="0054066F">
              <w:rPr>
                <w:rFonts w:ascii="Arial" w:eastAsia="Times New Roman" w:hAnsi="Arial" w:cs="Arial"/>
                <w:b/>
                <w:sz w:val="20"/>
                <w:szCs w:val="20"/>
                <w:lang w:eastAsia="pl-PL"/>
              </w:rPr>
              <w:t>deinstytucjonalizacji</w:t>
            </w:r>
            <w:proofErr w:type="spellEnd"/>
            <w:r w:rsidRPr="0054066F">
              <w:rPr>
                <w:rFonts w:ascii="Arial" w:eastAsia="Times New Roman" w:hAnsi="Arial" w:cs="Arial"/>
                <w:b/>
                <w:sz w:val="20"/>
                <w:szCs w:val="20"/>
                <w:lang w:eastAsia="pl-PL"/>
              </w:rPr>
              <w:t xml:space="preserve"> usług</w:t>
            </w:r>
          </w:p>
        </w:tc>
      </w:tr>
      <w:tr w:rsidR="00C930E1" w:rsidRPr="0054066F" w14:paraId="7F89B697" w14:textId="77777777" w:rsidTr="00DB1AC2">
        <w:tc>
          <w:tcPr>
            <w:tcW w:w="3054" w:type="dxa"/>
            <w:vAlign w:val="center"/>
          </w:tcPr>
          <w:p w14:paraId="40815AAE" w14:textId="000586DC"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Wzmacnianie integracji społecznej poprzez inwestycje w infrastrukturę społeczną powiązaną z procesem integracji społecznej, aktywizacji społeczno-zawodowej i </w:t>
            </w:r>
            <w:proofErr w:type="spellStart"/>
            <w:r w:rsidRPr="0054066F">
              <w:rPr>
                <w:rFonts w:ascii="Arial" w:eastAsia="Times New Roman" w:hAnsi="Arial" w:cs="Arial"/>
                <w:sz w:val="20"/>
                <w:szCs w:val="20"/>
                <w:lang w:eastAsia="pl-PL"/>
              </w:rPr>
              <w:t>deinstytucjonalizacji</w:t>
            </w:r>
            <w:proofErr w:type="spellEnd"/>
            <w:r w:rsidRPr="0054066F">
              <w:rPr>
                <w:rFonts w:ascii="Arial" w:eastAsia="Times New Roman" w:hAnsi="Arial" w:cs="Arial"/>
                <w:sz w:val="20"/>
                <w:szCs w:val="20"/>
                <w:lang w:eastAsia="pl-PL"/>
              </w:rPr>
              <w:t xml:space="preserve"> usług m.in.:</w:t>
            </w:r>
          </w:p>
          <w:p w14:paraId="3D809695" w14:textId="77777777" w:rsidR="00C930E1" w:rsidRPr="0054066F" w:rsidRDefault="00C930E1" w:rsidP="004C2EC9">
            <w:pPr>
              <w:numPr>
                <w:ilvl w:val="0"/>
                <w:numId w:val="17"/>
              </w:numPr>
              <w:spacing w:after="0" w:line="276" w:lineRule="auto"/>
              <w:ind w:left="284" w:hanging="284"/>
              <w:rPr>
                <w:rFonts w:ascii="Arial" w:eastAsia="Calibri" w:hAnsi="Arial" w:cs="Arial"/>
                <w:sz w:val="20"/>
                <w:szCs w:val="20"/>
              </w:rPr>
            </w:pPr>
            <w:r w:rsidRPr="0054066F">
              <w:rPr>
                <w:rFonts w:ascii="Arial" w:eastAsia="Calibri" w:hAnsi="Arial" w:cs="Arial"/>
                <w:sz w:val="20"/>
                <w:szCs w:val="20"/>
              </w:rPr>
              <w:t>ośrodków wsparcia,</w:t>
            </w:r>
          </w:p>
          <w:p w14:paraId="091DB603" w14:textId="77777777" w:rsidR="00C930E1" w:rsidRPr="0054066F" w:rsidRDefault="00C930E1" w:rsidP="004C2EC9">
            <w:pPr>
              <w:numPr>
                <w:ilvl w:val="0"/>
                <w:numId w:val="17"/>
              </w:numPr>
              <w:spacing w:after="0" w:line="276" w:lineRule="auto"/>
              <w:ind w:left="284" w:hanging="284"/>
              <w:rPr>
                <w:rFonts w:ascii="Arial" w:eastAsia="Calibri" w:hAnsi="Arial" w:cs="Arial"/>
                <w:sz w:val="20"/>
                <w:szCs w:val="20"/>
              </w:rPr>
            </w:pPr>
            <w:r w:rsidRPr="0054066F">
              <w:rPr>
                <w:rFonts w:ascii="Arial" w:eastAsia="Calibri" w:hAnsi="Arial" w:cs="Arial"/>
                <w:sz w:val="20"/>
                <w:szCs w:val="20"/>
              </w:rPr>
              <w:t>rodzinnych domów pomocy,</w:t>
            </w:r>
          </w:p>
          <w:p w14:paraId="53DC496F" w14:textId="77777777" w:rsidR="00C930E1" w:rsidRPr="0054066F" w:rsidRDefault="00C930E1" w:rsidP="004C2EC9">
            <w:pPr>
              <w:numPr>
                <w:ilvl w:val="0"/>
                <w:numId w:val="17"/>
              </w:numPr>
              <w:spacing w:after="0" w:line="276" w:lineRule="auto"/>
              <w:ind w:left="284" w:hanging="284"/>
              <w:rPr>
                <w:rFonts w:ascii="Arial" w:eastAsia="Calibri" w:hAnsi="Arial" w:cs="Arial"/>
                <w:sz w:val="20"/>
                <w:szCs w:val="20"/>
              </w:rPr>
            </w:pPr>
            <w:r w:rsidRPr="0054066F">
              <w:rPr>
                <w:rFonts w:ascii="Arial" w:eastAsia="Calibri" w:hAnsi="Arial" w:cs="Arial"/>
                <w:sz w:val="20"/>
                <w:szCs w:val="20"/>
              </w:rPr>
              <w:t>placówek wsparcia dziennego,</w:t>
            </w:r>
          </w:p>
          <w:p w14:paraId="44FA17F1" w14:textId="56AC74F5" w:rsidR="00C930E1" w:rsidRPr="0054066F" w:rsidRDefault="00C930E1" w:rsidP="004C2EC9">
            <w:pPr>
              <w:numPr>
                <w:ilvl w:val="0"/>
                <w:numId w:val="17"/>
              </w:numPr>
              <w:spacing w:after="0" w:line="276" w:lineRule="auto"/>
              <w:ind w:left="284" w:hanging="284"/>
              <w:rPr>
                <w:rFonts w:ascii="Arial" w:eastAsia="Calibri" w:hAnsi="Arial" w:cs="Arial"/>
                <w:sz w:val="20"/>
                <w:szCs w:val="20"/>
              </w:rPr>
            </w:pPr>
            <w:r w:rsidRPr="0054066F">
              <w:rPr>
                <w:rFonts w:ascii="Arial" w:eastAsia="Calibri" w:hAnsi="Arial" w:cs="Arial"/>
                <w:sz w:val="20"/>
                <w:szCs w:val="20"/>
              </w:rPr>
              <w:t xml:space="preserve">placówek reintegracyjnych, realizujących usługi reintegracji społecznej i zawodowej osób zagrożonych wykluczeniem społecznym (CIS, ZAZ, KIS, WTZ), w przypadku CIS, ZAZ, KIS, WTZ np. zakup </w:t>
            </w:r>
            <w:r w:rsidRPr="0054066F">
              <w:rPr>
                <w:rFonts w:ascii="Arial" w:eastAsia="Calibri" w:hAnsi="Arial" w:cs="Arial"/>
                <w:sz w:val="20"/>
                <w:szCs w:val="20"/>
              </w:rPr>
              <w:lastRenderedPageBreak/>
              <w:t>dzierżawionych/wynajmowanych nieruchomości oraz remont, rozbudowa budynków, do których organy prowadzące CIS, ZAZ, KIS, WTZ posiadają tytuł prawny,</w:t>
            </w:r>
          </w:p>
          <w:p w14:paraId="4975529D" w14:textId="77777777" w:rsidR="00C930E1" w:rsidRPr="0054066F" w:rsidRDefault="00C930E1" w:rsidP="004C2EC9">
            <w:pPr>
              <w:numPr>
                <w:ilvl w:val="0"/>
                <w:numId w:val="17"/>
              </w:numPr>
              <w:spacing w:after="0" w:line="276" w:lineRule="auto"/>
              <w:ind w:left="284" w:hanging="284"/>
              <w:rPr>
                <w:rFonts w:ascii="Arial" w:eastAsia="Calibri" w:hAnsi="Arial" w:cs="Arial"/>
                <w:sz w:val="20"/>
                <w:szCs w:val="20"/>
              </w:rPr>
            </w:pPr>
            <w:r w:rsidRPr="0054066F">
              <w:rPr>
                <w:rFonts w:ascii="Arial" w:eastAsia="Calibri" w:hAnsi="Arial" w:cs="Arial"/>
                <w:sz w:val="20"/>
                <w:szCs w:val="20"/>
              </w:rPr>
              <w:t xml:space="preserve">związanych ze wsparciem pieczy zastępczej, rodzinnej (rodziny zastępcze oraz rodzinne domy dziecka), w tym przyjmujących dzieci z niepełnosprawnościami jak i liczne rodzeństwa i instytucjonalnej (placówki opiekuńczo-wychowawcze, regionalne placówki opiekuńczo-terapeutyczne, interwencyjny ośrodek </w:t>
            </w:r>
            <w:proofErr w:type="spellStart"/>
            <w:r w:rsidRPr="0054066F">
              <w:rPr>
                <w:rFonts w:ascii="Arial" w:eastAsia="Calibri" w:hAnsi="Arial" w:cs="Arial"/>
                <w:sz w:val="20"/>
                <w:szCs w:val="20"/>
              </w:rPr>
              <w:t>preadopcyjny</w:t>
            </w:r>
            <w:proofErr w:type="spellEnd"/>
            <w:r w:rsidRPr="0054066F">
              <w:rPr>
                <w:rFonts w:ascii="Arial" w:eastAsia="Calibri" w:hAnsi="Arial" w:cs="Arial"/>
                <w:sz w:val="20"/>
                <w:szCs w:val="20"/>
              </w:rPr>
              <w:t>),</w:t>
            </w:r>
          </w:p>
          <w:p w14:paraId="34EF379D" w14:textId="77777777" w:rsidR="00C930E1" w:rsidRPr="0054066F" w:rsidRDefault="00C930E1" w:rsidP="004C2EC9">
            <w:pPr>
              <w:numPr>
                <w:ilvl w:val="0"/>
                <w:numId w:val="17"/>
              </w:numPr>
              <w:spacing w:after="0" w:line="276" w:lineRule="auto"/>
              <w:ind w:left="284" w:hanging="284"/>
              <w:rPr>
                <w:rFonts w:ascii="Arial" w:eastAsia="Times New Roman" w:hAnsi="Arial" w:cs="Arial"/>
                <w:sz w:val="20"/>
                <w:szCs w:val="20"/>
                <w:lang w:eastAsia="pl-PL"/>
              </w:rPr>
            </w:pPr>
            <w:r w:rsidRPr="0054066F">
              <w:rPr>
                <w:rFonts w:ascii="Arial" w:eastAsia="Calibri" w:hAnsi="Arial" w:cs="Arial"/>
                <w:sz w:val="20"/>
                <w:szCs w:val="20"/>
              </w:rPr>
              <w:t xml:space="preserve">noclegowni i domów dla osób w kryzysie bezdomności, w tym tworzenie mieszkań zgodnie z modelem „Najpierw </w:t>
            </w:r>
            <w:r w:rsidRPr="0054066F">
              <w:rPr>
                <w:rFonts w:ascii="Arial" w:eastAsia="Calibri" w:hAnsi="Arial" w:cs="Arial"/>
                <w:sz w:val="20"/>
                <w:szCs w:val="20"/>
              </w:rPr>
              <w:lastRenderedPageBreak/>
              <w:t>Mieszkanie”.</w:t>
            </w:r>
          </w:p>
        </w:tc>
        <w:tc>
          <w:tcPr>
            <w:tcW w:w="663" w:type="dxa"/>
            <w:vAlign w:val="center"/>
          </w:tcPr>
          <w:p w14:paraId="58354F0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1026E82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FA5547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4A5744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A6B947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C2BD26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832A6B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A3254E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7F10CD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5879BC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E6F25A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904A97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2E6621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1B4D219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790E312F"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pozytywne, długookresowe, wtórne, możliwe skumulowane. </w:t>
            </w:r>
          </w:p>
          <w:p w14:paraId="3081D308"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579B68AF" w14:textId="77777777" w:rsidTr="00DB1AC2">
        <w:tc>
          <w:tcPr>
            <w:tcW w:w="13993" w:type="dxa"/>
            <w:gridSpan w:val="16"/>
            <w:vAlign w:val="center"/>
          </w:tcPr>
          <w:p w14:paraId="612EB324" w14:textId="77777777" w:rsidR="00C930E1" w:rsidRPr="0054066F" w:rsidRDefault="00C930E1" w:rsidP="00C930E1">
            <w:pPr>
              <w:rPr>
                <w:rFonts w:ascii="Arial" w:hAnsi="Arial" w:cs="Arial"/>
                <w:sz w:val="20"/>
                <w:szCs w:val="20"/>
              </w:rPr>
            </w:pPr>
            <w:r w:rsidRPr="0054066F">
              <w:rPr>
                <w:rFonts w:ascii="Arial" w:hAnsi="Arial" w:cs="Arial"/>
                <w:b/>
                <w:sz w:val="20"/>
                <w:szCs w:val="20"/>
              </w:rPr>
              <w:lastRenderedPageBreak/>
              <w:t>W zakresie zapewniania zintegrowanego wsparcia obejmującego mieszkanie i usługi społeczne</w:t>
            </w:r>
          </w:p>
        </w:tc>
      </w:tr>
      <w:tr w:rsidR="00C930E1" w:rsidRPr="0054066F" w14:paraId="2A672C1A" w14:textId="77777777" w:rsidTr="00DB1AC2">
        <w:tc>
          <w:tcPr>
            <w:tcW w:w="3054" w:type="dxa"/>
            <w:vAlign w:val="center"/>
          </w:tcPr>
          <w:p w14:paraId="000BDE0A" w14:textId="7BB0299E" w:rsidR="00C930E1" w:rsidRPr="0054066F" w:rsidRDefault="00C930E1" w:rsidP="00C930E1">
            <w:pPr>
              <w:ind w:right="-108"/>
              <w:rPr>
                <w:rFonts w:ascii="Arial" w:eastAsia="Times New Roman" w:hAnsi="Arial" w:cs="Arial"/>
                <w:sz w:val="20"/>
                <w:szCs w:val="20"/>
                <w:lang w:eastAsia="pl-PL"/>
              </w:rPr>
            </w:pPr>
            <w:proofErr w:type="spellStart"/>
            <w:r w:rsidRPr="0054066F">
              <w:rPr>
                <w:rFonts w:ascii="Arial" w:eastAsia="Times New Roman" w:hAnsi="Arial" w:cs="Arial"/>
                <w:sz w:val="20"/>
                <w:szCs w:val="20"/>
                <w:lang w:eastAsia="pl-PL"/>
              </w:rPr>
              <w:t>Iwestycje</w:t>
            </w:r>
            <w:proofErr w:type="spellEnd"/>
            <w:r w:rsidRPr="0054066F">
              <w:rPr>
                <w:rFonts w:ascii="Arial" w:eastAsia="Times New Roman" w:hAnsi="Arial" w:cs="Arial"/>
                <w:sz w:val="20"/>
                <w:szCs w:val="20"/>
                <w:lang w:eastAsia="pl-PL"/>
              </w:rPr>
              <w:t xml:space="preserve"> w celu adaptacji, najmu lub dzierżawy budynków lub lokalu do wykorzystania jako mieszkania chronione treningowe, chronione wspierane i realizowane w oparciu o istniejącą infrastrukturę i/lub wyposażenia powiązane z procesem integracji społecznej i aktywizacji </w:t>
            </w:r>
            <w:proofErr w:type="spellStart"/>
            <w:r w:rsidRPr="0054066F">
              <w:rPr>
                <w:rFonts w:ascii="Arial" w:eastAsia="Times New Roman" w:hAnsi="Arial" w:cs="Arial"/>
                <w:sz w:val="20"/>
                <w:szCs w:val="20"/>
                <w:lang w:eastAsia="pl-PL"/>
              </w:rPr>
              <w:t>społeczno</w:t>
            </w:r>
            <w:proofErr w:type="spellEnd"/>
            <w:r w:rsidRPr="0054066F">
              <w:rPr>
                <w:rFonts w:ascii="Arial" w:eastAsia="Times New Roman" w:hAnsi="Arial" w:cs="Arial"/>
                <w:sz w:val="20"/>
                <w:szCs w:val="20"/>
                <w:lang w:eastAsia="pl-PL"/>
              </w:rPr>
              <w:t xml:space="preserve"> – zawodowej, mieszkania w ramach najmu społecznego, w tym wynajmowane przez społeczne agencje najmu skierowane do osób zagrożonych ubóstwem i wykluczeniem społecznym, które w pierwszej kolejności wymagają aktywizacji </w:t>
            </w:r>
            <w:proofErr w:type="spellStart"/>
            <w:r w:rsidRPr="0054066F">
              <w:rPr>
                <w:rFonts w:ascii="Arial" w:eastAsia="Times New Roman" w:hAnsi="Arial" w:cs="Arial"/>
                <w:sz w:val="20"/>
                <w:szCs w:val="20"/>
                <w:lang w:eastAsia="pl-PL"/>
              </w:rPr>
              <w:t>społeczno</w:t>
            </w:r>
            <w:proofErr w:type="spellEnd"/>
            <w:r w:rsidRPr="0054066F">
              <w:rPr>
                <w:rFonts w:ascii="Arial" w:eastAsia="Times New Roman" w:hAnsi="Arial" w:cs="Arial"/>
                <w:sz w:val="20"/>
                <w:szCs w:val="20"/>
                <w:lang w:eastAsia="pl-PL"/>
              </w:rPr>
              <w:t xml:space="preserve"> - zawodowej, w tym osób opuszczających instytucjonalne, a także rodzinne formy pieczy zastępczej.</w:t>
            </w:r>
          </w:p>
        </w:tc>
        <w:tc>
          <w:tcPr>
            <w:tcW w:w="663" w:type="dxa"/>
            <w:vAlign w:val="center"/>
          </w:tcPr>
          <w:p w14:paraId="6251DEA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9D78F4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DA0596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B92B0B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5913BD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FB149C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F68F4D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885E53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3B7A4F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74112E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67E894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F65111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34E080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43960E6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6EB3E29B"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pozytywne, długookresowe, wtórne, możliwe skumulowane. </w:t>
            </w:r>
          </w:p>
          <w:p w14:paraId="060935F2" w14:textId="77777777" w:rsidR="00C930E1" w:rsidRPr="0054066F" w:rsidRDefault="00C930E1" w:rsidP="00C930E1">
            <w:pPr>
              <w:ind w:right="-108"/>
              <w:rPr>
                <w:rFonts w:ascii="Arial" w:eastAsia="Times New Roman" w:hAnsi="Arial" w:cs="Arial"/>
                <w:strike/>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16231820" w14:textId="77777777" w:rsidTr="00DB1AC2">
        <w:tc>
          <w:tcPr>
            <w:tcW w:w="3054" w:type="dxa"/>
            <w:vAlign w:val="center"/>
          </w:tcPr>
          <w:p w14:paraId="5313BB35" w14:textId="77777777" w:rsidR="00C930E1" w:rsidRPr="0054066F" w:rsidRDefault="00C930E1" w:rsidP="00C930E1">
            <w:pPr>
              <w:ind w:right="-108"/>
              <w:rPr>
                <w:rFonts w:ascii="Arial" w:eastAsia="Times New Roman" w:hAnsi="Arial" w:cs="Arial"/>
                <w:strike/>
                <w:sz w:val="20"/>
                <w:szCs w:val="20"/>
                <w:lang w:eastAsia="pl-PL"/>
              </w:rPr>
            </w:pPr>
            <w:r w:rsidRPr="0054066F">
              <w:rPr>
                <w:rFonts w:ascii="Arial" w:hAnsi="Arial" w:cs="Arial"/>
                <w:sz w:val="20"/>
                <w:szCs w:val="20"/>
              </w:rPr>
              <w:lastRenderedPageBreak/>
              <w:t>Wsparcie działań w zakresie tworzenia mieszkań na wynajem, szczególnie dla migrantów, rodzin i osób w kryzysie bezdomności.</w:t>
            </w:r>
          </w:p>
        </w:tc>
        <w:tc>
          <w:tcPr>
            <w:tcW w:w="663" w:type="dxa"/>
            <w:vAlign w:val="center"/>
          </w:tcPr>
          <w:p w14:paraId="3701D15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BC8144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5BF9BD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2C9BCE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061B0A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EC3E23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BCA647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E7D3F8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5FB52D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5A60DC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E6B2E9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0E6F92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7F1EE2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374AB1A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478E18D4"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pozytywne, długookresowe, wtórne, możliwe skumulowane. </w:t>
            </w:r>
          </w:p>
          <w:p w14:paraId="315B4998" w14:textId="77777777" w:rsidR="00C930E1" w:rsidRPr="0054066F" w:rsidRDefault="00C930E1" w:rsidP="00C930E1">
            <w:pPr>
              <w:ind w:right="-108"/>
              <w:rPr>
                <w:rFonts w:ascii="Arial" w:eastAsia="Times New Roman" w:hAnsi="Arial" w:cs="Arial"/>
                <w:strike/>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70BF282C" w14:textId="77777777" w:rsidTr="00DB1AC2">
        <w:tc>
          <w:tcPr>
            <w:tcW w:w="3054" w:type="dxa"/>
            <w:vAlign w:val="center"/>
          </w:tcPr>
          <w:p w14:paraId="5B61372D" w14:textId="77777777" w:rsidR="00C930E1" w:rsidRPr="0054066F" w:rsidRDefault="00C930E1" w:rsidP="00C930E1">
            <w:pPr>
              <w:ind w:right="-108"/>
              <w:rPr>
                <w:rFonts w:ascii="Arial" w:eastAsia="Times New Roman" w:hAnsi="Arial" w:cs="Arial"/>
                <w:strike/>
                <w:sz w:val="20"/>
                <w:szCs w:val="20"/>
                <w:lang w:eastAsia="pl-PL"/>
              </w:rPr>
            </w:pPr>
            <w:r w:rsidRPr="0054066F">
              <w:rPr>
                <w:rFonts w:ascii="Arial" w:hAnsi="Arial" w:cs="Arial"/>
                <w:sz w:val="20"/>
                <w:szCs w:val="20"/>
              </w:rPr>
              <w:t>Inwestycje w mieszkania adaptowalne.</w:t>
            </w:r>
          </w:p>
        </w:tc>
        <w:tc>
          <w:tcPr>
            <w:tcW w:w="663" w:type="dxa"/>
            <w:vAlign w:val="center"/>
          </w:tcPr>
          <w:p w14:paraId="3B8E91F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7836C2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7D9EF5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EBE984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0E552F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8AD49F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AFA657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313419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4C778D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373EB8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11EA96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056943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480BEB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1A228B3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A43910D"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pozytywne, długookresowe, wtórne, możliwe skumulowane. </w:t>
            </w:r>
          </w:p>
          <w:p w14:paraId="4D2071EB" w14:textId="77777777" w:rsidR="00C930E1" w:rsidRPr="0054066F" w:rsidRDefault="00C930E1" w:rsidP="00C930E1">
            <w:pPr>
              <w:ind w:right="-108"/>
              <w:rPr>
                <w:rFonts w:ascii="Arial" w:eastAsia="Times New Roman" w:hAnsi="Arial" w:cs="Arial"/>
                <w:strike/>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631CE09F" w14:textId="77777777" w:rsidTr="00DB1AC2">
        <w:tc>
          <w:tcPr>
            <w:tcW w:w="13993" w:type="dxa"/>
            <w:gridSpan w:val="16"/>
            <w:vAlign w:val="center"/>
          </w:tcPr>
          <w:p w14:paraId="70751E16" w14:textId="77777777"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t>Cel szczegółowy (v) Zapewnianie równego dostępu do opieki zdrowotnej i wspieranie odporności systemów opieki zdrowotnej, w tym podstawowej opieki zdrowotnej, oraz wspieranie przejścia od opieki instytucjonalnej do opieki rodzinnej i środowiskowej</w:t>
            </w:r>
          </w:p>
          <w:p w14:paraId="581026C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 xml:space="preserve">Cel: </w:t>
            </w:r>
          </w:p>
          <w:p w14:paraId="7EAD8D91" w14:textId="77777777" w:rsidR="00C930E1" w:rsidRPr="0054066F" w:rsidRDefault="00C930E1" w:rsidP="00C930E1">
            <w:pPr>
              <w:rPr>
                <w:rFonts w:ascii="Arial" w:hAnsi="Arial" w:cs="Arial"/>
                <w:b/>
                <w:bCs/>
                <w:sz w:val="20"/>
                <w:szCs w:val="20"/>
              </w:rPr>
            </w:pPr>
            <w:r w:rsidRPr="0054066F">
              <w:rPr>
                <w:rFonts w:ascii="Arial" w:eastAsia="Times New Roman" w:hAnsi="Arial" w:cs="Arial"/>
                <w:b/>
                <w:bCs/>
                <w:sz w:val="20"/>
                <w:szCs w:val="20"/>
                <w:lang w:eastAsia="pl-PL"/>
              </w:rPr>
              <w:t>Zapewnienie dostępu do wysokiej jakości usług zdrowotnych</w:t>
            </w:r>
          </w:p>
        </w:tc>
      </w:tr>
      <w:tr w:rsidR="00C930E1" w:rsidRPr="0054066F" w14:paraId="4B4C94B0" w14:textId="77777777" w:rsidTr="00DB1AC2">
        <w:tc>
          <w:tcPr>
            <w:tcW w:w="3054" w:type="dxa"/>
            <w:vAlign w:val="center"/>
          </w:tcPr>
          <w:p w14:paraId="65E211CB"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Inwestycje w infrastrukturę podmiotów ochrony zdrowia, </w:t>
            </w:r>
            <w:r w:rsidRPr="0054066F">
              <w:rPr>
                <w:rFonts w:ascii="Arial" w:eastAsia="Times New Roman" w:hAnsi="Arial" w:cs="Arial"/>
                <w:sz w:val="20"/>
                <w:szCs w:val="20"/>
                <w:lang w:eastAsia="pl-PL"/>
              </w:rPr>
              <w:lastRenderedPageBreak/>
              <w:t xml:space="preserve">w szczególności świadczących usługi medyczne a także służących opiece długoterminowej, paliatywnej i hospicyjnej. </w:t>
            </w:r>
          </w:p>
        </w:tc>
        <w:tc>
          <w:tcPr>
            <w:tcW w:w="663" w:type="dxa"/>
            <w:vAlign w:val="center"/>
          </w:tcPr>
          <w:p w14:paraId="2CD1976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7FA916A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4D75AF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4C97C1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0AA475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F7F84E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A1BA4B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18B86F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0C5237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5EF857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0E1221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7E6AFB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7F0D38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7CEEEC1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74E4A564"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pozytywne. </w:t>
            </w:r>
          </w:p>
          <w:p w14:paraId="02A9E897"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Nie stwierdzono oddziaływania na pozostałe elementy środowiska.</w:t>
            </w:r>
          </w:p>
        </w:tc>
      </w:tr>
      <w:tr w:rsidR="00C930E1" w:rsidRPr="0054066F" w14:paraId="58A4BAB5" w14:textId="77777777" w:rsidTr="00DB1AC2">
        <w:tc>
          <w:tcPr>
            <w:tcW w:w="3054" w:type="dxa"/>
            <w:vAlign w:val="center"/>
          </w:tcPr>
          <w:p w14:paraId="53F107BE"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 xml:space="preserve">Zakup nowoczesnego/ innowacyjnego sprzętu medycznego oraz wyposażenia niezbędnego do świadczenia usług medycznych, a także służących opiece długoterminowej, paliatywnej i hospicyjnej w zakresie zgodności z zasadami </w:t>
            </w:r>
            <w:proofErr w:type="spellStart"/>
            <w:r w:rsidRPr="0054066F">
              <w:rPr>
                <w:rFonts w:ascii="Arial" w:eastAsia="Times New Roman" w:hAnsi="Arial" w:cs="Arial"/>
                <w:sz w:val="20"/>
                <w:szCs w:val="20"/>
                <w:lang w:eastAsia="pl-PL"/>
              </w:rPr>
              <w:t>deinstytucjonalizacji</w:t>
            </w:r>
            <w:proofErr w:type="spellEnd"/>
            <w:r w:rsidRPr="0054066F">
              <w:rPr>
                <w:rFonts w:ascii="Arial" w:eastAsia="Times New Roman" w:hAnsi="Arial" w:cs="Arial"/>
                <w:sz w:val="20"/>
                <w:szCs w:val="20"/>
                <w:lang w:eastAsia="pl-PL"/>
              </w:rPr>
              <w:t>.</w:t>
            </w:r>
          </w:p>
        </w:tc>
        <w:tc>
          <w:tcPr>
            <w:tcW w:w="663" w:type="dxa"/>
            <w:vAlign w:val="center"/>
          </w:tcPr>
          <w:p w14:paraId="60C2F2C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1E834E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4414FE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8A2A17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21A131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D5A917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68CADE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DF9091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5DE361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8CD9A1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29D7C1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EAE2B0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AB4F5D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5B474A0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58F11A4F"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pozytywne. </w:t>
            </w:r>
          </w:p>
          <w:p w14:paraId="348B2204"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18058379" w14:textId="77777777" w:rsidTr="00DB1AC2">
        <w:tc>
          <w:tcPr>
            <w:tcW w:w="3054" w:type="dxa"/>
            <w:vAlign w:val="center"/>
          </w:tcPr>
          <w:p w14:paraId="429BA7FE"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Rozwiązania w zakresie IT (oprogramowanie, sprzęt) – wyłącznie, jako element szerszego projektu wymienionego w </w:t>
            </w:r>
            <w:proofErr w:type="spellStart"/>
            <w:r w:rsidRPr="0054066F">
              <w:rPr>
                <w:rFonts w:ascii="Arial" w:eastAsia="Times New Roman" w:hAnsi="Arial" w:cs="Arial"/>
                <w:sz w:val="20"/>
                <w:szCs w:val="20"/>
                <w:lang w:eastAsia="pl-PL"/>
              </w:rPr>
              <w:t>tiret</w:t>
            </w:r>
            <w:proofErr w:type="spellEnd"/>
            <w:r w:rsidRPr="0054066F">
              <w:rPr>
                <w:rFonts w:ascii="Arial" w:eastAsia="Times New Roman" w:hAnsi="Arial" w:cs="Arial"/>
                <w:sz w:val="20"/>
                <w:szCs w:val="20"/>
                <w:lang w:eastAsia="pl-PL"/>
              </w:rPr>
              <w:t xml:space="preserve"> 1 i 2.</w:t>
            </w:r>
          </w:p>
        </w:tc>
        <w:tc>
          <w:tcPr>
            <w:tcW w:w="663" w:type="dxa"/>
            <w:vAlign w:val="center"/>
          </w:tcPr>
          <w:p w14:paraId="688886E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8AB23C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888726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59A46A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A94DE4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C1FA4A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4FB8AB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106047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EE655F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57C036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19B3BC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B50B4A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22E69F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39A31A2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412EBDE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pozytywne. </w:t>
            </w:r>
          </w:p>
          <w:p w14:paraId="393742AC" w14:textId="77777777"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063B8D55" w14:textId="77777777" w:rsidTr="00DB1AC2">
        <w:tc>
          <w:tcPr>
            <w:tcW w:w="3054" w:type="dxa"/>
            <w:vAlign w:val="center"/>
          </w:tcPr>
          <w:p w14:paraId="26917B45"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Budowa klinicznego szpitala uniwersyteckiego </w:t>
            </w:r>
            <w:r w:rsidRPr="0054066F">
              <w:rPr>
                <w:rFonts w:ascii="Arial" w:eastAsia="Times New Roman" w:hAnsi="Arial" w:cs="Arial"/>
                <w:sz w:val="20"/>
                <w:szCs w:val="20"/>
              </w:rPr>
              <w:t xml:space="preserve">(uzależnione </w:t>
            </w:r>
            <w:r w:rsidRPr="0054066F">
              <w:rPr>
                <w:rFonts w:ascii="Arial" w:hAnsi="Arial" w:cs="Arial"/>
                <w:sz w:val="20"/>
                <w:szCs w:val="20"/>
              </w:rPr>
              <w:t xml:space="preserve">od otrzymania pozytywnej opinii o celowości inwestycji oraz </w:t>
            </w:r>
            <w:r w:rsidRPr="0054066F">
              <w:rPr>
                <w:rFonts w:ascii="Arial" w:hAnsi="Arial" w:cs="Arial"/>
                <w:sz w:val="20"/>
                <w:szCs w:val="20"/>
              </w:rPr>
              <w:lastRenderedPageBreak/>
              <w:t>przyjęcia interwencji na forum Komitetu Sterującego</w:t>
            </w:r>
            <w:r w:rsidRPr="0054066F">
              <w:rPr>
                <w:rFonts w:ascii="Arial" w:eastAsia="Times New Roman" w:hAnsi="Arial" w:cs="Arial"/>
                <w:sz w:val="20"/>
                <w:szCs w:val="20"/>
              </w:rPr>
              <w:t>)</w:t>
            </w:r>
            <w:r w:rsidRPr="0054066F">
              <w:rPr>
                <w:rFonts w:ascii="Arial" w:eastAsia="Times New Roman" w:hAnsi="Arial" w:cs="Arial"/>
                <w:sz w:val="20"/>
                <w:szCs w:val="20"/>
                <w:lang w:eastAsia="pl-PL"/>
              </w:rPr>
              <w:t>.</w:t>
            </w:r>
          </w:p>
        </w:tc>
        <w:tc>
          <w:tcPr>
            <w:tcW w:w="663" w:type="dxa"/>
            <w:vAlign w:val="center"/>
          </w:tcPr>
          <w:p w14:paraId="3632D66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Pn,0</w:t>
            </w:r>
          </w:p>
        </w:tc>
        <w:tc>
          <w:tcPr>
            <w:tcW w:w="663" w:type="dxa"/>
            <w:vAlign w:val="center"/>
          </w:tcPr>
          <w:p w14:paraId="5757896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543E19E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6D751161" w14:textId="77777777" w:rsidR="00C930E1" w:rsidRPr="0054066F" w:rsidRDefault="00C930E1" w:rsidP="00C930E1">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623" w:type="dxa"/>
            <w:vAlign w:val="center"/>
          </w:tcPr>
          <w:p w14:paraId="3F289B3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3D86DA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0F4124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5E6E5A3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A87551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4D7D873" w14:textId="77777777" w:rsidR="00C930E1" w:rsidRPr="0054066F" w:rsidRDefault="00C930E1" w:rsidP="00C930E1">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r w:rsidRPr="0054066F">
              <w:rPr>
                <w:rFonts w:ascii="Arial" w:eastAsia="Times New Roman" w:hAnsi="Arial" w:cs="Arial"/>
                <w:b/>
                <w:bCs/>
                <w:sz w:val="20"/>
                <w:szCs w:val="20"/>
                <w:lang w:eastAsia="pl-PL"/>
              </w:rPr>
              <w:t>,</w:t>
            </w:r>
          </w:p>
        </w:tc>
        <w:tc>
          <w:tcPr>
            <w:tcW w:w="623" w:type="dxa"/>
            <w:vAlign w:val="center"/>
          </w:tcPr>
          <w:p w14:paraId="27979B1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E2620C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7C4D84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75A8D44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2162" w:type="dxa"/>
            <w:vAlign w:val="center"/>
          </w:tcPr>
          <w:p w14:paraId="68E3CCFA"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pośrednie lub bezpośrednie, wtórne, stałe, lokalne.</w:t>
            </w:r>
          </w:p>
        </w:tc>
      </w:tr>
      <w:tr w:rsidR="00C930E1" w:rsidRPr="0054066F" w14:paraId="69876993" w14:textId="77777777" w:rsidTr="00DB1AC2">
        <w:tc>
          <w:tcPr>
            <w:tcW w:w="3054" w:type="dxa"/>
            <w:vAlign w:val="center"/>
          </w:tcPr>
          <w:p w14:paraId="35A9A8AE"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 xml:space="preserve">Inwestycje w infrastrukturę w zakresie dostosowania do potrzeb </w:t>
            </w:r>
            <w:proofErr w:type="spellStart"/>
            <w:r w:rsidRPr="0054066F">
              <w:rPr>
                <w:rFonts w:ascii="Arial" w:eastAsia="Times New Roman" w:hAnsi="Arial" w:cs="Arial"/>
                <w:sz w:val="20"/>
                <w:szCs w:val="20"/>
                <w:lang w:eastAsia="pl-PL"/>
              </w:rPr>
              <w:t>OzN</w:t>
            </w:r>
            <w:proofErr w:type="spellEnd"/>
            <w:r w:rsidRPr="0054066F">
              <w:rPr>
                <w:rFonts w:ascii="Arial" w:eastAsia="Times New Roman" w:hAnsi="Arial" w:cs="Arial"/>
                <w:sz w:val="20"/>
                <w:szCs w:val="20"/>
                <w:lang w:eastAsia="pl-PL"/>
              </w:rPr>
              <w:t xml:space="preserve"> poprzez roboty budowlane, w tym zakup niezbędnego wyposażenia (jako element projektu).  </w:t>
            </w:r>
          </w:p>
        </w:tc>
        <w:tc>
          <w:tcPr>
            <w:tcW w:w="663" w:type="dxa"/>
            <w:vAlign w:val="center"/>
          </w:tcPr>
          <w:p w14:paraId="48B8FAE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B7DFB4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B1ED08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8339CBE" w14:textId="77777777" w:rsidR="00C930E1" w:rsidRPr="0054066F" w:rsidRDefault="00C930E1" w:rsidP="00C930E1">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623" w:type="dxa"/>
            <w:vAlign w:val="center"/>
          </w:tcPr>
          <w:p w14:paraId="4F1117F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DD12AA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C5D62C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5A2D1D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25920B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049C143" w14:textId="77777777" w:rsidR="00C930E1" w:rsidRPr="0054066F" w:rsidRDefault="00C930E1" w:rsidP="00C930E1">
            <w:pPr>
              <w:ind w:right="-108"/>
              <w:rPr>
                <w:rFonts w:ascii="Arial" w:eastAsia="Times New Roman" w:hAnsi="Arial" w:cs="Arial"/>
                <w:b/>
                <w:bCs/>
                <w:sz w:val="20"/>
                <w:szCs w:val="20"/>
                <w:lang w:eastAsia="pl-PL"/>
              </w:rPr>
            </w:pPr>
            <w:proofErr w:type="spellStart"/>
            <w:r w:rsidRPr="0054066F">
              <w:rPr>
                <w:rFonts w:ascii="Arial" w:eastAsia="Times New Roman" w:hAnsi="Arial" w:cs="Arial"/>
                <w:b/>
                <w:bCs/>
                <w:sz w:val="20"/>
                <w:szCs w:val="20"/>
                <w:lang w:eastAsia="pl-PL"/>
              </w:rPr>
              <w:t>Pn</w:t>
            </w:r>
            <w:proofErr w:type="spellEnd"/>
          </w:p>
        </w:tc>
        <w:tc>
          <w:tcPr>
            <w:tcW w:w="623" w:type="dxa"/>
            <w:vAlign w:val="center"/>
          </w:tcPr>
          <w:p w14:paraId="4887EF9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1FE91C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E2B3BB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B9D91D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06F1138B"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pośrednie lub bezpośrednie, wtórne, stałe lokalne.</w:t>
            </w:r>
          </w:p>
        </w:tc>
      </w:tr>
      <w:tr w:rsidR="00C930E1" w:rsidRPr="0054066F" w14:paraId="4EB7BC43" w14:textId="77777777" w:rsidTr="00DB1AC2">
        <w:tc>
          <w:tcPr>
            <w:tcW w:w="13993" w:type="dxa"/>
            <w:gridSpan w:val="16"/>
            <w:vAlign w:val="center"/>
          </w:tcPr>
          <w:p w14:paraId="0AEA2172" w14:textId="77777777"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t>Cel szczegółowy (vi) Wzmacnianie roli kultury i zrównoważonej turystyki w rozwoju gospodarczym, włączeniu społecznym i innowacjach społecznych</w:t>
            </w:r>
          </w:p>
          <w:p w14:paraId="5311BB4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Cel:</w:t>
            </w:r>
          </w:p>
          <w:p w14:paraId="6A495FD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Podniesienie atrakcyjności turystycznej i kulturalnej regionu</w:t>
            </w:r>
          </w:p>
          <w:p w14:paraId="1BEF846B"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b/>
                <w:bCs/>
                <w:sz w:val="20"/>
                <w:szCs w:val="20"/>
                <w:lang w:eastAsia="pl-PL"/>
              </w:rPr>
              <w:t>Poprawa dostępności do infrastruktury publicznej</w:t>
            </w:r>
          </w:p>
        </w:tc>
      </w:tr>
      <w:tr w:rsidR="00C930E1" w:rsidRPr="0054066F" w14:paraId="0E627C5F" w14:textId="77777777" w:rsidTr="00DB1AC2">
        <w:tc>
          <w:tcPr>
            <w:tcW w:w="13993" w:type="dxa"/>
            <w:gridSpan w:val="16"/>
            <w:vAlign w:val="center"/>
          </w:tcPr>
          <w:p w14:paraId="79BE2370" w14:textId="77777777"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t>Infrastruktura kultury</w:t>
            </w:r>
          </w:p>
        </w:tc>
      </w:tr>
      <w:tr w:rsidR="00C930E1" w:rsidRPr="0054066F" w14:paraId="01C12E72" w14:textId="77777777" w:rsidTr="00DB1AC2">
        <w:tc>
          <w:tcPr>
            <w:tcW w:w="3054" w:type="dxa"/>
            <w:vAlign w:val="center"/>
          </w:tcPr>
          <w:p w14:paraId="734A0593"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Inwestycje w infrastrukturę zabytków i instytucji kultury.</w:t>
            </w:r>
          </w:p>
        </w:tc>
        <w:tc>
          <w:tcPr>
            <w:tcW w:w="663" w:type="dxa"/>
            <w:vAlign w:val="center"/>
          </w:tcPr>
          <w:p w14:paraId="79C4DA0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FED21A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731A95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739362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8DE888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C2946A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688BF8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7275FE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C95EE1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EDAC5E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9E75D4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BF23A5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594" w:type="dxa"/>
            <w:vAlign w:val="center"/>
          </w:tcPr>
          <w:p w14:paraId="36B51BB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5CF5C60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5BB9CB82"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Odziaływanie na ludzi i zabytki pośrednie i bezpośrednie, stałe. Nie stwierdzono oddziaływania na pozostałe elementy </w:t>
            </w:r>
            <w:r w:rsidRPr="0054066F">
              <w:rPr>
                <w:rFonts w:ascii="Arial" w:eastAsia="Times New Roman" w:hAnsi="Arial" w:cs="Arial"/>
                <w:sz w:val="20"/>
                <w:szCs w:val="20"/>
                <w:lang w:eastAsia="pl-PL"/>
              </w:rPr>
              <w:lastRenderedPageBreak/>
              <w:t>środowiska.</w:t>
            </w:r>
          </w:p>
        </w:tc>
      </w:tr>
      <w:tr w:rsidR="00C930E1" w:rsidRPr="0054066F" w14:paraId="260E0509" w14:textId="77777777" w:rsidTr="00DB1AC2">
        <w:tc>
          <w:tcPr>
            <w:tcW w:w="3054" w:type="dxa"/>
            <w:vAlign w:val="center"/>
          </w:tcPr>
          <w:p w14:paraId="6B1F7453" w14:textId="04D1933B"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 xml:space="preserve">Inwestycje w infrastrukturę w zakresie dostosowania do potrzeb </w:t>
            </w:r>
            <w:proofErr w:type="spellStart"/>
            <w:r w:rsidRPr="0054066F">
              <w:rPr>
                <w:rFonts w:ascii="Arial" w:eastAsia="Times New Roman" w:hAnsi="Arial" w:cs="Arial"/>
                <w:sz w:val="20"/>
                <w:szCs w:val="20"/>
                <w:lang w:eastAsia="pl-PL"/>
              </w:rPr>
              <w:t>OzN</w:t>
            </w:r>
            <w:proofErr w:type="spellEnd"/>
            <w:r w:rsidRPr="0054066F">
              <w:rPr>
                <w:rFonts w:ascii="Arial" w:eastAsia="Times New Roman" w:hAnsi="Arial" w:cs="Arial"/>
                <w:sz w:val="20"/>
                <w:szCs w:val="20"/>
                <w:lang w:eastAsia="pl-PL"/>
              </w:rPr>
              <w:t xml:space="preserve"> poprzez roboty budowlane, w tym zakup niezbędnego wyposażenia (jako element projektu).</w:t>
            </w:r>
          </w:p>
        </w:tc>
        <w:tc>
          <w:tcPr>
            <w:tcW w:w="663" w:type="dxa"/>
            <w:vAlign w:val="center"/>
          </w:tcPr>
          <w:p w14:paraId="30BE74B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591465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14321C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773003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1DD328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DE8288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E672C6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71FBE0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7CA762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D246F7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9D42CC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BC58E6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04F4D84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401A64A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4F9519DD"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na ludzi i zabytki pośrednie i bezpośrednie, lokalne, stałe. Nie stwierdzono oddziaływania na pozostałe elementy środowiska.</w:t>
            </w:r>
          </w:p>
        </w:tc>
      </w:tr>
      <w:tr w:rsidR="00C930E1" w:rsidRPr="0054066F" w14:paraId="7BB8CECE" w14:textId="77777777" w:rsidTr="00DB1AC2">
        <w:tc>
          <w:tcPr>
            <w:tcW w:w="13993" w:type="dxa"/>
            <w:gridSpan w:val="16"/>
            <w:vAlign w:val="center"/>
          </w:tcPr>
          <w:p w14:paraId="02E3E445" w14:textId="77777777" w:rsidR="00C930E1" w:rsidRPr="0054066F" w:rsidRDefault="00C930E1" w:rsidP="00C930E1">
            <w:pPr>
              <w:rPr>
                <w:rFonts w:ascii="Arial" w:hAnsi="Arial" w:cs="Arial"/>
                <w:sz w:val="20"/>
                <w:szCs w:val="20"/>
              </w:rPr>
            </w:pPr>
            <w:r w:rsidRPr="0054066F">
              <w:rPr>
                <w:rFonts w:ascii="Arial" w:eastAsia="Times New Roman" w:hAnsi="Arial" w:cs="Arial"/>
                <w:b/>
                <w:sz w:val="20"/>
                <w:szCs w:val="20"/>
                <w:lang w:eastAsia="pl-PL"/>
              </w:rPr>
              <w:t>Infrastruktura szlaków turystycznych</w:t>
            </w:r>
          </w:p>
        </w:tc>
      </w:tr>
      <w:tr w:rsidR="00C930E1" w:rsidRPr="0054066F" w14:paraId="29813BBD" w14:textId="77777777" w:rsidTr="00DB1AC2">
        <w:tc>
          <w:tcPr>
            <w:tcW w:w="3054" w:type="dxa"/>
            <w:vAlign w:val="center"/>
          </w:tcPr>
          <w:p w14:paraId="7BE2A753" w14:textId="52AC53A9"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Przedsięwzięcia dotyczące istniejących i nowoprojektowanych szlaków turystycznych o znaczeniu regionalnym (w tym szlaków rowerowych, pieszych, wodnych/kajakowych/pontonowych) wraz z budową/rozbudową lub modernizacją infrastruktury towarzyszącej</w:t>
            </w:r>
            <w:r w:rsidRPr="0054066F">
              <w:rPr>
                <w:rFonts w:ascii="Arial" w:eastAsia="Times New Roman" w:hAnsi="Arial" w:cs="Arial"/>
                <w:sz w:val="20"/>
                <w:szCs w:val="20"/>
                <w:vertAlign w:val="superscript"/>
                <w:lang w:eastAsia="pl-PL"/>
              </w:rPr>
              <w:footnoteReference w:id="29"/>
            </w:r>
            <w:r w:rsidRPr="0054066F">
              <w:rPr>
                <w:rFonts w:ascii="Arial" w:eastAsia="Times New Roman" w:hAnsi="Arial" w:cs="Arial"/>
                <w:sz w:val="20"/>
                <w:szCs w:val="20"/>
                <w:lang w:eastAsia="pl-PL"/>
              </w:rPr>
              <w:t>.</w:t>
            </w:r>
          </w:p>
        </w:tc>
        <w:tc>
          <w:tcPr>
            <w:tcW w:w="663" w:type="dxa"/>
            <w:vAlign w:val="center"/>
          </w:tcPr>
          <w:p w14:paraId="413A210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E12B9F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F7585E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A9E15D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DB840F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00A1A44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428932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3A345E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9BE377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1639E9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55C6C03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44C9103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080E39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BA7826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2162" w:type="dxa"/>
            <w:vAlign w:val="center"/>
          </w:tcPr>
          <w:p w14:paraId="04436B8A"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pośrednie lub bezpośrednie, wtórne, długookresowe, lokalne, możliwe oddziaływanie skumulowane, odwracalne.</w:t>
            </w:r>
          </w:p>
        </w:tc>
      </w:tr>
      <w:tr w:rsidR="00C930E1" w:rsidRPr="0054066F" w14:paraId="421571B3" w14:textId="77777777" w:rsidTr="00DB1AC2">
        <w:tc>
          <w:tcPr>
            <w:tcW w:w="3054" w:type="dxa"/>
            <w:vAlign w:val="center"/>
          </w:tcPr>
          <w:p w14:paraId="5DDD9AC0"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 xml:space="preserve">Inwestycje w infrastrukturę w zakresie dostosowania do potrzeb </w:t>
            </w:r>
            <w:proofErr w:type="spellStart"/>
            <w:r w:rsidRPr="0054066F">
              <w:rPr>
                <w:rFonts w:ascii="Arial" w:eastAsia="Times New Roman" w:hAnsi="Arial" w:cs="Arial"/>
                <w:sz w:val="20"/>
                <w:szCs w:val="20"/>
                <w:lang w:eastAsia="pl-PL"/>
              </w:rPr>
              <w:t>OzN</w:t>
            </w:r>
            <w:proofErr w:type="spellEnd"/>
            <w:r w:rsidRPr="0054066F">
              <w:rPr>
                <w:rFonts w:ascii="Arial" w:eastAsia="Times New Roman" w:hAnsi="Arial" w:cs="Arial"/>
                <w:sz w:val="20"/>
                <w:szCs w:val="20"/>
                <w:lang w:eastAsia="pl-PL"/>
              </w:rPr>
              <w:t xml:space="preserve"> poprzez roboty budowlane, w tym zakup niezbędnego wyposażenia (jako element projektu).</w:t>
            </w:r>
          </w:p>
        </w:tc>
        <w:tc>
          <w:tcPr>
            <w:tcW w:w="663" w:type="dxa"/>
            <w:vAlign w:val="center"/>
          </w:tcPr>
          <w:p w14:paraId="1986907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A61017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682231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988588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5EB84D7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F7FB63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17DADA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D7C95F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F91456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321184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27AD1FC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7A7FF4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2F9920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7B62D4D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98C9AA5"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pośrednie lub bezpośrednie, wtórne, odwracalne, lokalne.</w:t>
            </w:r>
          </w:p>
        </w:tc>
      </w:tr>
      <w:tr w:rsidR="00C930E1" w:rsidRPr="0054066F" w14:paraId="63006435" w14:textId="77777777" w:rsidTr="00DB1AC2">
        <w:tc>
          <w:tcPr>
            <w:tcW w:w="13993" w:type="dxa"/>
            <w:gridSpan w:val="16"/>
            <w:vAlign w:val="center"/>
          </w:tcPr>
          <w:p w14:paraId="4BB7BDFD" w14:textId="77777777" w:rsidR="00C930E1" w:rsidRPr="0054066F" w:rsidRDefault="00C930E1" w:rsidP="00C930E1">
            <w:pPr>
              <w:rPr>
                <w:rFonts w:ascii="Arial" w:hAnsi="Arial" w:cs="Arial"/>
                <w:sz w:val="20"/>
                <w:szCs w:val="20"/>
              </w:rPr>
            </w:pPr>
            <w:r w:rsidRPr="0054066F">
              <w:rPr>
                <w:rFonts w:ascii="Arial" w:eastAsia="Times New Roman" w:hAnsi="Arial" w:cs="Arial"/>
                <w:b/>
                <w:sz w:val="20"/>
                <w:szCs w:val="20"/>
                <w:lang w:eastAsia="pl-PL"/>
              </w:rPr>
              <w:t>Podkarpackie bez barier</w:t>
            </w:r>
          </w:p>
        </w:tc>
      </w:tr>
      <w:tr w:rsidR="00C930E1" w:rsidRPr="0054066F" w14:paraId="164ED844" w14:textId="77777777" w:rsidTr="00DB1AC2">
        <w:tc>
          <w:tcPr>
            <w:tcW w:w="3054" w:type="dxa"/>
            <w:vAlign w:val="center"/>
          </w:tcPr>
          <w:p w14:paraId="2111222B" w14:textId="5B39BD9A"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Inwestycje w infrastrukturę w zakresie dostosowania obiektów użyteczności publicznej, do potrzeb </w:t>
            </w:r>
            <w:proofErr w:type="spellStart"/>
            <w:r w:rsidRPr="0054066F">
              <w:rPr>
                <w:rFonts w:ascii="Arial" w:eastAsia="Times New Roman" w:hAnsi="Arial" w:cs="Arial"/>
                <w:sz w:val="20"/>
                <w:szCs w:val="20"/>
                <w:lang w:eastAsia="pl-PL"/>
              </w:rPr>
              <w:t>OzN</w:t>
            </w:r>
            <w:proofErr w:type="spellEnd"/>
            <w:r w:rsidRPr="0054066F">
              <w:rPr>
                <w:rFonts w:ascii="Arial" w:eastAsia="Times New Roman" w:hAnsi="Arial" w:cs="Arial"/>
                <w:sz w:val="20"/>
                <w:szCs w:val="20"/>
                <w:lang w:eastAsia="pl-PL"/>
              </w:rPr>
              <w:t xml:space="preserve"> - poprzez budowę, przebudowę i modernizację obiektów i urządzeń służących </w:t>
            </w:r>
            <w:proofErr w:type="spellStart"/>
            <w:r w:rsidRPr="0054066F">
              <w:rPr>
                <w:rFonts w:ascii="Arial" w:eastAsia="Times New Roman" w:hAnsi="Arial" w:cs="Arial"/>
                <w:sz w:val="20"/>
                <w:szCs w:val="20"/>
                <w:lang w:eastAsia="pl-PL"/>
              </w:rPr>
              <w:t>OzN</w:t>
            </w:r>
            <w:proofErr w:type="spellEnd"/>
            <w:r w:rsidRPr="0054066F">
              <w:rPr>
                <w:rFonts w:ascii="Arial" w:eastAsia="Times New Roman" w:hAnsi="Arial" w:cs="Arial"/>
                <w:sz w:val="20"/>
                <w:szCs w:val="20"/>
                <w:lang w:eastAsia="pl-PL"/>
              </w:rPr>
              <w:t>, w tym także zakup niezbędnego wyposażenia i oprogramowania - zgodnie ze standardami dostępności (załącznikiem nr 2 do Wytycznych w zakresie realizacji zasad równościowych w ramach funduszy unijnych na lata 2021-2027).</w:t>
            </w:r>
          </w:p>
        </w:tc>
        <w:tc>
          <w:tcPr>
            <w:tcW w:w="663" w:type="dxa"/>
            <w:vAlign w:val="center"/>
          </w:tcPr>
          <w:p w14:paraId="2958881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469A43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3CE6F6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193D76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FBC156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D8D57E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272D43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A44603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C2C82E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2A614E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87DDFD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0009B0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594" w:type="dxa"/>
            <w:vAlign w:val="center"/>
          </w:tcPr>
          <w:p w14:paraId="12488C0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042FACC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403FA6D"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Odziaływanie bezpośrednie, wtórne, długookresowe, odwracalne. </w:t>
            </w:r>
          </w:p>
          <w:p w14:paraId="17AB00EA"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3DDD915E" w14:textId="77777777" w:rsidTr="00DB1AC2">
        <w:tc>
          <w:tcPr>
            <w:tcW w:w="13993" w:type="dxa"/>
            <w:gridSpan w:val="16"/>
            <w:vAlign w:val="center"/>
          </w:tcPr>
          <w:p w14:paraId="69CB7893" w14:textId="77777777"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t>Priorytet 6. - ROZWÓJ ZRÓWNOWAŻONY TERYTORIALNIE</w:t>
            </w:r>
          </w:p>
        </w:tc>
      </w:tr>
      <w:tr w:rsidR="00C930E1" w:rsidRPr="0054066F" w14:paraId="2AFE0101" w14:textId="77777777" w:rsidTr="00DB1AC2">
        <w:tc>
          <w:tcPr>
            <w:tcW w:w="13993" w:type="dxa"/>
            <w:gridSpan w:val="16"/>
            <w:vAlign w:val="center"/>
          </w:tcPr>
          <w:p w14:paraId="781EA78D" w14:textId="77777777" w:rsidR="00C930E1" w:rsidRPr="0054066F" w:rsidRDefault="00C930E1" w:rsidP="00C930E1">
            <w:pPr>
              <w:ind w:right="-108"/>
              <w:rPr>
                <w:rFonts w:ascii="Arial" w:eastAsia="Times New Roman" w:hAnsi="Arial" w:cs="Arial"/>
                <w:sz w:val="20"/>
                <w:szCs w:val="20"/>
                <w:lang w:eastAsia="pl-PL"/>
              </w:rPr>
            </w:pPr>
            <w:bookmarkStart w:id="604" w:name="_Toc91653758"/>
            <w:r w:rsidRPr="0054066F">
              <w:rPr>
                <w:rFonts w:ascii="Arial" w:eastAsia="Times New Roman" w:hAnsi="Arial" w:cs="Arial"/>
                <w:b/>
                <w:sz w:val="20"/>
                <w:szCs w:val="20"/>
                <w:lang w:eastAsia="pl-PL"/>
              </w:rPr>
              <w:lastRenderedPageBreak/>
              <w:t>Ce</w:t>
            </w:r>
            <w:r w:rsidRPr="0054066F">
              <w:rPr>
                <w:rFonts w:ascii="Arial" w:eastAsia="Times New Roman" w:hAnsi="Arial" w:cs="Arial"/>
                <w:sz w:val="20"/>
                <w:szCs w:val="20"/>
                <w:lang w:eastAsia="pl-PL"/>
              </w:rPr>
              <w:t xml:space="preserve">l </w:t>
            </w:r>
            <w:r w:rsidRPr="0054066F">
              <w:rPr>
                <w:rFonts w:ascii="Arial" w:eastAsia="Times New Roman" w:hAnsi="Arial" w:cs="Arial"/>
                <w:b/>
                <w:sz w:val="20"/>
                <w:szCs w:val="20"/>
                <w:lang w:eastAsia="pl-PL"/>
              </w:rPr>
              <w:t>szczegółowy 5 (i) wspieranie zintegrowanego i sprzyjającego włączeniu społecznemu rozwoju społecznego, gospodarczego i środowiskowego, kultury, dziedzictwa naturalnego, zrównoważonej turystyki i bezpieczeństwa na obszarach miejskich</w:t>
            </w:r>
            <w:bookmarkEnd w:id="604"/>
          </w:p>
          <w:p w14:paraId="4B0EB55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Cel:</w:t>
            </w:r>
          </w:p>
          <w:p w14:paraId="0E4FEB2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hAnsi="Arial" w:cs="Arial"/>
                <w:b/>
                <w:bCs/>
                <w:noProof/>
                <w:sz w:val="20"/>
                <w:szCs w:val="20"/>
              </w:rPr>
              <w:t xml:space="preserve">Zrównoważony </w:t>
            </w:r>
            <w:r w:rsidRPr="0054066F">
              <w:rPr>
                <w:rFonts w:ascii="Arial" w:eastAsia="Times New Roman" w:hAnsi="Arial" w:cs="Arial"/>
                <w:b/>
                <w:bCs/>
                <w:sz w:val="20"/>
                <w:szCs w:val="20"/>
                <w:lang w:eastAsia="pl-PL"/>
              </w:rPr>
              <w:t>rozwój terytorialny obszarów miejskich i ich obszarów funkcjonalnych, w tym, ochrona walorów i dziedzictwa kulturowego i naturalnego oraz rozwój powiązanych usług turystycznych</w:t>
            </w:r>
          </w:p>
        </w:tc>
      </w:tr>
      <w:tr w:rsidR="00C930E1" w:rsidRPr="0054066F" w14:paraId="650BEFEB" w14:textId="77777777" w:rsidTr="00DB1AC2">
        <w:tc>
          <w:tcPr>
            <w:tcW w:w="3054" w:type="dxa"/>
            <w:vAlign w:val="center"/>
          </w:tcPr>
          <w:p w14:paraId="6D794D2A" w14:textId="512B9A61"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Ochrona, rozwój i promowanie publicznych walorów turystycznych i usług turystycznych.</w:t>
            </w:r>
          </w:p>
        </w:tc>
        <w:tc>
          <w:tcPr>
            <w:tcW w:w="663" w:type="dxa"/>
            <w:vAlign w:val="center"/>
          </w:tcPr>
          <w:p w14:paraId="6192413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42DD9A1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4A6DA23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6AF5492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5F05802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7112C14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778D512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036E298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343C892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11662D8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17EC784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65CEB0B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455DC7B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39C3F85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2162" w:type="dxa"/>
            <w:vAlign w:val="center"/>
          </w:tcPr>
          <w:p w14:paraId="2E1B36A4" w14:textId="77777777" w:rsidR="00C930E1" w:rsidRPr="0054066F" w:rsidRDefault="00C930E1" w:rsidP="00C930E1">
            <w:pPr>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pośrednie lub bezpośrednie, wtórne, o różnej skali, intensywności i zasięgu, odwracalne. Potencjalnie negatywne w przypadku nadmiernego rozwoju ruchu turystycznego.</w:t>
            </w:r>
          </w:p>
        </w:tc>
      </w:tr>
      <w:tr w:rsidR="00C930E1" w:rsidRPr="0054066F" w14:paraId="78B05F47" w14:textId="77777777" w:rsidTr="00DB1AC2">
        <w:tc>
          <w:tcPr>
            <w:tcW w:w="3054" w:type="dxa"/>
            <w:vAlign w:val="center"/>
          </w:tcPr>
          <w:p w14:paraId="15FFE902"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Ochrona, rozwój i promowanie dziedzictwa kulturowego i usług w dziedzinie kultury.</w:t>
            </w:r>
          </w:p>
        </w:tc>
        <w:tc>
          <w:tcPr>
            <w:tcW w:w="663" w:type="dxa"/>
            <w:vAlign w:val="center"/>
          </w:tcPr>
          <w:p w14:paraId="159AB50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B1F124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20CEDA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505306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31E9D0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594" w:type="dxa"/>
            <w:vAlign w:val="center"/>
          </w:tcPr>
          <w:p w14:paraId="187A3B6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445CAE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4864D7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F55F17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23" w:type="dxa"/>
            <w:vAlign w:val="center"/>
          </w:tcPr>
          <w:p w14:paraId="2F1D676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23" w:type="dxa"/>
            <w:vAlign w:val="center"/>
          </w:tcPr>
          <w:p w14:paraId="1613C57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594" w:type="dxa"/>
            <w:vAlign w:val="center"/>
          </w:tcPr>
          <w:p w14:paraId="0F8B15D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594" w:type="dxa"/>
            <w:vAlign w:val="center"/>
          </w:tcPr>
          <w:p w14:paraId="65D08D2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0CC3DAA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2162" w:type="dxa"/>
            <w:vAlign w:val="center"/>
          </w:tcPr>
          <w:p w14:paraId="50A8D997"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bezpośrednie, długookresowe i stałe na zabytki i dobra kultury współczesnej, pośrednie dla ludzi.</w:t>
            </w:r>
          </w:p>
        </w:tc>
      </w:tr>
      <w:tr w:rsidR="00C930E1" w:rsidRPr="0054066F" w14:paraId="15027620" w14:textId="77777777" w:rsidTr="00DB1AC2">
        <w:tc>
          <w:tcPr>
            <w:tcW w:w="3054" w:type="dxa"/>
            <w:vAlign w:val="center"/>
          </w:tcPr>
          <w:p w14:paraId="21441670"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Ochrona, rozwój i promowanie dziedzictwa naturalnego i ekoturystyki poza obszarami Natura 2000.</w:t>
            </w:r>
          </w:p>
        </w:tc>
        <w:tc>
          <w:tcPr>
            <w:tcW w:w="663" w:type="dxa"/>
            <w:vAlign w:val="center"/>
          </w:tcPr>
          <w:p w14:paraId="4C1D930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59EC3F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56D1CD8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9C771B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03633F7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1187AAD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1CB149A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58626B5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52BC0DB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1367190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7537B21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74B86EC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627DBDC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0CE54E4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2162" w:type="dxa"/>
            <w:vAlign w:val="center"/>
          </w:tcPr>
          <w:p w14:paraId="53F910B3" w14:textId="598B3071"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pośrednie, wtórne, długookresowe, odwracalne, o różnej skali, intensywności i zasięgu.</w:t>
            </w:r>
          </w:p>
        </w:tc>
      </w:tr>
      <w:tr w:rsidR="00C930E1" w:rsidRPr="0054066F" w14:paraId="6AE998F2" w14:textId="77777777" w:rsidTr="00DB1AC2">
        <w:tc>
          <w:tcPr>
            <w:tcW w:w="3054" w:type="dxa"/>
            <w:vAlign w:val="center"/>
          </w:tcPr>
          <w:p w14:paraId="1A7A6DF6" w14:textId="10DD469F"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Fizyczna odnowa i</w:t>
            </w:r>
            <w:r w:rsidR="004B7CA2"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bezpieczeństwo przestrzeni publicznych.</w:t>
            </w:r>
          </w:p>
        </w:tc>
        <w:tc>
          <w:tcPr>
            <w:tcW w:w="663" w:type="dxa"/>
            <w:vAlign w:val="center"/>
          </w:tcPr>
          <w:p w14:paraId="65D9430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AECE9B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63" w:type="dxa"/>
            <w:vAlign w:val="center"/>
          </w:tcPr>
          <w:p w14:paraId="4DCDDAB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D4D10F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23" w:type="dxa"/>
            <w:vAlign w:val="center"/>
          </w:tcPr>
          <w:p w14:paraId="40900C0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12A229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87EB21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594" w:type="dxa"/>
            <w:vAlign w:val="center"/>
          </w:tcPr>
          <w:p w14:paraId="2F83A45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844015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13F4EDE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623" w:type="dxa"/>
            <w:vAlign w:val="center"/>
          </w:tcPr>
          <w:p w14:paraId="36579BB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594" w:type="dxa"/>
            <w:vAlign w:val="center"/>
          </w:tcPr>
          <w:p w14:paraId="59FCE14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594" w:type="dxa"/>
            <w:vAlign w:val="center"/>
          </w:tcPr>
          <w:p w14:paraId="555AD33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8665CF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Pn,0</w:t>
            </w:r>
          </w:p>
        </w:tc>
        <w:tc>
          <w:tcPr>
            <w:tcW w:w="2162" w:type="dxa"/>
            <w:vAlign w:val="center"/>
          </w:tcPr>
          <w:p w14:paraId="2A0A5EF5"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Odziaływanie mało znaczące lub potencjalnie negatywne pośrednie, wtórne, długookresowe, stałe, możliwe skumulowane, o różnej skali, intensywności i zasięgu.</w:t>
            </w:r>
          </w:p>
        </w:tc>
      </w:tr>
      <w:tr w:rsidR="00C930E1" w:rsidRPr="0054066F" w14:paraId="16BB8A2C" w14:textId="77777777" w:rsidTr="00DB1AC2">
        <w:tc>
          <w:tcPr>
            <w:tcW w:w="13993" w:type="dxa"/>
            <w:gridSpan w:val="16"/>
            <w:vAlign w:val="center"/>
          </w:tcPr>
          <w:p w14:paraId="1E9D61BE" w14:textId="77777777" w:rsidR="00C930E1" w:rsidRPr="0054066F" w:rsidRDefault="00C930E1" w:rsidP="00C930E1">
            <w:pPr>
              <w:rPr>
                <w:rFonts w:ascii="Arial" w:hAnsi="Arial" w:cs="Arial"/>
                <w:sz w:val="20"/>
                <w:szCs w:val="20"/>
              </w:rPr>
            </w:pPr>
            <w:r w:rsidRPr="0054066F">
              <w:rPr>
                <w:rFonts w:ascii="Arial" w:eastAsia="Times New Roman" w:hAnsi="Arial" w:cs="Arial"/>
                <w:b/>
                <w:sz w:val="20"/>
                <w:szCs w:val="20"/>
                <w:lang w:eastAsia="pl-PL"/>
              </w:rPr>
              <w:t>Priorytet 7. - KAPITAŁ LUDZKI GOTOWY DO ZMIAN</w:t>
            </w:r>
          </w:p>
        </w:tc>
      </w:tr>
      <w:tr w:rsidR="00C930E1" w:rsidRPr="0054066F" w14:paraId="2390D762" w14:textId="77777777" w:rsidTr="00DB1AC2">
        <w:tc>
          <w:tcPr>
            <w:tcW w:w="13993" w:type="dxa"/>
            <w:gridSpan w:val="16"/>
            <w:vAlign w:val="center"/>
          </w:tcPr>
          <w:p w14:paraId="33B06CC9" w14:textId="77777777" w:rsidR="00C930E1" w:rsidRPr="0054066F" w:rsidRDefault="00C930E1" w:rsidP="00C930E1">
            <w:pPr>
              <w:ind w:right="-108"/>
              <w:rPr>
                <w:rFonts w:ascii="Arial" w:eastAsia="Times New Roman" w:hAnsi="Arial" w:cs="Arial"/>
                <w:b/>
                <w:sz w:val="20"/>
                <w:szCs w:val="20"/>
                <w:lang w:eastAsia="pl-PL"/>
              </w:rPr>
            </w:pPr>
            <w:bookmarkStart w:id="605" w:name="_Toc91653761"/>
            <w:r w:rsidRPr="0054066F">
              <w:rPr>
                <w:rFonts w:ascii="Arial" w:eastAsia="Times New Roman" w:hAnsi="Arial" w:cs="Arial"/>
                <w:b/>
                <w:sz w:val="20"/>
                <w:szCs w:val="20"/>
                <w:lang w:eastAsia="pl-PL"/>
              </w:rPr>
              <w:t>Cel szczegółowy 4(a) (EFS+) poprawa dostępu do zatrudnienia i działań aktywizujących dla wszystkich osób poszukujących pracy, w szczególności osób młodych, zwłaszcza poprzez wdrażanie gwarancji dla młodzieży, długotrwale bezrobotnych oraz grup znajdujących się w niekorzystnej sytuacji na rynku pracy, jak również dla osób biernych zawodowo, a także poprzez promowanie samozatrudnienia i ekonomii społecznej</w:t>
            </w:r>
            <w:bookmarkEnd w:id="605"/>
          </w:p>
          <w:p w14:paraId="124A3AB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Cel:</w:t>
            </w:r>
          </w:p>
          <w:p w14:paraId="44BAE382" w14:textId="425DA982" w:rsidR="00C930E1" w:rsidRPr="0054066F" w:rsidRDefault="00C930E1" w:rsidP="004C2EC9">
            <w:pPr>
              <w:numPr>
                <w:ilvl w:val="0"/>
                <w:numId w:val="18"/>
              </w:numPr>
              <w:tabs>
                <w:tab w:val="center" w:pos="4536"/>
                <w:tab w:val="right" w:pos="9072"/>
              </w:tabs>
              <w:spacing w:after="0" w:line="276" w:lineRule="auto"/>
              <w:ind w:left="426" w:right="-108" w:hanging="284"/>
              <w:rPr>
                <w:rFonts w:ascii="Arial" w:hAnsi="Arial" w:cs="Arial"/>
                <w:b/>
                <w:sz w:val="20"/>
                <w:szCs w:val="20"/>
                <w:lang w:val="x-none"/>
              </w:rPr>
            </w:pPr>
            <w:r w:rsidRPr="0054066F">
              <w:rPr>
                <w:rFonts w:ascii="Arial" w:hAnsi="Arial" w:cs="Arial"/>
                <w:b/>
                <w:sz w:val="20"/>
                <w:szCs w:val="20"/>
                <w:lang w:val="x-none"/>
              </w:rPr>
              <w:t>Kompleksowa aktywizacja osób bezrobotnych w tym długotrwale bezrobotnych mająca na celu zwiększenie ich szans na znalezienie zatrudnienia oraz zapewnienie większego dostępu do stabilnych miejsc pracy, w tym dotacje na samozatrudnienie realizowane w projektach powiatowych urzędów pracy</w:t>
            </w:r>
          </w:p>
          <w:p w14:paraId="50B6BD14" w14:textId="1E3CB499" w:rsidR="00C930E1" w:rsidRPr="0054066F" w:rsidRDefault="00C930E1" w:rsidP="004C2EC9">
            <w:pPr>
              <w:numPr>
                <w:ilvl w:val="0"/>
                <w:numId w:val="18"/>
              </w:numPr>
              <w:tabs>
                <w:tab w:val="center" w:pos="4536"/>
                <w:tab w:val="right" w:pos="9072"/>
              </w:tabs>
              <w:spacing w:after="0" w:line="276" w:lineRule="auto"/>
              <w:ind w:left="426" w:right="-108" w:hanging="284"/>
              <w:rPr>
                <w:rFonts w:ascii="Arial" w:hAnsi="Arial" w:cs="Arial"/>
                <w:b/>
                <w:sz w:val="20"/>
                <w:szCs w:val="20"/>
                <w:lang w:val="x-none"/>
              </w:rPr>
            </w:pPr>
            <w:r w:rsidRPr="0054066F">
              <w:rPr>
                <w:rFonts w:ascii="Arial" w:hAnsi="Arial" w:cs="Arial"/>
                <w:b/>
                <w:sz w:val="20"/>
                <w:szCs w:val="20"/>
                <w:lang w:val="x-none"/>
              </w:rPr>
              <w:lastRenderedPageBreak/>
              <w:t>Kompleksowa aktywizacja młodych bezrobotnych mająca na celu zwiększenie ich szans na znalezienie zatrudnienia oraz zapewnienie większego dostępu do stabilnej pracy</w:t>
            </w:r>
          </w:p>
          <w:p w14:paraId="0D8093B7" w14:textId="19E9194B" w:rsidR="00C930E1" w:rsidRPr="0054066F" w:rsidRDefault="00C930E1" w:rsidP="004C2EC9">
            <w:pPr>
              <w:numPr>
                <w:ilvl w:val="0"/>
                <w:numId w:val="18"/>
              </w:numPr>
              <w:tabs>
                <w:tab w:val="center" w:pos="4536"/>
                <w:tab w:val="right" w:pos="9072"/>
              </w:tabs>
              <w:spacing w:after="0" w:line="276" w:lineRule="auto"/>
              <w:ind w:left="426" w:right="-108" w:hanging="284"/>
              <w:rPr>
                <w:rFonts w:ascii="Arial" w:hAnsi="Arial" w:cs="Arial"/>
                <w:b/>
                <w:sz w:val="20"/>
                <w:szCs w:val="20"/>
                <w:lang w:val="x-none"/>
              </w:rPr>
            </w:pPr>
            <w:r w:rsidRPr="0054066F">
              <w:rPr>
                <w:rFonts w:ascii="Arial" w:hAnsi="Arial" w:cs="Arial"/>
                <w:b/>
                <w:sz w:val="20"/>
                <w:szCs w:val="20"/>
                <w:lang w:val="x-none"/>
              </w:rPr>
              <w:t>Kompleksowa aktywizacja młodych bezrobotnych, w tym długotrwale bezrobotnych z wykorzystaniem dotacji na rozpoczęcie działalności gospodarczej</w:t>
            </w:r>
          </w:p>
          <w:p w14:paraId="18AF9917" w14:textId="4BCE3F42" w:rsidR="00C930E1" w:rsidRPr="0054066F" w:rsidRDefault="00C930E1" w:rsidP="00C930E1">
            <w:pPr>
              <w:rPr>
                <w:rFonts w:ascii="Arial" w:hAnsi="Arial" w:cs="Arial"/>
                <w:sz w:val="20"/>
                <w:szCs w:val="20"/>
              </w:rPr>
            </w:pPr>
            <w:r w:rsidRPr="0054066F">
              <w:rPr>
                <w:rFonts w:ascii="Arial" w:hAnsi="Arial" w:cs="Arial"/>
                <w:b/>
                <w:sz w:val="20"/>
                <w:szCs w:val="20"/>
                <w:lang w:val="x-none"/>
              </w:rPr>
              <w:t xml:space="preserve">Przeciwdziałanie segmentacji rynku pracy poprzez pełniejszy dostęp do stabilnego zatrudnienia i lepsze wykorzystanie </w:t>
            </w:r>
            <w:r w:rsidRPr="0054066F">
              <w:rPr>
                <w:rFonts w:ascii="Arial" w:eastAsia="Times New Roman" w:hAnsi="Arial" w:cs="Arial"/>
                <w:b/>
                <w:sz w:val="20"/>
                <w:szCs w:val="20"/>
                <w:lang w:val="x-none" w:eastAsia="pl-PL"/>
              </w:rPr>
              <w:t>potencjału kapitału ludzkiego, głównie osób ubogich pracujących</w:t>
            </w:r>
          </w:p>
        </w:tc>
      </w:tr>
      <w:tr w:rsidR="00C930E1" w:rsidRPr="0054066F" w14:paraId="5C3261E4" w14:textId="77777777" w:rsidTr="00DB1AC2">
        <w:tc>
          <w:tcPr>
            <w:tcW w:w="3054" w:type="dxa"/>
            <w:vAlign w:val="center"/>
          </w:tcPr>
          <w:p w14:paraId="06A37DC8"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 xml:space="preserve">Aktywizacja zawodowa osób pozostających bez pracy –projekty Powiatowych Urzędów Pracy: </w:t>
            </w:r>
          </w:p>
          <w:p w14:paraId="491D1774"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rPr>
            </w:pPr>
            <w:r w:rsidRPr="0054066F">
              <w:rPr>
                <w:rFonts w:ascii="Arial" w:hAnsi="Arial" w:cs="Arial"/>
                <w:sz w:val="20"/>
                <w:szCs w:val="20"/>
                <w:lang w:bidi="pl-PL"/>
              </w:rPr>
              <w:t>instrumenty i usługi aktywnej polityki rynku pracy, wymienione w ustawie o promocji zatrudnienia i instytucjach rynku pracy, realizowane przez PUP.</w:t>
            </w:r>
          </w:p>
        </w:tc>
        <w:tc>
          <w:tcPr>
            <w:tcW w:w="663" w:type="dxa"/>
            <w:vAlign w:val="center"/>
          </w:tcPr>
          <w:p w14:paraId="7C19A70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F29112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584EB8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74D51F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C4E777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949673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00AA80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3DC69E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9D7DC0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91FA30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DBCF6E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559468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CF3628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201721B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2755980"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skumulowane, średniookresowe, stałe.</w:t>
            </w:r>
          </w:p>
          <w:p w14:paraId="5AF74C2E"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7776967E" w14:textId="77777777" w:rsidTr="00DB1AC2">
        <w:tc>
          <w:tcPr>
            <w:tcW w:w="3054" w:type="dxa"/>
            <w:vAlign w:val="center"/>
          </w:tcPr>
          <w:p w14:paraId="13E25839" w14:textId="3B24B06C"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Aktywizacja młodzieży w</w:t>
            </w:r>
            <w:r w:rsidR="004B7CA2" w:rsidRPr="0054066F">
              <w:rPr>
                <w:rFonts w:ascii="Arial" w:eastAsia="Times New Roman" w:hAnsi="Arial" w:cs="Arial"/>
                <w:sz w:val="20"/>
                <w:szCs w:val="20"/>
                <w:lang w:eastAsia="pl-PL"/>
              </w:rPr>
              <w:t> </w:t>
            </w:r>
            <w:r w:rsidRPr="0054066F">
              <w:rPr>
                <w:rFonts w:ascii="Arial" w:eastAsia="Times New Roman" w:hAnsi="Arial" w:cs="Arial"/>
                <w:sz w:val="20"/>
                <w:szCs w:val="20"/>
                <w:lang w:eastAsia="pl-PL"/>
              </w:rPr>
              <w:t>szczególnie trudnej sytuacji – projekty Ochotniczych Hufców Pracy:</w:t>
            </w:r>
          </w:p>
          <w:p w14:paraId="6D5F47DD"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rPr>
            </w:pPr>
            <w:r w:rsidRPr="0054066F">
              <w:rPr>
                <w:rFonts w:ascii="Arial" w:hAnsi="Arial" w:cs="Arial"/>
                <w:sz w:val="20"/>
                <w:szCs w:val="20"/>
                <w:lang w:bidi="pl-PL"/>
              </w:rPr>
              <w:t xml:space="preserve">instrumenty i usługi aktywnej polityki rynku pracy, </w:t>
            </w:r>
            <w:r w:rsidRPr="0054066F">
              <w:rPr>
                <w:rFonts w:ascii="Arial" w:hAnsi="Arial" w:cs="Arial"/>
                <w:sz w:val="20"/>
                <w:szCs w:val="20"/>
                <w:lang w:bidi="pl-PL"/>
              </w:rPr>
              <w:lastRenderedPageBreak/>
              <w:t>wymienione w ustawie o  promocji zatrudnienia i  instytucjach rynku pracy, realizowane przez OHP.</w:t>
            </w:r>
            <w:r w:rsidRPr="0054066F">
              <w:rPr>
                <w:rFonts w:ascii="Arial" w:hAnsi="Arial" w:cs="Arial"/>
                <w:sz w:val="20"/>
                <w:szCs w:val="20"/>
              </w:rPr>
              <w:t xml:space="preserve"> </w:t>
            </w:r>
          </w:p>
        </w:tc>
        <w:tc>
          <w:tcPr>
            <w:tcW w:w="663" w:type="dxa"/>
            <w:vAlign w:val="center"/>
          </w:tcPr>
          <w:p w14:paraId="7B54DC3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0191692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27AB23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812B2C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062663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9F7729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4F3F05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D56ECA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AC28AD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455BD8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8542F2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0A16F2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C31839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2292AEB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7046A7BB"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619DA2AC"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Nie stwierdzono oddziaływania na pozostałe elementy </w:t>
            </w:r>
            <w:r w:rsidRPr="0054066F">
              <w:rPr>
                <w:rFonts w:ascii="Arial" w:eastAsia="Times New Roman" w:hAnsi="Arial" w:cs="Arial"/>
                <w:sz w:val="20"/>
                <w:szCs w:val="20"/>
                <w:lang w:eastAsia="pl-PL"/>
              </w:rPr>
              <w:lastRenderedPageBreak/>
              <w:t>środowiska.</w:t>
            </w:r>
          </w:p>
        </w:tc>
      </w:tr>
      <w:tr w:rsidR="00C930E1" w:rsidRPr="0054066F" w14:paraId="646BFA99" w14:textId="77777777" w:rsidTr="00DB1AC2">
        <w:tc>
          <w:tcPr>
            <w:tcW w:w="3054" w:type="dxa"/>
            <w:vAlign w:val="center"/>
          </w:tcPr>
          <w:p w14:paraId="1B786333" w14:textId="15FA4722"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 xml:space="preserve">Aktywizacja zawodowa osób młodych pozostających bez pracy/ wsparcie rozwoju przedsiębiorczości – projekt Wojewódzkiego Urzędu Pracy w Rzeszowie: </w:t>
            </w:r>
          </w:p>
          <w:p w14:paraId="74826614" w14:textId="6C5E6069"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rPr>
            </w:pPr>
            <w:r w:rsidRPr="0054066F">
              <w:rPr>
                <w:rFonts w:ascii="Arial" w:hAnsi="Arial" w:cs="Arial"/>
                <w:sz w:val="20"/>
                <w:szCs w:val="20"/>
                <w:lang w:bidi="pl-PL"/>
              </w:rPr>
              <w:t>kompleksowe wsparcie dotacyjne dla osób młodych bezrobotnych do 30 r.ż., realizowane zgodnie z ustawą o promocji zatrudnienia i instytucjach rynku pracy co do formy i zasad świadczenia.</w:t>
            </w:r>
          </w:p>
        </w:tc>
        <w:tc>
          <w:tcPr>
            <w:tcW w:w="663" w:type="dxa"/>
            <w:vAlign w:val="center"/>
          </w:tcPr>
          <w:p w14:paraId="4993033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7EEB82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C1ACCD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B3026F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152F48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67B6DA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82A899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2EE519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BBBA8A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941D00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CD5B62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DBAEEF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76EFF1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683C91A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76ADC43B"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stałe, skumulowane.</w:t>
            </w:r>
          </w:p>
          <w:p w14:paraId="034E0D97"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421762D5" w14:textId="77777777" w:rsidTr="00DB1AC2">
        <w:tc>
          <w:tcPr>
            <w:tcW w:w="3054" w:type="dxa"/>
            <w:vAlign w:val="center"/>
          </w:tcPr>
          <w:p w14:paraId="1D79A7E3"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Poprawa sytuacji na rynku pracy osób ubogich pracujących, zatrudnionych na umowach krótkoterminowych i cywilno-prawnych oraz odchodzących </w:t>
            </w:r>
            <w:r w:rsidRPr="0054066F">
              <w:rPr>
                <w:rFonts w:ascii="Arial" w:eastAsia="Times New Roman" w:hAnsi="Arial" w:cs="Arial"/>
                <w:sz w:val="20"/>
                <w:szCs w:val="20"/>
                <w:lang w:eastAsia="pl-PL"/>
              </w:rPr>
              <w:lastRenderedPageBreak/>
              <w:t>z rolnictwa:</w:t>
            </w:r>
          </w:p>
          <w:p w14:paraId="5F2A73F3"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rPr>
            </w:pPr>
            <w:r w:rsidRPr="0054066F">
              <w:rPr>
                <w:rFonts w:ascii="Arial" w:hAnsi="Arial" w:cs="Arial"/>
                <w:sz w:val="20"/>
                <w:szCs w:val="20"/>
                <w:lang w:bidi="pl-PL"/>
              </w:rPr>
              <w:t>instrumenty i usługi aktywnej polityki rynku pracy, z wyłączeniem dotacji na rozpoczęcie prowadzenia działalności gospodarczej.</w:t>
            </w:r>
            <w:r w:rsidRPr="0054066F">
              <w:rPr>
                <w:rFonts w:ascii="Arial" w:hAnsi="Arial" w:cs="Arial"/>
                <w:sz w:val="20"/>
                <w:szCs w:val="20"/>
              </w:rPr>
              <w:t xml:space="preserve"> </w:t>
            </w:r>
          </w:p>
        </w:tc>
        <w:tc>
          <w:tcPr>
            <w:tcW w:w="663" w:type="dxa"/>
            <w:vAlign w:val="center"/>
          </w:tcPr>
          <w:p w14:paraId="7AAF0BD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28670E4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49B905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EFD053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BBDDDE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DF5E4D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D58FFB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A571A2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A93EC2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7D6F8F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D1A1E6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E0D4D3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F5894F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0458B5D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5A447309"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bezpośrednie i pośrednie, wtórne, średniookresowe, stałe, skumulowane.</w:t>
            </w:r>
          </w:p>
          <w:p w14:paraId="0EFE0520"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Nie stwierdzono </w:t>
            </w:r>
            <w:r w:rsidRPr="0054066F">
              <w:rPr>
                <w:rFonts w:ascii="Arial" w:eastAsia="Times New Roman" w:hAnsi="Arial" w:cs="Arial"/>
                <w:sz w:val="20"/>
                <w:szCs w:val="20"/>
                <w:lang w:eastAsia="pl-PL"/>
              </w:rPr>
              <w:lastRenderedPageBreak/>
              <w:t>oddziaływania na pozostałe elementy środowiska.</w:t>
            </w:r>
          </w:p>
        </w:tc>
      </w:tr>
      <w:tr w:rsidR="00C930E1" w:rsidRPr="0054066F" w14:paraId="6FE97C2C" w14:textId="77777777" w:rsidTr="00DB1AC2">
        <w:tc>
          <w:tcPr>
            <w:tcW w:w="13993" w:type="dxa"/>
            <w:gridSpan w:val="16"/>
            <w:vAlign w:val="center"/>
          </w:tcPr>
          <w:p w14:paraId="163766CA" w14:textId="77777777" w:rsidR="00C930E1" w:rsidRPr="0054066F" w:rsidRDefault="00C930E1" w:rsidP="00C930E1">
            <w:pPr>
              <w:ind w:right="-108"/>
              <w:rPr>
                <w:rFonts w:ascii="Arial" w:eastAsia="Times New Roman" w:hAnsi="Arial" w:cs="Arial"/>
                <w:b/>
                <w:bCs/>
                <w:sz w:val="20"/>
                <w:szCs w:val="20"/>
                <w:lang w:eastAsia="pl-PL"/>
              </w:rPr>
            </w:pPr>
            <w:bookmarkStart w:id="606" w:name="_Toc91653762"/>
            <w:r w:rsidRPr="0054066F">
              <w:rPr>
                <w:rFonts w:ascii="Arial" w:eastAsia="Times New Roman" w:hAnsi="Arial" w:cs="Arial"/>
                <w:b/>
                <w:sz w:val="20"/>
                <w:szCs w:val="20"/>
                <w:lang w:eastAsia="pl-PL"/>
              </w:rPr>
              <w:lastRenderedPageBreak/>
              <w:t xml:space="preserve">Cel szczegółowy 4(b) (EFS+) modernizacja instytucji i służb rynków pracy celem oceny i przewidywania zapotrzebowania na umiejętności oraz zapewnienia terminowej i odpowiednio dopasowanej pomocy i wsparcia na rzecz dostosowania </w:t>
            </w:r>
            <w:r w:rsidRPr="0054066F">
              <w:rPr>
                <w:rFonts w:ascii="Arial" w:eastAsia="Times New Roman" w:hAnsi="Arial" w:cs="Arial"/>
                <w:b/>
                <w:bCs/>
                <w:sz w:val="20"/>
                <w:szCs w:val="20"/>
                <w:lang w:eastAsia="pl-PL"/>
              </w:rPr>
              <w:t>umiejętności i kwalifikacji zawodowych do potrzeb rynku pracy oraz na rzecz przepływów i mobilności na rynku pracy</w:t>
            </w:r>
            <w:bookmarkEnd w:id="606"/>
          </w:p>
          <w:p w14:paraId="666F0BF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Cel:</w:t>
            </w:r>
          </w:p>
          <w:p w14:paraId="4D2A6ECD" w14:textId="7BA599DF" w:rsidR="00C930E1" w:rsidRPr="0054066F" w:rsidRDefault="00C930E1" w:rsidP="00C930E1">
            <w:pPr>
              <w:rPr>
                <w:rFonts w:ascii="Arial" w:hAnsi="Arial" w:cs="Arial"/>
                <w:b/>
                <w:bCs/>
                <w:sz w:val="20"/>
                <w:szCs w:val="20"/>
              </w:rPr>
            </w:pPr>
            <w:r w:rsidRPr="0054066F">
              <w:rPr>
                <w:rFonts w:ascii="Arial" w:eastAsia="Times New Roman" w:hAnsi="Arial" w:cs="Arial"/>
                <w:b/>
                <w:bCs/>
                <w:sz w:val="20"/>
                <w:szCs w:val="20"/>
                <w:lang w:eastAsia="pl-PL"/>
              </w:rPr>
              <w:t>Wzmacnianie potencjału Publicznych Służb Zatrudnienia i Instytucji rynku pracy</w:t>
            </w:r>
          </w:p>
        </w:tc>
      </w:tr>
      <w:tr w:rsidR="00C930E1" w:rsidRPr="0054066F" w14:paraId="3FD09D71" w14:textId="77777777" w:rsidTr="00DB1AC2">
        <w:tc>
          <w:tcPr>
            <w:tcW w:w="3054" w:type="dxa"/>
            <w:vAlign w:val="center"/>
          </w:tcPr>
          <w:p w14:paraId="6B4D8BAF"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Wsparcie Publicznych Służb Zatrudnienia (PSZ) oraz innych Instytucji rynku pracy</w:t>
            </w:r>
          </w:p>
          <w:p w14:paraId="18F4A167"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 xml:space="preserve">rozwój kompetencji pracowników PSZ oraz innych Instytucji rynku pracy wynikających z potrzeb regionalnego/lokalnego rynku pracy, w zakresie m.in. </w:t>
            </w:r>
            <w:r w:rsidRPr="0054066F">
              <w:rPr>
                <w:rFonts w:ascii="Arial" w:hAnsi="Arial" w:cs="Arial"/>
                <w:sz w:val="20"/>
                <w:szCs w:val="20"/>
                <w:lang w:bidi="pl-PL"/>
              </w:rPr>
              <w:lastRenderedPageBreak/>
              <w:t xml:space="preserve">dostosowania usług do zmieniającego się rynku pracy, </w:t>
            </w:r>
            <w:r w:rsidRPr="0054066F">
              <w:rPr>
                <w:rFonts w:ascii="Arial" w:eastAsia="Calibri" w:hAnsi="Arial" w:cs="Arial"/>
                <w:sz w:val="20"/>
                <w:szCs w:val="20"/>
                <w:lang w:bidi="pl-PL"/>
              </w:rPr>
              <w:t xml:space="preserve">w tym do potrzeb </w:t>
            </w:r>
            <w:proofErr w:type="spellStart"/>
            <w:r w:rsidRPr="0054066F">
              <w:rPr>
                <w:rFonts w:ascii="Arial" w:eastAsia="Calibri" w:hAnsi="Arial" w:cs="Arial"/>
                <w:sz w:val="20"/>
                <w:szCs w:val="20"/>
                <w:lang w:bidi="pl-PL"/>
              </w:rPr>
              <w:t>OzN</w:t>
            </w:r>
            <w:proofErr w:type="spellEnd"/>
            <w:r w:rsidRPr="0054066F">
              <w:rPr>
                <w:rFonts w:ascii="Arial" w:eastAsia="Calibri" w:hAnsi="Arial" w:cs="Arial"/>
                <w:sz w:val="20"/>
                <w:szCs w:val="20"/>
                <w:lang w:bidi="pl-PL"/>
              </w:rPr>
              <w:t xml:space="preserve"> i specjalnymi potrzebami,</w:t>
            </w:r>
          </w:p>
          <w:p w14:paraId="7BE0A463"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rPr>
            </w:pPr>
            <w:r w:rsidRPr="0054066F">
              <w:rPr>
                <w:rFonts w:ascii="Arial" w:hAnsi="Arial" w:cs="Arial"/>
                <w:sz w:val="20"/>
                <w:szCs w:val="20"/>
                <w:lang w:bidi="pl-PL"/>
              </w:rPr>
              <w:t>doskonalenie mechanizmów i instrumentów umożliwiających</w:t>
            </w:r>
            <w:r w:rsidRPr="0054066F">
              <w:rPr>
                <w:rFonts w:ascii="Arial" w:hAnsi="Arial" w:cs="Arial"/>
                <w:sz w:val="20"/>
                <w:szCs w:val="20"/>
              </w:rPr>
              <w:t xml:space="preserve"> szybkie dostosowanie podaży do zmian popytu na rynku pracy w zakresie kwalifikacji, umiejętności i terytorialnej mobilności.</w:t>
            </w:r>
          </w:p>
        </w:tc>
        <w:tc>
          <w:tcPr>
            <w:tcW w:w="663" w:type="dxa"/>
            <w:vAlign w:val="center"/>
          </w:tcPr>
          <w:p w14:paraId="740F5E1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0C99FA4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A22CF0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46E297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138E0B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E10BDE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351BAA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171946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D57B63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8F66B0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0746F2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DD8872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6C4C8A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66530D4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B314FBC"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pośrednie, wtórne, krótkookresowe i średniookresowe, odwracalne.</w:t>
            </w:r>
          </w:p>
          <w:p w14:paraId="4DCCAB33"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7EACC509" w14:textId="77777777" w:rsidTr="00DB1AC2">
        <w:tc>
          <w:tcPr>
            <w:tcW w:w="13993" w:type="dxa"/>
            <w:gridSpan w:val="16"/>
            <w:vAlign w:val="center"/>
          </w:tcPr>
          <w:p w14:paraId="4134D0B1" w14:textId="385971D4" w:rsidR="00C930E1" w:rsidRPr="0054066F" w:rsidRDefault="00C930E1" w:rsidP="00C930E1">
            <w:pPr>
              <w:ind w:right="-108"/>
              <w:rPr>
                <w:rFonts w:ascii="Arial" w:eastAsia="Times New Roman" w:hAnsi="Arial" w:cs="Arial"/>
                <w:b/>
                <w:sz w:val="20"/>
                <w:szCs w:val="20"/>
                <w:lang w:eastAsia="pl-PL"/>
              </w:rPr>
            </w:pPr>
            <w:bookmarkStart w:id="607" w:name="_Toc91653763"/>
            <w:r w:rsidRPr="0054066F">
              <w:rPr>
                <w:rFonts w:ascii="Arial" w:eastAsia="Times New Roman" w:hAnsi="Arial" w:cs="Arial"/>
                <w:b/>
                <w:sz w:val="20"/>
                <w:szCs w:val="20"/>
                <w:lang w:eastAsia="pl-PL"/>
              </w:rPr>
              <w:lastRenderedPageBreak/>
              <w:t>Cel szczegółowy 4(d) (EFS+) wspieranie dostosowania pracowników, przedsiębiorstw i przedsiębiorców do zmian, wspieranie aktywnego i zdrowego starzenia się oraz zdrowego i dobrze dostosowanego środowiska pracy, które uwzględnia zagrożenia dla zdrowia;</w:t>
            </w:r>
            <w:bookmarkEnd w:id="607"/>
          </w:p>
          <w:p w14:paraId="2236EB9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Cel:</w:t>
            </w:r>
          </w:p>
          <w:p w14:paraId="2FF80EA4" w14:textId="5A70A137" w:rsidR="00C930E1" w:rsidRPr="0054066F" w:rsidRDefault="00C930E1" w:rsidP="004C2EC9">
            <w:pPr>
              <w:numPr>
                <w:ilvl w:val="0"/>
                <w:numId w:val="20"/>
              </w:numPr>
              <w:tabs>
                <w:tab w:val="center" w:pos="4536"/>
                <w:tab w:val="right" w:pos="9072"/>
              </w:tabs>
              <w:spacing w:after="0" w:line="276" w:lineRule="auto"/>
              <w:ind w:left="426" w:right="-108" w:hanging="284"/>
              <w:rPr>
                <w:rFonts w:ascii="Arial" w:hAnsi="Arial" w:cs="Arial"/>
                <w:b/>
                <w:sz w:val="20"/>
                <w:szCs w:val="20"/>
                <w:lang w:val="x-none"/>
              </w:rPr>
            </w:pPr>
            <w:r w:rsidRPr="0054066F">
              <w:rPr>
                <w:rFonts w:ascii="Arial" w:hAnsi="Arial" w:cs="Arial"/>
                <w:b/>
                <w:sz w:val="20"/>
                <w:szCs w:val="20"/>
                <w:lang w:val="x-none"/>
              </w:rPr>
              <w:t>Realizacja regionalnych programów zdrowotnych</w:t>
            </w:r>
          </w:p>
          <w:p w14:paraId="5A5671CF" w14:textId="2DE59499" w:rsidR="00C930E1" w:rsidRPr="0054066F" w:rsidRDefault="00C930E1" w:rsidP="004C2EC9">
            <w:pPr>
              <w:numPr>
                <w:ilvl w:val="0"/>
                <w:numId w:val="20"/>
              </w:numPr>
              <w:tabs>
                <w:tab w:val="center" w:pos="4536"/>
                <w:tab w:val="right" w:pos="9072"/>
              </w:tabs>
              <w:spacing w:after="0" w:line="276" w:lineRule="auto"/>
              <w:ind w:left="426" w:right="-108" w:hanging="284"/>
              <w:rPr>
                <w:rFonts w:ascii="Arial" w:hAnsi="Arial" w:cs="Arial"/>
                <w:b/>
                <w:sz w:val="20"/>
                <w:szCs w:val="20"/>
                <w:lang w:val="x-none"/>
              </w:rPr>
            </w:pPr>
            <w:r w:rsidRPr="0054066F">
              <w:rPr>
                <w:rFonts w:ascii="Arial" w:hAnsi="Arial" w:cs="Arial"/>
                <w:b/>
                <w:sz w:val="20"/>
                <w:szCs w:val="20"/>
                <w:lang w:val="x-none"/>
              </w:rPr>
              <w:t xml:space="preserve">Adaptacja i wsparcie rozwiązań poprawiających warunki pracy oraz upowszechnianie </w:t>
            </w:r>
            <w:proofErr w:type="spellStart"/>
            <w:r w:rsidRPr="0054066F">
              <w:rPr>
                <w:rFonts w:ascii="Arial" w:hAnsi="Arial" w:cs="Arial"/>
                <w:b/>
                <w:sz w:val="20"/>
                <w:szCs w:val="20"/>
                <w:lang w:val="x-none"/>
              </w:rPr>
              <w:t>zachowań</w:t>
            </w:r>
            <w:proofErr w:type="spellEnd"/>
            <w:r w:rsidRPr="0054066F">
              <w:rPr>
                <w:rFonts w:ascii="Arial" w:hAnsi="Arial" w:cs="Arial"/>
                <w:b/>
                <w:sz w:val="20"/>
                <w:szCs w:val="20"/>
                <w:lang w:val="x-none"/>
              </w:rPr>
              <w:t xml:space="preserve"> proekologicznych</w:t>
            </w:r>
          </w:p>
          <w:p w14:paraId="4158EFEF" w14:textId="5B826E59" w:rsidR="00C930E1" w:rsidRPr="0054066F" w:rsidRDefault="00C930E1" w:rsidP="004C2EC9">
            <w:pPr>
              <w:numPr>
                <w:ilvl w:val="0"/>
                <w:numId w:val="20"/>
              </w:numPr>
              <w:tabs>
                <w:tab w:val="center" w:pos="4536"/>
                <w:tab w:val="right" w:pos="9072"/>
              </w:tabs>
              <w:spacing w:after="0" w:line="276" w:lineRule="auto"/>
              <w:ind w:left="426" w:right="-108" w:hanging="284"/>
              <w:rPr>
                <w:rFonts w:ascii="Arial" w:hAnsi="Arial" w:cs="Arial"/>
                <w:b/>
                <w:sz w:val="20"/>
                <w:szCs w:val="20"/>
                <w:lang w:val="x-none"/>
              </w:rPr>
            </w:pPr>
            <w:proofErr w:type="spellStart"/>
            <w:r w:rsidRPr="0054066F">
              <w:rPr>
                <w:rFonts w:ascii="Arial" w:hAnsi="Arial" w:cs="Arial"/>
                <w:b/>
                <w:sz w:val="20"/>
                <w:szCs w:val="20"/>
                <w:lang w:val="x-none"/>
              </w:rPr>
              <w:t>Outplacement</w:t>
            </w:r>
            <w:proofErr w:type="spellEnd"/>
            <w:r w:rsidRPr="0054066F">
              <w:rPr>
                <w:rFonts w:ascii="Arial" w:hAnsi="Arial" w:cs="Arial"/>
                <w:b/>
                <w:sz w:val="20"/>
                <w:szCs w:val="20"/>
                <w:lang w:val="x-none"/>
              </w:rPr>
              <w:t xml:space="preserve"> dla osób zagrożonych zwolnieniem, zwolnionych lub przewidzianych do zwolnienia</w:t>
            </w:r>
          </w:p>
          <w:p w14:paraId="0BF98695" w14:textId="35D03216" w:rsidR="00C930E1" w:rsidRPr="0054066F" w:rsidRDefault="00C930E1" w:rsidP="00C930E1">
            <w:pPr>
              <w:rPr>
                <w:rFonts w:ascii="Arial" w:hAnsi="Arial" w:cs="Arial"/>
                <w:sz w:val="20"/>
                <w:szCs w:val="20"/>
              </w:rPr>
            </w:pPr>
            <w:r w:rsidRPr="0054066F">
              <w:rPr>
                <w:rFonts w:ascii="Arial" w:hAnsi="Arial" w:cs="Arial"/>
                <w:b/>
                <w:sz w:val="20"/>
                <w:szCs w:val="20"/>
                <w:lang w:val="x-none"/>
              </w:rPr>
              <w:t>Wsparcie usług rozwojowych w ramach systemu popytowego realizowanego w BUR</w:t>
            </w:r>
          </w:p>
        </w:tc>
      </w:tr>
      <w:tr w:rsidR="00C930E1" w:rsidRPr="0054066F" w14:paraId="3A61973B" w14:textId="77777777" w:rsidTr="00DB1AC2">
        <w:tc>
          <w:tcPr>
            <w:tcW w:w="3054" w:type="dxa"/>
            <w:vAlign w:val="center"/>
          </w:tcPr>
          <w:p w14:paraId="450FF257"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Aktywizacja zdrowotna </w:t>
            </w:r>
            <w:r w:rsidRPr="0054066F">
              <w:rPr>
                <w:rFonts w:ascii="Arial" w:eastAsia="Times New Roman" w:hAnsi="Arial" w:cs="Arial"/>
                <w:sz w:val="20"/>
                <w:szCs w:val="20"/>
                <w:lang w:eastAsia="pl-PL"/>
              </w:rPr>
              <w:lastRenderedPageBreak/>
              <w:t>pracowników</w:t>
            </w:r>
          </w:p>
          <w:p w14:paraId="0FD0C80E"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regionalne programy zdrowotne (RPZ), obejmujące m.in. profilaktykę chorób będących istotnym problemem zdrowotnym regionu lub rehabilitację medyczną ułatwiającą powroty do pracy, w tym również kształcenie / przekwalifikowanie / szkolenia specjalistyczne kadry, niezbędne do realizacji RPZ,</w:t>
            </w:r>
          </w:p>
          <w:p w14:paraId="57976965"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rPr>
            </w:pPr>
            <w:r w:rsidRPr="0054066F">
              <w:rPr>
                <w:rFonts w:ascii="Arial" w:hAnsi="Arial" w:cs="Arial"/>
                <w:sz w:val="20"/>
                <w:szCs w:val="20"/>
                <w:lang w:bidi="pl-PL"/>
              </w:rPr>
              <w:t xml:space="preserve">eliminowanie zdrowotnych czynników ryzyka w miejscu pracy, poprzez m.in.: wdrażanie w zakładach pracy programów przyczyniających się do minimalizowania negatywnych czynników narażających pracowników na utratę zdrowia, w tym działania ukierunkowane na wdrożenie </w:t>
            </w:r>
            <w:r w:rsidRPr="0054066F">
              <w:rPr>
                <w:rFonts w:ascii="Arial" w:hAnsi="Arial" w:cs="Arial"/>
                <w:sz w:val="20"/>
                <w:szCs w:val="20"/>
                <w:lang w:bidi="pl-PL"/>
              </w:rPr>
              <w:lastRenderedPageBreak/>
              <w:t>rozwiązań organizacyjnych w pracy, przyczyniających się do eliminowania zidentyfikowanych czynników wpływających negatywnie na zdrowie pracowników.</w:t>
            </w:r>
          </w:p>
        </w:tc>
        <w:tc>
          <w:tcPr>
            <w:tcW w:w="663" w:type="dxa"/>
            <w:vAlign w:val="center"/>
          </w:tcPr>
          <w:p w14:paraId="66B33D4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0541C03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678543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1430E4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487AD4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40E934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E3587A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6A2D33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F8C9C1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04D45B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F79822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38232B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4E03A3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492668D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6190A232"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bezpośrednie, wtórne, średniookresowe, </w:t>
            </w:r>
            <w:r w:rsidRPr="0054066F">
              <w:rPr>
                <w:rFonts w:ascii="Arial" w:eastAsia="Times New Roman" w:hAnsi="Arial" w:cs="Arial"/>
                <w:sz w:val="20"/>
                <w:szCs w:val="20"/>
                <w:lang w:eastAsia="pl-PL"/>
              </w:rPr>
              <w:lastRenderedPageBreak/>
              <w:t>stałe, skumulowane.</w:t>
            </w:r>
          </w:p>
          <w:p w14:paraId="04AB4ACF" w14:textId="77777777"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7EDE1834" w14:textId="77777777" w:rsidTr="00DB1AC2">
        <w:tc>
          <w:tcPr>
            <w:tcW w:w="3054" w:type="dxa"/>
            <w:vAlign w:val="center"/>
          </w:tcPr>
          <w:p w14:paraId="4CF37678"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Usługi rozwojowe w PSF dla pracodawców i ich pracowników, w  zakresie rozwoju kwalifikacji i kompetencji zawodowych pracowników zgodne z ich zidentyfikowanymi potrzebami, w  tym m. in. poprzez:</w:t>
            </w:r>
          </w:p>
          <w:p w14:paraId="3314B0BD"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rPr>
            </w:pPr>
            <w:r w:rsidRPr="0054066F">
              <w:rPr>
                <w:rFonts w:ascii="Arial" w:hAnsi="Arial" w:cs="Arial"/>
                <w:sz w:val="20"/>
                <w:szCs w:val="20"/>
                <w:lang w:bidi="pl-PL"/>
              </w:rPr>
              <w:t xml:space="preserve">ogólne i specjalistyczne szkolenia i/lub doradztwo związane ze szkoleniami m.in. dla kadr zarządzających i  pracowników, podmiotów w  zakresie zgodnym ze zdiagnozowanymi potrzebami i  formie odpowiadającej możliwościom </w:t>
            </w:r>
            <w:proofErr w:type="spellStart"/>
            <w:r w:rsidRPr="0054066F">
              <w:rPr>
                <w:rFonts w:ascii="Arial" w:hAnsi="Arial" w:cs="Arial"/>
                <w:sz w:val="20"/>
                <w:szCs w:val="20"/>
                <w:lang w:bidi="pl-PL"/>
              </w:rPr>
              <w:t>organizacyjno</w:t>
            </w:r>
            <w:proofErr w:type="spellEnd"/>
            <w:r w:rsidRPr="0054066F">
              <w:rPr>
                <w:rFonts w:ascii="Arial" w:hAnsi="Arial" w:cs="Arial"/>
                <w:sz w:val="20"/>
                <w:szCs w:val="20"/>
                <w:lang w:bidi="pl-PL"/>
              </w:rPr>
              <w:t xml:space="preserve"> – </w:t>
            </w:r>
            <w:r w:rsidRPr="0054066F">
              <w:rPr>
                <w:rFonts w:ascii="Arial" w:hAnsi="Arial" w:cs="Arial"/>
                <w:sz w:val="20"/>
                <w:szCs w:val="20"/>
                <w:lang w:bidi="pl-PL"/>
              </w:rPr>
              <w:lastRenderedPageBreak/>
              <w:t>technicznym podmiotu.</w:t>
            </w:r>
            <w:r w:rsidRPr="0054066F">
              <w:rPr>
                <w:rFonts w:ascii="Arial" w:hAnsi="Arial" w:cs="Arial"/>
                <w:sz w:val="20"/>
                <w:szCs w:val="20"/>
              </w:rPr>
              <w:t xml:space="preserve"> </w:t>
            </w:r>
          </w:p>
        </w:tc>
        <w:tc>
          <w:tcPr>
            <w:tcW w:w="663" w:type="dxa"/>
            <w:vAlign w:val="center"/>
          </w:tcPr>
          <w:p w14:paraId="3BCCFFA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42787DF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3852D7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72E2C0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15C2E2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862B88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E4DD54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AFBF48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EE018C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622BC4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D9E5FB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FCABA7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F60FA1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766641E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4BFB322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odwracalne.</w:t>
            </w:r>
          </w:p>
          <w:p w14:paraId="7EBEF586"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69DBD883" w14:textId="77777777" w:rsidTr="00DB1AC2">
        <w:tc>
          <w:tcPr>
            <w:tcW w:w="3054" w:type="dxa"/>
            <w:vAlign w:val="center"/>
          </w:tcPr>
          <w:p w14:paraId="29536CEA" w14:textId="524859D8"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Wsparcie projektów tworzących lub odtwarzających miejsca pracy o najwyższej jakości, w tym również wymagające zaktualizowania kompetencji i uwzględniające transformację ekologiczną i cyfrową, m.in. poprzez: przekwalifikowania pracowników, stworzenie możliwości uczenia się w miejscu pracy celem przyuczenia do zawodu.</w:t>
            </w:r>
          </w:p>
        </w:tc>
        <w:tc>
          <w:tcPr>
            <w:tcW w:w="663" w:type="dxa"/>
            <w:vAlign w:val="center"/>
          </w:tcPr>
          <w:p w14:paraId="008627C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5AFA2F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E0B38F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F9453B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85D397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B73B40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0CF146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34E069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360770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6C3E23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3CB716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EC9CF6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F25DC6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B</w:t>
            </w:r>
          </w:p>
        </w:tc>
        <w:tc>
          <w:tcPr>
            <w:tcW w:w="663" w:type="dxa"/>
            <w:vAlign w:val="center"/>
          </w:tcPr>
          <w:p w14:paraId="4A86758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23568DE9"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stałe, skumulowane.</w:t>
            </w:r>
          </w:p>
          <w:p w14:paraId="4A8EF863"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5DEFC13B" w14:textId="77777777" w:rsidTr="00DB1AC2">
        <w:tc>
          <w:tcPr>
            <w:tcW w:w="13993" w:type="dxa"/>
            <w:gridSpan w:val="16"/>
            <w:vAlign w:val="center"/>
          </w:tcPr>
          <w:p w14:paraId="320DFEAB" w14:textId="77777777" w:rsidR="00C930E1" w:rsidRPr="0054066F" w:rsidRDefault="00C930E1" w:rsidP="00C930E1">
            <w:pPr>
              <w:rPr>
                <w:rFonts w:ascii="Arial" w:hAnsi="Arial" w:cs="Arial"/>
                <w:sz w:val="20"/>
                <w:szCs w:val="20"/>
              </w:rPr>
            </w:pPr>
            <w:r w:rsidRPr="0054066F">
              <w:rPr>
                <w:rFonts w:ascii="Arial" w:hAnsi="Arial" w:cs="Arial"/>
                <w:b/>
                <w:sz w:val="20"/>
                <w:szCs w:val="20"/>
                <w:lang w:eastAsia="pl-PL" w:bidi="pl-PL"/>
              </w:rPr>
              <w:t>Wsparcie procesów adaptacyjnych i modernizacyjnych pracowników oraz przedsiębiorców</w:t>
            </w:r>
          </w:p>
        </w:tc>
      </w:tr>
      <w:tr w:rsidR="00C930E1" w:rsidRPr="0054066F" w14:paraId="020653E0" w14:textId="77777777" w:rsidTr="00DB1AC2">
        <w:tc>
          <w:tcPr>
            <w:tcW w:w="3054" w:type="dxa"/>
            <w:vAlign w:val="center"/>
          </w:tcPr>
          <w:p w14:paraId="51D4EFD7" w14:textId="77777777" w:rsidR="00C930E1" w:rsidRPr="0054066F" w:rsidRDefault="00C930E1" w:rsidP="00C930E1">
            <w:pPr>
              <w:tabs>
                <w:tab w:val="center" w:pos="4536"/>
                <w:tab w:val="right" w:pos="9072"/>
              </w:tabs>
              <w:rPr>
                <w:rFonts w:ascii="Arial" w:hAnsi="Arial" w:cs="Arial"/>
                <w:sz w:val="20"/>
                <w:szCs w:val="20"/>
                <w:lang w:bidi="pl-PL"/>
              </w:rPr>
            </w:pPr>
            <w:r w:rsidRPr="0054066F">
              <w:rPr>
                <w:rFonts w:ascii="Arial" w:hAnsi="Arial" w:cs="Arial"/>
                <w:sz w:val="20"/>
                <w:szCs w:val="20"/>
                <w:lang w:bidi="pl-PL"/>
              </w:rPr>
              <w:t xml:space="preserve">Adaptacja środowiska pracy do potrzeb różnych grup pracowników, w tym upowszechnianie </w:t>
            </w:r>
            <w:proofErr w:type="spellStart"/>
            <w:r w:rsidRPr="0054066F">
              <w:rPr>
                <w:rFonts w:ascii="Arial" w:hAnsi="Arial" w:cs="Arial"/>
                <w:sz w:val="20"/>
                <w:szCs w:val="20"/>
                <w:lang w:bidi="pl-PL"/>
              </w:rPr>
              <w:t>zachowań</w:t>
            </w:r>
            <w:proofErr w:type="spellEnd"/>
            <w:r w:rsidRPr="0054066F">
              <w:rPr>
                <w:rFonts w:ascii="Arial" w:hAnsi="Arial" w:cs="Arial"/>
                <w:sz w:val="20"/>
                <w:szCs w:val="20"/>
                <w:lang w:bidi="pl-PL"/>
              </w:rPr>
              <w:t xml:space="preserve"> proekologicznych np. poprzez:</w:t>
            </w:r>
          </w:p>
          <w:p w14:paraId="7101EB29"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 xml:space="preserve">audyt pracodawcy pod kątem wdrożenia elastycznego systemu pracy (w tym pracy zdalnej) oraz </w:t>
            </w:r>
            <w:r w:rsidRPr="0054066F">
              <w:rPr>
                <w:rFonts w:ascii="Arial" w:eastAsia="Calibri" w:hAnsi="Arial" w:cs="Arial"/>
                <w:sz w:val="20"/>
                <w:szCs w:val="20"/>
                <w:lang w:bidi="pl-PL"/>
              </w:rPr>
              <w:t xml:space="preserve">wsparcie we </w:t>
            </w:r>
            <w:r w:rsidRPr="0054066F">
              <w:rPr>
                <w:rFonts w:ascii="Arial" w:eastAsia="Calibri" w:hAnsi="Arial" w:cs="Arial"/>
                <w:sz w:val="20"/>
                <w:szCs w:val="20"/>
                <w:lang w:bidi="pl-PL"/>
              </w:rPr>
              <w:lastRenderedPageBreak/>
              <w:t>wdrażaniu wyników audytu</w:t>
            </w:r>
            <w:r w:rsidRPr="0054066F">
              <w:rPr>
                <w:rFonts w:ascii="Arial" w:hAnsi="Arial" w:cs="Arial"/>
                <w:sz w:val="20"/>
                <w:szCs w:val="20"/>
                <w:lang w:bidi="pl-PL"/>
              </w:rPr>
              <w:t>,</w:t>
            </w:r>
          </w:p>
          <w:p w14:paraId="71A77ED9"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rozwój i adaptacje środowiska pracy w tym miejsc pracy chronionej,</w:t>
            </w:r>
          </w:p>
          <w:p w14:paraId="41BA4DE2"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 xml:space="preserve">wsparcie pracodawców w obszarze zarządzania wiekiem i kompetencjami pracowników z uwzględnieniem preferencji w rozwoju talentów przywódczych kobiet, </w:t>
            </w:r>
          </w:p>
          <w:p w14:paraId="234AA51B"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rPr>
            </w:pPr>
            <w:r w:rsidRPr="0054066F">
              <w:rPr>
                <w:rFonts w:ascii="Arial" w:hAnsi="Arial" w:cs="Arial"/>
                <w:sz w:val="20"/>
                <w:szCs w:val="20"/>
                <w:lang w:bidi="pl-PL"/>
              </w:rPr>
              <w:t>dostosowanie miejsc pracy do potrzeb osób starszych,</w:t>
            </w:r>
          </w:p>
          <w:p w14:paraId="01ACB3A9"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rPr>
            </w:pPr>
            <w:r w:rsidRPr="0054066F">
              <w:rPr>
                <w:rFonts w:ascii="Arial" w:hAnsi="Arial" w:cs="Arial"/>
                <w:sz w:val="20"/>
                <w:szCs w:val="20"/>
                <w:lang w:bidi="pl-PL"/>
              </w:rPr>
              <w:t>wsparcie wszystkich pracodawców i pracowników we wprowadzaniu elastycznych form zatrudnienia,</w:t>
            </w:r>
          </w:p>
          <w:p w14:paraId="59750C5F"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rPr>
            </w:pPr>
            <w:r w:rsidRPr="0054066F">
              <w:rPr>
                <w:rFonts w:ascii="Arial" w:hAnsi="Arial" w:cs="Arial"/>
                <w:sz w:val="20"/>
                <w:szCs w:val="20"/>
                <w:lang w:bidi="pl-PL"/>
              </w:rPr>
              <w:t xml:space="preserve">wsparcie i zaangażowanie partnerów społecznych i przedsiębiorstw w rozwiązywaniu problemów </w:t>
            </w:r>
            <w:r w:rsidRPr="0054066F">
              <w:rPr>
                <w:rFonts w:ascii="Arial" w:hAnsi="Arial" w:cs="Arial"/>
                <w:sz w:val="20"/>
                <w:szCs w:val="20"/>
                <w:lang w:bidi="pl-PL"/>
              </w:rPr>
              <w:lastRenderedPageBreak/>
              <w:t>związanych z segregacją płci i niwelowaniem różnic w wynagrodzeniu kobiet i mężczyzn,</w:t>
            </w:r>
          </w:p>
          <w:p w14:paraId="7A687845" w14:textId="1B33AE91"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rPr>
            </w:pPr>
            <w:r w:rsidRPr="0054066F">
              <w:rPr>
                <w:rFonts w:ascii="Arial" w:hAnsi="Arial" w:cs="Arial"/>
                <w:sz w:val="20"/>
                <w:szCs w:val="20"/>
              </w:rPr>
              <w:t>wsparcie potencjału partnerów społecznych i organizacji społeczeństwa obywatelskiego.</w:t>
            </w:r>
          </w:p>
        </w:tc>
        <w:tc>
          <w:tcPr>
            <w:tcW w:w="663" w:type="dxa"/>
            <w:vAlign w:val="center"/>
          </w:tcPr>
          <w:p w14:paraId="14DAE528"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0</w:t>
            </w:r>
          </w:p>
        </w:tc>
        <w:tc>
          <w:tcPr>
            <w:tcW w:w="663" w:type="dxa"/>
            <w:vAlign w:val="center"/>
          </w:tcPr>
          <w:p w14:paraId="2C95ED33"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0</w:t>
            </w:r>
          </w:p>
        </w:tc>
        <w:tc>
          <w:tcPr>
            <w:tcW w:w="663" w:type="dxa"/>
            <w:vAlign w:val="center"/>
          </w:tcPr>
          <w:p w14:paraId="0EB983D0"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0</w:t>
            </w:r>
          </w:p>
        </w:tc>
        <w:tc>
          <w:tcPr>
            <w:tcW w:w="663" w:type="dxa"/>
            <w:vAlign w:val="center"/>
          </w:tcPr>
          <w:p w14:paraId="7E028492"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0</w:t>
            </w:r>
          </w:p>
        </w:tc>
        <w:tc>
          <w:tcPr>
            <w:tcW w:w="623" w:type="dxa"/>
            <w:vAlign w:val="center"/>
          </w:tcPr>
          <w:p w14:paraId="41A4D637"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0</w:t>
            </w:r>
          </w:p>
        </w:tc>
        <w:tc>
          <w:tcPr>
            <w:tcW w:w="594" w:type="dxa"/>
            <w:vAlign w:val="center"/>
          </w:tcPr>
          <w:p w14:paraId="6BBADB83"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0)</w:t>
            </w:r>
          </w:p>
        </w:tc>
        <w:tc>
          <w:tcPr>
            <w:tcW w:w="594" w:type="dxa"/>
            <w:vAlign w:val="center"/>
          </w:tcPr>
          <w:p w14:paraId="7A84212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0</w:t>
            </w:r>
          </w:p>
        </w:tc>
        <w:tc>
          <w:tcPr>
            <w:tcW w:w="594" w:type="dxa"/>
            <w:vAlign w:val="center"/>
          </w:tcPr>
          <w:p w14:paraId="39F7E899"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0</w:t>
            </w:r>
          </w:p>
        </w:tc>
        <w:tc>
          <w:tcPr>
            <w:tcW w:w="623" w:type="dxa"/>
            <w:vAlign w:val="center"/>
          </w:tcPr>
          <w:p w14:paraId="76A307ED"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0</w:t>
            </w:r>
          </w:p>
        </w:tc>
        <w:tc>
          <w:tcPr>
            <w:tcW w:w="623" w:type="dxa"/>
            <w:vAlign w:val="center"/>
          </w:tcPr>
          <w:p w14:paraId="677400D6"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0</w:t>
            </w:r>
          </w:p>
        </w:tc>
        <w:tc>
          <w:tcPr>
            <w:tcW w:w="623" w:type="dxa"/>
            <w:vAlign w:val="center"/>
          </w:tcPr>
          <w:p w14:paraId="685107C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0</w:t>
            </w:r>
          </w:p>
        </w:tc>
        <w:tc>
          <w:tcPr>
            <w:tcW w:w="594" w:type="dxa"/>
            <w:vAlign w:val="center"/>
          </w:tcPr>
          <w:p w14:paraId="07A3542E"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0</w:t>
            </w:r>
          </w:p>
        </w:tc>
        <w:tc>
          <w:tcPr>
            <w:tcW w:w="594" w:type="dxa"/>
            <w:vAlign w:val="center"/>
          </w:tcPr>
          <w:p w14:paraId="1FE10CC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P,B</w:t>
            </w:r>
          </w:p>
        </w:tc>
        <w:tc>
          <w:tcPr>
            <w:tcW w:w="663" w:type="dxa"/>
            <w:vAlign w:val="center"/>
          </w:tcPr>
          <w:p w14:paraId="17B309C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0</w:t>
            </w:r>
          </w:p>
        </w:tc>
        <w:tc>
          <w:tcPr>
            <w:tcW w:w="2162" w:type="dxa"/>
            <w:vAlign w:val="center"/>
          </w:tcPr>
          <w:p w14:paraId="4A89E916"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długookresowe, stałe, skumulowane.</w:t>
            </w:r>
          </w:p>
          <w:p w14:paraId="27BFBEC5" w14:textId="77777777"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550344EF" w14:textId="77777777" w:rsidTr="00DB1AC2">
        <w:tc>
          <w:tcPr>
            <w:tcW w:w="3054" w:type="dxa"/>
            <w:vAlign w:val="center"/>
          </w:tcPr>
          <w:p w14:paraId="47CC76B7" w14:textId="77777777" w:rsidR="00C930E1" w:rsidRPr="0054066F" w:rsidRDefault="00C930E1" w:rsidP="00C930E1">
            <w:pPr>
              <w:ind w:right="-108"/>
              <w:rPr>
                <w:rFonts w:ascii="Arial" w:eastAsia="Times New Roman" w:hAnsi="Arial" w:cs="Arial"/>
                <w:sz w:val="20"/>
                <w:szCs w:val="20"/>
                <w:lang w:eastAsia="pl-PL"/>
              </w:rPr>
            </w:pPr>
            <w:proofErr w:type="spellStart"/>
            <w:r w:rsidRPr="0054066F">
              <w:rPr>
                <w:rFonts w:ascii="Arial" w:eastAsia="Times New Roman" w:hAnsi="Arial" w:cs="Arial"/>
                <w:sz w:val="20"/>
                <w:szCs w:val="20"/>
                <w:lang w:eastAsia="pl-PL"/>
              </w:rPr>
              <w:lastRenderedPageBreak/>
              <w:t>Outplacement</w:t>
            </w:r>
            <w:proofErr w:type="spellEnd"/>
            <w:r w:rsidRPr="0054066F">
              <w:rPr>
                <w:rFonts w:ascii="Arial" w:eastAsia="Times New Roman" w:hAnsi="Arial" w:cs="Arial"/>
                <w:sz w:val="20"/>
                <w:szCs w:val="20"/>
                <w:lang w:eastAsia="pl-PL"/>
              </w:rPr>
              <w:t xml:space="preserve"> dla pracowników zagrożonych zwolnieniem, przewidzianych do zwolnienia lub zwolnionych z przyczyn niedotyczących pracownika oraz osób odchodzących z rolnictwa, w tym poprzez m.in. współpracę z firmami poszukującymi pracowników ze spersonalizowanymi umiejętnościami lub możliwością przebranżowienia. </w:t>
            </w:r>
          </w:p>
        </w:tc>
        <w:tc>
          <w:tcPr>
            <w:tcW w:w="663" w:type="dxa"/>
            <w:vAlign w:val="center"/>
          </w:tcPr>
          <w:p w14:paraId="09F3291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07D3E3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FC78C8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5680A9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36BF99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052AD1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EC6E44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F3170D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6C275D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D2EB5F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4083CF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B17C76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A49243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03001AF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6184C27"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odwracalne.</w:t>
            </w:r>
          </w:p>
          <w:p w14:paraId="5D2E51C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0E6B02C5" w14:textId="77777777" w:rsidTr="00DB1AC2">
        <w:tc>
          <w:tcPr>
            <w:tcW w:w="3054" w:type="dxa"/>
            <w:vAlign w:val="center"/>
          </w:tcPr>
          <w:p w14:paraId="79786D45" w14:textId="01944669"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Tworzenie elastycznych ścieżek kariery, miejsc </w:t>
            </w:r>
            <w:proofErr w:type="spellStart"/>
            <w:r w:rsidRPr="0054066F">
              <w:rPr>
                <w:rFonts w:ascii="Arial" w:eastAsia="Times New Roman" w:hAnsi="Arial" w:cs="Arial"/>
                <w:sz w:val="20"/>
                <w:szCs w:val="20"/>
                <w:lang w:eastAsia="pl-PL"/>
              </w:rPr>
              <w:t>office</w:t>
            </w:r>
            <w:proofErr w:type="spellEnd"/>
            <w:r w:rsidRPr="0054066F">
              <w:rPr>
                <w:rFonts w:ascii="Arial" w:eastAsia="Times New Roman" w:hAnsi="Arial" w:cs="Arial"/>
                <w:sz w:val="20"/>
                <w:szCs w:val="20"/>
                <w:lang w:eastAsia="pl-PL"/>
              </w:rPr>
              <w:t xml:space="preserve"> </w:t>
            </w:r>
            <w:proofErr w:type="spellStart"/>
            <w:r w:rsidRPr="0054066F">
              <w:rPr>
                <w:rFonts w:ascii="Arial" w:eastAsia="Times New Roman" w:hAnsi="Arial" w:cs="Arial"/>
                <w:sz w:val="20"/>
                <w:szCs w:val="20"/>
                <w:lang w:eastAsia="pl-PL"/>
              </w:rPr>
              <w:t>sharing</w:t>
            </w:r>
            <w:proofErr w:type="spellEnd"/>
            <w:r w:rsidRPr="0054066F">
              <w:rPr>
                <w:rFonts w:ascii="Arial" w:eastAsia="Times New Roman" w:hAnsi="Arial" w:cs="Arial"/>
                <w:sz w:val="20"/>
                <w:szCs w:val="20"/>
                <w:lang w:eastAsia="pl-PL"/>
              </w:rPr>
              <w:t xml:space="preserve">, ze szczególnymi preferencjami dla </w:t>
            </w:r>
            <w:r w:rsidRPr="0054066F">
              <w:rPr>
                <w:rFonts w:ascii="Arial" w:eastAsia="Times New Roman" w:hAnsi="Arial" w:cs="Arial"/>
                <w:sz w:val="20"/>
                <w:szCs w:val="20"/>
                <w:lang w:eastAsia="pl-PL"/>
              </w:rPr>
              <w:lastRenderedPageBreak/>
              <w:t>kobiet, osób młodych i starszych, z możliwością zaangażowania w tych obszarach organizacji społeczeństwa obywatelskiego i partnerów lokalnych.</w:t>
            </w:r>
          </w:p>
        </w:tc>
        <w:tc>
          <w:tcPr>
            <w:tcW w:w="663" w:type="dxa"/>
            <w:vAlign w:val="center"/>
          </w:tcPr>
          <w:p w14:paraId="1C04F83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05B30B1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0BDDC5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EBA745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20DB75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33F9C5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A5D624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B8F881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C63EB6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04A0E8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41B471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5837AE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00F9EB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4248399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67D6BD75"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bezpośrednie, wtórne, średniookresowe, </w:t>
            </w:r>
            <w:r w:rsidRPr="0054066F">
              <w:rPr>
                <w:rFonts w:ascii="Arial" w:eastAsia="Times New Roman" w:hAnsi="Arial" w:cs="Arial"/>
                <w:sz w:val="20"/>
                <w:szCs w:val="20"/>
                <w:lang w:eastAsia="pl-PL"/>
              </w:rPr>
              <w:lastRenderedPageBreak/>
              <w:t>odwracalne.</w:t>
            </w:r>
          </w:p>
          <w:p w14:paraId="342F1CA7"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0F599329" w14:textId="77777777" w:rsidTr="00DB1AC2">
        <w:tc>
          <w:tcPr>
            <w:tcW w:w="13993" w:type="dxa"/>
            <w:gridSpan w:val="16"/>
            <w:vAlign w:val="center"/>
          </w:tcPr>
          <w:p w14:paraId="3A55F9B6" w14:textId="77777777" w:rsidR="00C930E1" w:rsidRPr="0054066F" w:rsidRDefault="00C930E1" w:rsidP="00C930E1">
            <w:pPr>
              <w:rPr>
                <w:rFonts w:ascii="Arial" w:hAnsi="Arial" w:cs="Arial"/>
                <w:sz w:val="20"/>
                <w:szCs w:val="20"/>
              </w:rPr>
            </w:pPr>
            <w:r w:rsidRPr="0054066F">
              <w:rPr>
                <w:rFonts w:ascii="Arial" w:hAnsi="Arial" w:cs="Arial"/>
                <w:b/>
                <w:sz w:val="20"/>
                <w:szCs w:val="20"/>
                <w:lang w:eastAsia="pl-PL" w:bidi="pl-PL"/>
              </w:rPr>
              <w:lastRenderedPageBreak/>
              <w:t>Rozwój kwalifikacji i kompetencji kadr</w:t>
            </w:r>
          </w:p>
        </w:tc>
      </w:tr>
      <w:tr w:rsidR="00C930E1" w:rsidRPr="0054066F" w14:paraId="19213113" w14:textId="77777777" w:rsidTr="00DB1AC2">
        <w:tc>
          <w:tcPr>
            <w:tcW w:w="3054" w:type="dxa"/>
            <w:vAlign w:val="center"/>
          </w:tcPr>
          <w:p w14:paraId="7A6F4FC7" w14:textId="77777777" w:rsidR="00C930E1" w:rsidRPr="0054066F" w:rsidRDefault="00C930E1" w:rsidP="00C930E1">
            <w:pPr>
              <w:ind w:right="-108"/>
              <w:rPr>
                <w:rFonts w:ascii="Arial" w:eastAsia="Times New Roman" w:hAnsi="Arial" w:cs="Arial"/>
                <w:color w:val="FF0000"/>
                <w:sz w:val="20"/>
                <w:szCs w:val="20"/>
                <w:lang w:eastAsia="pl-PL"/>
              </w:rPr>
            </w:pPr>
            <w:r w:rsidRPr="0054066F">
              <w:rPr>
                <w:rFonts w:ascii="Arial" w:eastAsia="Times New Roman" w:hAnsi="Arial" w:cs="Arial"/>
                <w:sz w:val="20"/>
                <w:szCs w:val="20"/>
                <w:lang w:eastAsia="pl-PL"/>
              </w:rPr>
              <w:t xml:space="preserve">Usługi rozwojowe w PSF dla pracodawców i ich pracowników, pracowników oraz przedsiębiorstw społecznych za pośrednictwem BUR, w zakresie rozwoju kwalifikacji i kompetencji zawodowych pracowników zgodne z ich zidentyfikowanymi potrzebami, w tym m. in. poprzez </w:t>
            </w:r>
            <w:r w:rsidRPr="0054066F">
              <w:rPr>
                <w:rFonts w:ascii="Arial" w:hAnsi="Arial" w:cs="Arial"/>
                <w:sz w:val="20"/>
                <w:szCs w:val="20"/>
                <w:lang w:eastAsia="pl-PL" w:bidi="pl-PL"/>
              </w:rPr>
              <w:t xml:space="preserve">ogólne i specjalistyczne szkolenia i/lub doradztwo związane ze szkoleniami m.in. dla kadr zarządzających i pracowników, podmiotów w zakresie zgodnym ze zdiagnozowanymi potrzebami i formie odpowiadającej </w:t>
            </w:r>
            <w:r w:rsidRPr="0054066F">
              <w:rPr>
                <w:rFonts w:ascii="Arial" w:hAnsi="Arial" w:cs="Arial"/>
                <w:sz w:val="20"/>
                <w:szCs w:val="20"/>
                <w:lang w:eastAsia="pl-PL" w:bidi="pl-PL"/>
              </w:rPr>
              <w:lastRenderedPageBreak/>
              <w:t xml:space="preserve">możliwościom </w:t>
            </w:r>
            <w:proofErr w:type="spellStart"/>
            <w:r w:rsidRPr="0054066F">
              <w:rPr>
                <w:rFonts w:ascii="Arial" w:hAnsi="Arial" w:cs="Arial"/>
                <w:sz w:val="20"/>
                <w:szCs w:val="20"/>
                <w:lang w:eastAsia="pl-PL" w:bidi="pl-PL"/>
              </w:rPr>
              <w:t>organizacyjno</w:t>
            </w:r>
            <w:proofErr w:type="spellEnd"/>
            <w:r w:rsidRPr="0054066F">
              <w:rPr>
                <w:rFonts w:ascii="Arial" w:hAnsi="Arial" w:cs="Arial"/>
                <w:sz w:val="20"/>
                <w:szCs w:val="20"/>
                <w:lang w:eastAsia="pl-PL" w:bidi="pl-PL"/>
              </w:rPr>
              <w:t xml:space="preserve"> – technicznym podmiotu, w tym również wymagające zaktualizowania kompetencji i uwzględniające transformację ekologiczną i cyfrową.</w:t>
            </w:r>
          </w:p>
        </w:tc>
        <w:tc>
          <w:tcPr>
            <w:tcW w:w="663" w:type="dxa"/>
            <w:vAlign w:val="center"/>
          </w:tcPr>
          <w:p w14:paraId="1B5474D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1214079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5742CB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4E4EBF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D3CF0A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5E9A1D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EF3A20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39AF0F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A1BA73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1EC027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6275C4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F0B1F5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8BD9AB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4CE4C66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7F9D3808"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odwracalne.</w:t>
            </w:r>
          </w:p>
          <w:p w14:paraId="4D7B9573"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09AD3663" w14:textId="77777777" w:rsidTr="00DB1AC2">
        <w:tc>
          <w:tcPr>
            <w:tcW w:w="13993" w:type="dxa"/>
            <w:gridSpan w:val="16"/>
            <w:vAlign w:val="center"/>
          </w:tcPr>
          <w:p w14:paraId="296466A4" w14:textId="77777777" w:rsidR="00C930E1" w:rsidRPr="0054066F" w:rsidRDefault="00C930E1" w:rsidP="00C930E1">
            <w:pPr>
              <w:ind w:right="-108"/>
              <w:rPr>
                <w:rFonts w:ascii="Arial" w:eastAsia="Times New Roman" w:hAnsi="Arial" w:cs="Arial"/>
                <w:b/>
                <w:sz w:val="20"/>
                <w:szCs w:val="20"/>
                <w:lang w:eastAsia="pl-PL"/>
              </w:rPr>
            </w:pPr>
            <w:bookmarkStart w:id="608" w:name="_Toc91653764"/>
            <w:r w:rsidRPr="0054066F">
              <w:rPr>
                <w:rFonts w:ascii="Arial" w:eastAsia="Times New Roman" w:hAnsi="Arial" w:cs="Arial"/>
                <w:b/>
                <w:sz w:val="20"/>
                <w:szCs w:val="20"/>
                <w:lang w:eastAsia="pl-PL"/>
              </w:rPr>
              <w:lastRenderedPageBreak/>
              <w:t xml:space="preserve">Cel szczegółowy 4(e) (EFS+) poprawa jakości, poziomu włączenia społecznego i skuteczności systemów kształcenia i szkolenia oraz ich powiązania z rynkiem pracy – w tym przez walidację uczenia się </w:t>
            </w:r>
            <w:proofErr w:type="spellStart"/>
            <w:r w:rsidRPr="0054066F">
              <w:rPr>
                <w:rFonts w:ascii="Arial" w:eastAsia="Times New Roman" w:hAnsi="Arial" w:cs="Arial"/>
                <w:b/>
                <w:sz w:val="20"/>
                <w:szCs w:val="20"/>
                <w:lang w:eastAsia="pl-PL"/>
              </w:rPr>
              <w:t>pozaformalnego</w:t>
            </w:r>
            <w:proofErr w:type="spellEnd"/>
            <w:r w:rsidRPr="0054066F">
              <w:rPr>
                <w:rFonts w:ascii="Arial" w:eastAsia="Times New Roman" w:hAnsi="Arial" w:cs="Arial"/>
                <w:b/>
                <w:sz w:val="20"/>
                <w:szCs w:val="20"/>
                <w:lang w:eastAsia="pl-PL"/>
              </w:rPr>
              <w:t xml:space="preserve"> i nieformalnego, w celu wspierania nabywania kompetencji kluczowych, w tym umiejętności w zakresie przedsiębiorczości i kompetencji cyfrowych, oraz przez wspieranie wprowadzania dualnych systemów szkolenia i przygotowania zawodowego</w:t>
            </w:r>
            <w:bookmarkEnd w:id="608"/>
          </w:p>
          <w:p w14:paraId="0BC2790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 xml:space="preserve">Cel: </w:t>
            </w:r>
          </w:p>
          <w:p w14:paraId="3EA98DAF" w14:textId="77777777" w:rsidR="00C930E1" w:rsidRPr="0054066F" w:rsidRDefault="00C930E1" w:rsidP="00C930E1">
            <w:pPr>
              <w:rPr>
                <w:rFonts w:ascii="Arial" w:hAnsi="Arial" w:cs="Arial"/>
                <w:b/>
                <w:bCs/>
                <w:sz w:val="20"/>
                <w:szCs w:val="20"/>
              </w:rPr>
            </w:pPr>
            <w:r w:rsidRPr="0054066F">
              <w:rPr>
                <w:rFonts w:ascii="Arial" w:eastAsia="Times New Roman" w:hAnsi="Arial" w:cs="Arial"/>
                <w:b/>
                <w:bCs/>
                <w:sz w:val="20"/>
                <w:szCs w:val="20"/>
                <w:lang w:eastAsia="pl-PL"/>
              </w:rPr>
              <w:t xml:space="preserve">Rozwój u uczniów szkół podstawowych ważnych na rynku pracy kompetencji w zakresie robotyki, programowania oraz myślenia twórczego poprzez wdrożenie innowacji technologicznej w postaci pracowni robotyki i programowania </w:t>
            </w:r>
          </w:p>
        </w:tc>
      </w:tr>
      <w:tr w:rsidR="00C930E1" w:rsidRPr="0054066F" w14:paraId="324E9CCF" w14:textId="77777777" w:rsidTr="00DB1AC2">
        <w:tc>
          <w:tcPr>
            <w:tcW w:w="3054" w:type="dxa"/>
            <w:vAlign w:val="center"/>
          </w:tcPr>
          <w:p w14:paraId="550C3633"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Kształtowanie kompetencji w zakresie robotyki, programowania oraz myślenia twórczego u uczniów </w:t>
            </w:r>
            <w:r w:rsidRPr="0054066F">
              <w:rPr>
                <w:rFonts w:ascii="Arial" w:hAnsi="Arial" w:cs="Arial"/>
                <w:sz w:val="20"/>
                <w:szCs w:val="20"/>
                <w:lang w:bidi="pl-PL"/>
              </w:rPr>
              <w:t xml:space="preserve">szkół podstawowych </w:t>
            </w:r>
          </w:p>
          <w:p w14:paraId="5088323F" w14:textId="1D8D1D1C"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szkolenie nauczycieli z zakresu nauczania robotyki i programowania,</w:t>
            </w:r>
          </w:p>
          <w:p w14:paraId="13FC6E0F" w14:textId="76DEFF06"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lastRenderedPageBreak/>
              <w:t xml:space="preserve">zajęcia dla uczniów (również w formie zajęć dodatkowych realizowanych w szkole) a także warsztaty, obozy kształtujące umiejętności uczniów w zakresie robotyki i programowania, </w:t>
            </w:r>
          </w:p>
          <w:p w14:paraId="561700C0"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 xml:space="preserve">wyposażenie pracowni robotyki w zestawy robotów, niezbędny sprzęt komputerowy oraz potrzebne oprogramowanie </w:t>
            </w:r>
          </w:p>
          <w:p w14:paraId="4B84B4A5" w14:textId="33DC9202"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 xml:space="preserve">merytoryczne i techniczne wsparcie nauczycieli i uczniów, </w:t>
            </w:r>
          </w:p>
          <w:p w14:paraId="3D12F130"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powołanie sieci wsparcia i współpracy nauczycieli zajmujących się robotyką,</w:t>
            </w:r>
          </w:p>
          <w:p w14:paraId="1ABB90B6"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rPr>
            </w:pPr>
            <w:r w:rsidRPr="0054066F">
              <w:rPr>
                <w:rFonts w:ascii="Arial" w:hAnsi="Arial" w:cs="Arial"/>
                <w:sz w:val="20"/>
                <w:szCs w:val="20"/>
                <w:lang w:bidi="pl-PL"/>
              </w:rPr>
              <w:t>organizacja wydarzeń promujących naukę programowania, pikników naukowych, konkursów dla uczniów z programowania i robotyki.</w:t>
            </w:r>
            <w:r w:rsidRPr="0054066F">
              <w:rPr>
                <w:rFonts w:ascii="Arial" w:hAnsi="Arial" w:cs="Arial"/>
                <w:sz w:val="20"/>
                <w:szCs w:val="20"/>
              </w:rPr>
              <w:t xml:space="preserve">  </w:t>
            </w:r>
          </w:p>
        </w:tc>
        <w:tc>
          <w:tcPr>
            <w:tcW w:w="663" w:type="dxa"/>
            <w:vAlign w:val="center"/>
          </w:tcPr>
          <w:p w14:paraId="28AB5A8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50BCC0A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438088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4AB396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7C5AD5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597875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12F2EC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A2267E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4F8DA1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9D28D3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D80B5C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DC94BC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E6C367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2872E0D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5A27FE2E"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stałe, skumulowane.</w:t>
            </w:r>
          </w:p>
          <w:p w14:paraId="4B4F0A65"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0AE69D7C" w14:textId="77777777" w:rsidTr="00DB1AC2">
        <w:tc>
          <w:tcPr>
            <w:tcW w:w="13993" w:type="dxa"/>
            <w:gridSpan w:val="16"/>
            <w:vAlign w:val="center"/>
          </w:tcPr>
          <w:p w14:paraId="0CE27C0E" w14:textId="77777777" w:rsidR="00C930E1" w:rsidRPr="0054066F" w:rsidRDefault="00C930E1" w:rsidP="00C930E1">
            <w:pPr>
              <w:ind w:right="-108"/>
              <w:rPr>
                <w:rFonts w:ascii="Arial" w:eastAsia="Times New Roman" w:hAnsi="Arial" w:cs="Arial"/>
                <w:b/>
                <w:sz w:val="20"/>
                <w:szCs w:val="20"/>
                <w:lang w:eastAsia="pl-PL"/>
              </w:rPr>
            </w:pPr>
            <w:bookmarkStart w:id="609" w:name="_Toc91653765"/>
            <w:r w:rsidRPr="0054066F">
              <w:rPr>
                <w:rFonts w:ascii="Arial" w:eastAsia="Times New Roman" w:hAnsi="Arial" w:cs="Arial"/>
                <w:b/>
                <w:sz w:val="20"/>
                <w:szCs w:val="20"/>
                <w:lang w:eastAsia="pl-PL"/>
              </w:rPr>
              <w:lastRenderedPageBreak/>
              <w:t>Cel szczegółowy 4(f) (EFS+) wspieranie równego dostępu do dobrej jakości, włączającego kształcenia i szkolenia oraz możliwości ich ukończenia, w szczególności w odniesieniu do grup w niekorzystnej sytuacji, od wczesnej edukacji i opieki nad dzieckiem przez ogólne i zawodowe kształcenie i szkolenie, po szkolnictwo wyższe, a także kształcenie i uczenie się dorosłych, w tym ułatwianie mobilności edukacyjnej dla wszystkich i dostępności dla osób z niepełnosprawnościami</w:t>
            </w:r>
            <w:bookmarkEnd w:id="609"/>
          </w:p>
          <w:p w14:paraId="67BDEA2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 xml:space="preserve">Cel: </w:t>
            </w:r>
          </w:p>
          <w:p w14:paraId="7BCD5F97" w14:textId="77777777" w:rsidR="00C930E1" w:rsidRPr="0054066F" w:rsidRDefault="00C930E1" w:rsidP="004C2EC9">
            <w:pPr>
              <w:numPr>
                <w:ilvl w:val="0"/>
                <w:numId w:val="21"/>
              </w:numPr>
              <w:tabs>
                <w:tab w:val="center" w:pos="4536"/>
                <w:tab w:val="right" w:pos="9072"/>
              </w:tabs>
              <w:spacing w:after="0" w:line="276" w:lineRule="auto"/>
              <w:ind w:right="-108"/>
              <w:rPr>
                <w:rFonts w:ascii="Arial" w:hAnsi="Arial" w:cs="Arial"/>
                <w:b/>
                <w:sz w:val="20"/>
                <w:szCs w:val="20"/>
                <w:lang w:val="x-none"/>
              </w:rPr>
            </w:pPr>
            <w:r w:rsidRPr="0054066F">
              <w:rPr>
                <w:rFonts w:ascii="Arial" w:hAnsi="Arial" w:cs="Arial"/>
                <w:b/>
                <w:sz w:val="20"/>
                <w:szCs w:val="20"/>
                <w:lang w:val="x-none"/>
              </w:rPr>
              <w:t>Upowszechnianie i podnoszenie jakości edukacji przedszkolnej</w:t>
            </w:r>
          </w:p>
          <w:p w14:paraId="10D91A3F" w14:textId="77777777" w:rsidR="00C930E1" w:rsidRPr="0054066F" w:rsidRDefault="00C930E1" w:rsidP="004C2EC9">
            <w:pPr>
              <w:numPr>
                <w:ilvl w:val="0"/>
                <w:numId w:val="21"/>
              </w:numPr>
              <w:tabs>
                <w:tab w:val="center" w:pos="4536"/>
                <w:tab w:val="right" w:pos="9072"/>
              </w:tabs>
              <w:spacing w:after="0" w:line="276" w:lineRule="auto"/>
              <w:ind w:right="-108"/>
              <w:rPr>
                <w:rFonts w:ascii="Arial" w:hAnsi="Arial" w:cs="Arial"/>
                <w:b/>
                <w:sz w:val="20"/>
                <w:szCs w:val="20"/>
                <w:lang w:val="x-none"/>
              </w:rPr>
            </w:pPr>
            <w:r w:rsidRPr="0054066F">
              <w:rPr>
                <w:rFonts w:ascii="Arial" w:hAnsi="Arial" w:cs="Arial"/>
                <w:b/>
                <w:sz w:val="20"/>
                <w:szCs w:val="20"/>
                <w:lang w:val="x-none"/>
              </w:rPr>
              <w:t>Poprawa jakości kształcenia ogólnego</w:t>
            </w:r>
          </w:p>
          <w:p w14:paraId="73D0960F" w14:textId="77777777" w:rsidR="00C930E1" w:rsidRPr="0054066F" w:rsidRDefault="00C930E1" w:rsidP="004C2EC9">
            <w:pPr>
              <w:numPr>
                <w:ilvl w:val="0"/>
                <w:numId w:val="21"/>
              </w:numPr>
              <w:tabs>
                <w:tab w:val="center" w:pos="4536"/>
                <w:tab w:val="right" w:pos="9072"/>
              </w:tabs>
              <w:spacing w:after="0" w:line="276" w:lineRule="auto"/>
              <w:ind w:right="-108"/>
              <w:rPr>
                <w:rFonts w:ascii="Arial" w:hAnsi="Arial" w:cs="Arial"/>
                <w:b/>
                <w:sz w:val="20"/>
                <w:szCs w:val="20"/>
              </w:rPr>
            </w:pPr>
            <w:r w:rsidRPr="0054066F">
              <w:rPr>
                <w:rFonts w:ascii="Arial" w:hAnsi="Arial" w:cs="Arial"/>
                <w:b/>
                <w:sz w:val="20"/>
                <w:szCs w:val="20"/>
                <w:lang w:val="x-none"/>
              </w:rPr>
              <w:t>Poprawa jakości kształcenia zawodowego</w:t>
            </w:r>
          </w:p>
          <w:p w14:paraId="2419BFFA" w14:textId="77777777" w:rsidR="00C930E1" w:rsidRPr="0054066F" w:rsidRDefault="00C930E1" w:rsidP="00C930E1">
            <w:pPr>
              <w:rPr>
                <w:rFonts w:ascii="Arial" w:hAnsi="Arial" w:cs="Arial"/>
                <w:sz w:val="20"/>
                <w:szCs w:val="20"/>
              </w:rPr>
            </w:pPr>
            <w:r w:rsidRPr="0054066F">
              <w:rPr>
                <w:rFonts w:ascii="Arial" w:hAnsi="Arial" w:cs="Arial"/>
                <w:b/>
                <w:noProof/>
                <w:sz w:val="20"/>
                <w:szCs w:val="20"/>
              </w:rPr>
              <w:t>Poprawa dostępności i jakości kształcenia w Ośrodkach Rewalidacyjno-Wychowawczych</w:t>
            </w:r>
          </w:p>
        </w:tc>
      </w:tr>
      <w:tr w:rsidR="00C930E1" w:rsidRPr="0054066F" w14:paraId="3D2702C2" w14:textId="77777777" w:rsidTr="00DB1AC2">
        <w:tc>
          <w:tcPr>
            <w:tcW w:w="3054" w:type="dxa"/>
            <w:vAlign w:val="center"/>
          </w:tcPr>
          <w:p w14:paraId="4C345259" w14:textId="0F845D3D"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Poprawa dostępności i jakości usług świadczonych w ośrodkach wychowania przedszkolnego:</w:t>
            </w:r>
          </w:p>
          <w:p w14:paraId="0E47F1EF"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tworzenie nowych miejsc przedszkolnych i dostosowywanie istniejącej bazy lokalowej tylko tam, gdzie występują rzeczywiste deficyty i potrzeby, wydłużenie pracy OWP,</w:t>
            </w:r>
          </w:p>
          <w:p w14:paraId="791909E1"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 xml:space="preserve">rozszerzenie oferty OWP </w:t>
            </w:r>
            <w:r w:rsidRPr="0054066F">
              <w:rPr>
                <w:rFonts w:ascii="Arial" w:hAnsi="Arial" w:cs="Arial"/>
                <w:sz w:val="20"/>
                <w:szCs w:val="20"/>
                <w:lang w:bidi="pl-PL"/>
              </w:rPr>
              <w:lastRenderedPageBreak/>
              <w:t xml:space="preserve">o dodatkowe zajęcia, </w:t>
            </w:r>
          </w:p>
          <w:p w14:paraId="509CF572"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 xml:space="preserve">wsparcie rozwoju kompetencji i umiejętności dzieci, </w:t>
            </w:r>
          </w:p>
          <w:p w14:paraId="3081083B"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 xml:space="preserve">podnoszenie kwalifikacji lub kompetencji zawodowych kadry OWP, </w:t>
            </w:r>
          </w:p>
          <w:p w14:paraId="612595E6"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zakup pomocy dydaktycznych, wyposażenia,</w:t>
            </w:r>
          </w:p>
          <w:p w14:paraId="79F489EB"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rPr>
            </w:pPr>
            <w:r w:rsidRPr="0054066F">
              <w:rPr>
                <w:rFonts w:ascii="Arial" w:hAnsi="Arial" w:cs="Arial"/>
                <w:sz w:val="20"/>
                <w:szCs w:val="20"/>
                <w:lang w:bidi="pl-PL"/>
              </w:rPr>
              <w:t>preorientacja zawodowa dla dzieci</w:t>
            </w:r>
            <w:r w:rsidRPr="0054066F">
              <w:rPr>
                <w:rFonts w:ascii="Arial" w:hAnsi="Arial" w:cs="Arial"/>
                <w:sz w:val="20"/>
                <w:szCs w:val="20"/>
              </w:rPr>
              <w:t>.</w:t>
            </w:r>
          </w:p>
        </w:tc>
        <w:tc>
          <w:tcPr>
            <w:tcW w:w="663" w:type="dxa"/>
            <w:vAlign w:val="center"/>
          </w:tcPr>
          <w:p w14:paraId="355BF5C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23EFD0D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22BBF3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354800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BC0192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390F49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B04D49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35DAA5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B5C5F2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1BB916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3C59FF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F95A8A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B731EA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3A6BB14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507DBF7F"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stałe i skumulowane.</w:t>
            </w:r>
          </w:p>
          <w:p w14:paraId="032853E4"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6AF04541" w14:textId="77777777" w:rsidTr="00DB1AC2">
        <w:tc>
          <w:tcPr>
            <w:tcW w:w="3054" w:type="dxa"/>
            <w:vAlign w:val="center"/>
          </w:tcPr>
          <w:p w14:paraId="1CA19769"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Wsparcie szkół prowadzących kształcenie ogólne i zawodowe w zakresie dostosowania do wymagań rynku pracy.</w:t>
            </w:r>
          </w:p>
          <w:p w14:paraId="7E3A53D5" w14:textId="77777777" w:rsidR="00C930E1" w:rsidRPr="0054066F" w:rsidRDefault="00C930E1" w:rsidP="00C930E1">
            <w:pPr>
              <w:tabs>
                <w:tab w:val="center" w:pos="4536"/>
                <w:tab w:val="right" w:pos="9072"/>
              </w:tabs>
              <w:rPr>
                <w:rFonts w:ascii="Arial" w:hAnsi="Arial" w:cs="Arial"/>
                <w:sz w:val="20"/>
                <w:szCs w:val="20"/>
                <w:lang w:bidi="pl-PL"/>
              </w:rPr>
            </w:pPr>
            <w:r w:rsidRPr="0054066F">
              <w:rPr>
                <w:rFonts w:ascii="Arial" w:hAnsi="Arial" w:cs="Arial"/>
                <w:sz w:val="20"/>
                <w:szCs w:val="20"/>
                <w:lang w:bidi="pl-PL"/>
              </w:rPr>
              <w:t>Kompleksowe programy rozwojowe, ukierunkowane na podniesienie jakości edukacji m.in. poprzez:</w:t>
            </w:r>
          </w:p>
          <w:p w14:paraId="1EAF1787" w14:textId="6EFB1AB6"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trike/>
                <w:sz w:val="20"/>
                <w:szCs w:val="20"/>
                <w:lang w:bidi="pl-PL"/>
              </w:rPr>
            </w:pPr>
            <w:r w:rsidRPr="0054066F">
              <w:rPr>
                <w:rFonts w:ascii="Arial" w:hAnsi="Arial" w:cs="Arial"/>
                <w:sz w:val="20"/>
                <w:szCs w:val="20"/>
                <w:lang w:bidi="pl-PL"/>
              </w:rPr>
              <w:t xml:space="preserve">przygotowanie założeń systemu nauczania i programów nauczania </w:t>
            </w:r>
            <w:r w:rsidRPr="0054066F">
              <w:rPr>
                <w:rFonts w:ascii="Arial" w:hAnsi="Arial" w:cs="Arial"/>
                <w:sz w:val="20"/>
                <w:szCs w:val="20"/>
                <w:lang w:bidi="pl-PL"/>
              </w:rPr>
              <w:lastRenderedPageBreak/>
              <w:t>w zakresie dostosowania ich do wymagań rynku pracy poprzez m.in.: współpracę z pracodawcami i otoczeniem społeczno-gospodarczym szkoły, szkolenia i kursy dla uczniów prowadzące m.in. do nabywania, potwierdzania kompetencji i kwalifikacji , staże i praktyki uczniowskie,</w:t>
            </w:r>
          </w:p>
          <w:p w14:paraId="3E266757" w14:textId="4D6C112F"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 xml:space="preserve">wsparcie szkoły w prowadzeniu skutecznej edukacji włączającej </w:t>
            </w:r>
            <w:r w:rsidRPr="0054066F">
              <w:rPr>
                <w:rFonts w:ascii="Arial" w:hAnsi="Arial" w:cs="Arial"/>
                <w:sz w:val="20"/>
                <w:szCs w:val="20"/>
              </w:rPr>
              <w:t>(z wykorzystaniem Modelu dostępnej szkoły),</w:t>
            </w:r>
            <w:r w:rsidRPr="0054066F">
              <w:rPr>
                <w:rFonts w:ascii="Arial" w:hAnsi="Arial" w:cs="Arial"/>
                <w:sz w:val="20"/>
                <w:szCs w:val="20"/>
                <w:lang w:bidi="pl-PL"/>
              </w:rPr>
              <w:t xml:space="preserve"> </w:t>
            </w:r>
          </w:p>
          <w:p w14:paraId="62575184"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bookmarkStart w:id="610" w:name="_Hlk74041884"/>
            <w:r w:rsidRPr="0054066F">
              <w:rPr>
                <w:rFonts w:ascii="Arial" w:hAnsi="Arial" w:cs="Arial"/>
                <w:sz w:val="20"/>
                <w:szCs w:val="20"/>
                <w:lang w:bidi="pl-PL"/>
              </w:rPr>
              <w:t xml:space="preserve">wsparcie uczniów w nabywaniu i rozwijaniu kompetencji kluczowych, społecznych i społeczno-emocjonalnych, </w:t>
            </w:r>
            <w:bookmarkEnd w:id="610"/>
          </w:p>
          <w:p w14:paraId="4ADF17C9"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 xml:space="preserve">podnoszenie kwalifikacji/kompetencji zawodowych nauczycieli, </w:t>
            </w:r>
            <w:r w:rsidRPr="0054066F">
              <w:rPr>
                <w:rFonts w:ascii="Arial" w:hAnsi="Arial" w:cs="Arial"/>
                <w:sz w:val="20"/>
                <w:szCs w:val="20"/>
                <w:lang w:bidi="pl-PL"/>
              </w:rPr>
              <w:lastRenderedPageBreak/>
              <w:t>pracowników dydaktycznych i kadry zarządzającej szkół,</w:t>
            </w:r>
          </w:p>
          <w:p w14:paraId="6BA043E6"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innowacyjne rozwiązania programowe, organizacyjne i metodyczne oraz eksperymenty pedagogiczne,</w:t>
            </w:r>
          </w:p>
          <w:p w14:paraId="7E59AC23"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wizyty studyjne,</w:t>
            </w:r>
          </w:p>
          <w:p w14:paraId="512DB5F9"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wsparcie psychologiczno-pedagogiczne uczniów i nauczycieli,</w:t>
            </w:r>
          </w:p>
          <w:p w14:paraId="61AAE3A7" w14:textId="28F5552B"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upowszechnienie korzystania z doradztwa zawodowego i edukacyjnego, profesjonalizacja doradztwa m.in. poprzez współpracę z PSZ (projekt w trybie niekonkurencyjnym – WUP),</w:t>
            </w:r>
          </w:p>
          <w:p w14:paraId="73EC6178"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 xml:space="preserve">utworzenie systemu wyszukiwania i wspierania uczniów zdolnych oraz wsparcie m.in. uczniów znajdujących się </w:t>
            </w:r>
            <w:r w:rsidRPr="0054066F">
              <w:rPr>
                <w:rFonts w:ascii="Arial" w:hAnsi="Arial" w:cs="Arial"/>
                <w:sz w:val="20"/>
                <w:szCs w:val="20"/>
                <w:lang w:bidi="pl-PL"/>
              </w:rPr>
              <w:lastRenderedPageBreak/>
              <w:t xml:space="preserve">w niekorzystnej sytuacji materialnej, osiągających wysokie wyniki w nauce i/lub współzawodnictwie sportowym np. poprzez programy stypendialne - </w:t>
            </w:r>
            <w:r w:rsidRPr="0054066F">
              <w:rPr>
                <w:rFonts w:ascii="Arial" w:hAnsi="Arial" w:cs="Arial"/>
                <w:sz w:val="20"/>
                <w:szCs w:val="20"/>
              </w:rPr>
              <w:t>projekty w trybie niekonkurencyjnym – UMWP</w:t>
            </w:r>
            <w:r w:rsidRPr="0054066F">
              <w:rPr>
                <w:rFonts w:ascii="Arial" w:hAnsi="Arial" w:cs="Arial"/>
                <w:sz w:val="20"/>
                <w:szCs w:val="20"/>
                <w:lang w:bidi="pl-PL"/>
              </w:rPr>
              <w:t>,</w:t>
            </w:r>
          </w:p>
          <w:p w14:paraId="4E6436B3"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włączenie rodziców w działalność szkoły,</w:t>
            </w:r>
          </w:p>
          <w:p w14:paraId="75933F79"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rPr>
            </w:pPr>
            <w:r w:rsidRPr="0054066F">
              <w:rPr>
                <w:rFonts w:ascii="Arial" w:hAnsi="Arial" w:cs="Arial"/>
                <w:sz w:val="20"/>
                <w:szCs w:val="20"/>
                <w:lang w:bidi="pl-PL"/>
              </w:rPr>
              <w:t>wdrażanie programów dotyczących przeciwdziałania zjawiskom patologicznym w szkole.</w:t>
            </w:r>
          </w:p>
        </w:tc>
        <w:tc>
          <w:tcPr>
            <w:tcW w:w="663" w:type="dxa"/>
            <w:vAlign w:val="center"/>
          </w:tcPr>
          <w:p w14:paraId="2CF70BF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1C935BF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C3B42D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880B3A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C78332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A4F4F3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F9DAD1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F07391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325A4B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62D8C6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C70FA0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535B77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8CB210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3BFAFA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2BC1D7BC"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pośrednie, wtórne, średniookresowe, stałe, skumulowane.</w:t>
            </w:r>
          </w:p>
          <w:p w14:paraId="467E00C4"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4BDE4840" w14:textId="77777777" w:rsidTr="00DB1AC2">
        <w:tc>
          <w:tcPr>
            <w:tcW w:w="3054" w:type="dxa"/>
            <w:vAlign w:val="center"/>
          </w:tcPr>
          <w:p w14:paraId="1E9DB797" w14:textId="77777777" w:rsidR="00C930E1" w:rsidRPr="0054066F" w:rsidRDefault="00C930E1" w:rsidP="00C930E1">
            <w:pPr>
              <w:contextualSpacing/>
              <w:rPr>
                <w:rFonts w:ascii="Arial" w:eastAsia="Calibri" w:hAnsi="Arial" w:cs="Arial"/>
                <w:bCs/>
                <w:sz w:val="20"/>
                <w:szCs w:val="20"/>
              </w:rPr>
            </w:pPr>
            <w:r w:rsidRPr="0054066F">
              <w:rPr>
                <w:rFonts w:ascii="Arial" w:eastAsia="Calibri" w:hAnsi="Arial" w:cs="Arial"/>
                <w:bCs/>
                <w:sz w:val="20"/>
                <w:szCs w:val="20"/>
              </w:rPr>
              <w:lastRenderedPageBreak/>
              <w:t>Poprawa jakości i dostępności kształcenia w ORW:</w:t>
            </w:r>
          </w:p>
          <w:p w14:paraId="2398E1C4" w14:textId="77777777" w:rsidR="00C930E1" w:rsidRPr="0054066F" w:rsidRDefault="00C930E1" w:rsidP="004C2EC9">
            <w:pPr>
              <w:numPr>
                <w:ilvl w:val="0"/>
                <w:numId w:val="125"/>
              </w:numPr>
              <w:spacing w:after="0" w:line="276" w:lineRule="auto"/>
              <w:ind w:left="284" w:hanging="284"/>
              <w:rPr>
                <w:rFonts w:ascii="Arial" w:hAnsi="Arial" w:cs="Arial"/>
                <w:sz w:val="20"/>
                <w:szCs w:val="20"/>
              </w:rPr>
            </w:pPr>
            <w:r w:rsidRPr="0054066F">
              <w:rPr>
                <w:rFonts w:ascii="Arial" w:hAnsi="Arial" w:cs="Arial"/>
                <w:sz w:val="20"/>
                <w:szCs w:val="20"/>
              </w:rPr>
              <w:t>tworzenie nowych miejsc i dostosowanie istniejącej bazy lokalowej,</w:t>
            </w:r>
          </w:p>
          <w:p w14:paraId="3B19E1BD" w14:textId="01729EBE" w:rsidR="00C930E1" w:rsidRPr="0054066F" w:rsidRDefault="00C930E1" w:rsidP="004C2EC9">
            <w:pPr>
              <w:numPr>
                <w:ilvl w:val="0"/>
                <w:numId w:val="125"/>
              </w:numPr>
              <w:spacing w:after="0" w:line="276" w:lineRule="auto"/>
              <w:ind w:left="284" w:hanging="284"/>
              <w:rPr>
                <w:rFonts w:ascii="Arial" w:hAnsi="Arial" w:cs="Arial"/>
                <w:sz w:val="20"/>
                <w:szCs w:val="20"/>
              </w:rPr>
            </w:pPr>
            <w:r w:rsidRPr="0054066F">
              <w:rPr>
                <w:rFonts w:ascii="Arial" w:hAnsi="Arial" w:cs="Arial"/>
                <w:sz w:val="20"/>
                <w:szCs w:val="20"/>
              </w:rPr>
              <w:t>rozszerzenie oferty o dodatkowe zajęcia,</w:t>
            </w:r>
          </w:p>
          <w:p w14:paraId="6AF5D8B7" w14:textId="77777777" w:rsidR="00C930E1" w:rsidRPr="0054066F" w:rsidRDefault="00C930E1" w:rsidP="004C2EC9">
            <w:pPr>
              <w:numPr>
                <w:ilvl w:val="0"/>
                <w:numId w:val="125"/>
              </w:numPr>
              <w:spacing w:after="0" w:line="276" w:lineRule="auto"/>
              <w:ind w:left="284" w:hanging="284"/>
              <w:rPr>
                <w:rFonts w:ascii="Arial" w:hAnsi="Arial" w:cs="Arial"/>
                <w:sz w:val="20"/>
                <w:szCs w:val="20"/>
              </w:rPr>
            </w:pPr>
            <w:r w:rsidRPr="0054066F">
              <w:rPr>
                <w:rFonts w:ascii="Arial" w:hAnsi="Arial" w:cs="Arial"/>
                <w:sz w:val="20"/>
                <w:szCs w:val="20"/>
              </w:rPr>
              <w:t xml:space="preserve">wsparcie rozwoju kompetencji i umiejętności dzieci i </w:t>
            </w:r>
            <w:r w:rsidRPr="0054066F">
              <w:rPr>
                <w:rFonts w:ascii="Arial" w:hAnsi="Arial" w:cs="Arial"/>
                <w:sz w:val="20"/>
                <w:szCs w:val="20"/>
              </w:rPr>
              <w:lastRenderedPageBreak/>
              <w:t>młodzieży,</w:t>
            </w:r>
          </w:p>
          <w:p w14:paraId="7487C223" w14:textId="77777777" w:rsidR="00C930E1" w:rsidRPr="0054066F" w:rsidRDefault="00C930E1" w:rsidP="004C2EC9">
            <w:pPr>
              <w:numPr>
                <w:ilvl w:val="0"/>
                <w:numId w:val="125"/>
              </w:numPr>
              <w:spacing w:after="0" w:line="276" w:lineRule="auto"/>
              <w:ind w:left="284" w:hanging="284"/>
              <w:rPr>
                <w:rFonts w:ascii="Arial" w:hAnsi="Arial" w:cs="Arial"/>
                <w:sz w:val="20"/>
                <w:szCs w:val="20"/>
              </w:rPr>
            </w:pPr>
            <w:r w:rsidRPr="0054066F">
              <w:rPr>
                <w:rFonts w:ascii="Arial" w:hAnsi="Arial" w:cs="Arial"/>
                <w:sz w:val="20"/>
                <w:szCs w:val="20"/>
              </w:rPr>
              <w:t>podnoszenie kwalifikacji lub kompetencji zawodowych kadry,</w:t>
            </w:r>
          </w:p>
          <w:p w14:paraId="172FBB05" w14:textId="77777777" w:rsidR="00C930E1" w:rsidRPr="0054066F" w:rsidRDefault="00C930E1" w:rsidP="004C2EC9">
            <w:pPr>
              <w:numPr>
                <w:ilvl w:val="0"/>
                <w:numId w:val="125"/>
              </w:numPr>
              <w:spacing w:after="0" w:line="276" w:lineRule="auto"/>
              <w:ind w:left="284" w:hanging="284"/>
              <w:rPr>
                <w:rFonts w:ascii="Arial" w:hAnsi="Arial" w:cs="Arial"/>
                <w:sz w:val="20"/>
                <w:szCs w:val="20"/>
              </w:rPr>
            </w:pPr>
            <w:r w:rsidRPr="0054066F">
              <w:rPr>
                <w:rFonts w:ascii="Arial" w:hAnsi="Arial" w:cs="Arial"/>
                <w:sz w:val="20"/>
                <w:szCs w:val="20"/>
              </w:rPr>
              <w:t>zakup pomocy dydaktycznych, wyposażenia.</w:t>
            </w:r>
          </w:p>
        </w:tc>
        <w:tc>
          <w:tcPr>
            <w:tcW w:w="663" w:type="dxa"/>
            <w:vAlign w:val="center"/>
          </w:tcPr>
          <w:p w14:paraId="1D265D8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63DDB13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AE39FC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974B21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CE0E35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A7D4E6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43687A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B00277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FF76A8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1BEBCF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D636C1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A35FEC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47BE51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4010AA8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5A6ACA98"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stałe, skumulowane.</w:t>
            </w:r>
          </w:p>
          <w:p w14:paraId="4DEB02FB"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znaczącego oddziaływania na pozostałe elementy środowiska.</w:t>
            </w:r>
          </w:p>
        </w:tc>
      </w:tr>
      <w:tr w:rsidR="00C930E1" w:rsidRPr="0054066F" w14:paraId="30F88AFC" w14:textId="77777777" w:rsidTr="00DB1AC2">
        <w:tc>
          <w:tcPr>
            <w:tcW w:w="13993" w:type="dxa"/>
            <w:gridSpan w:val="16"/>
            <w:vAlign w:val="center"/>
          </w:tcPr>
          <w:p w14:paraId="29869CC3" w14:textId="77777777" w:rsidR="00C930E1" w:rsidRPr="0054066F" w:rsidRDefault="00C930E1" w:rsidP="00C930E1">
            <w:pPr>
              <w:ind w:right="-108"/>
              <w:rPr>
                <w:rFonts w:ascii="Arial" w:eastAsia="Times New Roman" w:hAnsi="Arial" w:cs="Arial"/>
                <w:b/>
                <w:sz w:val="20"/>
                <w:szCs w:val="20"/>
                <w:lang w:eastAsia="pl-PL"/>
              </w:rPr>
            </w:pPr>
            <w:bookmarkStart w:id="611" w:name="_Toc91653766"/>
            <w:r w:rsidRPr="0054066F">
              <w:rPr>
                <w:rFonts w:ascii="Arial" w:eastAsia="Times New Roman" w:hAnsi="Arial" w:cs="Arial"/>
                <w:b/>
                <w:sz w:val="20"/>
                <w:szCs w:val="20"/>
                <w:lang w:eastAsia="pl-PL"/>
              </w:rPr>
              <w:lastRenderedPageBreak/>
              <w:t>Cel szczegółowy 4(g) (EFS+) wspieranie uczenia się przez całe życie, w szczególności elastycznych możliwości podnoszenia i zmiany kwalifikacji dla wszystkich, z uwzględnieniem umiejętności w zakresie przedsiębiorczości i kompetencji cyfrowych, lepsze przewidywanie zmian i zapotrzebowania na nowe umiejętności na podstawie potrzeb rynku pracy, ułatwianie zmian ścieżki kariery zawodowej i wspieranie mobilności zawodowej</w:t>
            </w:r>
            <w:bookmarkEnd w:id="611"/>
          </w:p>
          <w:p w14:paraId="2C38B2B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 xml:space="preserve">Cel: </w:t>
            </w:r>
          </w:p>
          <w:p w14:paraId="162BFF94" w14:textId="382FF676" w:rsidR="00C930E1" w:rsidRPr="0054066F" w:rsidRDefault="00C930E1" w:rsidP="00C930E1">
            <w:pPr>
              <w:rPr>
                <w:rFonts w:ascii="Arial" w:hAnsi="Arial" w:cs="Arial"/>
                <w:b/>
                <w:bCs/>
                <w:sz w:val="20"/>
                <w:szCs w:val="20"/>
              </w:rPr>
            </w:pPr>
            <w:r w:rsidRPr="0054066F">
              <w:rPr>
                <w:rFonts w:ascii="Arial" w:eastAsia="Times New Roman" w:hAnsi="Arial" w:cs="Arial"/>
                <w:b/>
                <w:bCs/>
                <w:sz w:val="20"/>
                <w:szCs w:val="20"/>
                <w:lang w:eastAsia="pl-PL"/>
              </w:rPr>
              <w:t>Upowszechnianie kształcenia ustawicznego osób dorosłych</w:t>
            </w:r>
          </w:p>
        </w:tc>
      </w:tr>
      <w:tr w:rsidR="00C930E1" w:rsidRPr="0054066F" w14:paraId="2E036255" w14:textId="77777777" w:rsidTr="00C97692">
        <w:tc>
          <w:tcPr>
            <w:tcW w:w="3054" w:type="dxa"/>
            <w:vAlign w:val="center"/>
          </w:tcPr>
          <w:p w14:paraId="49F8C48E" w14:textId="77777777" w:rsidR="00C930E1" w:rsidRPr="0054066F" w:rsidRDefault="00C930E1" w:rsidP="00C9769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Wsparcie osób dorosłych w zdobywaniu i uzupełnianiu kwalifikacji i kompetencji.</w:t>
            </w:r>
          </w:p>
        </w:tc>
        <w:tc>
          <w:tcPr>
            <w:tcW w:w="663" w:type="dxa"/>
            <w:vAlign w:val="center"/>
          </w:tcPr>
          <w:p w14:paraId="679961B6" w14:textId="58DA5C5D"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2467310" w14:textId="4C163D1E"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3B8EE86" w14:textId="0C337FDE"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8A36FFC" w14:textId="2EBD2491"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10BF734" w14:textId="29309C01"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3176BDF" w14:textId="48DD9739"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49205A8" w14:textId="77FF3CC5"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0EFC7FC" w14:textId="15CB5452"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9D80A1A" w14:textId="346E7FEB"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0087571" w14:textId="0E2E21B5"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F8E3C66" w14:textId="1ACFCD3C"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EB018C8" w14:textId="31013E48"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4B370B9" w14:textId="17BF0E93"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42F8284C" w14:textId="179EDCA5"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2A5814E2"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452EC333" w14:textId="1025FC3E" w:rsidR="00C930E1" w:rsidRPr="0054066F" w:rsidRDefault="00C930E1" w:rsidP="00C930E1">
            <w:pPr>
              <w:rPr>
                <w:rFonts w:ascii="Arial" w:hAnsi="Arial" w:cs="Arial"/>
                <w:sz w:val="20"/>
                <w:szCs w:val="20"/>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74B40441" w14:textId="77777777" w:rsidTr="00DB1AC2">
        <w:tc>
          <w:tcPr>
            <w:tcW w:w="3054" w:type="dxa"/>
            <w:vAlign w:val="center"/>
          </w:tcPr>
          <w:p w14:paraId="52E01272" w14:textId="230ED344" w:rsidR="00C930E1" w:rsidRPr="0054066F" w:rsidRDefault="00C930E1" w:rsidP="00C930E1">
            <w:pPr>
              <w:tabs>
                <w:tab w:val="center" w:pos="4536"/>
                <w:tab w:val="right" w:pos="9072"/>
              </w:tabs>
              <w:rPr>
                <w:rFonts w:ascii="Arial" w:hAnsi="Arial" w:cs="Arial"/>
                <w:sz w:val="20"/>
                <w:szCs w:val="20"/>
                <w:lang w:bidi="pl-PL"/>
              </w:rPr>
            </w:pPr>
            <w:r w:rsidRPr="0054066F">
              <w:rPr>
                <w:rFonts w:ascii="Arial" w:hAnsi="Arial" w:cs="Arial"/>
                <w:sz w:val="20"/>
                <w:szCs w:val="20"/>
                <w:lang w:bidi="pl-PL"/>
              </w:rPr>
              <w:t xml:space="preserve">Usługi rozwojowe, w tym w zakresie kompetencji cyfrowych, </w:t>
            </w:r>
            <w:r w:rsidRPr="0054066F">
              <w:rPr>
                <w:rFonts w:ascii="Arial" w:hAnsi="Arial" w:cs="Arial"/>
                <w:sz w:val="20"/>
                <w:szCs w:val="20"/>
                <w:lang w:bidi="pl-PL"/>
              </w:rPr>
              <w:lastRenderedPageBreak/>
              <w:t xml:space="preserve">w ramach PSF dla osób dorosłych, które z własnej inicjatywy chcą podnieść swoje umiejętności kompetencje lub nabyć kwalifikacje (w tym </w:t>
            </w:r>
            <w:r w:rsidRPr="0054066F">
              <w:rPr>
                <w:rFonts w:ascii="Arial" w:hAnsi="Arial" w:cs="Arial"/>
                <w:noProof/>
                <w:sz w:val="20"/>
                <w:szCs w:val="20"/>
              </w:rPr>
              <w:t xml:space="preserve">włączone do ZRK), w tym </w:t>
            </w:r>
            <w:r w:rsidRPr="0054066F">
              <w:rPr>
                <w:rFonts w:ascii="Arial" w:hAnsi="Arial" w:cs="Arial"/>
                <w:sz w:val="20"/>
                <w:szCs w:val="20"/>
                <w:lang w:bidi="pl-PL"/>
              </w:rPr>
              <w:t>wsparcie dla osób z najtrudniejszych grup docelowych za pośrednictwem BUR) poprzez m.in.:</w:t>
            </w:r>
          </w:p>
          <w:p w14:paraId="793088C3"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kwalifikacyjne kursy zawodowe,</w:t>
            </w:r>
          </w:p>
          <w:p w14:paraId="55FB8983"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kursy umiejętności zawodowych,</w:t>
            </w:r>
          </w:p>
          <w:p w14:paraId="2DD75D5A"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inne kursy niż ww., umożliwiające uzyskiwanie i uzupełnianie wiedzy, umiejętności i kwalifikacji zawodowych, w tym ich odnawianie, jeżeli jest to wymagane właściwymi przepisami,</w:t>
            </w:r>
          </w:p>
          <w:p w14:paraId="3A251BB7"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lastRenderedPageBreak/>
              <w:t xml:space="preserve">walidację i </w:t>
            </w:r>
            <w:proofErr w:type="spellStart"/>
            <w:r w:rsidRPr="0054066F">
              <w:rPr>
                <w:rFonts w:ascii="Arial" w:hAnsi="Arial" w:cs="Arial"/>
                <w:sz w:val="20"/>
                <w:szCs w:val="20"/>
                <w:lang w:bidi="pl-PL"/>
              </w:rPr>
              <w:t>certfikację</w:t>
            </w:r>
            <w:proofErr w:type="spellEnd"/>
            <w:r w:rsidRPr="0054066F">
              <w:rPr>
                <w:rFonts w:ascii="Arial" w:hAnsi="Arial" w:cs="Arial"/>
                <w:sz w:val="20"/>
                <w:szCs w:val="20"/>
                <w:lang w:bidi="pl-PL"/>
              </w:rPr>
              <w:t xml:space="preserve"> kwalifikacji i kompetencji, w tym ich odnawianie, jeżeli jest to wymagane właściwymi przepisami,</w:t>
            </w:r>
          </w:p>
          <w:p w14:paraId="3CA5030A" w14:textId="77777777" w:rsidR="00C930E1" w:rsidRPr="0054066F" w:rsidRDefault="00C930E1" w:rsidP="004C2EC9">
            <w:pPr>
              <w:numPr>
                <w:ilvl w:val="0"/>
                <w:numId w:val="19"/>
              </w:numPr>
              <w:tabs>
                <w:tab w:val="center" w:pos="4536"/>
                <w:tab w:val="right" w:pos="9072"/>
              </w:tabs>
              <w:spacing w:after="0" w:line="276" w:lineRule="auto"/>
              <w:ind w:left="284" w:hanging="284"/>
              <w:rPr>
                <w:rFonts w:ascii="Arial" w:hAnsi="Arial" w:cs="Arial"/>
                <w:sz w:val="20"/>
                <w:szCs w:val="20"/>
                <w:lang w:bidi="pl-PL"/>
              </w:rPr>
            </w:pPr>
            <w:r w:rsidRPr="0054066F">
              <w:rPr>
                <w:rFonts w:ascii="Arial" w:hAnsi="Arial" w:cs="Arial"/>
                <w:sz w:val="20"/>
                <w:szCs w:val="20"/>
                <w:lang w:bidi="pl-PL"/>
              </w:rPr>
              <w:t>promowanie form kształcenia ustawicznego.</w:t>
            </w:r>
          </w:p>
        </w:tc>
        <w:tc>
          <w:tcPr>
            <w:tcW w:w="663" w:type="dxa"/>
            <w:vAlign w:val="center"/>
          </w:tcPr>
          <w:p w14:paraId="21725C0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3B40E6E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3E844B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0A16E9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C1D24C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517979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51E69E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AD1565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BE989B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9550A1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E721C8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ABD5C0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D7F80F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1F8314B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02BF797F"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bezpośrednie, wtórne, średniookresowe, </w:t>
            </w:r>
            <w:r w:rsidRPr="0054066F">
              <w:rPr>
                <w:rFonts w:ascii="Arial" w:eastAsia="Times New Roman" w:hAnsi="Arial" w:cs="Arial"/>
                <w:sz w:val="20"/>
                <w:szCs w:val="20"/>
                <w:lang w:eastAsia="pl-PL"/>
              </w:rPr>
              <w:lastRenderedPageBreak/>
              <w:t>skumulowane, stałe.</w:t>
            </w:r>
          </w:p>
          <w:p w14:paraId="06A4A0A8"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68A3067B" w14:textId="77777777" w:rsidTr="00DB1AC2">
        <w:tc>
          <w:tcPr>
            <w:tcW w:w="3054" w:type="dxa"/>
            <w:vAlign w:val="center"/>
          </w:tcPr>
          <w:p w14:paraId="39141D6D" w14:textId="7590F1A8" w:rsidR="00C930E1" w:rsidRPr="0054066F" w:rsidRDefault="00C930E1" w:rsidP="00C930E1">
            <w:pPr>
              <w:tabs>
                <w:tab w:val="center" w:pos="4536"/>
                <w:tab w:val="right" w:pos="9072"/>
              </w:tabs>
              <w:rPr>
                <w:rFonts w:ascii="Arial" w:hAnsi="Arial" w:cs="Arial"/>
                <w:sz w:val="20"/>
                <w:szCs w:val="20"/>
                <w:lang w:bidi="pl-PL"/>
              </w:rPr>
            </w:pPr>
            <w:r w:rsidRPr="0054066F">
              <w:rPr>
                <w:rFonts w:ascii="Arial" w:hAnsi="Arial" w:cs="Arial"/>
                <w:sz w:val="20"/>
                <w:szCs w:val="20"/>
                <w:lang w:bidi="pl-PL"/>
              </w:rPr>
              <w:lastRenderedPageBreak/>
              <w:t>Wsparcie lokalnych inicjatyw na rzecz kształcenia osób dorosłych (na przykładzie LOWE), np. poprzez tworzenie lokalnych punktów wsparcia kształcenia osób dorosłych, w tym służących aktywizacji osób starszych, osób o niskich kwalifikacjach, osób z niepełnosprawnościami.</w:t>
            </w:r>
          </w:p>
        </w:tc>
        <w:tc>
          <w:tcPr>
            <w:tcW w:w="663" w:type="dxa"/>
            <w:vAlign w:val="center"/>
          </w:tcPr>
          <w:p w14:paraId="53B9B7D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6CE736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92DBDB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AD2D42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522372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CABDD7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85B09F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799773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57F147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7417F8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6C778B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D6F410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01D772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3570674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4363E65"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2004865B"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2D36007F" w14:textId="77777777" w:rsidTr="00DB1AC2">
        <w:tc>
          <w:tcPr>
            <w:tcW w:w="3054" w:type="dxa"/>
            <w:vAlign w:val="center"/>
          </w:tcPr>
          <w:p w14:paraId="513C8A14" w14:textId="40D852EE" w:rsidR="00C930E1" w:rsidRPr="0054066F" w:rsidRDefault="00C930E1" w:rsidP="00C930E1">
            <w:pPr>
              <w:tabs>
                <w:tab w:val="center" w:pos="4536"/>
                <w:tab w:val="right" w:pos="9072"/>
              </w:tabs>
              <w:rPr>
                <w:rFonts w:ascii="Arial" w:hAnsi="Arial" w:cs="Arial"/>
                <w:sz w:val="20"/>
                <w:szCs w:val="20"/>
                <w:lang w:bidi="pl-PL"/>
              </w:rPr>
            </w:pPr>
            <w:r w:rsidRPr="0054066F">
              <w:rPr>
                <w:rFonts w:ascii="Arial" w:eastAsia="Times New Roman" w:hAnsi="Arial" w:cs="Arial"/>
                <w:sz w:val="20"/>
                <w:szCs w:val="20"/>
                <w:lang w:eastAsia="pl-PL" w:bidi="pl-PL"/>
              </w:rPr>
              <w:t xml:space="preserve">Wsparcie </w:t>
            </w:r>
            <w:r w:rsidRPr="0054066F">
              <w:rPr>
                <w:rFonts w:ascii="Arial" w:hAnsi="Arial" w:cs="Arial"/>
                <w:noProof/>
                <w:sz w:val="20"/>
                <w:szCs w:val="20"/>
              </w:rPr>
              <w:t>dla osób o niskich umiejętnościach i kompetencjach</w:t>
            </w:r>
            <w:r w:rsidRPr="0054066F">
              <w:rPr>
                <w:rFonts w:ascii="Arial" w:eastAsia="Times New Roman" w:hAnsi="Arial" w:cs="Arial"/>
                <w:sz w:val="20"/>
                <w:szCs w:val="20"/>
                <w:lang w:eastAsia="pl-PL" w:bidi="pl-PL"/>
              </w:rPr>
              <w:t xml:space="preserve"> w tym cyfrowych (realizowane poza systemem BUR i PSF umożliwiające wdrażanie </w:t>
            </w:r>
            <w:proofErr w:type="spellStart"/>
            <w:r w:rsidRPr="0054066F">
              <w:rPr>
                <w:rFonts w:ascii="Arial" w:eastAsia="Times New Roman" w:hAnsi="Arial" w:cs="Arial"/>
                <w:sz w:val="20"/>
                <w:szCs w:val="20"/>
                <w:lang w:eastAsia="pl-PL" w:bidi="pl-PL"/>
              </w:rPr>
              <w:t>Upskilling</w:t>
            </w:r>
            <w:proofErr w:type="spellEnd"/>
            <w:r w:rsidRPr="0054066F">
              <w:rPr>
                <w:rFonts w:ascii="Arial" w:eastAsia="Times New Roman" w:hAnsi="Arial" w:cs="Arial"/>
                <w:sz w:val="20"/>
                <w:szCs w:val="20"/>
                <w:lang w:eastAsia="pl-PL" w:bidi="pl-PL"/>
              </w:rPr>
              <w:t xml:space="preserve"> </w:t>
            </w:r>
            <w:proofErr w:type="spellStart"/>
            <w:r w:rsidRPr="0054066F">
              <w:rPr>
                <w:rFonts w:ascii="Arial" w:eastAsia="Times New Roman" w:hAnsi="Arial" w:cs="Arial"/>
                <w:sz w:val="20"/>
                <w:szCs w:val="20"/>
                <w:lang w:eastAsia="pl-PL" w:bidi="pl-PL"/>
              </w:rPr>
              <w:t>pathways</w:t>
            </w:r>
            <w:proofErr w:type="spellEnd"/>
            <w:r w:rsidRPr="0054066F">
              <w:rPr>
                <w:rFonts w:ascii="Arial" w:eastAsia="Times New Roman" w:hAnsi="Arial" w:cs="Arial"/>
                <w:sz w:val="20"/>
                <w:szCs w:val="20"/>
                <w:lang w:eastAsia="pl-PL" w:bidi="pl-PL"/>
              </w:rPr>
              <w:t xml:space="preserve"> – ścieżki poprawy umiejętności), w tym </w:t>
            </w:r>
            <w:r w:rsidRPr="0054066F">
              <w:rPr>
                <w:rFonts w:ascii="Arial" w:eastAsia="Times New Roman" w:hAnsi="Arial" w:cs="Arial"/>
                <w:sz w:val="20"/>
                <w:szCs w:val="20"/>
                <w:lang w:eastAsia="pl-PL" w:bidi="pl-PL"/>
              </w:rPr>
              <w:lastRenderedPageBreak/>
              <w:t>poprzez docieranie do grup docelowych.</w:t>
            </w:r>
          </w:p>
        </w:tc>
        <w:tc>
          <w:tcPr>
            <w:tcW w:w="663" w:type="dxa"/>
            <w:vAlign w:val="center"/>
          </w:tcPr>
          <w:p w14:paraId="1A8A029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3B927F8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E34012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C1C8F6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EB64DA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2CD63A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C748D5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E5EA7E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05D3C3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3DAD86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DACAE8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4B032F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6A09B0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1A683F3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2C4D5155" w14:textId="77777777" w:rsidR="00C930E1" w:rsidRPr="0054066F" w:rsidRDefault="00C930E1" w:rsidP="00C930E1">
            <w:pPr>
              <w:ind w:right="-108"/>
              <w:rPr>
                <w:rFonts w:ascii="Arial" w:eastAsia="Times New Roman" w:hAnsi="Arial" w:cs="Arial"/>
                <w:sz w:val="20"/>
                <w:szCs w:val="20"/>
                <w:lang w:eastAsia="pl-PL"/>
              </w:rPr>
            </w:pPr>
          </w:p>
        </w:tc>
      </w:tr>
      <w:tr w:rsidR="00C930E1" w:rsidRPr="0054066F" w14:paraId="78FB495E" w14:textId="77777777" w:rsidTr="00DB1AC2">
        <w:tc>
          <w:tcPr>
            <w:tcW w:w="13993" w:type="dxa"/>
            <w:gridSpan w:val="16"/>
            <w:vAlign w:val="center"/>
          </w:tcPr>
          <w:p w14:paraId="0BBDE115" w14:textId="77777777" w:rsidR="00C930E1" w:rsidRPr="0054066F" w:rsidRDefault="00C930E1" w:rsidP="00C930E1">
            <w:pPr>
              <w:ind w:right="-108"/>
              <w:rPr>
                <w:rFonts w:ascii="Arial" w:eastAsia="Times New Roman" w:hAnsi="Arial" w:cs="Arial"/>
                <w:b/>
                <w:sz w:val="20"/>
                <w:szCs w:val="20"/>
                <w:lang w:eastAsia="pl-PL"/>
              </w:rPr>
            </w:pPr>
            <w:bookmarkStart w:id="612" w:name="_Toc91653767"/>
            <w:r w:rsidRPr="0054066F">
              <w:rPr>
                <w:rFonts w:ascii="Arial" w:eastAsia="Times New Roman" w:hAnsi="Arial" w:cs="Arial"/>
                <w:b/>
                <w:sz w:val="20"/>
                <w:szCs w:val="20"/>
                <w:lang w:eastAsia="pl-PL"/>
              </w:rPr>
              <w:lastRenderedPageBreak/>
              <w:t>Cel szczegółowy 4(h) (EFS+) wspieranie aktywnego włączenia społecznego w celu promowania równości szans, niedyskryminacji i aktywnego uczestnictwa, oraz zwiększanie zdolności do zatrudnienia, w szczególności grup w niekorzystnej sytuacji</w:t>
            </w:r>
            <w:bookmarkEnd w:id="612"/>
          </w:p>
          <w:p w14:paraId="0E70870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Cel:</w:t>
            </w:r>
          </w:p>
          <w:p w14:paraId="0DF9957A" w14:textId="78C47365"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 xml:space="preserve">Aktywizacja osób zagrożonych ubóstwem lub wykluczeniem społecznym, </w:t>
            </w:r>
            <w:r w:rsidRPr="0054066F">
              <w:rPr>
                <w:rFonts w:ascii="Arial" w:hAnsi="Arial" w:cs="Arial"/>
                <w:b/>
                <w:bCs/>
                <w:noProof/>
                <w:sz w:val="20"/>
                <w:szCs w:val="20"/>
              </w:rPr>
              <w:t>społeczności marginalizowanych takich jak Romowie oraz osób biernych zawowodwo</w:t>
            </w:r>
            <w:r w:rsidRPr="0054066F">
              <w:rPr>
                <w:rFonts w:ascii="Arial" w:eastAsia="Times New Roman" w:hAnsi="Arial" w:cs="Arial"/>
                <w:b/>
                <w:bCs/>
                <w:sz w:val="20"/>
                <w:szCs w:val="20"/>
                <w:lang w:eastAsia="pl-PL"/>
              </w:rPr>
              <w:t xml:space="preserve"> zwiększająca ich szanse na zatrudnienie</w:t>
            </w:r>
          </w:p>
          <w:p w14:paraId="3AE8330D" w14:textId="45F23ABE" w:rsidR="00C930E1" w:rsidRPr="0054066F" w:rsidRDefault="00C930E1" w:rsidP="00C930E1">
            <w:pPr>
              <w:rPr>
                <w:rFonts w:ascii="Arial" w:hAnsi="Arial" w:cs="Arial"/>
                <w:sz w:val="20"/>
                <w:szCs w:val="20"/>
              </w:rPr>
            </w:pPr>
            <w:r w:rsidRPr="0054066F">
              <w:rPr>
                <w:rFonts w:ascii="Arial" w:eastAsia="Times New Roman" w:hAnsi="Arial" w:cs="Arial"/>
                <w:b/>
                <w:bCs/>
                <w:sz w:val="20"/>
                <w:szCs w:val="20"/>
                <w:lang w:eastAsia="pl-PL"/>
              </w:rPr>
              <w:t>Zwiększenie dostępności do usług dla PES oraz wzrost zatrudnienia osób zagrożonych ubóstwem lub wykluczeniem społecznym</w:t>
            </w:r>
          </w:p>
        </w:tc>
      </w:tr>
      <w:tr w:rsidR="00C930E1" w:rsidRPr="0054066F" w14:paraId="72E237F4" w14:textId="77777777" w:rsidTr="00DB1AC2">
        <w:tc>
          <w:tcPr>
            <w:tcW w:w="13993" w:type="dxa"/>
            <w:gridSpan w:val="16"/>
            <w:vAlign w:val="center"/>
          </w:tcPr>
          <w:p w14:paraId="5B3A9E92" w14:textId="77777777" w:rsidR="00C930E1" w:rsidRPr="0054066F" w:rsidRDefault="00C930E1" w:rsidP="00C930E1">
            <w:pPr>
              <w:rPr>
                <w:rFonts w:ascii="Arial" w:hAnsi="Arial" w:cs="Arial"/>
                <w:b/>
                <w:sz w:val="20"/>
                <w:szCs w:val="20"/>
              </w:rPr>
            </w:pPr>
            <w:r w:rsidRPr="0054066F">
              <w:rPr>
                <w:rFonts w:ascii="Arial" w:eastAsia="Times New Roman" w:hAnsi="Arial" w:cs="Arial"/>
                <w:b/>
                <w:sz w:val="20"/>
                <w:szCs w:val="20"/>
                <w:lang w:eastAsia="pl-PL"/>
              </w:rPr>
              <w:t>Aktywna integracja</w:t>
            </w:r>
          </w:p>
        </w:tc>
      </w:tr>
      <w:tr w:rsidR="00C930E1" w:rsidRPr="0054066F" w14:paraId="5AFE08CF" w14:textId="77777777" w:rsidTr="00DB1AC2">
        <w:tc>
          <w:tcPr>
            <w:tcW w:w="3054" w:type="dxa"/>
            <w:vAlign w:val="center"/>
          </w:tcPr>
          <w:p w14:paraId="6B898193" w14:textId="49BE262F" w:rsidR="00C930E1" w:rsidRPr="0054066F" w:rsidRDefault="00C930E1" w:rsidP="00C930E1">
            <w:pPr>
              <w:rPr>
                <w:rFonts w:ascii="Arial" w:eastAsia="Times New Roman" w:hAnsi="Arial" w:cs="Arial"/>
                <w:sz w:val="20"/>
                <w:szCs w:val="20"/>
                <w:lang w:eastAsia="pl-PL"/>
              </w:rPr>
            </w:pPr>
            <w:r w:rsidRPr="0054066F">
              <w:rPr>
                <w:rFonts w:ascii="Arial" w:eastAsia="Times New Roman" w:hAnsi="Arial" w:cs="Arial"/>
                <w:sz w:val="20"/>
                <w:szCs w:val="20"/>
                <w:lang w:eastAsia="pl-PL"/>
              </w:rPr>
              <w:t>Kompleksowe programy aktywizacji społeczno-zawodowej dla osób zagrożonych ubóstwem lub wykluczeniem społecznym, w tym m.in. osób z niepełnosprawnościami, (z wyłączeniem osób odbywających karę pozbawienia wolności) realizowane w  nowoutworzonych i istniejących jednostkach reintegracyjnych.</w:t>
            </w:r>
          </w:p>
        </w:tc>
        <w:tc>
          <w:tcPr>
            <w:tcW w:w="663" w:type="dxa"/>
            <w:vAlign w:val="center"/>
          </w:tcPr>
          <w:p w14:paraId="153CE10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B90E64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0DE7EB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2AF2AC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5093CB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E6BB85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58C86E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B1F171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2C6A84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A325F4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97DABB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5324B0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575FFF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6AE8D90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01DAD3E3"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pośrednie, wtórne, średniookresowe, skumulowane, stałe.</w:t>
            </w:r>
          </w:p>
          <w:p w14:paraId="42FF6622"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674DBCCE" w14:textId="77777777" w:rsidTr="00DB1AC2">
        <w:tc>
          <w:tcPr>
            <w:tcW w:w="3054" w:type="dxa"/>
            <w:vAlign w:val="center"/>
          </w:tcPr>
          <w:p w14:paraId="5EA4D19A" w14:textId="517F0FCB" w:rsidR="00C930E1" w:rsidRPr="0054066F" w:rsidRDefault="00C930E1" w:rsidP="00C930E1">
            <w:pPr>
              <w:rPr>
                <w:rFonts w:ascii="Arial" w:eastAsia="Times New Roman" w:hAnsi="Arial" w:cs="Arial"/>
                <w:sz w:val="20"/>
                <w:szCs w:val="20"/>
                <w:lang w:eastAsia="pl-PL"/>
              </w:rPr>
            </w:pPr>
            <w:r w:rsidRPr="0054066F">
              <w:rPr>
                <w:rFonts w:ascii="Arial" w:hAnsi="Arial" w:cs="Arial"/>
                <w:noProof/>
                <w:sz w:val="20"/>
                <w:szCs w:val="20"/>
              </w:rPr>
              <w:lastRenderedPageBreak/>
              <w:t xml:space="preserve">Kompleksowe programy aktywnej integracji dla </w:t>
            </w:r>
            <w:r w:rsidRPr="0054066F">
              <w:rPr>
                <w:rFonts w:ascii="Arial" w:hAnsi="Arial" w:cs="Arial"/>
                <w:sz w:val="20"/>
                <w:szCs w:val="20"/>
              </w:rPr>
              <w:t xml:space="preserve">osób zagrożonych ubóstwem </w:t>
            </w:r>
            <w:r w:rsidRPr="0054066F">
              <w:rPr>
                <w:rFonts w:ascii="Arial" w:hAnsi="Arial" w:cs="Arial"/>
                <w:noProof/>
                <w:sz w:val="20"/>
                <w:szCs w:val="20"/>
              </w:rPr>
              <w:t>lub</w:t>
            </w:r>
            <w:r w:rsidRPr="0054066F">
              <w:rPr>
                <w:rFonts w:ascii="Arial" w:hAnsi="Arial" w:cs="Arial"/>
                <w:sz w:val="20"/>
                <w:szCs w:val="20"/>
              </w:rPr>
              <w:t xml:space="preserve"> wykluczeniem społecznym wykorzystujące instrumenty aktywizacji społecznej, zawodowej, edukacyjnej i zdrowotnej, w szczególności usługi reintegracji i rehabilitacji społeczno-zawodowej, działania w  zakresie poprawy warunków mieszkaniowych</w:t>
            </w:r>
            <w:r w:rsidRPr="0054066F">
              <w:rPr>
                <w:rFonts w:ascii="Arial" w:hAnsi="Arial" w:cs="Arial"/>
                <w:sz w:val="20"/>
                <w:szCs w:val="20"/>
                <w:vertAlign w:val="superscript"/>
              </w:rPr>
              <w:footnoteReference w:id="30"/>
            </w:r>
            <w:r w:rsidRPr="0054066F">
              <w:rPr>
                <w:rFonts w:ascii="Arial" w:hAnsi="Arial" w:cs="Arial"/>
                <w:sz w:val="20"/>
                <w:szCs w:val="20"/>
              </w:rPr>
              <w:t xml:space="preserve"> oraz kompetencji spędzania czasu wolnego i udziału w kulturze (dzieci lub dzieci z rodzinami / opiekunami).</w:t>
            </w:r>
          </w:p>
        </w:tc>
        <w:tc>
          <w:tcPr>
            <w:tcW w:w="663" w:type="dxa"/>
            <w:vAlign w:val="center"/>
          </w:tcPr>
          <w:p w14:paraId="7409EA1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B65884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12B1B8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DCC32A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DBF3ED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CDB0E6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AC4841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00D791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FEB73D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6C8156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4EA455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A741A6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3252FB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4A5557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5CC1D49"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pośrednie, wtórne, średniookresowe, skumulowane, stałe, skumulowane.</w:t>
            </w:r>
          </w:p>
          <w:p w14:paraId="528C3157"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2EB15BCF" w14:textId="77777777" w:rsidTr="00DB1AC2">
        <w:tc>
          <w:tcPr>
            <w:tcW w:w="3054" w:type="dxa"/>
            <w:vAlign w:val="center"/>
          </w:tcPr>
          <w:p w14:paraId="2C5121C0" w14:textId="77777777" w:rsidR="00C930E1" w:rsidRPr="0054066F" w:rsidRDefault="00C930E1" w:rsidP="00C930E1">
            <w:pPr>
              <w:rPr>
                <w:rFonts w:ascii="Arial" w:eastAsia="Times New Roman" w:hAnsi="Arial" w:cs="Arial"/>
                <w:sz w:val="20"/>
                <w:szCs w:val="20"/>
                <w:lang w:eastAsia="pl-PL"/>
              </w:rPr>
            </w:pPr>
            <w:r w:rsidRPr="0054066F">
              <w:rPr>
                <w:rFonts w:ascii="Arial" w:hAnsi="Arial" w:cs="Arial"/>
                <w:noProof/>
                <w:sz w:val="20"/>
                <w:szCs w:val="20"/>
              </w:rPr>
              <w:t>Aktywizacja osób biernych zawodowo.</w:t>
            </w:r>
          </w:p>
        </w:tc>
        <w:tc>
          <w:tcPr>
            <w:tcW w:w="663" w:type="dxa"/>
            <w:vAlign w:val="center"/>
          </w:tcPr>
          <w:p w14:paraId="3F88805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2B06F4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5AA09A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741261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95FBCF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8E028F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A8F72A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C2E46F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66614F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53F961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36D869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BD1E67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E841EC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4D9CA7A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0DD9A8B0"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72291FAE"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Nie stwierdzono oddziaływania na pozostałe elementy środowiska.</w:t>
            </w:r>
          </w:p>
        </w:tc>
      </w:tr>
      <w:tr w:rsidR="00C930E1" w:rsidRPr="0054066F" w14:paraId="45E0A97C" w14:textId="77777777" w:rsidTr="00DB1AC2">
        <w:tc>
          <w:tcPr>
            <w:tcW w:w="3054" w:type="dxa"/>
            <w:vAlign w:val="center"/>
          </w:tcPr>
          <w:p w14:paraId="651BE8F1" w14:textId="77777777" w:rsidR="00C930E1" w:rsidRPr="0054066F" w:rsidRDefault="00C930E1" w:rsidP="00C97692">
            <w:pPr>
              <w:spacing w:line="276" w:lineRule="auto"/>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 xml:space="preserve">Kompleksowa aktywizacja społeczna, zawodowa, edukacyjna i zdrowotna społeczności romskiej. </w:t>
            </w:r>
          </w:p>
        </w:tc>
        <w:tc>
          <w:tcPr>
            <w:tcW w:w="663" w:type="dxa"/>
            <w:vAlign w:val="center"/>
          </w:tcPr>
          <w:p w14:paraId="7AC4501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841B42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BA9641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C7155A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2EF508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1F0ACE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926B2D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CA7385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62A67C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3DB4FB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F8F3D2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52A219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C57739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71F9A07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08D31B9"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13B946E0"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719037B4" w14:textId="77777777" w:rsidTr="00DB1AC2">
        <w:tc>
          <w:tcPr>
            <w:tcW w:w="13993" w:type="dxa"/>
            <w:gridSpan w:val="16"/>
            <w:vAlign w:val="center"/>
          </w:tcPr>
          <w:p w14:paraId="56D2D708" w14:textId="77777777" w:rsidR="00C930E1" w:rsidRPr="0054066F" w:rsidRDefault="00C930E1" w:rsidP="00C930E1">
            <w:pPr>
              <w:rPr>
                <w:rFonts w:ascii="Arial" w:hAnsi="Arial" w:cs="Arial"/>
                <w:sz w:val="20"/>
                <w:szCs w:val="20"/>
              </w:rPr>
            </w:pPr>
            <w:r w:rsidRPr="0054066F">
              <w:rPr>
                <w:rFonts w:ascii="Arial" w:eastAsia="Times New Roman" w:hAnsi="Arial" w:cs="Arial"/>
                <w:b/>
                <w:sz w:val="20"/>
                <w:szCs w:val="20"/>
                <w:lang w:eastAsia="pl-PL"/>
              </w:rPr>
              <w:t xml:space="preserve">Ekonomia społeczna </w:t>
            </w:r>
          </w:p>
        </w:tc>
      </w:tr>
      <w:tr w:rsidR="00C930E1" w:rsidRPr="0054066F" w14:paraId="3EC4674C" w14:textId="77777777" w:rsidTr="00DB1AC2">
        <w:tc>
          <w:tcPr>
            <w:tcW w:w="3054" w:type="dxa"/>
            <w:vAlign w:val="center"/>
          </w:tcPr>
          <w:p w14:paraId="44B5E083" w14:textId="44DF0A41" w:rsidR="00C930E1" w:rsidRPr="0054066F" w:rsidRDefault="00C930E1" w:rsidP="00C97692">
            <w:pPr>
              <w:spacing w:line="276" w:lineRule="auto"/>
              <w:contextualSpacing/>
              <w:rPr>
                <w:rFonts w:ascii="Arial" w:hAnsi="Arial" w:cs="Arial"/>
                <w:sz w:val="20"/>
                <w:szCs w:val="20"/>
              </w:rPr>
            </w:pPr>
            <w:r w:rsidRPr="0054066F">
              <w:rPr>
                <w:rFonts w:ascii="Arial" w:hAnsi="Arial" w:cs="Arial"/>
                <w:sz w:val="20"/>
                <w:szCs w:val="20"/>
              </w:rPr>
              <w:t xml:space="preserve">Wsparcie na utrzymanie istniejących miejsc pracy w PS oraz utworzenie nowych miejsc pracy w PS oferujących stabilne zatrudnienie m.in. poprzez bezzwrotne wsparcie finansowe, usługi animacyjne i inkubacyjne i animacyjne, które będą realizowane w systemie </w:t>
            </w:r>
            <w:r w:rsidRPr="0054066F">
              <w:rPr>
                <w:rFonts w:ascii="Arial" w:hAnsi="Arial" w:cs="Arial"/>
                <w:sz w:val="20"/>
                <w:szCs w:val="20"/>
              </w:rPr>
              <w:lastRenderedPageBreak/>
              <w:t>popytowym wykonanej usługi.</w:t>
            </w:r>
          </w:p>
        </w:tc>
        <w:tc>
          <w:tcPr>
            <w:tcW w:w="663" w:type="dxa"/>
            <w:vAlign w:val="center"/>
          </w:tcPr>
          <w:p w14:paraId="1072DFA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21F9D56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87C361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035001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C51D22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9F8849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E03DEA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580F31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EFBD94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ECB840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0942D4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F9A9E0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9ACDE6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17DC5B3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7BA3883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odwracalne.</w:t>
            </w:r>
          </w:p>
          <w:p w14:paraId="4BACC9BE"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1EE5C3CE" w14:textId="77777777" w:rsidTr="00DB1AC2">
        <w:tc>
          <w:tcPr>
            <w:tcW w:w="3054" w:type="dxa"/>
            <w:vAlign w:val="center"/>
          </w:tcPr>
          <w:p w14:paraId="0FBBB052" w14:textId="46A8ADF4" w:rsidR="00C930E1" w:rsidRPr="0054066F" w:rsidRDefault="00C930E1" w:rsidP="00C97692">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Usługi wsparcia dla rozwoju ekonomii społecznej dla PES i PS, w tym wsparcie realizacji indywidualnego procesu reintegracji w PS.</w:t>
            </w:r>
          </w:p>
        </w:tc>
        <w:tc>
          <w:tcPr>
            <w:tcW w:w="663" w:type="dxa"/>
            <w:vAlign w:val="center"/>
          </w:tcPr>
          <w:p w14:paraId="2E67E7D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33724A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587432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1276F5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0E6CCA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145BBB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B3E68C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445FD8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C1BBAB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ED80CA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16A1F4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F3F0B5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0A2B79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4D69D68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7057B522"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pośrednie, wtórne, średniookresowe, skumulowane, odwracalne.</w:t>
            </w:r>
          </w:p>
          <w:p w14:paraId="6FCCCD1D"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003A6D62" w14:textId="77777777" w:rsidTr="00DB1AC2">
        <w:tc>
          <w:tcPr>
            <w:tcW w:w="3054" w:type="dxa"/>
            <w:vAlign w:val="center"/>
          </w:tcPr>
          <w:p w14:paraId="6F956975" w14:textId="68C382A9" w:rsidR="00C930E1" w:rsidRPr="0054066F" w:rsidRDefault="00C930E1" w:rsidP="00C97692">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Usługi wspierające rozwój PES/PS poprzez podnoszenie potencjału, kwalifikacji i doświadczenia zawodowego pracowników PES/ PS w ramach procesów biznesowych i/lub reintegracyjnych realizowane w szczególności za pośrednictwem BUR.</w:t>
            </w:r>
          </w:p>
        </w:tc>
        <w:tc>
          <w:tcPr>
            <w:tcW w:w="663" w:type="dxa"/>
            <w:vAlign w:val="center"/>
          </w:tcPr>
          <w:p w14:paraId="51FBB37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021207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1E76A9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5F027C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931B9E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3B4D15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AD0DAD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9674B5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AC1D9B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9C91EA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3AA1EA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065A2E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626B23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4590847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5437570C"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pośrednie, wtórne, średniookresowe, skumulowane, odwracalne.</w:t>
            </w:r>
          </w:p>
          <w:p w14:paraId="6A13449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34DC6F2E" w14:textId="77777777" w:rsidTr="00DB1AC2">
        <w:tc>
          <w:tcPr>
            <w:tcW w:w="13993" w:type="dxa"/>
            <w:gridSpan w:val="16"/>
            <w:vAlign w:val="center"/>
          </w:tcPr>
          <w:p w14:paraId="5C8301FF" w14:textId="77777777" w:rsidR="00C930E1" w:rsidRPr="0054066F" w:rsidRDefault="00C930E1" w:rsidP="00C930E1">
            <w:pPr>
              <w:ind w:right="-108"/>
              <w:rPr>
                <w:rFonts w:ascii="Arial" w:eastAsia="Times New Roman" w:hAnsi="Arial" w:cs="Arial"/>
                <w:b/>
                <w:sz w:val="20"/>
                <w:szCs w:val="20"/>
                <w:lang w:eastAsia="pl-PL"/>
              </w:rPr>
            </w:pPr>
            <w:bookmarkStart w:id="613" w:name="_Toc91653768"/>
            <w:r w:rsidRPr="0054066F">
              <w:rPr>
                <w:rFonts w:ascii="Arial" w:eastAsia="Times New Roman" w:hAnsi="Arial" w:cs="Arial"/>
                <w:b/>
                <w:sz w:val="20"/>
                <w:szCs w:val="20"/>
                <w:lang w:eastAsia="pl-PL"/>
              </w:rPr>
              <w:t>Cel szczegółowy 4(i) (EFS+) wspieranie integracji społeczno-gospodarczej obywateli państw trzecich, w tym migrantów</w:t>
            </w:r>
            <w:bookmarkEnd w:id="613"/>
          </w:p>
          <w:p w14:paraId="28F072B9"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Cel:</w:t>
            </w:r>
          </w:p>
          <w:p w14:paraId="2B6DF854" w14:textId="2F7885F5" w:rsidR="00C930E1" w:rsidRPr="0054066F" w:rsidRDefault="00C930E1" w:rsidP="00C930E1">
            <w:pPr>
              <w:rPr>
                <w:rFonts w:ascii="Arial" w:hAnsi="Arial" w:cs="Arial"/>
                <w:b/>
                <w:bCs/>
                <w:sz w:val="20"/>
                <w:szCs w:val="20"/>
              </w:rPr>
            </w:pPr>
            <w:r w:rsidRPr="0054066F">
              <w:rPr>
                <w:rFonts w:ascii="Arial" w:eastAsia="Times New Roman" w:hAnsi="Arial" w:cs="Arial"/>
                <w:b/>
                <w:bCs/>
                <w:sz w:val="20"/>
                <w:szCs w:val="20"/>
                <w:lang w:eastAsia="pl-PL"/>
              </w:rPr>
              <w:t xml:space="preserve">Integracja </w:t>
            </w:r>
            <w:proofErr w:type="spellStart"/>
            <w:r w:rsidRPr="0054066F">
              <w:rPr>
                <w:rFonts w:ascii="Arial" w:eastAsia="Times New Roman" w:hAnsi="Arial" w:cs="Arial"/>
                <w:b/>
                <w:bCs/>
                <w:sz w:val="20"/>
                <w:szCs w:val="20"/>
                <w:lang w:eastAsia="pl-PL"/>
              </w:rPr>
              <w:t>społeczno</w:t>
            </w:r>
            <w:proofErr w:type="spellEnd"/>
            <w:r w:rsidRPr="0054066F">
              <w:rPr>
                <w:rFonts w:ascii="Arial" w:eastAsia="Times New Roman" w:hAnsi="Arial" w:cs="Arial"/>
                <w:b/>
                <w:bCs/>
                <w:sz w:val="20"/>
                <w:szCs w:val="20"/>
                <w:lang w:eastAsia="pl-PL"/>
              </w:rPr>
              <w:t xml:space="preserve"> – zawodowa </w:t>
            </w:r>
            <w:bookmarkStart w:id="614" w:name="_Hlk71876102"/>
            <w:r w:rsidRPr="0054066F">
              <w:rPr>
                <w:rFonts w:ascii="Arial" w:eastAsia="Times New Roman" w:hAnsi="Arial" w:cs="Arial"/>
                <w:b/>
                <w:bCs/>
                <w:sz w:val="20"/>
                <w:szCs w:val="20"/>
                <w:lang w:eastAsia="pl-PL"/>
              </w:rPr>
              <w:t>obywateli państw trzecich oraz ich otoczenia zwiększająca szanse na zatrudnienie</w:t>
            </w:r>
            <w:bookmarkEnd w:id="614"/>
          </w:p>
        </w:tc>
      </w:tr>
      <w:tr w:rsidR="00C930E1" w:rsidRPr="0054066F" w14:paraId="2B1302EB" w14:textId="77777777" w:rsidTr="00DB1AC2">
        <w:tc>
          <w:tcPr>
            <w:tcW w:w="3054" w:type="dxa"/>
            <w:vAlign w:val="center"/>
          </w:tcPr>
          <w:p w14:paraId="07A20830" w14:textId="77777777" w:rsidR="00C930E1" w:rsidRPr="0054066F" w:rsidRDefault="00C930E1" w:rsidP="00C930E1">
            <w:pPr>
              <w:ind w:right="-108"/>
              <w:rPr>
                <w:rFonts w:ascii="Arial" w:eastAsia="Times New Roman" w:hAnsi="Arial" w:cs="Arial"/>
                <w:color w:val="FF0000"/>
                <w:sz w:val="20"/>
                <w:szCs w:val="20"/>
                <w:lang w:eastAsia="pl-PL"/>
              </w:rPr>
            </w:pPr>
            <w:r w:rsidRPr="0054066F">
              <w:rPr>
                <w:rFonts w:ascii="Arial" w:eastAsia="Times New Roman" w:hAnsi="Arial" w:cs="Arial"/>
                <w:sz w:val="20"/>
                <w:szCs w:val="20"/>
                <w:lang w:eastAsia="pl-PL"/>
              </w:rPr>
              <w:lastRenderedPageBreak/>
              <w:t>Aktywna integracja migracyjna</w:t>
            </w:r>
            <w:r w:rsidRPr="0054066F">
              <w:rPr>
                <w:rFonts w:ascii="Arial" w:eastAsia="Times New Roman" w:hAnsi="Arial" w:cs="Arial"/>
                <w:color w:val="FF0000"/>
                <w:sz w:val="20"/>
                <w:szCs w:val="20"/>
                <w:lang w:eastAsia="pl-PL"/>
              </w:rPr>
              <w:t>:</w:t>
            </w:r>
          </w:p>
          <w:p w14:paraId="6E20D00F" w14:textId="4E1E7E28"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r w:rsidRPr="0054066F">
              <w:rPr>
                <w:rFonts w:ascii="Arial" w:hAnsi="Arial" w:cs="Arial"/>
                <w:sz w:val="20"/>
                <w:szCs w:val="20"/>
              </w:rPr>
              <w:t>wsparcie dotyczące doradztwa dla obywateli państw trzecich poprzez działania zmierzające do lepszego wykorzystania struktur publicznych służb zatrudnienia i innych instytucji i organizacji z regionu działających na rzecz cudzoziemców,</w:t>
            </w:r>
          </w:p>
          <w:p w14:paraId="7BDAB93F" w14:textId="33DDB370"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r w:rsidRPr="0054066F">
              <w:rPr>
                <w:rFonts w:ascii="Arial" w:hAnsi="Arial" w:cs="Arial"/>
                <w:sz w:val="20"/>
                <w:szCs w:val="20"/>
              </w:rPr>
              <w:t xml:space="preserve">wsparcie wzmacniające pozycję obywateli państw trzecich w ich relacji z pracodawcami i pośrednikami, zwiększające ich bezpieczeństwo, chroniące przed nadużyciami związanymi z pracą i pozwalające na znalezienie wsparcia w przypadku doświadczenia </w:t>
            </w:r>
            <w:r w:rsidRPr="0054066F">
              <w:rPr>
                <w:rFonts w:ascii="Arial" w:hAnsi="Arial" w:cs="Arial"/>
                <w:sz w:val="20"/>
                <w:szCs w:val="20"/>
              </w:rPr>
              <w:lastRenderedPageBreak/>
              <w:t>nadużycia lub wyzysku ze strony pracodawcy lub pośredników,</w:t>
            </w:r>
          </w:p>
          <w:p w14:paraId="11019203" w14:textId="77777777"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r w:rsidRPr="0054066F">
              <w:rPr>
                <w:rFonts w:ascii="Arial" w:hAnsi="Arial" w:cs="Arial"/>
                <w:sz w:val="20"/>
                <w:szCs w:val="20"/>
              </w:rPr>
              <w:t>działania szkoleniowe oraz działania ukierunkowane na kształcenie obywateli państw trzecich,</w:t>
            </w:r>
          </w:p>
          <w:p w14:paraId="044B34C4" w14:textId="4AF356B4"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r w:rsidRPr="0054066F">
              <w:rPr>
                <w:rFonts w:ascii="Arial" w:hAnsi="Arial" w:cs="Arial"/>
                <w:sz w:val="20"/>
                <w:szCs w:val="20"/>
              </w:rPr>
              <w:t>działania szkoleniowe i doradcze dla osób pracujących z cudzoziemcami w celu wzmocnienia procesu integracji na rynku pracy oraz pracodawców zainteresowanych zatrudnieniem obywateli państw trzecich,</w:t>
            </w:r>
          </w:p>
          <w:p w14:paraId="5433F51B" w14:textId="77777777"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r w:rsidRPr="0054066F">
              <w:rPr>
                <w:rFonts w:ascii="Arial" w:hAnsi="Arial" w:cs="Arial"/>
                <w:sz w:val="20"/>
                <w:szCs w:val="20"/>
              </w:rPr>
              <w:t xml:space="preserve">badania, ekspertyzy oraz opracowanie strategii identyfikacji potrzeb zgłaszanych przez </w:t>
            </w:r>
            <w:r w:rsidRPr="0054066F">
              <w:rPr>
                <w:rFonts w:ascii="Arial" w:hAnsi="Arial" w:cs="Arial"/>
                <w:sz w:val="20"/>
                <w:szCs w:val="20"/>
              </w:rPr>
              <w:lastRenderedPageBreak/>
              <w:t>pracodawców, z uwzględnieniem uwarunkowań regionalnych rynków pracy w kontekście problemów migracyjnych,</w:t>
            </w:r>
          </w:p>
          <w:p w14:paraId="684EE599" w14:textId="09C26940" w:rsidR="00C930E1" w:rsidRPr="0054066F" w:rsidRDefault="00C930E1" w:rsidP="004C2EC9">
            <w:pPr>
              <w:numPr>
                <w:ilvl w:val="0"/>
                <w:numId w:val="126"/>
              </w:numPr>
              <w:spacing w:after="0" w:line="312" w:lineRule="auto"/>
              <w:ind w:left="284" w:hanging="284"/>
              <w:contextualSpacing/>
              <w:rPr>
                <w:rFonts w:ascii="Arial" w:hAnsi="Arial" w:cs="Arial"/>
                <w:color w:val="FF0000"/>
                <w:sz w:val="20"/>
                <w:szCs w:val="20"/>
              </w:rPr>
            </w:pPr>
            <w:r w:rsidRPr="0054066F">
              <w:rPr>
                <w:rFonts w:ascii="Arial" w:hAnsi="Arial" w:cs="Arial"/>
                <w:sz w:val="20"/>
                <w:szCs w:val="20"/>
              </w:rPr>
              <w:t>budowanie potencjału instytucjonalnego i wzmacnianie współpracy międzyinstytucjonalnej na rzecz integracji obywateli państw trzecich, np. poprzez tworzenie Centrów Integracji Cudzoziemców.</w:t>
            </w:r>
          </w:p>
        </w:tc>
        <w:tc>
          <w:tcPr>
            <w:tcW w:w="663" w:type="dxa"/>
            <w:vAlign w:val="center"/>
          </w:tcPr>
          <w:p w14:paraId="35CB01C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481068B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88F0A0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27F9F0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505BBF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809EC4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FBADE1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EE751A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B34551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1B098D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EE428E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201F39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FEBF31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79DA0C3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D1305FA"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i pośrednie, wtórne, średniookresowe, skumulowane, odwracalne.</w:t>
            </w:r>
          </w:p>
          <w:p w14:paraId="1DD90EA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687FD84C" w14:textId="77777777" w:rsidTr="00DB1AC2">
        <w:tc>
          <w:tcPr>
            <w:tcW w:w="13993" w:type="dxa"/>
            <w:gridSpan w:val="16"/>
            <w:vAlign w:val="center"/>
          </w:tcPr>
          <w:p w14:paraId="1363AF57" w14:textId="77777777" w:rsidR="00C930E1" w:rsidRPr="0054066F" w:rsidRDefault="00C930E1" w:rsidP="00C930E1">
            <w:pPr>
              <w:ind w:right="-108"/>
              <w:rPr>
                <w:rFonts w:ascii="Arial" w:eastAsia="Times New Roman" w:hAnsi="Arial" w:cs="Arial"/>
                <w:b/>
                <w:sz w:val="20"/>
                <w:szCs w:val="20"/>
                <w:lang w:eastAsia="pl-PL"/>
              </w:rPr>
            </w:pPr>
            <w:bookmarkStart w:id="615" w:name="_Toc91653769"/>
            <w:r w:rsidRPr="0054066F">
              <w:rPr>
                <w:rFonts w:ascii="Arial" w:eastAsia="Times New Roman" w:hAnsi="Arial" w:cs="Arial"/>
                <w:b/>
                <w:sz w:val="20"/>
                <w:szCs w:val="20"/>
                <w:lang w:eastAsia="pl-PL"/>
              </w:rPr>
              <w:lastRenderedPageBreak/>
              <w:t>Cel szczegółowy 4(k) (EFS+) zwiększanie równego i szybkiego dostępu do dobrej jakości, trwałych i przystępnych cenowo usług, w tym usług, które wspierają dostęp do mieszkań oraz opieki skoncentrowanej na osobie, w tym opieki zdrowotnej; modernizacja systemów ochrony socjalnej, w tym wspieranie dostępu do ochrony socjalnej, ze szczególnym uwzględnieniem dzieci i grup w niekorzystnej sytuacji; poprawa dostępności, w tym dla osób z niepełnosprawnościami, skuteczności i odporności systemów ochrony zdrowia i usług opieki długoterminowej</w:t>
            </w:r>
            <w:bookmarkEnd w:id="615"/>
          </w:p>
          <w:p w14:paraId="724A586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 xml:space="preserve">Cel:  </w:t>
            </w:r>
          </w:p>
          <w:p w14:paraId="292E18F3" w14:textId="024C6B89" w:rsidR="00C930E1" w:rsidRPr="0054066F" w:rsidRDefault="00C930E1" w:rsidP="00C930E1">
            <w:pPr>
              <w:rPr>
                <w:rFonts w:ascii="Arial" w:hAnsi="Arial" w:cs="Arial"/>
                <w:b/>
                <w:bCs/>
                <w:sz w:val="20"/>
                <w:szCs w:val="20"/>
              </w:rPr>
            </w:pPr>
            <w:r w:rsidRPr="0054066F">
              <w:rPr>
                <w:rFonts w:ascii="Arial" w:eastAsia="Times New Roman" w:hAnsi="Arial" w:cs="Arial"/>
                <w:b/>
                <w:bCs/>
                <w:sz w:val="20"/>
                <w:szCs w:val="20"/>
                <w:lang w:eastAsia="pl-PL"/>
              </w:rPr>
              <w:t xml:space="preserve">Zwiększenie dostępności do wysokiej jakości usług społecznych i zdrowotnych odpowiadających na zdiagnozowane potrzeby w regionie, w tym wsparcie procesu </w:t>
            </w:r>
            <w:proofErr w:type="spellStart"/>
            <w:r w:rsidRPr="0054066F">
              <w:rPr>
                <w:rFonts w:ascii="Arial" w:eastAsia="Times New Roman" w:hAnsi="Arial" w:cs="Arial"/>
                <w:b/>
                <w:bCs/>
                <w:sz w:val="20"/>
                <w:szCs w:val="20"/>
                <w:lang w:eastAsia="pl-PL"/>
              </w:rPr>
              <w:t>deinstytucjonalizacji</w:t>
            </w:r>
            <w:proofErr w:type="spellEnd"/>
            <w:r w:rsidRPr="0054066F">
              <w:rPr>
                <w:rFonts w:ascii="Arial" w:eastAsia="Times New Roman" w:hAnsi="Arial" w:cs="Arial"/>
                <w:b/>
                <w:bCs/>
                <w:sz w:val="20"/>
                <w:szCs w:val="20"/>
                <w:lang w:eastAsia="pl-PL"/>
              </w:rPr>
              <w:t xml:space="preserve"> </w:t>
            </w:r>
          </w:p>
        </w:tc>
      </w:tr>
      <w:tr w:rsidR="00C930E1" w:rsidRPr="0054066F" w14:paraId="013D8F2F" w14:textId="77777777" w:rsidTr="00DB1AC2">
        <w:tc>
          <w:tcPr>
            <w:tcW w:w="3054" w:type="dxa"/>
            <w:vAlign w:val="center"/>
          </w:tcPr>
          <w:p w14:paraId="0B99DA64" w14:textId="77777777" w:rsidR="00C930E1" w:rsidRPr="0054066F" w:rsidRDefault="00C930E1" w:rsidP="00C930E1">
            <w:pPr>
              <w:spacing w:line="312" w:lineRule="auto"/>
              <w:contextualSpacing/>
              <w:rPr>
                <w:rFonts w:ascii="Arial" w:hAnsi="Arial" w:cs="Arial"/>
                <w:sz w:val="20"/>
                <w:szCs w:val="20"/>
              </w:rPr>
            </w:pPr>
            <w:r w:rsidRPr="0054066F">
              <w:rPr>
                <w:rFonts w:ascii="Arial" w:hAnsi="Arial" w:cs="Arial"/>
                <w:sz w:val="20"/>
                <w:szCs w:val="20"/>
              </w:rPr>
              <w:lastRenderedPageBreak/>
              <w:t>Usługi społeczne i zdrowotne świadczone w społeczności lokalnej:</w:t>
            </w:r>
          </w:p>
          <w:p w14:paraId="285BEEB1" w14:textId="39F3A0E7"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r w:rsidRPr="0054066F">
              <w:rPr>
                <w:rFonts w:ascii="Arial" w:hAnsi="Arial" w:cs="Arial"/>
                <w:sz w:val="20"/>
                <w:szCs w:val="20"/>
              </w:rPr>
              <w:t xml:space="preserve">kompleksowe działania na rzecz osób potrzebujących wsparcia w codziennym funkcjonowaniu oraz osób z niepełnosprawnościami, w  tym wsparcie działań zapobiegających umieszczaniu w placówkach całodobowych poprzez zwiększenie dostępu do usług społecznych i zdrowotnych świadczonych w społeczności lokalnej, w tym w szczególności rozwój usług opiekuńczych, specjalistycznych usług opiekuńczych, rozwój usług asystenckich, wsparcie, w tym </w:t>
            </w:r>
            <w:proofErr w:type="spellStart"/>
            <w:r w:rsidRPr="0054066F">
              <w:rPr>
                <w:rFonts w:ascii="Arial" w:hAnsi="Arial" w:cs="Arial"/>
                <w:sz w:val="20"/>
                <w:szCs w:val="20"/>
              </w:rPr>
              <w:lastRenderedPageBreak/>
              <w:t>wytchnieniowe</w:t>
            </w:r>
            <w:proofErr w:type="spellEnd"/>
            <w:r w:rsidRPr="0054066F">
              <w:rPr>
                <w:rFonts w:ascii="Arial" w:hAnsi="Arial" w:cs="Arial"/>
                <w:sz w:val="20"/>
                <w:szCs w:val="20"/>
              </w:rPr>
              <w:t xml:space="preserve">, opiekunów faktycznych (nieformalnych) osób potrzebujących wsparcia w codziennym funkcjonowaniu w zakresie niezbędnym do opieki nad w/w osobą itp., </w:t>
            </w:r>
          </w:p>
          <w:p w14:paraId="69E0D743" w14:textId="77777777" w:rsidR="00C930E1" w:rsidRPr="0054066F" w:rsidRDefault="00C930E1" w:rsidP="004C2EC9">
            <w:pPr>
              <w:numPr>
                <w:ilvl w:val="0"/>
                <w:numId w:val="126"/>
              </w:numPr>
              <w:spacing w:after="0" w:line="312" w:lineRule="auto"/>
              <w:ind w:left="284" w:hanging="284"/>
              <w:contextualSpacing/>
              <w:rPr>
                <w:rFonts w:ascii="Arial" w:hAnsi="Arial" w:cs="Arial"/>
                <w:sz w:val="20"/>
                <w:szCs w:val="20"/>
                <w:lang w:bidi="pl-PL"/>
              </w:rPr>
            </w:pPr>
            <w:bookmarkStart w:id="616" w:name="_Hlk77325585"/>
            <w:r w:rsidRPr="0054066F">
              <w:rPr>
                <w:rFonts w:ascii="Arial" w:hAnsi="Arial" w:cs="Arial"/>
                <w:sz w:val="20"/>
                <w:szCs w:val="20"/>
                <w:lang w:bidi="pl-PL"/>
              </w:rPr>
              <w:t xml:space="preserve">wsparcie procesu </w:t>
            </w:r>
            <w:proofErr w:type="spellStart"/>
            <w:r w:rsidRPr="0054066F">
              <w:rPr>
                <w:rFonts w:ascii="Arial" w:hAnsi="Arial" w:cs="Arial"/>
                <w:sz w:val="20"/>
                <w:szCs w:val="20"/>
                <w:lang w:bidi="pl-PL"/>
              </w:rPr>
              <w:t>deinstytucjonalizacji</w:t>
            </w:r>
            <w:proofErr w:type="spellEnd"/>
            <w:r w:rsidRPr="0054066F">
              <w:rPr>
                <w:rFonts w:ascii="Arial" w:hAnsi="Arial" w:cs="Arial"/>
                <w:sz w:val="20"/>
                <w:szCs w:val="20"/>
                <w:lang w:bidi="pl-PL"/>
              </w:rPr>
              <w:t xml:space="preserve"> placówek całodobowych, </w:t>
            </w:r>
            <w:proofErr w:type="spellStart"/>
            <w:r w:rsidRPr="0054066F">
              <w:rPr>
                <w:rFonts w:ascii="Arial" w:hAnsi="Arial" w:cs="Arial"/>
                <w:sz w:val="20"/>
                <w:szCs w:val="20"/>
                <w:lang w:bidi="pl-PL"/>
              </w:rPr>
              <w:t>polegajace</w:t>
            </w:r>
            <w:proofErr w:type="spellEnd"/>
            <w:r w:rsidRPr="0054066F">
              <w:rPr>
                <w:rFonts w:ascii="Arial" w:hAnsi="Arial" w:cs="Arial"/>
                <w:sz w:val="20"/>
                <w:szCs w:val="20"/>
                <w:lang w:bidi="pl-PL"/>
              </w:rPr>
              <w:t xml:space="preserve"> na realizowaniu (w oparciu o posiadane zasoby) działań poza dotychczasowymi zadaniami,</w:t>
            </w:r>
          </w:p>
          <w:p w14:paraId="71AF12CF" w14:textId="14205355" w:rsidR="00C930E1" w:rsidRPr="0054066F" w:rsidRDefault="00C930E1" w:rsidP="004C2EC9">
            <w:pPr>
              <w:numPr>
                <w:ilvl w:val="0"/>
                <w:numId w:val="126"/>
              </w:numPr>
              <w:spacing w:after="0" w:line="312" w:lineRule="auto"/>
              <w:ind w:left="284" w:hanging="284"/>
              <w:contextualSpacing/>
              <w:rPr>
                <w:rFonts w:ascii="Arial" w:hAnsi="Arial" w:cs="Arial"/>
                <w:sz w:val="20"/>
                <w:szCs w:val="20"/>
                <w:lang w:bidi="pl-PL"/>
              </w:rPr>
            </w:pPr>
            <w:r w:rsidRPr="0054066F">
              <w:rPr>
                <w:rFonts w:ascii="Arial" w:hAnsi="Arial" w:cs="Arial"/>
                <w:sz w:val="20"/>
                <w:szCs w:val="20"/>
                <w:lang w:bidi="pl-PL"/>
              </w:rPr>
              <w:t xml:space="preserve">wsparcie tworzenia i funkcjonowania mieszkań o charakterze chronionym i wspomaganym lub rozwój mieszkalnictwa adoptowalnego, działania w zakresie poprawy warunków </w:t>
            </w:r>
            <w:r w:rsidRPr="0054066F">
              <w:rPr>
                <w:rFonts w:ascii="Arial" w:hAnsi="Arial" w:cs="Arial"/>
                <w:sz w:val="20"/>
                <w:szCs w:val="20"/>
                <w:lang w:bidi="pl-PL"/>
              </w:rPr>
              <w:lastRenderedPageBreak/>
              <w:t>mieszkaniowych</w:t>
            </w:r>
            <w:r w:rsidRPr="0054066F">
              <w:rPr>
                <w:rFonts w:ascii="Arial" w:hAnsi="Arial" w:cs="Arial"/>
                <w:sz w:val="20"/>
                <w:szCs w:val="20"/>
                <w:vertAlign w:val="superscript"/>
                <w:lang w:bidi="pl-PL"/>
              </w:rPr>
              <w:footnoteReference w:id="31"/>
            </w:r>
            <w:r w:rsidRPr="0054066F">
              <w:rPr>
                <w:rFonts w:ascii="Arial" w:hAnsi="Arial" w:cs="Arial"/>
                <w:sz w:val="20"/>
                <w:szCs w:val="20"/>
                <w:lang w:bidi="pl-PL"/>
              </w:rPr>
              <w:t xml:space="preserve"> oraz inne rozwiązania łączące wsparcie społeczne i mieszkaniowe,</w:t>
            </w:r>
          </w:p>
          <w:p w14:paraId="6471777F" w14:textId="77777777" w:rsidR="00C930E1" w:rsidRPr="0054066F" w:rsidRDefault="00C930E1" w:rsidP="004C2EC9">
            <w:pPr>
              <w:numPr>
                <w:ilvl w:val="0"/>
                <w:numId w:val="126"/>
              </w:numPr>
              <w:spacing w:after="0" w:line="312" w:lineRule="auto"/>
              <w:ind w:left="284" w:hanging="284"/>
              <w:contextualSpacing/>
              <w:rPr>
                <w:rFonts w:ascii="Arial" w:hAnsi="Arial" w:cs="Arial"/>
                <w:sz w:val="20"/>
                <w:szCs w:val="20"/>
                <w:lang w:bidi="pl-PL"/>
              </w:rPr>
            </w:pPr>
            <w:r w:rsidRPr="0054066F">
              <w:rPr>
                <w:rFonts w:ascii="Arial" w:hAnsi="Arial" w:cs="Arial"/>
                <w:sz w:val="20"/>
                <w:szCs w:val="20"/>
                <w:lang w:bidi="pl-PL"/>
              </w:rPr>
              <w:t xml:space="preserve">wsparcie, procesu usamodzielniania osób </w:t>
            </w:r>
            <w:r w:rsidRPr="0054066F">
              <w:rPr>
                <w:rFonts w:ascii="Arial" w:hAnsi="Arial" w:cs="Arial"/>
                <w:noProof/>
                <w:sz w:val="20"/>
                <w:szCs w:val="20"/>
              </w:rPr>
              <w:t>przebywających</w:t>
            </w:r>
            <w:r w:rsidRPr="0054066F">
              <w:rPr>
                <w:rFonts w:ascii="Arial" w:hAnsi="Arial" w:cs="Arial"/>
                <w:sz w:val="20"/>
                <w:szCs w:val="20"/>
                <w:lang w:bidi="pl-PL"/>
              </w:rPr>
              <w:t xml:space="preserve"> i opuszczających placówki całodobowe, </w:t>
            </w:r>
          </w:p>
          <w:p w14:paraId="70023D58" w14:textId="40FCC75E"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r w:rsidRPr="0054066F">
              <w:rPr>
                <w:rFonts w:ascii="Arial" w:hAnsi="Arial" w:cs="Arial"/>
                <w:sz w:val="20"/>
                <w:szCs w:val="20"/>
              </w:rPr>
              <w:t xml:space="preserve">wsparcie w zakresie finansowania (tworzenie/funkcjonowanie) wypożyczalni sprzętu wspomagającego, pielęgnacyjnego i rehabilitacyjnego wraz z doradztwem i treningami </w:t>
            </w:r>
            <w:r w:rsidRPr="0054066F">
              <w:rPr>
                <w:rFonts w:ascii="Arial" w:hAnsi="Arial" w:cs="Arial"/>
                <w:sz w:val="20"/>
                <w:szCs w:val="20"/>
              </w:rPr>
              <w:lastRenderedPageBreak/>
              <w:t xml:space="preserve">w zakresie obsługi w warunkach domowych, </w:t>
            </w:r>
          </w:p>
          <w:p w14:paraId="20F83CA0" w14:textId="77777777"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r w:rsidRPr="0054066F">
              <w:rPr>
                <w:rFonts w:ascii="Arial" w:hAnsi="Arial" w:cs="Arial"/>
                <w:sz w:val="20"/>
                <w:szCs w:val="20"/>
              </w:rPr>
              <w:t>wsparcie osób starszych poprzez działania na rzecz zwiększenia ich zaangażowania w życie społeczności lokalnych,</w:t>
            </w:r>
            <w:bookmarkEnd w:id="616"/>
          </w:p>
          <w:p w14:paraId="6E3A9014" w14:textId="77777777"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r w:rsidRPr="0054066F">
              <w:rPr>
                <w:rFonts w:ascii="Arial" w:hAnsi="Arial" w:cs="Arial"/>
                <w:sz w:val="20"/>
                <w:szCs w:val="20"/>
              </w:rPr>
              <w:t xml:space="preserve">inne działania wspierające proces </w:t>
            </w:r>
            <w:proofErr w:type="spellStart"/>
            <w:r w:rsidRPr="0054066F">
              <w:rPr>
                <w:rFonts w:ascii="Arial" w:hAnsi="Arial" w:cs="Arial"/>
                <w:sz w:val="20"/>
                <w:szCs w:val="20"/>
              </w:rPr>
              <w:t>deinstytucjonalizacji</w:t>
            </w:r>
            <w:proofErr w:type="spellEnd"/>
            <w:r w:rsidRPr="0054066F">
              <w:rPr>
                <w:rFonts w:ascii="Arial" w:hAnsi="Arial" w:cs="Arial"/>
                <w:sz w:val="20"/>
                <w:szCs w:val="20"/>
              </w:rPr>
              <w:t xml:space="preserve"> usług w obszarze włączenia społecznego,</w:t>
            </w:r>
          </w:p>
          <w:p w14:paraId="57B633D1" w14:textId="77777777"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r w:rsidRPr="0054066F">
              <w:rPr>
                <w:rFonts w:ascii="Arial" w:hAnsi="Arial" w:cs="Arial"/>
                <w:sz w:val="20"/>
                <w:szCs w:val="20"/>
              </w:rPr>
              <w:t>tworzenie centrów usług społecznych i rozwój dostarczanych przez nie usług,</w:t>
            </w:r>
          </w:p>
          <w:p w14:paraId="03EED024" w14:textId="36AD8E93"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r w:rsidRPr="0054066F">
              <w:rPr>
                <w:rFonts w:ascii="Arial" w:hAnsi="Arial" w:cs="Arial"/>
                <w:sz w:val="20"/>
                <w:szCs w:val="20"/>
              </w:rPr>
              <w:t xml:space="preserve"> </w:t>
            </w:r>
            <w:bookmarkStart w:id="617" w:name="_Hlk77335828"/>
            <w:r w:rsidRPr="0054066F">
              <w:rPr>
                <w:rFonts w:ascii="Arial" w:hAnsi="Arial" w:cs="Arial"/>
                <w:sz w:val="20"/>
                <w:szCs w:val="20"/>
                <w:lang w:bidi="pl-PL"/>
              </w:rPr>
              <w:t xml:space="preserve">podnoszenie kompetencji i kwalifikacji kadr niezbędnej do realizacji projektu w zakresie świadczenia wysokiej jakości usług społecznych w środowisku </w:t>
            </w:r>
            <w:r w:rsidRPr="0054066F">
              <w:rPr>
                <w:rFonts w:ascii="Arial" w:hAnsi="Arial" w:cs="Arial"/>
                <w:sz w:val="20"/>
                <w:szCs w:val="20"/>
                <w:lang w:bidi="pl-PL"/>
              </w:rPr>
              <w:lastRenderedPageBreak/>
              <w:t>lokalnym</w:t>
            </w:r>
            <w:r w:rsidRPr="0054066F">
              <w:rPr>
                <w:rFonts w:ascii="Arial" w:hAnsi="Arial" w:cs="Arial"/>
                <w:sz w:val="20"/>
                <w:szCs w:val="20"/>
                <w:vertAlign w:val="superscript"/>
                <w:lang w:bidi="pl-PL"/>
              </w:rPr>
              <w:footnoteReference w:id="32"/>
            </w:r>
            <w:r w:rsidRPr="0054066F">
              <w:rPr>
                <w:rFonts w:ascii="Arial" w:hAnsi="Arial" w:cs="Arial"/>
                <w:sz w:val="20"/>
                <w:szCs w:val="20"/>
                <w:vertAlign w:val="superscript"/>
                <w:lang w:bidi="pl-PL"/>
              </w:rPr>
              <w:t>,</w:t>
            </w:r>
            <w:r w:rsidRPr="0054066F">
              <w:rPr>
                <w:rFonts w:ascii="Arial" w:hAnsi="Arial" w:cs="Arial"/>
                <w:sz w:val="20"/>
                <w:szCs w:val="20"/>
                <w:lang w:bidi="pl-PL"/>
              </w:rPr>
              <w:t>,</w:t>
            </w:r>
          </w:p>
          <w:p w14:paraId="7BB3A82D" w14:textId="77777777"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bookmarkStart w:id="618" w:name="_Hlk83729798"/>
            <w:bookmarkEnd w:id="617"/>
            <w:r w:rsidRPr="0054066F">
              <w:rPr>
                <w:rFonts w:ascii="Arial" w:hAnsi="Arial" w:cs="Arial"/>
                <w:sz w:val="20"/>
                <w:szCs w:val="20"/>
              </w:rPr>
              <w:t>regionalne programy zdrowotne dotyczące profilaktyki chorób będących istotnym problemem zdrowotnym regionu kierowane do grup docelowych innych niż w RPZ w celu (d), w tym również kształcenie / przekwalifikowanie / szkolenia specjalistyczne kadry niezbędne do realizacji RPZ,</w:t>
            </w:r>
          </w:p>
          <w:bookmarkEnd w:id="618"/>
          <w:p w14:paraId="3647C1E8" w14:textId="77777777"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r w:rsidRPr="0054066F">
              <w:rPr>
                <w:rFonts w:ascii="Arial" w:hAnsi="Arial" w:cs="Arial"/>
                <w:sz w:val="20"/>
                <w:szCs w:val="20"/>
              </w:rPr>
              <w:t xml:space="preserve">wsparcie procesu </w:t>
            </w:r>
            <w:proofErr w:type="spellStart"/>
            <w:r w:rsidRPr="0054066F">
              <w:rPr>
                <w:rFonts w:ascii="Arial" w:hAnsi="Arial" w:cs="Arial"/>
                <w:sz w:val="20"/>
                <w:szCs w:val="20"/>
              </w:rPr>
              <w:t>deinstytucjonalizacji</w:t>
            </w:r>
            <w:proofErr w:type="spellEnd"/>
            <w:r w:rsidRPr="0054066F">
              <w:rPr>
                <w:rFonts w:ascii="Arial" w:hAnsi="Arial" w:cs="Arial"/>
                <w:sz w:val="20"/>
                <w:szCs w:val="20"/>
              </w:rPr>
              <w:t xml:space="preserve"> opieki </w:t>
            </w:r>
            <w:r w:rsidRPr="0054066F">
              <w:rPr>
                <w:rFonts w:ascii="Arial" w:hAnsi="Arial" w:cs="Arial"/>
                <w:sz w:val="20"/>
                <w:szCs w:val="20"/>
              </w:rPr>
              <w:lastRenderedPageBreak/>
              <w:t xml:space="preserve">medycznej, w tym m.in. </w:t>
            </w:r>
          </w:p>
          <w:p w14:paraId="79E6A8FC" w14:textId="77777777" w:rsidR="00C930E1" w:rsidRPr="0054066F" w:rsidRDefault="00C930E1" w:rsidP="004C2EC9">
            <w:pPr>
              <w:numPr>
                <w:ilvl w:val="0"/>
                <w:numId w:val="22"/>
              </w:numPr>
              <w:tabs>
                <w:tab w:val="center" w:pos="4536"/>
                <w:tab w:val="right" w:pos="9072"/>
              </w:tabs>
              <w:spacing w:after="0" w:line="276" w:lineRule="auto"/>
              <w:rPr>
                <w:rFonts w:ascii="Arial" w:hAnsi="Arial" w:cs="Arial"/>
                <w:sz w:val="20"/>
                <w:szCs w:val="20"/>
                <w:lang w:bidi="pl-PL"/>
              </w:rPr>
            </w:pPr>
            <w:r w:rsidRPr="0054066F">
              <w:rPr>
                <w:rFonts w:ascii="Arial" w:hAnsi="Arial" w:cs="Arial"/>
                <w:sz w:val="20"/>
                <w:szCs w:val="20"/>
                <w:lang w:bidi="pl-PL"/>
              </w:rPr>
              <w:t xml:space="preserve">upowszechnienie modelu wsparcia na rzecz poprawy stanu zdrowia psychicznego dorosłych, </w:t>
            </w:r>
          </w:p>
          <w:p w14:paraId="20EDC53C" w14:textId="77777777" w:rsidR="00C930E1" w:rsidRPr="0054066F" w:rsidRDefault="00C930E1" w:rsidP="004C2EC9">
            <w:pPr>
              <w:numPr>
                <w:ilvl w:val="0"/>
                <w:numId w:val="22"/>
              </w:numPr>
              <w:tabs>
                <w:tab w:val="center" w:pos="4536"/>
                <w:tab w:val="right" w:pos="9072"/>
              </w:tabs>
              <w:spacing w:after="0" w:line="276" w:lineRule="auto"/>
              <w:rPr>
                <w:rFonts w:ascii="Arial" w:hAnsi="Arial" w:cs="Arial"/>
                <w:sz w:val="20"/>
                <w:szCs w:val="20"/>
                <w:lang w:bidi="pl-PL"/>
              </w:rPr>
            </w:pPr>
            <w:r w:rsidRPr="0054066F">
              <w:rPr>
                <w:rFonts w:ascii="Arial" w:hAnsi="Arial" w:cs="Arial"/>
                <w:sz w:val="20"/>
                <w:szCs w:val="20"/>
                <w:lang w:bidi="pl-PL"/>
              </w:rPr>
              <w:t xml:space="preserve">Dzienne Domy Opieki Medycznej (DDOM), opieka długoterminowa, hospicyjna </w:t>
            </w:r>
          </w:p>
          <w:p w14:paraId="5CB441AC" w14:textId="77777777" w:rsidR="00C930E1" w:rsidRPr="0054066F" w:rsidRDefault="00C930E1" w:rsidP="00C930E1">
            <w:pPr>
              <w:tabs>
                <w:tab w:val="center" w:pos="4536"/>
                <w:tab w:val="right" w:pos="9072"/>
              </w:tabs>
              <w:spacing w:after="0"/>
              <w:ind w:left="720"/>
              <w:rPr>
                <w:rFonts w:ascii="Arial" w:hAnsi="Arial" w:cs="Arial"/>
                <w:sz w:val="20"/>
                <w:szCs w:val="20"/>
                <w:lang w:bidi="pl-PL"/>
              </w:rPr>
            </w:pPr>
            <w:r w:rsidRPr="0054066F">
              <w:rPr>
                <w:rFonts w:ascii="Arial" w:hAnsi="Arial" w:cs="Arial"/>
                <w:sz w:val="20"/>
                <w:szCs w:val="20"/>
                <w:lang w:bidi="pl-PL"/>
              </w:rPr>
              <w:t xml:space="preserve">i paliatywna, w tym zakup sprzętu, poradnictwo dla opiekunów faktycznych nad osobami starszymi, potrzebującymi wsparcia w codziennym funkcjonowaniu, </w:t>
            </w:r>
          </w:p>
          <w:p w14:paraId="0A484A24" w14:textId="77777777" w:rsidR="00C930E1" w:rsidRPr="0054066F" w:rsidRDefault="00C930E1" w:rsidP="004C2EC9">
            <w:pPr>
              <w:numPr>
                <w:ilvl w:val="0"/>
                <w:numId w:val="22"/>
              </w:numPr>
              <w:tabs>
                <w:tab w:val="center" w:pos="4536"/>
                <w:tab w:val="right" w:pos="9072"/>
              </w:tabs>
              <w:spacing w:after="0" w:line="276" w:lineRule="auto"/>
              <w:ind w:left="598" w:hanging="425"/>
              <w:rPr>
                <w:rFonts w:ascii="Arial" w:hAnsi="Arial" w:cs="Arial"/>
                <w:sz w:val="20"/>
                <w:szCs w:val="20"/>
                <w:lang w:bidi="pl-PL"/>
              </w:rPr>
            </w:pPr>
            <w:r w:rsidRPr="0054066F">
              <w:rPr>
                <w:rFonts w:ascii="Arial" w:hAnsi="Arial" w:cs="Arial"/>
                <w:sz w:val="20"/>
                <w:szCs w:val="20"/>
                <w:lang w:bidi="pl-PL"/>
              </w:rPr>
              <w:t>z niepełnosprawnościami oraz chorobami przewlekłymi,</w:t>
            </w:r>
          </w:p>
          <w:p w14:paraId="1250F4B6" w14:textId="05CAFF24" w:rsidR="00C930E1" w:rsidRPr="0054066F" w:rsidRDefault="00C930E1" w:rsidP="004C2EC9">
            <w:pPr>
              <w:numPr>
                <w:ilvl w:val="0"/>
                <w:numId w:val="22"/>
              </w:numPr>
              <w:tabs>
                <w:tab w:val="center" w:pos="4536"/>
                <w:tab w:val="right" w:pos="9072"/>
              </w:tabs>
              <w:spacing w:after="0" w:line="276" w:lineRule="auto"/>
              <w:ind w:left="598" w:hanging="425"/>
              <w:rPr>
                <w:rFonts w:ascii="Arial" w:hAnsi="Arial" w:cs="Arial"/>
                <w:sz w:val="20"/>
                <w:szCs w:val="20"/>
              </w:rPr>
            </w:pPr>
            <w:bookmarkStart w:id="619" w:name="_Hlk82152961"/>
            <w:r w:rsidRPr="0054066F">
              <w:rPr>
                <w:rFonts w:ascii="Arial" w:hAnsi="Arial" w:cs="Arial"/>
                <w:sz w:val="20"/>
                <w:szCs w:val="20"/>
                <w:lang w:bidi="pl-PL"/>
              </w:rPr>
              <w:t>wdrażanie standardów dostępności w podmiotach leczniczych</w:t>
            </w:r>
            <w:bookmarkEnd w:id="619"/>
            <w:r w:rsidRPr="0054066F">
              <w:rPr>
                <w:rFonts w:ascii="Arial" w:hAnsi="Arial" w:cs="Arial"/>
                <w:sz w:val="20"/>
                <w:szCs w:val="20"/>
                <w:lang w:bidi="pl-PL"/>
              </w:rPr>
              <w:t xml:space="preserve">, </w:t>
            </w:r>
            <w:r w:rsidRPr="0054066F">
              <w:rPr>
                <w:rFonts w:ascii="Arial" w:hAnsi="Arial" w:cs="Arial"/>
                <w:noProof/>
                <w:sz w:val="20"/>
                <w:szCs w:val="20"/>
              </w:rPr>
              <w:t xml:space="preserve">w tym przede wszystkim w POZ </w:t>
            </w:r>
            <w:r w:rsidRPr="0054066F">
              <w:rPr>
                <w:rFonts w:ascii="Arial" w:hAnsi="Arial" w:cs="Arial"/>
                <w:noProof/>
                <w:sz w:val="20"/>
                <w:szCs w:val="20"/>
              </w:rPr>
              <w:lastRenderedPageBreak/>
              <w:t>i szpitalach,</w:t>
            </w:r>
          </w:p>
          <w:p w14:paraId="46C8B558" w14:textId="77777777" w:rsidR="00C930E1" w:rsidRPr="0054066F" w:rsidRDefault="00C930E1" w:rsidP="004C2EC9">
            <w:pPr>
              <w:numPr>
                <w:ilvl w:val="0"/>
                <w:numId w:val="22"/>
              </w:numPr>
              <w:tabs>
                <w:tab w:val="center" w:pos="4536"/>
                <w:tab w:val="right" w:pos="9072"/>
              </w:tabs>
              <w:spacing w:after="0" w:line="276" w:lineRule="auto"/>
              <w:ind w:left="598" w:hanging="425"/>
              <w:rPr>
                <w:rFonts w:ascii="Arial" w:hAnsi="Arial" w:cs="Arial"/>
                <w:sz w:val="20"/>
                <w:szCs w:val="20"/>
                <w:lang w:bidi="pl-PL"/>
              </w:rPr>
            </w:pPr>
            <w:r w:rsidRPr="0054066F">
              <w:rPr>
                <w:rFonts w:ascii="Arial" w:hAnsi="Arial" w:cs="Arial"/>
                <w:sz w:val="20"/>
                <w:szCs w:val="20"/>
                <w:lang w:bidi="pl-PL"/>
              </w:rPr>
              <w:t>wdrażania rozwiązań w zakresie koordynacji opieki zdrowotnej,</w:t>
            </w:r>
          </w:p>
          <w:p w14:paraId="1CE1D8E6" w14:textId="77777777" w:rsidR="00C930E1" w:rsidRPr="0054066F" w:rsidRDefault="00C930E1" w:rsidP="004C2EC9">
            <w:pPr>
              <w:numPr>
                <w:ilvl w:val="0"/>
                <w:numId w:val="22"/>
              </w:numPr>
              <w:tabs>
                <w:tab w:val="center" w:pos="4536"/>
                <w:tab w:val="right" w:pos="9072"/>
              </w:tabs>
              <w:spacing w:after="0" w:line="276" w:lineRule="auto"/>
              <w:ind w:left="598" w:hanging="425"/>
              <w:rPr>
                <w:rFonts w:ascii="Arial" w:hAnsi="Arial" w:cs="Arial"/>
                <w:sz w:val="20"/>
                <w:szCs w:val="20"/>
                <w:lang w:bidi="pl-PL"/>
              </w:rPr>
            </w:pPr>
            <w:r w:rsidRPr="0054066F">
              <w:rPr>
                <w:rFonts w:ascii="Arial" w:hAnsi="Arial" w:cs="Arial"/>
                <w:sz w:val="20"/>
                <w:szCs w:val="20"/>
                <w:lang w:bidi="pl-PL"/>
              </w:rPr>
              <w:t xml:space="preserve">rozwój rozwiązań regionalnych z zakresu </w:t>
            </w:r>
            <w:proofErr w:type="spellStart"/>
            <w:r w:rsidRPr="0054066F">
              <w:rPr>
                <w:rFonts w:ascii="Arial" w:hAnsi="Arial" w:cs="Arial"/>
                <w:sz w:val="20"/>
                <w:szCs w:val="20"/>
                <w:lang w:bidi="pl-PL"/>
              </w:rPr>
              <w:t>telemedycyny</w:t>
            </w:r>
            <w:proofErr w:type="spellEnd"/>
            <w:r w:rsidRPr="0054066F">
              <w:rPr>
                <w:rFonts w:ascii="Arial" w:hAnsi="Arial" w:cs="Arial"/>
                <w:sz w:val="20"/>
                <w:szCs w:val="20"/>
                <w:lang w:bidi="pl-PL"/>
              </w:rPr>
              <w:t>, które otrzymały pozytywną opinię w procesie oceny MZ.</w:t>
            </w:r>
          </w:p>
        </w:tc>
        <w:tc>
          <w:tcPr>
            <w:tcW w:w="663" w:type="dxa"/>
            <w:vAlign w:val="center"/>
          </w:tcPr>
          <w:p w14:paraId="1F4AA08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0CFE5FD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5AFCFC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4C2541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E1FDD0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770238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40EAF0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25C9A7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59ED70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9ABA41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8C31F4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09402F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941C61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3B58774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4BE5D236"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4ABE4A84"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3BACB0B4" w14:textId="77777777" w:rsidTr="00DB1AC2">
        <w:tc>
          <w:tcPr>
            <w:tcW w:w="13993" w:type="dxa"/>
            <w:gridSpan w:val="16"/>
            <w:vAlign w:val="center"/>
          </w:tcPr>
          <w:p w14:paraId="31AAC0C3" w14:textId="77777777" w:rsidR="00C930E1" w:rsidRPr="0054066F" w:rsidRDefault="00C930E1" w:rsidP="00C930E1">
            <w:pPr>
              <w:ind w:right="-108"/>
              <w:rPr>
                <w:rFonts w:ascii="Arial" w:eastAsia="Times New Roman" w:hAnsi="Arial" w:cs="Arial"/>
                <w:b/>
                <w:sz w:val="20"/>
                <w:szCs w:val="20"/>
                <w:lang w:eastAsia="pl-PL"/>
              </w:rPr>
            </w:pPr>
            <w:bookmarkStart w:id="620" w:name="_Toc91653770"/>
            <w:r w:rsidRPr="0054066F">
              <w:rPr>
                <w:rFonts w:ascii="Arial" w:eastAsia="Times New Roman" w:hAnsi="Arial" w:cs="Arial"/>
                <w:b/>
                <w:sz w:val="20"/>
                <w:szCs w:val="20"/>
                <w:lang w:eastAsia="pl-PL"/>
              </w:rPr>
              <w:lastRenderedPageBreak/>
              <w:t>Cel szczegółowy 4(l) (EFS+) wspieranie integracji społecznej osób zagrożonych ubóstwem lub wykluczeniem społecznym, w tym osób najbardziej potrzebujących i dzieci</w:t>
            </w:r>
            <w:bookmarkEnd w:id="620"/>
          </w:p>
          <w:p w14:paraId="7EB1C5A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 xml:space="preserve">Cel: </w:t>
            </w:r>
          </w:p>
          <w:p w14:paraId="04F810E4" w14:textId="57AAAA18" w:rsidR="00C930E1" w:rsidRPr="0054066F" w:rsidRDefault="00C930E1" w:rsidP="00C930E1">
            <w:pPr>
              <w:rPr>
                <w:rFonts w:ascii="Arial" w:hAnsi="Arial" w:cs="Arial"/>
                <w:b/>
                <w:bCs/>
                <w:sz w:val="20"/>
                <w:szCs w:val="20"/>
              </w:rPr>
            </w:pPr>
            <w:r w:rsidRPr="0054066F">
              <w:rPr>
                <w:rFonts w:ascii="Arial" w:eastAsia="Times New Roman" w:hAnsi="Arial" w:cs="Arial"/>
                <w:b/>
                <w:bCs/>
                <w:sz w:val="20"/>
                <w:szCs w:val="20"/>
                <w:lang w:eastAsia="pl-PL"/>
              </w:rPr>
              <w:t>Integracja społeczna oraz zwiększenie dostępności do usług dla osób zagrożonych ubóstwem lub wykluczeniem społecznym, w tym najbardziej potrzebujących i dzieci służących aktywizacji społecznej i zwiększeniu samodzielności</w:t>
            </w:r>
          </w:p>
        </w:tc>
      </w:tr>
      <w:tr w:rsidR="00C930E1" w:rsidRPr="0054066F" w14:paraId="6FAC6D85" w14:textId="77777777" w:rsidTr="00C97692">
        <w:tc>
          <w:tcPr>
            <w:tcW w:w="3054" w:type="dxa"/>
            <w:vAlign w:val="center"/>
          </w:tcPr>
          <w:p w14:paraId="6B03B3DE" w14:textId="77777777" w:rsidR="00C930E1" w:rsidRPr="0054066F" w:rsidRDefault="00C930E1" w:rsidP="00C9769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Działania mające na celu aktywizację społeczną osób najbardziej zagrożonych ubóstwem lub wykluczeniem społecznym.</w:t>
            </w:r>
          </w:p>
        </w:tc>
        <w:tc>
          <w:tcPr>
            <w:tcW w:w="663" w:type="dxa"/>
            <w:vAlign w:val="center"/>
          </w:tcPr>
          <w:p w14:paraId="08183A9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48D99B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74DCA0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E4D621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9B9C30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67B00B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7D72FE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556102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1B59FF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FC5FE9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9C42A5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59821E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859181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0CFD482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6BC4C884"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stałe.</w:t>
            </w:r>
          </w:p>
          <w:p w14:paraId="774D686F"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Nie stwierdzono oddziaływania na pozostałe elementy </w:t>
            </w:r>
            <w:r w:rsidRPr="0054066F">
              <w:rPr>
                <w:rFonts w:ascii="Arial" w:eastAsia="Times New Roman" w:hAnsi="Arial" w:cs="Arial"/>
                <w:sz w:val="20"/>
                <w:szCs w:val="20"/>
                <w:lang w:eastAsia="pl-PL"/>
              </w:rPr>
              <w:lastRenderedPageBreak/>
              <w:t>środowiska.</w:t>
            </w:r>
          </w:p>
        </w:tc>
      </w:tr>
      <w:tr w:rsidR="00C930E1" w:rsidRPr="0054066F" w14:paraId="6F5684B6" w14:textId="77777777" w:rsidTr="00C97692">
        <w:tc>
          <w:tcPr>
            <w:tcW w:w="3054" w:type="dxa"/>
            <w:vAlign w:val="center"/>
          </w:tcPr>
          <w:p w14:paraId="44F2899E" w14:textId="77777777" w:rsidR="00C930E1" w:rsidRPr="0054066F" w:rsidRDefault="00C930E1" w:rsidP="00C9769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Usługi dla dzieci i młodzieży wymagających wsparcia, przebywających w rodzinach oraz różnego rodzaju placówkach całodobowych np. ośrodkach wychowawczych, zakładach poprawczych itp.</w:t>
            </w:r>
          </w:p>
        </w:tc>
        <w:tc>
          <w:tcPr>
            <w:tcW w:w="663" w:type="dxa"/>
            <w:vAlign w:val="center"/>
          </w:tcPr>
          <w:p w14:paraId="2796477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B3F9A1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207F8C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6DF53D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09F3FE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8629B7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9F3005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A60065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0DFBBB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231A80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608369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423FA9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351D06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34B576F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0A25A6B"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stałe.</w:t>
            </w:r>
          </w:p>
          <w:p w14:paraId="5F738F8A"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79F16821" w14:textId="77777777" w:rsidTr="00DB1AC2">
        <w:tc>
          <w:tcPr>
            <w:tcW w:w="3054" w:type="dxa"/>
            <w:vAlign w:val="center"/>
          </w:tcPr>
          <w:p w14:paraId="652E235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Wsparcie rodzin wychowujących dzieci, w tym rodzin przeżywających trudności opiekuńczo-wychowawcze lub doświadczających kryzysu oraz otoczenia ww. osób/rodzin </w:t>
            </w:r>
            <w:r w:rsidRPr="0054066F">
              <w:rPr>
                <w:rFonts w:ascii="Arial" w:hAnsi="Arial" w:cs="Arial"/>
                <w:noProof/>
                <w:sz w:val="20"/>
                <w:szCs w:val="20"/>
              </w:rPr>
              <w:t>(w zakresie jaki jest niezbędny dla udzielanego wsparcia</w:t>
            </w:r>
            <w:r w:rsidRPr="0054066F">
              <w:rPr>
                <w:rFonts w:ascii="Arial" w:eastAsia="Times New Roman" w:hAnsi="Arial" w:cs="Arial"/>
                <w:sz w:val="20"/>
                <w:szCs w:val="20"/>
                <w:lang w:eastAsia="pl-PL"/>
              </w:rPr>
              <w:t>).</w:t>
            </w:r>
          </w:p>
        </w:tc>
        <w:tc>
          <w:tcPr>
            <w:tcW w:w="663" w:type="dxa"/>
            <w:vAlign w:val="center"/>
          </w:tcPr>
          <w:p w14:paraId="360DB52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6EBE4D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2B640F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4E6A35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F15EEA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770EAD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1EDE4B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E6D0E1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8C148C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A114F9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526F2C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23D7D1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BF3997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5B525A9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016A4B32"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stałe.</w:t>
            </w:r>
          </w:p>
          <w:p w14:paraId="65D365B3"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56BD92A6" w14:textId="77777777" w:rsidTr="00DB1AC2">
        <w:tc>
          <w:tcPr>
            <w:tcW w:w="3054" w:type="dxa"/>
            <w:vAlign w:val="center"/>
          </w:tcPr>
          <w:p w14:paraId="3D34B911" w14:textId="77777777" w:rsidR="00C930E1" w:rsidRPr="0054066F" w:rsidRDefault="00C930E1" w:rsidP="00C930E1">
            <w:pPr>
              <w:ind w:right="-108"/>
              <w:rPr>
                <w:rFonts w:ascii="Arial" w:eastAsia="Times New Roman" w:hAnsi="Arial" w:cs="Arial"/>
                <w:sz w:val="20"/>
                <w:szCs w:val="20"/>
                <w:lang w:eastAsia="pl-PL"/>
              </w:rPr>
            </w:pPr>
            <w:bookmarkStart w:id="621" w:name="_Hlk82169641"/>
            <w:r w:rsidRPr="0054066F">
              <w:rPr>
                <w:rFonts w:ascii="Arial" w:eastAsia="Times New Roman" w:hAnsi="Arial" w:cs="Arial"/>
                <w:sz w:val="20"/>
                <w:szCs w:val="20"/>
                <w:lang w:eastAsia="pl-PL"/>
              </w:rPr>
              <w:t xml:space="preserve">Wsparcie procesu </w:t>
            </w:r>
            <w:proofErr w:type="spellStart"/>
            <w:r w:rsidRPr="0054066F">
              <w:rPr>
                <w:rFonts w:ascii="Arial" w:eastAsia="Times New Roman" w:hAnsi="Arial" w:cs="Arial"/>
                <w:sz w:val="20"/>
                <w:szCs w:val="20"/>
                <w:lang w:eastAsia="pl-PL"/>
              </w:rPr>
              <w:t>deinstytucjonalizacji</w:t>
            </w:r>
            <w:proofErr w:type="spellEnd"/>
            <w:r w:rsidRPr="0054066F">
              <w:rPr>
                <w:rFonts w:ascii="Arial" w:eastAsia="Times New Roman" w:hAnsi="Arial" w:cs="Arial"/>
                <w:sz w:val="20"/>
                <w:szCs w:val="20"/>
                <w:lang w:eastAsia="pl-PL"/>
              </w:rPr>
              <w:t xml:space="preserve"> pieczy zastępczej oraz innych instytucji opieki całodobowych, m.in. poprzez promowanie idei rodzicielstwa zastępczego, usługi wsparcia dla </w:t>
            </w:r>
            <w:r w:rsidRPr="0054066F">
              <w:rPr>
                <w:rFonts w:ascii="Arial" w:eastAsia="Times New Roman" w:hAnsi="Arial" w:cs="Arial"/>
                <w:sz w:val="20"/>
                <w:szCs w:val="20"/>
                <w:lang w:eastAsia="pl-PL"/>
              </w:rPr>
              <w:lastRenderedPageBreak/>
              <w:t xml:space="preserve">rodzin zastępczych oraz kandydatów, tworzenie rodzinnych form opieki zastępcze.  </w:t>
            </w:r>
            <w:bookmarkEnd w:id="621"/>
          </w:p>
        </w:tc>
        <w:tc>
          <w:tcPr>
            <w:tcW w:w="663" w:type="dxa"/>
            <w:vAlign w:val="center"/>
          </w:tcPr>
          <w:p w14:paraId="2AAC9D6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3B1FB5F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A95738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27D692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03864C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E7EC4B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04D709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5E4CCA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58B8AB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5547D5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559790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484D62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717D96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68FC125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29589037"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stałe.</w:t>
            </w:r>
          </w:p>
          <w:p w14:paraId="45A14414"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Nie stwierdzono oddziaływania na </w:t>
            </w:r>
            <w:r w:rsidRPr="0054066F">
              <w:rPr>
                <w:rFonts w:ascii="Arial" w:eastAsia="Times New Roman" w:hAnsi="Arial" w:cs="Arial"/>
                <w:sz w:val="20"/>
                <w:szCs w:val="20"/>
                <w:lang w:eastAsia="pl-PL"/>
              </w:rPr>
              <w:lastRenderedPageBreak/>
              <w:t>pozostałe elementy środowiska.</w:t>
            </w:r>
          </w:p>
        </w:tc>
      </w:tr>
      <w:tr w:rsidR="00C930E1" w:rsidRPr="0054066F" w14:paraId="407B49B8" w14:textId="77777777" w:rsidTr="00DB1AC2">
        <w:tc>
          <w:tcPr>
            <w:tcW w:w="3054" w:type="dxa"/>
            <w:vAlign w:val="center"/>
          </w:tcPr>
          <w:p w14:paraId="41AFCCE9" w14:textId="4D783CBD"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 xml:space="preserve">Upowszechnienie idei rodzicielstwa adopcyjnego, wsparcie </w:t>
            </w:r>
            <w:proofErr w:type="spellStart"/>
            <w:r w:rsidRPr="0054066F">
              <w:rPr>
                <w:rFonts w:ascii="Arial" w:eastAsia="Times New Roman" w:hAnsi="Arial" w:cs="Arial"/>
                <w:sz w:val="20"/>
                <w:szCs w:val="20"/>
                <w:lang w:eastAsia="pl-PL"/>
              </w:rPr>
              <w:t>preadopcyjne</w:t>
            </w:r>
            <w:proofErr w:type="spellEnd"/>
            <w:r w:rsidRPr="0054066F">
              <w:rPr>
                <w:rFonts w:ascii="Arial" w:eastAsia="Times New Roman" w:hAnsi="Arial" w:cs="Arial"/>
                <w:sz w:val="20"/>
                <w:szCs w:val="20"/>
                <w:lang w:eastAsia="pl-PL"/>
              </w:rPr>
              <w:t xml:space="preserve"> i </w:t>
            </w:r>
            <w:proofErr w:type="spellStart"/>
            <w:r w:rsidRPr="0054066F">
              <w:rPr>
                <w:rFonts w:ascii="Arial" w:eastAsia="Times New Roman" w:hAnsi="Arial" w:cs="Arial"/>
                <w:sz w:val="20"/>
                <w:szCs w:val="20"/>
                <w:lang w:eastAsia="pl-PL"/>
              </w:rPr>
              <w:t>postadopcyjne</w:t>
            </w:r>
            <w:proofErr w:type="spellEnd"/>
            <w:r w:rsidRPr="0054066F">
              <w:rPr>
                <w:rFonts w:ascii="Arial" w:eastAsia="Times New Roman" w:hAnsi="Arial" w:cs="Arial"/>
                <w:sz w:val="20"/>
                <w:szCs w:val="20"/>
                <w:lang w:eastAsia="pl-PL"/>
              </w:rPr>
              <w:t xml:space="preserve"> oraz wsparcie kandydatów na rodziców adopcyjnych.</w:t>
            </w:r>
          </w:p>
        </w:tc>
        <w:tc>
          <w:tcPr>
            <w:tcW w:w="663" w:type="dxa"/>
            <w:vAlign w:val="center"/>
          </w:tcPr>
          <w:p w14:paraId="1054E1F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36E442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838A00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F60C21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E024B5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91011E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88CB77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9665E0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732865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8598AB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E2C05D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9E813B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748554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2CFD494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0BF2298E"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pośrednie, wtórne, średniookresowe, odwracalne.</w:t>
            </w:r>
          </w:p>
          <w:p w14:paraId="6430D57F"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5EF1E614" w14:textId="77777777" w:rsidTr="00C97692">
        <w:tc>
          <w:tcPr>
            <w:tcW w:w="3054" w:type="dxa"/>
            <w:vAlign w:val="center"/>
          </w:tcPr>
          <w:p w14:paraId="54C7F6DA" w14:textId="6FEBA835" w:rsidR="00C930E1" w:rsidRPr="0054066F" w:rsidRDefault="00C930E1" w:rsidP="00C9769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Kompleksowe wsparcie osób usamodzielnianych i opuszczających pieczę zastępczą lub inne instytucje opieki całodobowej.</w:t>
            </w:r>
          </w:p>
        </w:tc>
        <w:tc>
          <w:tcPr>
            <w:tcW w:w="663" w:type="dxa"/>
            <w:vAlign w:val="center"/>
          </w:tcPr>
          <w:p w14:paraId="1655EF5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9CB0CB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DB44A0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888141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778208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683E6C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D38578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583831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149763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A48891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BC0669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F2D696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C31827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7267C8B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28C872D"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342A89B6"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14FC41F1" w14:textId="77777777" w:rsidTr="00DB1AC2">
        <w:tc>
          <w:tcPr>
            <w:tcW w:w="3054" w:type="dxa"/>
            <w:vAlign w:val="center"/>
          </w:tcPr>
          <w:p w14:paraId="01147ABD" w14:textId="3C953D08"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Wsparcie tworzenia i funkcjonowania mieszkań chronionych i wspomaganych oraz innych rozwiązań łączących </w:t>
            </w:r>
            <w:r w:rsidRPr="0054066F">
              <w:rPr>
                <w:rFonts w:ascii="Arial" w:eastAsia="Times New Roman" w:hAnsi="Arial" w:cs="Arial"/>
                <w:sz w:val="20"/>
                <w:szCs w:val="20"/>
                <w:lang w:eastAsia="pl-PL"/>
              </w:rPr>
              <w:lastRenderedPageBreak/>
              <w:t>wsparcie społeczne i mieszkaniowe (wsparcie na rzecz osób usamodzielnianych i rodzin).</w:t>
            </w:r>
          </w:p>
        </w:tc>
        <w:tc>
          <w:tcPr>
            <w:tcW w:w="663" w:type="dxa"/>
            <w:vAlign w:val="center"/>
          </w:tcPr>
          <w:p w14:paraId="09B5669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0F2DCF6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B7B77C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AADFF9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03234D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121195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DD6935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BDEA22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6FFAB8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96523F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821186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8B26D0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00C98C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5E4CF25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48F9BF5C"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302EF867"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Nie stwierdzono oddziaływania na pozostałe elementy środowiska.</w:t>
            </w:r>
          </w:p>
        </w:tc>
      </w:tr>
      <w:tr w:rsidR="00C930E1" w:rsidRPr="0054066F" w14:paraId="7E07B9AD" w14:textId="77777777" w:rsidTr="00C97692">
        <w:tc>
          <w:tcPr>
            <w:tcW w:w="3054" w:type="dxa"/>
            <w:vAlign w:val="center"/>
          </w:tcPr>
          <w:p w14:paraId="2C7A68B5" w14:textId="77777777" w:rsidR="00C930E1" w:rsidRPr="0054066F" w:rsidRDefault="00C930E1" w:rsidP="00C9769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 xml:space="preserve">Wsparcie dla osób w sytuacjach kryzysowych poprzez dostęp do usług interwencji kryzysowej. </w:t>
            </w:r>
          </w:p>
        </w:tc>
        <w:tc>
          <w:tcPr>
            <w:tcW w:w="663" w:type="dxa"/>
            <w:vAlign w:val="center"/>
          </w:tcPr>
          <w:p w14:paraId="6F0FBD6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9E1BD2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4219B7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856F7F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B733B0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EAD8C1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2E4E9F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2F0496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73CAF6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E2157E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037461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3899BB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1281C9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3ADCB30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FCCF0E7"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odwracalne.</w:t>
            </w:r>
          </w:p>
          <w:p w14:paraId="3442B432"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5AF340C3" w14:textId="77777777" w:rsidTr="00DB1AC2">
        <w:tc>
          <w:tcPr>
            <w:tcW w:w="3054" w:type="dxa"/>
            <w:vAlign w:val="center"/>
          </w:tcPr>
          <w:p w14:paraId="096B280C" w14:textId="486404FF"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Usługi w zakresie przeciwdziałania przemocy, w tym przemocy domowej.</w:t>
            </w:r>
          </w:p>
        </w:tc>
        <w:tc>
          <w:tcPr>
            <w:tcW w:w="663" w:type="dxa"/>
            <w:vAlign w:val="center"/>
          </w:tcPr>
          <w:p w14:paraId="6EEC141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1CCD93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AB5881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133B3D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7877A9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376451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B44CFE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9E7CCB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CA6855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B563F2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6C1D89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59F0AC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16C1ED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0BE74B8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43499A2A"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pośrednie, wtórne, średniookresowe, skumulowane, stałe.</w:t>
            </w:r>
          </w:p>
          <w:p w14:paraId="79AC1D76"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01B9CC4C" w14:textId="77777777" w:rsidTr="00DB1AC2">
        <w:tc>
          <w:tcPr>
            <w:tcW w:w="3054" w:type="dxa"/>
            <w:vAlign w:val="center"/>
          </w:tcPr>
          <w:p w14:paraId="41084D49" w14:textId="77777777" w:rsidR="00C930E1" w:rsidRPr="0054066F" w:rsidRDefault="00C930E1" w:rsidP="00C930E1">
            <w:pPr>
              <w:spacing w:line="312" w:lineRule="auto"/>
              <w:contextualSpacing/>
              <w:rPr>
                <w:rFonts w:ascii="Arial" w:hAnsi="Arial" w:cs="Arial"/>
                <w:noProof/>
                <w:sz w:val="20"/>
                <w:szCs w:val="20"/>
              </w:rPr>
            </w:pPr>
            <w:r w:rsidRPr="0054066F">
              <w:rPr>
                <w:rFonts w:ascii="Arial" w:hAnsi="Arial" w:cs="Arial"/>
                <w:noProof/>
                <w:sz w:val="20"/>
                <w:szCs w:val="20"/>
              </w:rPr>
              <w:t xml:space="preserve">Stworzenie i wsparcie punktów poradnictwa specjalistycznego </w:t>
            </w:r>
            <w:r w:rsidRPr="0054066F">
              <w:rPr>
                <w:rFonts w:ascii="Arial" w:hAnsi="Arial" w:cs="Arial"/>
                <w:noProof/>
                <w:sz w:val="20"/>
                <w:szCs w:val="20"/>
              </w:rPr>
              <w:lastRenderedPageBreak/>
              <w:t>dotyczących m.in. diagnostyki i terapii dzieci i młodzieży dot. m.in. FAS/FASD</w:t>
            </w:r>
            <w:r w:rsidRPr="0054066F">
              <w:rPr>
                <w:rFonts w:ascii="Arial" w:hAnsi="Arial" w:cs="Arial"/>
                <w:noProof/>
                <w:sz w:val="20"/>
                <w:szCs w:val="20"/>
                <w:vertAlign w:val="superscript"/>
              </w:rPr>
              <w:footnoteReference w:id="33"/>
            </w:r>
            <w:r w:rsidRPr="0054066F">
              <w:rPr>
                <w:rFonts w:ascii="Arial" w:hAnsi="Arial" w:cs="Arial"/>
                <w:noProof/>
                <w:sz w:val="20"/>
                <w:szCs w:val="20"/>
              </w:rPr>
              <w:t>, spektrum autyzmu.</w:t>
            </w:r>
          </w:p>
        </w:tc>
        <w:tc>
          <w:tcPr>
            <w:tcW w:w="663" w:type="dxa"/>
            <w:vAlign w:val="center"/>
          </w:tcPr>
          <w:p w14:paraId="7689B83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1C6C255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BE23A7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0EA1E0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08FE0B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AACC05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05ADC9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8CD355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383419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D7702B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9AED77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38C5BD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AAC847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576209D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672063AE"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pośrednie, wtórne, średniookresowe, </w:t>
            </w:r>
            <w:r w:rsidRPr="0054066F">
              <w:rPr>
                <w:rFonts w:ascii="Arial" w:eastAsia="Times New Roman" w:hAnsi="Arial" w:cs="Arial"/>
                <w:sz w:val="20"/>
                <w:szCs w:val="20"/>
                <w:lang w:eastAsia="pl-PL"/>
              </w:rPr>
              <w:lastRenderedPageBreak/>
              <w:t>odwracalne.</w:t>
            </w:r>
          </w:p>
          <w:p w14:paraId="609CFD99"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1B17ACC6" w14:textId="77777777" w:rsidTr="00C97692">
        <w:tc>
          <w:tcPr>
            <w:tcW w:w="3054" w:type="dxa"/>
            <w:vAlign w:val="center"/>
          </w:tcPr>
          <w:p w14:paraId="4FDF40CC" w14:textId="77777777" w:rsidR="00C930E1" w:rsidRPr="0054066F" w:rsidRDefault="00C930E1" w:rsidP="00C9769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 xml:space="preserve">Usługi w zakresie profilaktyki uzależnień, w tym przeciwdziałanie uzależnieniom behawioralnym, od alkoholu i od substancji psychoaktywnych oraz działania na rzecz rozwiązywania problemów uzależnień. </w:t>
            </w:r>
          </w:p>
        </w:tc>
        <w:tc>
          <w:tcPr>
            <w:tcW w:w="663" w:type="dxa"/>
            <w:vAlign w:val="center"/>
          </w:tcPr>
          <w:p w14:paraId="42C5AD0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48AB02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794386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C45CE9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D146A8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34687F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3DA016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D7529A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2CCE0D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8D954E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49B8E8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EB835C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BF4C20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w:t>
            </w:r>
          </w:p>
        </w:tc>
        <w:tc>
          <w:tcPr>
            <w:tcW w:w="663" w:type="dxa"/>
            <w:vAlign w:val="center"/>
          </w:tcPr>
          <w:p w14:paraId="67C3739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5036F9F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pośrednie, wtórne, średniookresowe, odwracalne.</w:t>
            </w:r>
          </w:p>
          <w:p w14:paraId="681F7D52"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021FC577" w14:textId="77777777" w:rsidTr="00DB1AC2">
        <w:tc>
          <w:tcPr>
            <w:tcW w:w="3054" w:type="dxa"/>
            <w:vAlign w:val="center"/>
          </w:tcPr>
          <w:p w14:paraId="764BF6AD"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Kompleksowe usługi dla osób w kryzysie bezdomności i zagrożonych wykluczeniem mieszkaniowym, </w:t>
            </w:r>
            <w:r w:rsidRPr="0054066F">
              <w:rPr>
                <w:rFonts w:ascii="Arial" w:hAnsi="Arial" w:cs="Arial"/>
                <w:noProof/>
                <w:sz w:val="20"/>
                <w:szCs w:val="20"/>
              </w:rPr>
              <w:t xml:space="preserve">w tym usługi środowiskowe i wsparcie mieszkaniowe (m.in. przez </w:t>
            </w:r>
            <w:r w:rsidRPr="0054066F">
              <w:rPr>
                <w:rFonts w:ascii="Arial" w:hAnsi="Arial" w:cs="Arial"/>
                <w:noProof/>
                <w:sz w:val="20"/>
                <w:szCs w:val="20"/>
              </w:rPr>
              <w:lastRenderedPageBreak/>
              <w:t>wdrażanie modelu Najpierw mieszkanie).</w:t>
            </w:r>
          </w:p>
        </w:tc>
        <w:tc>
          <w:tcPr>
            <w:tcW w:w="663" w:type="dxa"/>
            <w:vAlign w:val="center"/>
          </w:tcPr>
          <w:p w14:paraId="5B43476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3F1629E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0518E2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3C854B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76636A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74ADC5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DF4AAC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E47BF8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18C4D5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E805A5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D15F9D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F1DB4D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1AFAE3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1BBB557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7CCA75C4"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7E14E19A"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Nie stwierdzono oddziaływania na </w:t>
            </w:r>
            <w:r w:rsidRPr="0054066F">
              <w:rPr>
                <w:rFonts w:ascii="Arial" w:eastAsia="Times New Roman" w:hAnsi="Arial" w:cs="Arial"/>
                <w:sz w:val="20"/>
                <w:szCs w:val="20"/>
                <w:lang w:eastAsia="pl-PL"/>
              </w:rPr>
              <w:lastRenderedPageBreak/>
              <w:t>pozostałe elementy środowiska.</w:t>
            </w:r>
          </w:p>
        </w:tc>
      </w:tr>
      <w:tr w:rsidR="00C930E1" w:rsidRPr="0054066F" w14:paraId="4F9CAC77" w14:textId="77777777" w:rsidTr="00DB1AC2">
        <w:tc>
          <w:tcPr>
            <w:tcW w:w="3054" w:type="dxa"/>
            <w:vAlign w:val="center"/>
          </w:tcPr>
          <w:p w14:paraId="17E704BB" w14:textId="4F13982A" w:rsidR="00C930E1" w:rsidRPr="0054066F" w:rsidRDefault="00C930E1" w:rsidP="00C930E1">
            <w:pPr>
              <w:spacing w:line="312" w:lineRule="auto"/>
              <w:contextualSpacing/>
              <w:rPr>
                <w:rFonts w:ascii="Arial" w:hAnsi="Arial" w:cs="Arial"/>
                <w:strike/>
                <w:noProof/>
                <w:sz w:val="20"/>
                <w:szCs w:val="20"/>
              </w:rPr>
            </w:pPr>
            <w:bookmarkStart w:id="622" w:name="_Hlk83795086"/>
            <w:r w:rsidRPr="0054066F">
              <w:rPr>
                <w:rFonts w:ascii="Arial" w:hAnsi="Arial" w:cs="Arial"/>
                <w:noProof/>
                <w:sz w:val="20"/>
                <w:szCs w:val="20"/>
              </w:rPr>
              <w:lastRenderedPageBreak/>
              <w:t>Podnoszenie kompetencji i kwalifikacji</w:t>
            </w:r>
            <w:r w:rsidRPr="0054066F">
              <w:rPr>
                <w:rFonts w:ascii="Arial" w:hAnsi="Arial" w:cs="Arial"/>
                <w:sz w:val="20"/>
                <w:szCs w:val="20"/>
              </w:rPr>
              <w:t xml:space="preserve"> kadr</w:t>
            </w:r>
            <w:r w:rsidRPr="0054066F">
              <w:rPr>
                <w:rFonts w:ascii="Arial" w:hAnsi="Arial" w:cs="Arial"/>
                <w:sz w:val="20"/>
                <w:szCs w:val="20"/>
                <w:vertAlign w:val="superscript"/>
              </w:rPr>
              <w:footnoteReference w:id="34"/>
            </w:r>
            <w:r w:rsidRPr="0054066F">
              <w:rPr>
                <w:rFonts w:ascii="Arial" w:hAnsi="Arial" w:cs="Arial"/>
                <w:sz w:val="20"/>
                <w:szCs w:val="20"/>
              </w:rPr>
              <w:t xml:space="preserve"> niezbędnej do realizacji projektu w zakresie świadczenia wysokiej jakości usług społecznych na poziomie lokalnym, w tym szkolenia kadr na rzecz dzieci, młodzieży i rodziny oraz pieczy zastępczej. </w:t>
            </w:r>
            <w:bookmarkEnd w:id="622"/>
          </w:p>
        </w:tc>
        <w:tc>
          <w:tcPr>
            <w:tcW w:w="663" w:type="dxa"/>
            <w:vAlign w:val="center"/>
          </w:tcPr>
          <w:p w14:paraId="14AD2AA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249A29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DEFE3A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6FD8B9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7E0AE2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18675B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E5E11D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9DF5FB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966C31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656651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B716EF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9B9B48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44F292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6BEAD16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2A6F34A8"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0743D059"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0445222E" w14:textId="77777777" w:rsidTr="00DB1AC2">
        <w:tc>
          <w:tcPr>
            <w:tcW w:w="13993" w:type="dxa"/>
            <w:gridSpan w:val="16"/>
            <w:vAlign w:val="center"/>
          </w:tcPr>
          <w:p w14:paraId="48912BAB" w14:textId="77777777" w:rsidR="00C930E1" w:rsidRPr="0054066F" w:rsidRDefault="00C930E1" w:rsidP="00C930E1">
            <w:pPr>
              <w:rPr>
                <w:rFonts w:ascii="Arial" w:hAnsi="Arial" w:cs="Arial"/>
                <w:sz w:val="20"/>
                <w:szCs w:val="20"/>
              </w:rPr>
            </w:pPr>
            <w:r w:rsidRPr="0054066F">
              <w:rPr>
                <w:rFonts w:ascii="Arial" w:eastAsia="Times New Roman" w:hAnsi="Arial" w:cs="Arial"/>
                <w:b/>
                <w:sz w:val="20"/>
                <w:szCs w:val="20"/>
                <w:lang w:eastAsia="pl-PL"/>
              </w:rPr>
              <w:t>Priorytet 8. - ROZWÓJ LOKALNY KIEROWANY PRZEZ SPOŁECZNOŚĆ</w:t>
            </w:r>
          </w:p>
        </w:tc>
      </w:tr>
      <w:tr w:rsidR="00C930E1" w:rsidRPr="0054066F" w14:paraId="45FEDE3D" w14:textId="77777777" w:rsidTr="00DB1AC2">
        <w:tc>
          <w:tcPr>
            <w:tcW w:w="13993" w:type="dxa"/>
            <w:gridSpan w:val="16"/>
            <w:vAlign w:val="center"/>
          </w:tcPr>
          <w:p w14:paraId="6B3CF721" w14:textId="4856333D" w:rsidR="00C930E1" w:rsidRPr="0054066F" w:rsidRDefault="00C930E1" w:rsidP="00C930E1">
            <w:pPr>
              <w:ind w:right="-108"/>
              <w:rPr>
                <w:rFonts w:ascii="Arial" w:eastAsia="Times New Roman" w:hAnsi="Arial" w:cs="Arial"/>
                <w:b/>
                <w:sz w:val="20"/>
                <w:szCs w:val="20"/>
                <w:lang w:eastAsia="pl-PL"/>
              </w:rPr>
            </w:pPr>
            <w:bookmarkStart w:id="624" w:name="_Toc91653772"/>
            <w:r w:rsidRPr="0054066F">
              <w:rPr>
                <w:rFonts w:ascii="Arial" w:eastAsia="Times New Roman" w:hAnsi="Arial" w:cs="Arial"/>
                <w:b/>
                <w:sz w:val="20"/>
                <w:szCs w:val="20"/>
                <w:lang w:eastAsia="pl-PL"/>
              </w:rPr>
              <w:t xml:space="preserve">Cel szczegółowy 4(f) (EFS+) wspieranie równego dostępu do dobrej jakości, włączającego kształcenia i szkolenia oraz możliwości ich ukończenia, w szczególności w odniesieniu do grup w niekorzystnej sytuacji, od wczesnej edukacji i opieki nad dzieckiem przez ogólne i zawodowe kształcenie i szkolenie, po szkolnictwo wyższe, a także kształcenie i uczenie się dorosłych, w tym ułatwianie mobilności edukacyjnej dla wszystkich i </w:t>
            </w:r>
            <w:r w:rsidRPr="0054066F">
              <w:rPr>
                <w:rFonts w:ascii="Arial" w:eastAsia="Times New Roman" w:hAnsi="Arial" w:cs="Arial"/>
                <w:b/>
                <w:sz w:val="20"/>
                <w:szCs w:val="20"/>
                <w:lang w:eastAsia="pl-PL"/>
              </w:rPr>
              <w:lastRenderedPageBreak/>
              <w:t>dostępności dla osób z niepełnosprawnościami</w:t>
            </w:r>
            <w:bookmarkEnd w:id="624"/>
          </w:p>
          <w:p w14:paraId="1CE1A49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 xml:space="preserve">Cel: </w:t>
            </w:r>
          </w:p>
          <w:p w14:paraId="17737159" w14:textId="407BDE77" w:rsidR="00C930E1" w:rsidRPr="0054066F" w:rsidRDefault="00C930E1" w:rsidP="00C930E1">
            <w:pPr>
              <w:spacing w:after="0" w:line="276" w:lineRule="auto"/>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Upowszechnienie udziału uczniów w zajęciach poza edukacja formalną. Rozwój kompetencji społecznych uczniów</w:t>
            </w:r>
          </w:p>
          <w:p w14:paraId="42D023EC" w14:textId="3DC16CE8" w:rsidR="00C930E1" w:rsidRPr="0054066F" w:rsidRDefault="00C930E1" w:rsidP="00C930E1">
            <w:pPr>
              <w:rPr>
                <w:rFonts w:ascii="Arial" w:hAnsi="Arial" w:cs="Arial"/>
                <w:sz w:val="20"/>
                <w:szCs w:val="20"/>
              </w:rPr>
            </w:pPr>
            <w:r w:rsidRPr="0054066F">
              <w:rPr>
                <w:rFonts w:ascii="Arial" w:hAnsi="Arial" w:cs="Arial"/>
                <w:b/>
                <w:bCs/>
                <w:sz w:val="20"/>
                <w:szCs w:val="20"/>
              </w:rPr>
              <w:t>Poprawa jakości kształcenia ogólnego w małych szkołach na terenach wiejskich</w:t>
            </w:r>
          </w:p>
        </w:tc>
      </w:tr>
      <w:tr w:rsidR="00C930E1" w:rsidRPr="0054066F" w14:paraId="77D73920" w14:textId="77777777" w:rsidTr="00DB1AC2">
        <w:tc>
          <w:tcPr>
            <w:tcW w:w="13993" w:type="dxa"/>
            <w:gridSpan w:val="16"/>
            <w:vAlign w:val="center"/>
          </w:tcPr>
          <w:p w14:paraId="5DA0AB44" w14:textId="77777777" w:rsidR="00C930E1" w:rsidRPr="0054066F" w:rsidRDefault="00C930E1" w:rsidP="00C930E1">
            <w:pPr>
              <w:rPr>
                <w:rFonts w:ascii="Arial" w:hAnsi="Arial" w:cs="Arial"/>
                <w:sz w:val="20"/>
                <w:szCs w:val="20"/>
              </w:rPr>
            </w:pPr>
            <w:r w:rsidRPr="0054066F">
              <w:rPr>
                <w:rFonts w:ascii="Arial" w:eastAsia="Times New Roman" w:hAnsi="Arial" w:cs="Arial"/>
                <w:b/>
                <w:sz w:val="20"/>
                <w:szCs w:val="20"/>
                <w:lang w:eastAsia="pl-PL"/>
              </w:rPr>
              <w:lastRenderedPageBreak/>
              <w:t xml:space="preserve">Rozwój zdolności uczniów poza edukacją formalną </w:t>
            </w:r>
          </w:p>
        </w:tc>
      </w:tr>
      <w:tr w:rsidR="00C930E1" w:rsidRPr="0054066F" w14:paraId="45056B63" w14:textId="77777777" w:rsidTr="00DB1AC2">
        <w:tc>
          <w:tcPr>
            <w:tcW w:w="3054" w:type="dxa"/>
            <w:vAlign w:val="center"/>
          </w:tcPr>
          <w:p w14:paraId="16B77045" w14:textId="30DF9083"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Wsparcie różnych form rozwijających kompetencje, uzdolnienia, umiejętności, wiedzę oraz zainteresowania uczniów (np. poprzez zajęcia realizowane w obszarze bezpośrednio związanym z tematem rozwijanych kompetencji umiejętności, uzdolnień i wiedzy; korepetycje, szkolenia, warsztaty, wyjazdy studyjne i szkoleniowe, półkolonie tematyczne).</w:t>
            </w:r>
          </w:p>
        </w:tc>
        <w:tc>
          <w:tcPr>
            <w:tcW w:w="663" w:type="dxa"/>
            <w:vAlign w:val="center"/>
          </w:tcPr>
          <w:p w14:paraId="165AD36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56D8D3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6CFF6B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3387BA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8EBD5B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A7180A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F60631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FC6A24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24C62B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774206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D0B2CE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0C5DFC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2268A9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2B9EBC2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03A44DEE"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pośrednie, wtórne, średniookresowe, skumulowane, stałe.</w:t>
            </w:r>
          </w:p>
          <w:p w14:paraId="514E5450"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3006AA97" w14:textId="77777777" w:rsidTr="00DB1AC2">
        <w:tc>
          <w:tcPr>
            <w:tcW w:w="3054" w:type="dxa"/>
            <w:vAlign w:val="center"/>
          </w:tcPr>
          <w:p w14:paraId="7BF58523"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Wsparcie działań służących pomocy uczniom w radzeniu sobie w trudnych sytuacjach, rozwiązywaniu problemów (np. </w:t>
            </w:r>
            <w:r w:rsidRPr="0054066F">
              <w:rPr>
                <w:rFonts w:ascii="Arial" w:eastAsia="Times New Roman" w:hAnsi="Arial" w:cs="Arial"/>
                <w:sz w:val="20"/>
                <w:szCs w:val="20"/>
                <w:lang w:eastAsia="pl-PL"/>
              </w:rPr>
              <w:lastRenderedPageBreak/>
              <w:t>związanych z pandemią COVID-19; stresem, wymaganiami i obowiązkami, presją społeczną i medialną).</w:t>
            </w:r>
          </w:p>
        </w:tc>
        <w:tc>
          <w:tcPr>
            <w:tcW w:w="663" w:type="dxa"/>
            <w:vAlign w:val="center"/>
          </w:tcPr>
          <w:p w14:paraId="1501773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744666C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BE26B5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83CAA2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A590AF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5075DC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6A6962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FDA583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67702D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EB5735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21673A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26067A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7742C4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7ED4B29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40D4D154"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3F6F6872"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Nie stwierdzono oddziaływania na pozostałe elementy środowiska.</w:t>
            </w:r>
          </w:p>
        </w:tc>
      </w:tr>
      <w:tr w:rsidR="00C930E1" w:rsidRPr="0054066F" w14:paraId="37CD1242" w14:textId="77777777" w:rsidTr="00DB1AC2">
        <w:tc>
          <w:tcPr>
            <w:tcW w:w="3054" w:type="dxa"/>
            <w:vAlign w:val="center"/>
          </w:tcPr>
          <w:p w14:paraId="0ACB4025"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Zajęcia dydaktyczno-wychowawcze skierowane do uczniów z trudnościami edukacyjnymi.</w:t>
            </w:r>
          </w:p>
        </w:tc>
        <w:tc>
          <w:tcPr>
            <w:tcW w:w="663" w:type="dxa"/>
            <w:vAlign w:val="center"/>
          </w:tcPr>
          <w:p w14:paraId="3268846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EABA59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9FCE46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5D32D2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177A33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5BDF08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2C0C8E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8E719C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4D5EB4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DAFA46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644258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F60281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6EE22B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28B5A63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5BB62B39"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76A52017"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7725EA75" w14:textId="77777777" w:rsidTr="00DB1AC2">
        <w:tc>
          <w:tcPr>
            <w:tcW w:w="13993" w:type="dxa"/>
            <w:gridSpan w:val="16"/>
            <w:vAlign w:val="center"/>
          </w:tcPr>
          <w:p w14:paraId="51424A36" w14:textId="77777777" w:rsidR="00C930E1" w:rsidRPr="0054066F" w:rsidRDefault="00C930E1" w:rsidP="00C930E1">
            <w:pPr>
              <w:rPr>
                <w:rFonts w:ascii="Arial" w:hAnsi="Arial" w:cs="Arial"/>
                <w:sz w:val="20"/>
                <w:szCs w:val="20"/>
              </w:rPr>
            </w:pPr>
            <w:r w:rsidRPr="0054066F">
              <w:rPr>
                <w:rFonts w:ascii="Arial" w:eastAsia="Times New Roman" w:hAnsi="Arial" w:cs="Arial"/>
                <w:b/>
                <w:sz w:val="20"/>
                <w:szCs w:val="20"/>
                <w:lang w:eastAsia="pl-PL"/>
              </w:rPr>
              <w:t>Wsparcie szkół na terenach wiejskich</w:t>
            </w:r>
          </w:p>
        </w:tc>
      </w:tr>
      <w:tr w:rsidR="00C930E1" w:rsidRPr="0054066F" w14:paraId="31E82BEE" w14:textId="77777777" w:rsidTr="00DB1AC2">
        <w:tc>
          <w:tcPr>
            <w:tcW w:w="3054" w:type="dxa"/>
            <w:vAlign w:val="center"/>
          </w:tcPr>
          <w:p w14:paraId="04A0797A" w14:textId="77777777" w:rsidR="00C930E1" w:rsidRPr="0054066F" w:rsidRDefault="00C930E1" w:rsidP="00C930E1">
            <w:pPr>
              <w:spacing w:line="312" w:lineRule="auto"/>
              <w:ind w:left="22"/>
              <w:contextualSpacing/>
              <w:rPr>
                <w:rFonts w:ascii="Arial" w:hAnsi="Arial" w:cs="Arial"/>
                <w:noProof/>
                <w:sz w:val="20"/>
                <w:szCs w:val="20"/>
              </w:rPr>
            </w:pPr>
            <w:r w:rsidRPr="0054066F">
              <w:rPr>
                <w:rFonts w:ascii="Arial" w:hAnsi="Arial" w:cs="Arial"/>
                <w:noProof/>
                <w:sz w:val="20"/>
                <w:szCs w:val="20"/>
              </w:rPr>
              <w:t>Kompleksowe programy rozwojowe, ukierunkowane na podniesienie jakości edukacji m.in. poprzez:</w:t>
            </w:r>
          </w:p>
          <w:p w14:paraId="1B60F140" w14:textId="77777777"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r w:rsidRPr="0054066F">
              <w:rPr>
                <w:rFonts w:ascii="Arial" w:hAnsi="Arial" w:cs="Arial"/>
                <w:sz w:val="20"/>
                <w:szCs w:val="20"/>
              </w:rPr>
              <w:t xml:space="preserve">przygotowanie założeń systemu nauczania i programów nauczania w zakresie dostosowania ich </w:t>
            </w:r>
            <w:r w:rsidRPr="0054066F">
              <w:rPr>
                <w:rFonts w:ascii="Arial" w:hAnsi="Arial" w:cs="Arial"/>
                <w:sz w:val="20"/>
                <w:szCs w:val="20"/>
              </w:rPr>
              <w:lastRenderedPageBreak/>
              <w:t>do wymagań rynku pracy poprzez m.in.: współpracę z otoczeniem społeczno-gospodarczym szkoły szkolenia i kursy dla uczniów prowadzące m.in. do nabywania, potwierdzania kompetencji i kwalifikacji,</w:t>
            </w:r>
          </w:p>
          <w:p w14:paraId="7113D301" w14:textId="77777777"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r w:rsidRPr="0054066F">
              <w:rPr>
                <w:rFonts w:ascii="Arial" w:hAnsi="Arial" w:cs="Arial"/>
                <w:sz w:val="20"/>
                <w:szCs w:val="20"/>
              </w:rPr>
              <w:t>wsparcie uczniów w nabywaniu i rozwijaniu kompetencji kluczowych,</w:t>
            </w:r>
          </w:p>
          <w:p w14:paraId="2092B464" w14:textId="220A4EE8"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r w:rsidRPr="0054066F">
              <w:rPr>
                <w:rFonts w:ascii="Arial" w:hAnsi="Arial" w:cs="Arial"/>
                <w:sz w:val="20"/>
                <w:szCs w:val="20"/>
              </w:rPr>
              <w:t>wsparcie szkoły w prowadzeniu skutecznej edukacji włączającej (z wykorzystaniem modeli wypracowanych w projekcie Przestrzeń dostępnej szkoły),</w:t>
            </w:r>
          </w:p>
          <w:p w14:paraId="371F30E0" w14:textId="77777777"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r w:rsidRPr="0054066F">
              <w:rPr>
                <w:rFonts w:ascii="Arial" w:hAnsi="Arial" w:cs="Arial"/>
                <w:sz w:val="20"/>
                <w:szCs w:val="20"/>
              </w:rPr>
              <w:t xml:space="preserve">podnoszenie kwalifikacji/kompetencji zawodowych nauczycieli, </w:t>
            </w:r>
            <w:r w:rsidRPr="0054066F">
              <w:rPr>
                <w:rFonts w:ascii="Arial" w:hAnsi="Arial" w:cs="Arial"/>
                <w:sz w:val="20"/>
                <w:szCs w:val="20"/>
              </w:rPr>
              <w:lastRenderedPageBreak/>
              <w:t>pracowników dydaktycznych i kadry zarządzającej szkół,</w:t>
            </w:r>
          </w:p>
          <w:p w14:paraId="42A2E554" w14:textId="77777777"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r w:rsidRPr="0054066F">
              <w:rPr>
                <w:rFonts w:ascii="Arial" w:hAnsi="Arial" w:cs="Arial"/>
                <w:sz w:val="20"/>
                <w:szCs w:val="20"/>
              </w:rPr>
              <w:t>wsparcie psychologiczno-pedagogiczne uczniów i nauczycieli,</w:t>
            </w:r>
          </w:p>
          <w:p w14:paraId="7E44AD31" w14:textId="77777777"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r w:rsidRPr="0054066F">
              <w:rPr>
                <w:rFonts w:ascii="Arial" w:hAnsi="Arial" w:cs="Arial"/>
                <w:sz w:val="20"/>
                <w:szCs w:val="20"/>
              </w:rPr>
              <w:t>włączenie rodziców w działalność szkoły,</w:t>
            </w:r>
          </w:p>
          <w:p w14:paraId="2BB51D4C" w14:textId="77777777" w:rsidR="00C930E1" w:rsidRPr="0054066F" w:rsidRDefault="00C930E1" w:rsidP="004C2EC9">
            <w:pPr>
              <w:numPr>
                <w:ilvl w:val="0"/>
                <w:numId w:val="126"/>
              </w:numPr>
              <w:spacing w:after="0" w:line="312" w:lineRule="auto"/>
              <w:ind w:left="284" w:hanging="284"/>
              <w:contextualSpacing/>
              <w:rPr>
                <w:rFonts w:ascii="Arial" w:hAnsi="Arial" w:cs="Arial"/>
                <w:sz w:val="20"/>
                <w:szCs w:val="20"/>
              </w:rPr>
            </w:pPr>
            <w:r w:rsidRPr="0054066F">
              <w:rPr>
                <w:rFonts w:ascii="Arial" w:hAnsi="Arial" w:cs="Arial"/>
                <w:sz w:val="20"/>
                <w:szCs w:val="20"/>
              </w:rPr>
              <w:t>wdrażanie programów dotyczących przeciwdziałania zjawiskom patologicznym w szkole.</w:t>
            </w:r>
          </w:p>
        </w:tc>
        <w:tc>
          <w:tcPr>
            <w:tcW w:w="663" w:type="dxa"/>
            <w:vAlign w:val="center"/>
          </w:tcPr>
          <w:p w14:paraId="5E31C70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36ADFA6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B6C934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F5B757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2B6528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78938B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651DAB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D40594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8AEA90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F96508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49BF14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D833CE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EC35DA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P,0</w:t>
            </w:r>
          </w:p>
        </w:tc>
        <w:tc>
          <w:tcPr>
            <w:tcW w:w="663" w:type="dxa"/>
            <w:vAlign w:val="center"/>
          </w:tcPr>
          <w:p w14:paraId="07ECA85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D01B3F8"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i pośrednie wtórne, średniookresowe, skumulowane, stałe.</w:t>
            </w:r>
          </w:p>
          <w:p w14:paraId="6561FFB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p w14:paraId="7B9B17E4" w14:textId="77777777" w:rsidR="00C930E1" w:rsidRPr="0054066F" w:rsidRDefault="00C930E1" w:rsidP="00C930E1">
            <w:pPr>
              <w:ind w:right="-108"/>
              <w:rPr>
                <w:rFonts w:ascii="Arial" w:eastAsia="Times New Roman" w:hAnsi="Arial" w:cs="Arial"/>
                <w:sz w:val="20"/>
                <w:szCs w:val="20"/>
                <w:lang w:eastAsia="pl-PL"/>
              </w:rPr>
            </w:pPr>
          </w:p>
          <w:p w14:paraId="07F089EE"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trike/>
                <w:sz w:val="20"/>
                <w:szCs w:val="20"/>
                <w:lang w:eastAsia="pl-PL"/>
              </w:rPr>
              <w:t>Nie stwierdzono oddziaływania na środowisko</w:t>
            </w:r>
            <w:r w:rsidRPr="0054066F">
              <w:rPr>
                <w:rFonts w:ascii="Arial" w:eastAsia="Times New Roman" w:hAnsi="Arial" w:cs="Arial"/>
                <w:sz w:val="20"/>
                <w:szCs w:val="20"/>
                <w:lang w:eastAsia="pl-PL"/>
              </w:rPr>
              <w:t>.</w:t>
            </w:r>
          </w:p>
        </w:tc>
      </w:tr>
      <w:tr w:rsidR="00C930E1" w:rsidRPr="0054066F" w14:paraId="364C58EA" w14:textId="77777777" w:rsidTr="00DB1AC2">
        <w:tc>
          <w:tcPr>
            <w:tcW w:w="13993" w:type="dxa"/>
            <w:gridSpan w:val="16"/>
            <w:vAlign w:val="center"/>
          </w:tcPr>
          <w:p w14:paraId="32EA1357" w14:textId="77777777" w:rsidR="00C930E1" w:rsidRPr="0054066F" w:rsidRDefault="00C930E1" w:rsidP="00C930E1">
            <w:pPr>
              <w:ind w:right="-108"/>
              <w:rPr>
                <w:rFonts w:ascii="Arial" w:eastAsia="Times New Roman" w:hAnsi="Arial" w:cs="Arial"/>
                <w:b/>
                <w:sz w:val="20"/>
                <w:szCs w:val="20"/>
                <w:lang w:eastAsia="pl-PL"/>
              </w:rPr>
            </w:pPr>
            <w:bookmarkStart w:id="625" w:name="_Toc91653773"/>
            <w:r w:rsidRPr="0054066F">
              <w:rPr>
                <w:rFonts w:ascii="Arial" w:eastAsia="Times New Roman" w:hAnsi="Arial" w:cs="Arial"/>
                <w:b/>
                <w:sz w:val="20"/>
                <w:szCs w:val="20"/>
                <w:lang w:eastAsia="pl-PL"/>
              </w:rPr>
              <w:lastRenderedPageBreak/>
              <w:t>Cel szczegółowy 4(g) (EFS+) wspieranie uczenia się przez całe życie, w szczególności elastycznych możliwości podnoszenia i zmiany kwalifikacji dla wszystkich, z uwzględnieniem umiejętności w zakresie przedsiębiorczości i kompetencji cyfrowych, lepsze przewidywanie zmian i zapotrzebowania na nowe umiejętności na podstawie potrzeb rynku pracy, ułatwianie zmian ścieżki kariery zawodowej i wspieranie mobilności zawodowej</w:t>
            </w:r>
            <w:bookmarkEnd w:id="625"/>
          </w:p>
          <w:p w14:paraId="58F4CE3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 xml:space="preserve">Cel: </w:t>
            </w:r>
          </w:p>
          <w:p w14:paraId="4297029F" w14:textId="115D1F05" w:rsidR="00C930E1" w:rsidRPr="0054066F" w:rsidRDefault="00C930E1" w:rsidP="00C930E1">
            <w:pPr>
              <w:rPr>
                <w:rFonts w:ascii="Arial" w:hAnsi="Arial" w:cs="Arial"/>
                <w:sz w:val="20"/>
                <w:szCs w:val="20"/>
              </w:rPr>
            </w:pPr>
            <w:r w:rsidRPr="0054066F">
              <w:rPr>
                <w:rFonts w:ascii="Arial" w:eastAsia="Times New Roman" w:hAnsi="Arial" w:cs="Arial"/>
                <w:b/>
                <w:bCs/>
                <w:sz w:val="20"/>
                <w:szCs w:val="20"/>
                <w:lang w:eastAsia="pl-PL"/>
              </w:rPr>
              <w:t xml:space="preserve">Upowszechnianie kształcenia ustawicznego osób dorosłych </w:t>
            </w:r>
            <w:r w:rsidRPr="0054066F">
              <w:rPr>
                <w:rFonts w:ascii="Arial" w:hAnsi="Arial" w:cs="Arial"/>
                <w:b/>
                <w:bCs/>
                <w:noProof/>
                <w:sz w:val="20"/>
                <w:szCs w:val="20"/>
              </w:rPr>
              <w:t>o niskich umiejętnościach lub kompetencjach</w:t>
            </w:r>
          </w:p>
        </w:tc>
      </w:tr>
      <w:tr w:rsidR="00C930E1" w:rsidRPr="0054066F" w14:paraId="258D74AA" w14:textId="77777777" w:rsidTr="00DB1AC2">
        <w:tc>
          <w:tcPr>
            <w:tcW w:w="3054" w:type="dxa"/>
            <w:vAlign w:val="center"/>
          </w:tcPr>
          <w:p w14:paraId="29FBE9F7" w14:textId="3C7BB4B8"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Wsparcie osób dorosłych w zdobywaniu kompetencji</w:t>
            </w:r>
          </w:p>
          <w:p w14:paraId="404B8438" w14:textId="77777777" w:rsidR="00C930E1" w:rsidRPr="0054066F" w:rsidRDefault="00C930E1" w:rsidP="004C2EC9">
            <w:pPr>
              <w:numPr>
                <w:ilvl w:val="0"/>
                <w:numId w:val="24"/>
              </w:numPr>
              <w:spacing w:after="0" w:line="276" w:lineRule="auto"/>
              <w:ind w:left="284" w:hanging="284"/>
              <w:contextualSpacing/>
              <w:rPr>
                <w:rFonts w:ascii="Arial" w:hAnsi="Arial" w:cs="Arial"/>
                <w:sz w:val="20"/>
                <w:szCs w:val="20"/>
              </w:rPr>
            </w:pPr>
            <w:r w:rsidRPr="0054066F">
              <w:rPr>
                <w:rFonts w:ascii="Arial" w:hAnsi="Arial" w:cs="Arial"/>
                <w:sz w:val="20"/>
                <w:szCs w:val="20"/>
              </w:rPr>
              <w:lastRenderedPageBreak/>
              <w:t xml:space="preserve">wsparcie </w:t>
            </w:r>
            <w:r w:rsidRPr="0054066F">
              <w:rPr>
                <w:rFonts w:ascii="Arial" w:hAnsi="Arial" w:cs="Arial"/>
                <w:noProof/>
                <w:sz w:val="20"/>
                <w:szCs w:val="20"/>
              </w:rPr>
              <w:t>dla osób dorosłych o niskich umiejętnościach lub kompetencjach</w:t>
            </w:r>
            <w:r w:rsidRPr="0054066F">
              <w:rPr>
                <w:rFonts w:ascii="Arial" w:hAnsi="Arial" w:cs="Arial"/>
                <w:sz w:val="20"/>
                <w:szCs w:val="20"/>
              </w:rPr>
              <w:t xml:space="preserve">, </w:t>
            </w:r>
            <w:r w:rsidRPr="0054066F">
              <w:rPr>
                <w:rFonts w:ascii="Arial" w:hAnsi="Arial" w:cs="Arial"/>
                <w:noProof/>
                <w:sz w:val="20"/>
                <w:szCs w:val="20"/>
              </w:rPr>
              <w:t>(w tym</w:t>
            </w:r>
            <w:r w:rsidRPr="0054066F">
              <w:rPr>
                <w:rFonts w:ascii="Arial" w:hAnsi="Arial" w:cs="Arial"/>
                <w:sz w:val="20"/>
                <w:szCs w:val="20"/>
              </w:rPr>
              <w:t xml:space="preserve"> cyfrowych) (realizowane poza systemem BUR i PSF umożliwiające wdrażanie </w:t>
            </w:r>
            <w:proofErr w:type="spellStart"/>
            <w:r w:rsidRPr="0054066F">
              <w:rPr>
                <w:rFonts w:ascii="Arial" w:hAnsi="Arial" w:cs="Arial"/>
                <w:sz w:val="20"/>
                <w:szCs w:val="20"/>
              </w:rPr>
              <w:t>Upskilling</w:t>
            </w:r>
            <w:proofErr w:type="spellEnd"/>
            <w:r w:rsidRPr="0054066F">
              <w:rPr>
                <w:rFonts w:ascii="Arial" w:hAnsi="Arial" w:cs="Arial"/>
                <w:sz w:val="20"/>
                <w:szCs w:val="20"/>
              </w:rPr>
              <w:t xml:space="preserve"> </w:t>
            </w:r>
            <w:proofErr w:type="spellStart"/>
            <w:r w:rsidRPr="0054066F">
              <w:rPr>
                <w:rFonts w:ascii="Arial" w:hAnsi="Arial" w:cs="Arial"/>
                <w:sz w:val="20"/>
                <w:szCs w:val="20"/>
              </w:rPr>
              <w:t>pathways</w:t>
            </w:r>
            <w:proofErr w:type="spellEnd"/>
            <w:r w:rsidRPr="0054066F">
              <w:rPr>
                <w:rFonts w:ascii="Arial" w:hAnsi="Arial" w:cs="Arial"/>
                <w:sz w:val="20"/>
                <w:szCs w:val="20"/>
              </w:rPr>
              <w:t xml:space="preserve"> – ścieżki poprawy umiejętności), w tym poprzez docieranie do grup docelowych.</w:t>
            </w:r>
          </w:p>
        </w:tc>
        <w:tc>
          <w:tcPr>
            <w:tcW w:w="663" w:type="dxa"/>
            <w:vAlign w:val="center"/>
          </w:tcPr>
          <w:p w14:paraId="2C1C29D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4F7EF51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48DBCE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C95280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12CCE1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EEBEBE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BC5CDB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E70D1C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92D586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BA614D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D7AE56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EC09EE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E9DCE8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5707EDA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6633E6E5"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bezpośrednie, wtórne, średniookresowe, </w:t>
            </w:r>
            <w:r w:rsidRPr="0054066F">
              <w:rPr>
                <w:rFonts w:ascii="Arial" w:eastAsia="Times New Roman" w:hAnsi="Arial" w:cs="Arial"/>
                <w:sz w:val="20"/>
                <w:szCs w:val="20"/>
                <w:lang w:eastAsia="pl-PL"/>
              </w:rPr>
              <w:lastRenderedPageBreak/>
              <w:t>skumulowane, stałe.</w:t>
            </w:r>
          </w:p>
          <w:p w14:paraId="702DBBE0"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56300FDB" w14:textId="77777777" w:rsidTr="00DB1AC2">
        <w:tc>
          <w:tcPr>
            <w:tcW w:w="13993" w:type="dxa"/>
            <w:gridSpan w:val="16"/>
            <w:vAlign w:val="center"/>
          </w:tcPr>
          <w:p w14:paraId="3EC17400" w14:textId="70D0DB22" w:rsidR="00C930E1" w:rsidRPr="0054066F" w:rsidRDefault="00C930E1" w:rsidP="00C930E1">
            <w:pPr>
              <w:ind w:right="-108"/>
              <w:rPr>
                <w:rFonts w:ascii="Arial" w:eastAsia="Times New Roman" w:hAnsi="Arial" w:cs="Arial"/>
                <w:b/>
                <w:sz w:val="20"/>
                <w:szCs w:val="20"/>
                <w:lang w:eastAsia="pl-PL"/>
              </w:rPr>
            </w:pPr>
            <w:bookmarkStart w:id="626" w:name="_Toc91653774"/>
            <w:r w:rsidRPr="0054066F">
              <w:rPr>
                <w:rFonts w:ascii="Arial" w:eastAsia="Times New Roman" w:hAnsi="Arial" w:cs="Arial"/>
                <w:b/>
                <w:sz w:val="20"/>
                <w:szCs w:val="20"/>
                <w:lang w:eastAsia="pl-PL"/>
              </w:rPr>
              <w:lastRenderedPageBreak/>
              <w:t>Cel szczegółowy 4(k) (EFS+) zwiększanie równego i szybkiego dostępu do dobrej jakości, trwałych i przystępnych cenowo usług, w tym usług, które wspierają dostęp do mieszkań oraz opieki skoncentrowanej na osobie, w tym opieki zdrowotnej; modernizacja systemów ochrony socjalnej, w tym wspieranie dostępu do ochrony socjalnej, ze szczególnym uwzględnieniem dzieci i grup w niekorzystnej sytuacji; poprawa dostępności, w tym dla osób z niepełnosprawnościami, skuteczności i odporności systemów ochrony zdrowia i usług opieki długoterminowej</w:t>
            </w:r>
            <w:bookmarkEnd w:id="626"/>
          </w:p>
          <w:p w14:paraId="1E8C007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Cel:</w:t>
            </w:r>
          </w:p>
          <w:p w14:paraId="7BFA8E3F" w14:textId="1773993F" w:rsidR="00C930E1" w:rsidRPr="0054066F" w:rsidRDefault="00C930E1" w:rsidP="00C930E1">
            <w:pPr>
              <w:rPr>
                <w:rFonts w:ascii="Arial" w:hAnsi="Arial" w:cs="Arial"/>
                <w:b/>
                <w:bCs/>
                <w:sz w:val="20"/>
                <w:szCs w:val="20"/>
              </w:rPr>
            </w:pPr>
            <w:r w:rsidRPr="0054066F">
              <w:rPr>
                <w:rFonts w:ascii="Arial" w:eastAsia="Times New Roman" w:hAnsi="Arial" w:cs="Arial"/>
                <w:b/>
                <w:bCs/>
                <w:sz w:val="20"/>
                <w:szCs w:val="20"/>
                <w:lang w:eastAsia="pl-PL"/>
              </w:rPr>
              <w:t xml:space="preserve">Zwiększenie dostępności do wysokiej jakości usług społecznych odpowiadających na zdiagnozowane potrzeby w regionie, w tym wsparcie procesu </w:t>
            </w:r>
            <w:proofErr w:type="spellStart"/>
            <w:r w:rsidRPr="0054066F">
              <w:rPr>
                <w:rFonts w:ascii="Arial" w:eastAsia="Times New Roman" w:hAnsi="Arial" w:cs="Arial"/>
                <w:b/>
                <w:bCs/>
                <w:sz w:val="20"/>
                <w:szCs w:val="20"/>
                <w:lang w:eastAsia="pl-PL"/>
              </w:rPr>
              <w:t>deinstytucjonalizacji</w:t>
            </w:r>
            <w:proofErr w:type="spellEnd"/>
            <w:r w:rsidRPr="0054066F">
              <w:rPr>
                <w:rFonts w:ascii="Arial" w:eastAsia="Times New Roman" w:hAnsi="Arial" w:cs="Arial"/>
                <w:b/>
                <w:bCs/>
                <w:sz w:val="20"/>
                <w:szCs w:val="20"/>
                <w:lang w:eastAsia="pl-PL"/>
              </w:rPr>
              <w:t xml:space="preserve"> na obszarach objętych realizacją Lokalnych Strategii Rozwoju (LSR)</w:t>
            </w:r>
          </w:p>
        </w:tc>
      </w:tr>
      <w:tr w:rsidR="00C930E1" w:rsidRPr="0054066F" w14:paraId="1A1D7E25" w14:textId="77777777" w:rsidTr="00DB1AC2">
        <w:tc>
          <w:tcPr>
            <w:tcW w:w="13993" w:type="dxa"/>
            <w:gridSpan w:val="16"/>
            <w:vAlign w:val="center"/>
          </w:tcPr>
          <w:p w14:paraId="0CDD1FE6" w14:textId="77777777" w:rsidR="00C930E1" w:rsidRPr="0054066F" w:rsidRDefault="00C930E1" w:rsidP="00C930E1">
            <w:pPr>
              <w:rPr>
                <w:rFonts w:ascii="Arial" w:hAnsi="Arial" w:cs="Arial"/>
                <w:sz w:val="20"/>
                <w:szCs w:val="20"/>
              </w:rPr>
            </w:pPr>
            <w:r w:rsidRPr="0054066F">
              <w:rPr>
                <w:rFonts w:ascii="Arial" w:eastAsia="Times New Roman" w:hAnsi="Arial" w:cs="Arial"/>
                <w:b/>
                <w:sz w:val="20"/>
                <w:szCs w:val="20"/>
                <w:lang w:eastAsia="pl-PL"/>
              </w:rPr>
              <w:t xml:space="preserve">Usługi społeczne świadczone w społeczności lokalnej </w:t>
            </w:r>
          </w:p>
        </w:tc>
      </w:tr>
      <w:tr w:rsidR="00C930E1" w:rsidRPr="0054066F" w14:paraId="412BB0F4" w14:textId="77777777" w:rsidTr="00DB1AC2">
        <w:tc>
          <w:tcPr>
            <w:tcW w:w="3054" w:type="dxa"/>
            <w:vAlign w:val="center"/>
          </w:tcPr>
          <w:p w14:paraId="787CFEC5" w14:textId="24BFF040"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Wsparcie skierowane do osób potrzebujących pomocy w codziennym funkcjonowaniu oraz </w:t>
            </w:r>
            <w:r w:rsidRPr="0054066F">
              <w:rPr>
                <w:rFonts w:ascii="Arial" w:eastAsia="Times New Roman" w:hAnsi="Arial" w:cs="Arial"/>
                <w:sz w:val="20"/>
                <w:szCs w:val="20"/>
                <w:lang w:eastAsia="pl-PL"/>
              </w:rPr>
              <w:lastRenderedPageBreak/>
              <w:t xml:space="preserve">osób z niepełnosprawnościami poprzez zwiększenie dostępu do usług społecznych świadczonych w społeczności lokalnej, w tym w szczególności rozwój usług opiekuńczych, specjalistycznych usług opiekuńczych, asystenckich, wsparcie, w tym </w:t>
            </w:r>
            <w:proofErr w:type="spellStart"/>
            <w:r w:rsidRPr="0054066F">
              <w:rPr>
                <w:rFonts w:ascii="Arial" w:eastAsia="Times New Roman" w:hAnsi="Arial" w:cs="Arial"/>
                <w:sz w:val="20"/>
                <w:szCs w:val="20"/>
                <w:lang w:eastAsia="pl-PL"/>
              </w:rPr>
              <w:t>wytchnieniowe</w:t>
            </w:r>
            <w:proofErr w:type="spellEnd"/>
            <w:r w:rsidRPr="0054066F">
              <w:rPr>
                <w:rFonts w:ascii="Arial" w:eastAsia="Times New Roman" w:hAnsi="Arial" w:cs="Arial"/>
                <w:sz w:val="20"/>
                <w:szCs w:val="20"/>
                <w:lang w:eastAsia="pl-PL"/>
              </w:rPr>
              <w:t>, opiekunów faktycznych (nieformalnych) osób potrzebujących wsparcia w codziennym funkcjonowaniu w zakresie niezbędnym do opieki nad w/w osobą itp.,</w:t>
            </w:r>
          </w:p>
        </w:tc>
        <w:tc>
          <w:tcPr>
            <w:tcW w:w="663" w:type="dxa"/>
            <w:vAlign w:val="center"/>
          </w:tcPr>
          <w:p w14:paraId="6E46C7A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2C65FD5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FB53BA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6BDC32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8F5121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CC536B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4D18D5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628CBC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61E647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700F48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AB1F46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7F8E11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1DFFD8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590D290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68EB2830"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bezpośrednie, wtórne, średniookresowe, </w:t>
            </w:r>
            <w:r w:rsidRPr="0054066F">
              <w:rPr>
                <w:rFonts w:ascii="Arial" w:eastAsia="Times New Roman" w:hAnsi="Arial" w:cs="Arial"/>
                <w:sz w:val="20"/>
                <w:szCs w:val="20"/>
                <w:lang w:eastAsia="pl-PL"/>
              </w:rPr>
              <w:lastRenderedPageBreak/>
              <w:t>skumulowane, stałe.</w:t>
            </w:r>
          </w:p>
          <w:p w14:paraId="207199F3"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0D5CAD4C" w14:textId="77777777" w:rsidTr="00DB1AC2">
        <w:tc>
          <w:tcPr>
            <w:tcW w:w="3054" w:type="dxa"/>
            <w:vAlign w:val="center"/>
          </w:tcPr>
          <w:p w14:paraId="44306AE4" w14:textId="083B411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 xml:space="preserve">Wsparcie tworzenia i funkcjonowania mieszkań o charakterze chronionym i wspomaganym lub rozwój mieszkalnictwa adoptowalnego, </w:t>
            </w:r>
            <w:r w:rsidRPr="0054066F">
              <w:rPr>
                <w:rFonts w:ascii="Arial" w:eastAsia="Times New Roman" w:hAnsi="Arial" w:cs="Arial"/>
                <w:sz w:val="20"/>
                <w:szCs w:val="20"/>
                <w:lang w:eastAsia="pl-PL"/>
              </w:rPr>
              <w:lastRenderedPageBreak/>
              <w:t>działania w zakresie poprawy warunków mieszkaniowych</w:t>
            </w:r>
            <w:r w:rsidRPr="0054066F">
              <w:rPr>
                <w:rFonts w:ascii="Arial" w:eastAsia="Times New Roman" w:hAnsi="Arial" w:cs="Arial"/>
                <w:sz w:val="20"/>
                <w:szCs w:val="20"/>
                <w:vertAlign w:val="superscript"/>
                <w:lang w:eastAsia="pl-PL"/>
              </w:rPr>
              <w:footnoteReference w:id="35"/>
            </w:r>
            <w:r w:rsidRPr="0054066F">
              <w:rPr>
                <w:rFonts w:ascii="Arial" w:eastAsia="Times New Roman" w:hAnsi="Arial" w:cs="Arial"/>
                <w:sz w:val="20"/>
                <w:szCs w:val="20"/>
                <w:lang w:eastAsia="pl-PL"/>
              </w:rPr>
              <w:t xml:space="preserve"> oraz inne rozwiązania łączące wsparcie społeczne i mieszkaniowe.</w:t>
            </w:r>
          </w:p>
        </w:tc>
        <w:tc>
          <w:tcPr>
            <w:tcW w:w="663" w:type="dxa"/>
            <w:vAlign w:val="center"/>
          </w:tcPr>
          <w:p w14:paraId="1081760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5199FC8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B78B46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0ADE7E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AA7496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EB7301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4BC882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FC045C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E4144E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8FC029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6FC440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6CBA7D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DF2223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6D178CA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B7B68AA"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086B099E"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Nie stwierdzono oddziaływania na </w:t>
            </w:r>
            <w:r w:rsidRPr="0054066F">
              <w:rPr>
                <w:rFonts w:ascii="Arial" w:eastAsia="Times New Roman" w:hAnsi="Arial" w:cs="Arial"/>
                <w:sz w:val="20"/>
                <w:szCs w:val="20"/>
                <w:lang w:eastAsia="pl-PL"/>
              </w:rPr>
              <w:lastRenderedPageBreak/>
              <w:t>pozostałe elementy środowiska.</w:t>
            </w:r>
          </w:p>
        </w:tc>
      </w:tr>
      <w:tr w:rsidR="00C930E1" w:rsidRPr="0054066F" w14:paraId="18B068A9" w14:textId="77777777" w:rsidTr="00DB1AC2">
        <w:tc>
          <w:tcPr>
            <w:tcW w:w="3054" w:type="dxa"/>
            <w:vAlign w:val="center"/>
          </w:tcPr>
          <w:p w14:paraId="3770E73F"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Wsparcie skierowane do osób starszych poprzez działania na rzecz zwiększenia ich zaangażowania w życie społeczności lokalnych, w tym w szczególności działania na rzecz samopomocy, tworzenie lub wsparcie już istniejących placówek wsparcia seniorów.</w:t>
            </w:r>
          </w:p>
        </w:tc>
        <w:tc>
          <w:tcPr>
            <w:tcW w:w="663" w:type="dxa"/>
            <w:vAlign w:val="center"/>
          </w:tcPr>
          <w:p w14:paraId="01641CE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8B67D0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BE8241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3BDF0A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8C6368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7257B5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3F9338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A39F4F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C769EE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DBB371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23C92F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8DFF1D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24E921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2B4737E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66394215"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3DA9084E"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2918C4D9" w14:textId="77777777" w:rsidTr="00DB1AC2">
        <w:tc>
          <w:tcPr>
            <w:tcW w:w="3054" w:type="dxa"/>
            <w:vAlign w:val="center"/>
          </w:tcPr>
          <w:p w14:paraId="42ABEA72"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Wsparcie w zakresie finansowania (tworzenie/funkcjonowanie) wypożyczalni sprzętu wspomagającego, pielęgnacyjnego i rehabilitacyjnego wraz </w:t>
            </w:r>
            <w:r w:rsidRPr="0054066F">
              <w:rPr>
                <w:rFonts w:ascii="Arial" w:eastAsia="Times New Roman" w:hAnsi="Arial" w:cs="Arial"/>
                <w:sz w:val="20"/>
                <w:szCs w:val="20"/>
                <w:lang w:eastAsia="pl-PL"/>
              </w:rPr>
              <w:lastRenderedPageBreak/>
              <w:t>z doradztwem i treningami w zakresie obsługi w warunkach domowych.</w:t>
            </w:r>
          </w:p>
        </w:tc>
        <w:tc>
          <w:tcPr>
            <w:tcW w:w="663" w:type="dxa"/>
            <w:vAlign w:val="center"/>
          </w:tcPr>
          <w:p w14:paraId="584DE31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3F0DD4B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0A6C89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969838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FE86B0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25EA4D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3E78A6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4B55C4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CA1AE8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1B0C38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54B3B6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2330BA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B52DDB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7510530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0E4D1692"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3E67A459"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Nie stwierdzono </w:t>
            </w:r>
            <w:r w:rsidRPr="0054066F">
              <w:rPr>
                <w:rFonts w:ascii="Arial" w:eastAsia="Times New Roman" w:hAnsi="Arial" w:cs="Arial"/>
                <w:sz w:val="20"/>
                <w:szCs w:val="20"/>
                <w:lang w:eastAsia="pl-PL"/>
              </w:rPr>
              <w:lastRenderedPageBreak/>
              <w:t>oddziaływania na pozostałe elementy środowiska.</w:t>
            </w:r>
          </w:p>
        </w:tc>
      </w:tr>
      <w:tr w:rsidR="00C930E1" w:rsidRPr="0054066F" w14:paraId="4702235D" w14:textId="77777777" w:rsidTr="00DB1AC2">
        <w:tc>
          <w:tcPr>
            <w:tcW w:w="3054" w:type="dxa"/>
            <w:vAlign w:val="center"/>
          </w:tcPr>
          <w:p w14:paraId="36447C7E"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Podnoszenie kompetencji i kwalifikacji kadr niezbędnej do realizacji projektu w zakresie świadczenia wysokiej jakości usług społecznych w środowisku lokalnym</w:t>
            </w:r>
            <w:r w:rsidRPr="0054066F">
              <w:rPr>
                <w:rFonts w:ascii="Arial" w:eastAsia="Times New Roman" w:hAnsi="Arial" w:cs="Arial"/>
                <w:sz w:val="20"/>
                <w:szCs w:val="20"/>
                <w:vertAlign w:val="superscript"/>
                <w:lang w:eastAsia="pl-PL"/>
              </w:rPr>
              <w:footnoteReference w:id="36"/>
            </w:r>
            <w:r w:rsidRPr="0054066F">
              <w:rPr>
                <w:rFonts w:ascii="Arial" w:eastAsia="Times New Roman" w:hAnsi="Arial" w:cs="Arial"/>
                <w:sz w:val="20"/>
                <w:szCs w:val="20"/>
                <w:lang w:eastAsia="pl-PL"/>
              </w:rPr>
              <w:t xml:space="preserve"> w tym szczególnie pracowników pomocy społecznej.</w:t>
            </w:r>
          </w:p>
        </w:tc>
        <w:tc>
          <w:tcPr>
            <w:tcW w:w="663" w:type="dxa"/>
            <w:vAlign w:val="center"/>
          </w:tcPr>
          <w:p w14:paraId="7C68C86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ADE424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BA1BD0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6DD1BC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B7F1BD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65B3D8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5542FA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9B4B15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404661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7CD7A7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0E0EA1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F818F0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85815F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064FA78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8DBD1F8"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6412F9B3"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74031A51" w14:textId="77777777" w:rsidTr="00DB1AC2">
        <w:tc>
          <w:tcPr>
            <w:tcW w:w="13993" w:type="dxa"/>
            <w:gridSpan w:val="16"/>
            <w:vAlign w:val="center"/>
          </w:tcPr>
          <w:p w14:paraId="381390BC" w14:textId="77777777" w:rsidR="00C930E1" w:rsidRPr="0054066F" w:rsidRDefault="00C930E1" w:rsidP="00C930E1">
            <w:pPr>
              <w:ind w:right="-108"/>
              <w:rPr>
                <w:rFonts w:ascii="Arial" w:eastAsia="Times New Roman" w:hAnsi="Arial" w:cs="Arial"/>
                <w:b/>
                <w:sz w:val="20"/>
                <w:szCs w:val="20"/>
                <w:lang w:eastAsia="pl-PL"/>
              </w:rPr>
            </w:pPr>
            <w:bookmarkStart w:id="627" w:name="_Toc91653775"/>
            <w:r w:rsidRPr="0054066F">
              <w:rPr>
                <w:rFonts w:ascii="Arial" w:eastAsia="Times New Roman" w:hAnsi="Arial" w:cs="Arial"/>
                <w:b/>
                <w:sz w:val="20"/>
                <w:szCs w:val="20"/>
                <w:lang w:eastAsia="pl-PL"/>
              </w:rPr>
              <w:t>Cel szczegółowy 4(l) (EFS+) wspieranie integracji społecznej osób zagrożonych ubóstwem lub wykluczeniem społecznym, w tym osób najbardziej potrzebujących i dzieci</w:t>
            </w:r>
            <w:bookmarkEnd w:id="627"/>
          </w:p>
          <w:p w14:paraId="61A44FF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Cel:</w:t>
            </w:r>
          </w:p>
          <w:p w14:paraId="779D98FD" w14:textId="643CBA23" w:rsidR="00C930E1" w:rsidRPr="0054066F" w:rsidRDefault="00C930E1" w:rsidP="00C930E1">
            <w:pPr>
              <w:rPr>
                <w:rFonts w:ascii="Arial" w:hAnsi="Arial" w:cs="Arial"/>
                <w:b/>
                <w:bCs/>
                <w:sz w:val="20"/>
                <w:szCs w:val="20"/>
              </w:rPr>
            </w:pPr>
            <w:r w:rsidRPr="0054066F">
              <w:rPr>
                <w:rFonts w:ascii="Arial" w:eastAsia="Times New Roman" w:hAnsi="Arial" w:cs="Arial"/>
                <w:b/>
                <w:bCs/>
                <w:sz w:val="20"/>
                <w:szCs w:val="20"/>
                <w:lang w:eastAsia="pl-PL"/>
              </w:rPr>
              <w:t xml:space="preserve">Integracja społeczna oraz zwiększenie dostępności do usług dla osób zagrożonych ubóstwem lub wykluczeniem społecznym, w tym najbardziej </w:t>
            </w:r>
            <w:r w:rsidRPr="0054066F">
              <w:rPr>
                <w:rFonts w:ascii="Arial" w:eastAsia="Times New Roman" w:hAnsi="Arial" w:cs="Arial"/>
                <w:b/>
                <w:bCs/>
                <w:sz w:val="20"/>
                <w:szCs w:val="20"/>
                <w:lang w:eastAsia="pl-PL"/>
              </w:rPr>
              <w:lastRenderedPageBreak/>
              <w:t>potrzebujących i dzieci służących aktywizacji społecznej i zwiększeniu samodzielności na obszarach objętych realizacją Lokalnych Strategii Rozwoju (LSR)</w:t>
            </w:r>
          </w:p>
        </w:tc>
      </w:tr>
      <w:tr w:rsidR="00C930E1" w:rsidRPr="0054066F" w14:paraId="3481C0FE" w14:textId="77777777" w:rsidTr="00C97692">
        <w:tc>
          <w:tcPr>
            <w:tcW w:w="3054" w:type="dxa"/>
            <w:vAlign w:val="center"/>
          </w:tcPr>
          <w:p w14:paraId="361591BC" w14:textId="77777777" w:rsidR="00C930E1" w:rsidRPr="0054066F" w:rsidRDefault="00C930E1" w:rsidP="00C97692">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Działania skierowane do dzieci i młodzieży zagrożonych wykluczeniem społecznym wymagających wsparcia, przebywających w rodzinach oraz różnego rodzaju placówkach całodobowych.</w:t>
            </w:r>
          </w:p>
        </w:tc>
        <w:tc>
          <w:tcPr>
            <w:tcW w:w="663" w:type="dxa"/>
            <w:vAlign w:val="center"/>
          </w:tcPr>
          <w:p w14:paraId="748499F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E1342D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3F80F3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E6D8EE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C0FCB1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4EE503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589718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4D43BE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D0BD9A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AAA8EE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C37F6B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A00FEC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33A335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0AD15D4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CF4A5F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708EE205"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678A1A39" w14:textId="77777777" w:rsidTr="00DB1AC2">
        <w:tc>
          <w:tcPr>
            <w:tcW w:w="3054" w:type="dxa"/>
            <w:vAlign w:val="center"/>
          </w:tcPr>
          <w:p w14:paraId="70D5AEC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Działania skierowane do rodzin wychowujących dzieci, w tym rodzin przeżywających trudności opiekuńczo-wychowawcze lub doświadczających kryzysu oraz otoczenia ww. osób / rodzin </w:t>
            </w:r>
            <w:r w:rsidRPr="0054066F">
              <w:rPr>
                <w:rFonts w:ascii="Arial" w:hAnsi="Arial" w:cs="Arial"/>
                <w:noProof/>
                <w:sz w:val="20"/>
                <w:szCs w:val="20"/>
              </w:rPr>
              <w:t>(w zakresie jaki jest niezbędny dla udzielanego wsparcia</w:t>
            </w:r>
            <w:r w:rsidRPr="0054066F">
              <w:rPr>
                <w:rFonts w:ascii="Arial" w:eastAsia="Times New Roman" w:hAnsi="Arial" w:cs="Arial"/>
                <w:sz w:val="20"/>
                <w:szCs w:val="20"/>
                <w:lang w:eastAsia="pl-PL"/>
              </w:rPr>
              <w:t>).</w:t>
            </w:r>
          </w:p>
        </w:tc>
        <w:tc>
          <w:tcPr>
            <w:tcW w:w="663" w:type="dxa"/>
            <w:vAlign w:val="center"/>
          </w:tcPr>
          <w:p w14:paraId="509E243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DDF2BD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5A2A2B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B4A044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191F20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6FFBEA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C41F60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987E02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CAE226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F6A05F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1745C1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7FE3D3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F7E624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1E8D4A1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2D5EFC7D"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3009157D"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6687C4FC" w14:textId="77777777" w:rsidTr="00DB1AC2">
        <w:tc>
          <w:tcPr>
            <w:tcW w:w="3054" w:type="dxa"/>
            <w:vAlign w:val="center"/>
          </w:tcPr>
          <w:p w14:paraId="381CF74A" w14:textId="28F2B792"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Podnoszenie kompetencji i kwalifikacji kadr niezbędnej do realizacji projektu w zakresie świadczenia wysokiej jakości usług społecznych na poziomie lokalnym, </w:t>
            </w:r>
            <w:r w:rsidRPr="0054066F">
              <w:rPr>
                <w:rFonts w:ascii="Arial" w:eastAsia="Times New Roman" w:hAnsi="Arial" w:cs="Arial"/>
                <w:sz w:val="20"/>
                <w:szCs w:val="20"/>
                <w:lang w:eastAsia="pl-PL"/>
              </w:rPr>
              <w:lastRenderedPageBreak/>
              <w:t xml:space="preserve">w tym szkolenia kadr na rzecz dzieci, młodzieży i rodziny. </w:t>
            </w:r>
          </w:p>
        </w:tc>
        <w:tc>
          <w:tcPr>
            <w:tcW w:w="663" w:type="dxa"/>
            <w:vAlign w:val="center"/>
          </w:tcPr>
          <w:p w14:paraId="4A47B20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3B851F0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D03B4F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2416F4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3559AB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61DBF6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E452A7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E79D7D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35B169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87DBE5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AFC37F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8FC048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7477EF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4CDDEF1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7929414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3EB951E6"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Nie stwierdzono </w:t>
            </w:r>
            <w:r w:rsidRPr="0054066F">
              <w:rPr>
                <w:rFonts w:ascii="Arial" w:eastAsia="Times New Roman" w:hAnsi="Arial" w:cs="Arial"/>
                <w:sz w:val="20"/>
                <w:szCs w:val="20"/>
                <w:lang w:eastAsia="pl-PL"/>
              </w:rPr>
              <w:lastRenderedPageBreak/>
              <w:t>oddziaływania na pozostałe elementy środowiska.</w:t>
            </w:r>
          </w:p>
        </w:tc>
      </w:tr>
      <w:tr w:rsidR="00C930E1" w:rsidRPr="0054066F" w14:paraId="7C89018D" w14:textId="77777777" w:rsidTr="00DB1AC2">
        <w:tc>
          <w:tcPr>
            <w:tcW w:w="13993" w:type="dxa"/>
            <w:gridSpan w:val="16"/>
            <w:vAlign w:val="center"/>
          </w:tcPr>
          <w:p w14:paraId="019CEEFD" w14:textId="77777777" w:rsidR="00C930E1" w:rsidRPr="0054066F" w:rsidRDefault="00C930E1" w:rsidP="00C930E1">
            <w:pPr>
              <w:rPr>
                <w:rFonts w:ascii="Arial" w:hAnsi="Arial" w:cs="Arial"/>
                <w:sz w:val="20"/>
                <w:szCs w:val="20"/>
              </w:rPr>
            </w:pPr>
            <w:r w:rsidRPr="0054066F">
              <w:rPr>
                <w:rFonts w:ascii="Arial" w:eastAsia="Times New Roman" w:hAnsi="Arial" w:cs="Arial"/>
                <w:b/>
                <w:sz w:val="20"/>
                <w:szCs w:val="20"/>
                <w:lang w:eastAsia="pl-PL"/>
              </w:rPr>
              <w:lastRenderedPageBreak/>
              <w:t>Priorytet 9. - POMOC TECHNICZNA (EFRR)</w:t>
            </w:r>
          </w:p>
        </w:tc>
      </w:tr>
      <w:tr w:rsidR="00C930E1" w:rsidRPr="0054066F" w14:paraId="4F9FA739" w14:textId="77777777" w:rsidTr="00DB1AC2">
        <w:tc>
          <w:tcPr>
            <w:tcW w:w="13993" w:type="dxa"/>
            <w:gridSpan w:val="16"/>
            <w:vAlign w:val="center"/>
          </w:tcPr>
          <w:p w14:paraId="2F0D6D6B" w14:textId="77777777"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t>Cel główny zapewnienie skutecznej i efektywnej realizacji programu regionalnego Fundusze Europejskie dla Podkarpacia na lata 2021-2027 (FEP)</w:t>
            </w:r>
          </w:p>
          <w:p w14:paraId="312B762B"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b/>
                <w:bCs/>
                <w:sz w:val="20"/>
                <w:szCs w:val="20"/>
                <w:lang w:eastAsia="pl-PL"/>
              </w:rPr>
              <w:t>Cel szczegółowy 1:</w:t>
            </w:r>
            <w:r w:rsidRPr="0054066F">
              <w:rPr>
                <w:rFonts w:ascii="Arial" w:eastAsia="Times New Roman" w:hAnsi="Arial" w:cs="Arial"/>
                <w:sz w:val="20"/>
                <w:szCs w:val="20"/>
                <w:lang w:eastAsia="pl-PL"/>
              </w:rPr>
              <w:t xml:space="preserve"> </w:t>
            </w:r>
            <w:r w:rsidRPr="0054066F">
              <w:rPr>
                <w:rFonts w:ascii="Arial" w:eastAsia="Times New Roman" w:hAnsi="Arial" w:cs="Arial"/>
                <w:b/>
                <w:bCs/>
                <w:sz w:val="20"/>
                <w:szCs w:val="20"/>
                <w:lang w:eastAsia="pl-PL"/>
              </w:rPr>
              <w:t>Zapewnienie odpowiedniego potencjału kadrowego i administracyjnego oraz warunków dla sprawnego funkcjonowania systemu zarządzania i wdrażania FEP</w:t>
            </w:r>
          </w:p>
          <w:p w14:paraId="6B61105B"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b/>
                <w:bCs/>
                <w:sz w:val="20"/>
                <w:szCs w:val="20"/>
                <w:lang w:eastAsia="pl-PL"/>
              </w:rPr>
              <w:t>Cel szczegółowy 2:</w:t>
            </w:r>
            <w:r w:rsidRPr="0054066F">
              <w:rPr>
                <w:rFonts w:ascii="Arial" w:eastAsia="Times New Roman" w:hAnsi="Arial" w:cs="Arial"/>
                <w:sz w:val="20"/>
                <w:szCs w:val="20"/>
                <w:lang w:eastAsia="pl-PL"/>
              </w:rPr>
              <w:t xml:space="preserve"> </w:t>
            </w:r>
            <w:r w:rsidRPr="0054066F">
              <w:rPr>
                <w:rFonts w:ascii="Arial" w:eastAsia="Times New Roman" w:hAnsi="Arial" w:cs="Arial"/>
                <w:b/>
                <w:bCs/>
                <w:sz w:val="20"/>
                <w:szCs w:val="20"/>
                <w:lang w:eastAsia="pl-PL"/>
              </w:rPr>
              <w:t>Wzmocnienie kompetencji beneficjentów m.in. poprzez działania szkoleniowe i przygotowanie dokumentacji</w:t>
            </w:r>
          </w:p>
          <w:p w14:paraId="05BD70DE" w14:textId="77777777" w:rsidR="00C930E1" w:rsidRPr="0054066F" w:rsidRDefault="00C930E1" w:rsidP="00C930E1">
            <w:pPr>
              <w:rPr>
                <w:rFonts w:ascii="Arial" w:hAnsi="Arial" w:cs="Arial"/>
                <w:sz w:val="20"/>
                <w:szCs w:val="20"/>
              </w:rPr>
            </w:pPr>
            <w:r w:rsidRPr="0054066F">
              <w:rPr>
                <w:rFonts w:ascii="Arial" w:eastAsia="Times New Roman" w:hAnsi="Arial" w:cs="Arial"/>
                <w:b/>
                <w:bCs/>
                <w:sz w:val="20"/>
                <w:szCs w:val="20"/>
                <w:lang w:eastAsia="pl-PL"/>
              </w:rPr>
              <w:t>Cel szczegółowy 3:</w:t>
            </w:r>
            <w:r w:rsidRPr="0054066F">
              <w:rPr>
                <w:rFonts w:ascii="Arial" w:eastAsia="Times New Roman" w:hAnsi="Arial" w:cs="Arial"/>
                <w:sz w:val="20"/>
                <w:szCs w:val="20"/>
                <w:lang w:eastAsia="pl-PL"/>
              </w:rPr>
              <w:t xml:space="preserve"> </w:t>
            </w:r>
            <w:r w:rsidRPr="0054066F">
              <w:rPr>
                <w:rFonts w:ascii="Arial" w:eastAsia="Times New Roman" w:hAnsi="Arial" w:cs="Arial"/>
                <w:b/>
                <w:bCs/>
                <w:sz w:val="20"/>
                <w:szCs w:val="20"/>
                <w:lang w:eastAsia="pl-PL"/>
              </w:rPr>
              <w:t>Zagwarantowanie właściwej informacji i promocji FEP</w:t>
            </w:r>
            <w:r w:rsidRPr="0054066F">
              <w:rPr>
                <w:rFonts w:ascii="Arial" w:eastAsia="Times New Roman" w:hAnsi="Arial" w:cs="Arial"/>
                <w:sz w:val="20"/>
                <w:szCs w:val="20"/>
                <w:lang w:eastAsia="pl-PL"/>
              </w:rPr>
              <w:t xml:space="preserve"> </w:t>
            </w:r>
          </w:p>
        </w:tc>
      </w:tr>
      <w:tr w:rsidR="00C930E1" w:rsidRPr="0054066F" w14:paraId="6700C0A7" w14:textId="77777777" w:rsidTr="00EB3890">
        <w:tc>
          <w:tcPr>
            <w:tcW w:w="3054" w:type="dxa"/>
            <w:vAlign w:val="center"/>
          </w:tcPr>
          <w:p w14:paraId="3ADF26D9" w14:textId="77777777" w:rsidR="00C930E1" w:rsidRPr="0054066F" w:rsidRDefault="00C930E1" w:rsidP="00EB3890">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Zapewnienie i utrzymanie wykwalifikowanej kadry poprzez finansowanie kosztów wynagrodzeń oraz wsparcie działań pozapłacowych.</w:t>
            </w:r>
          </w:p>
        </w:tc>
        <w:tc>
          <w:tcPr>
            <w:tcW w:w="663" w:type="dxa"/>
            <w:vAlign w:val="center"/>
          </w:tcPr>
          <w:p w14:paraId="1DE2375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A70C1C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2C7586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496F7C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EAB718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22EBCF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613BAF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DF8D69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E4D73E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C63B02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76A404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22FE74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2C7D38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570AA1E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4DF12BA6"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38246343"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61E461B8" w14:textId="77777777" w:rsidTr="00DB1AC2">
        <w:tc>
          <w:tcPr>
            <w:tcW w:w="3054" w:type="dxa"/>
            <w:vAlign w:val="center"/>
          </w:tcPr>
          <w:p w14:paraId="22EBB32B"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Organizowanie i finansowanie udziału w szkoleniach, kursach językowych, warsztatach, </w:t>
            </w:r>
            <w:r w:rsidRPr="0054066F">
              <w:rPr>
                <w:rFonts w:ascii="Arial" w:eastAsia="Times New Roman" w:hAnsi="Arial" w:cs="Arial"/>
                <w:sz w:val="20"/>
                <w:szCs w:val="20"/>
                <w:lang w:eastAsia="pl-PL"/>
              </w:rPr>
              <w:lastRenderedPageBreak/>
              <w:t>konferencjach, studiach podyplomowych, wizytach studyjnych i innych formach podnoszenia kwalifikacji zawodowych pracowników zaangażowanych w realizację Programu.</w:t>
            </w:r>
          </w:p>
        </w:tc>
        <w:tc>
          <w:tcPr>
            <w:tcW w:w="663" w:type="dxa"/>
            <w:vAlign w:val="center"/>
          </w:tcPr>
          <w:p w14:paraId="47452CB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43D08BB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28CF0A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3F821B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132190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9F83B6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30BA7E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135E9D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C58C68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4C52FB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BC35C7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0BE04E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4D0334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724BADD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5C59E25B"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Dla ludzi bezpośrednie, wtórne, średniookresowe, </w:t>
            </w:r>
            <w:r w:rsidRPr="0054066F">
              <w:rPr>
                <w:rFonts w:ascii="Arial" w:eastAsia="Times New Roman" w:hAnsi="Arial" w:cs="Arial"/>
                <w:sz w:val="20"/>
                <w:szCs w:val="20"/>
                <w:lang w:eastAsia="pl-PL"/>
              </w:rPr>
              <w:lastRenderedPageBreak/>
              <w:t>skumulowane, stałe.</w:t>
            </w:r>
          </w:p>
          <w:p w14:paraId="7F4DACA0"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1DE6AD0D" w14:textId="77777777" w:rsidTr="00DB1AC2">
        <w:tc>
          <w:tcPr>
            <w:tcW w:w="3054" w:type="dxa"/>
            <w:vAlign w:val="center"/>
          </w:tcPr>
          <w:p w14:paraId="1185C9C1" w14:textId="24917ACA"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Finansowanie kosztów organizacyjnych, technicznych i administracyjnych umożliwiających prawidłowe i sprawne wykonywanie powierzonych zadań.</w:t>
            </w:r>
          </w:p>
        </w:tc>
        <w:tc>
          <w:tcPr>
            <w:tcW w:w="663" w:type="dxa"/>
            <w:vAlign w:val="center"/>
          </w:tcPr>
          <w:p w14:paraId="5499B8E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857037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D2D5AC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001518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DA06BF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E5B0C7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5F934D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46D54F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160F29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F47CF3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0E65A7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028372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1D8C36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3CD70E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7B704A7E"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25932940" w14:textId="77777777" w:rsidTr="00DB1AC2">
        <w:tc>
          <w:tcPr>
            <w:tcW w:w="3054" w:type="dxa"/>
            <w:vAlign w:val="center"/>
          </w:tcPr>
          <w:p w14:paraId="35898724"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Finansowanie kosztów dotyczących procesu kontroli realizacji projektów wspieranych z Programu.</w:t>
            </w:r>
          </w:p>
        </w:tc>
        <w:tc>
          <w:tcPr>
            <w:tcW w:w="663" w:type="dxa"/>
            <w:vAlign w:val="center"/>
          </w:tcPr>
          <w:p w14:paraId="78124B7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0E6EB5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5DEC52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E3EB96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75B291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F432EB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F631B0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8100C5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AB6660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275277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3788D1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2C8E14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F763BE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5E3E24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626DB3AF"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67D7B7F2" w14:textId="77777777" w:rsidTr="00DB1AC2">
        <w:tc>
          <w:tcPr>
            <w:tcW w:w="3054" w:type="dxa"/>
            <w:vAlign w:val="center"/>
          </w:tcPr>
          <w:p w14:paraId="19A24C93"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Finansowanie systemów informatycznych dla celów realizacji Programu.</w:t>
            </w:r>
          </w:p>
        </w:tc>
        <w:tc>
          <w:tcPr>
            <w:tcW w:w="663" w:type="dxa"/>
            <w:vAlign w:val="center"/>
          </w:tcPr>
          <w:p w14:paraId="0260727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91397D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FB4184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B15179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337D37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FB8C94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F0FBB4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99196D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154D1E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E0496C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1193BA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012D94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E25C22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995776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76139212"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46793DEB" w14:textId="77777777" w:rsidTr="00DB1AC2">
        <w:tc>
          <w:tcPr>
            <w:tcW w:w="3054" w:type="dxa"/>
            <w:vAlign w:val="center"/>
          </w:tcPr>
          <w:p w14:paraId="59B89F0C" w14:textId="03510D22"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Wsparcie eksperckie i prawne poprzez zakup specjalistycznych usług eksperckich, w tym koszty </w:t>
            </w:r>
            <w:r w:rsidRPr="0054066F">
              <w:rPr>
                <w:rFonts w:ascii="Arial" w:eastAsia="Times New Roman" w:hAnsi="Arial" w:cs="Arial"/>
                <w:sz w:val="20"/>
                <w:szCs w:val="20"/>
                <w:lang w:eastAsia="pl-PL"/>
              </w:rPr>
              <w:lastRenderedPageBreak/>
              <w:t>ewaluacji, badań, ekspertyz i analiz wynikających z potrzeb informacyjnych w obszarze prowadzonych polityk regionalnych, w tym również związanych z działalnością Regionalnego Obserwatorium Terytorialnego.</w:t>
            </w:r>
          </w:p>
        </w:tc>
        <w:tc>
          <w:tcPr>
            <w:tcW w:w="663" w:type="dxa"/>
            <w:vAlign w:val="center"/>
          </w:tcPr>
          <w:p w14:paraId="1ABA6AE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7CA4B83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63C506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2E5564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32B0FD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60AD01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7DD01C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49A14D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61D9AD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8CA598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5D8D8F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B088EE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25E90C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0E4F4D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5A92A2B7"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35210B40" w14:textId="77777777" w:rsidTr="00DB1AC2">
        <w:tc>
          <w:tcPr>
            <w:tcW w:w="3054" w:type="dxa"/>
            <w:vAlign w:val="center"/>
          </w:tcPr>
          <w:p w14:paraId="3449286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Zapewnienie właściwej obsługi procesu oceny projektu, rozpatrywania wniesionych środków odwoławczych, w tym kosztów oceny eksperckiej.</w:t>
            </w:r>
          </w:p>
        </w:tc>
        <w:tc>
          <w:tcPr>
            <w:tcW w:w="663" w:type="dxa"/>
            <w:vAlign w:val="center"/>
          </w:tcPr>
          <w:p w14:paraId="759EDA1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A20AD4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2A4FE7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EC334D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1CEB72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25559F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F6929E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0786BB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6C9103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A7EF0E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2EDBF1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5C8AD0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EA2869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C121D4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4DFB19FE"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612C8109" w14:textId="77777777" w:rsidTr="00DB1AC2">
        <w:tc>
          <w:tcPr>
            <w:tcW w:w="3054" w:type="dxa"/>
            <w:vAlign w:val="center"/>
          </w:tcPr>
          <w:p w14:paraId="4FB9784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Finansowanie usług zleconych w ramach zadań IZ/IP.</w:t>
            </w:r>
          </w:p>
        </w:tc>
        <w:tc>
          <w:tcPr>
            <w:tcW w:w="663" w:type="dxa"/>
            <w:vAlign w:val="center"/>
          </w:tcPr>
          <w:p w14:paraId="194745E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E52A00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2D18A2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BADC5B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4861B1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7CA7B5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DEA18E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8CA82D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C0AC7B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49CFEF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5ED2B6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6A7160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3054EA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DA65DE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426CC0C8"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79ED81D2" w14:textId="77777777" w:rsidTr="00DB1AC2">
        <w:tc>
          <w:tcPr>
            <w:tcW w:w="3054" w:type="dxa"/>
            <w:vAlign w:val="center"/>
          </w:tcPr>
          <w:p w14:paraId="035F21F2" w14:textId="5B71D6FC"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Finansowanie wydatków ponoszonych na odzyskiwanie od beneficjentów kwot wykorzystanych niezgodnie z przeznaczeniem, naruszeniem procedur, pobranych nienależnie lub w nadmiernej wysokości oraz wydatków wynikających z zastosowania </w:t>
            </w:r>
            <w:r w:rsidRPr="0054066F">
              <w:rPr>
                <w:rFonts w:ascii="Arial" w:eastAsia="Times New Roman" w:hAnsi="Arial" w:cs="Arial"/>
                <w:sz w:val="20"/>
                <w:szCs w:val="20"/>
                <w:lang w:eastAsia="pl-PL"/>
              </w:rPr>
              <w:lastRenderedPageBreak/>
              <w:t>procedur odwoławczych, w tym kosztów sądowych.</w:t>
            </w:r>
          </w:p>
        </w:tc>
        <w:tc>
          <w:tcPr>
            <w:tcW w:w="663" w:type="dxa"/>
            <w:vAlign w:val="center"/>
          </w:tcPr>
          <w:p w14:paraId="73A5F51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40B750D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3A4FC7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B76D33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8930C8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C55500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FEB9EA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D31D6B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C06FBD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2F8BE1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BA0BD9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096FA4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B0CC2F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39FA47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5E7642CC"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4BAB2479" w14:textId="77777777" w:rsidTr="00DB1AC2">
        <w:tc>
          <w:tcPr>
            <w:tcW w:w="3054" w:type="dxa"/>
            <w:vAlign w:val="center"/>
          </w:tcPr>
          <w:p w14:paraId="279A3CD7"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Wsparcie funkcjonowania prac komitetów, komisji oceny projektów, grup roboczych, partnerów oraz innych ciał opiniotwórczych uczestniczących w systemie wdrażania Programu.</w:t>
            </w:r>
          </w:p>
        </w:tc>
        <w:tc>
          <w:tcPr>
            <w:tcW w:w="663" w:type="dxa"/>
            <w:vAlign w:val="center"/>
          </w:tcPr>
          <w:p w14:paraId="631CDF2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5A95C8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D4F182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E5DA49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97F552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4F3548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5FF578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FCC9EC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7F3BA2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C39CBD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04E47E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62A583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1871F4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7C6E25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43E5383C"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62149A18" w14:textId="77777777" w:rsidTr="00DB1AC2">
        <w:tc>
          <w:tcPr>
            <w:tcW w:w="3054" w:type="dxa"/>
            <w:vAlign w:val="center"/>
          </w:tcPr>
          <w:p w14:paraId="7FA30527" w14:textId="052DE879"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Rozwój kompetencji potencjalnych beneficjentów i beneficjentów Programu poprzez organizowanie szkoleń, spotkań informacyjnych, warsztatów, konferencji, seminariów i innych działań </w:t>
            </w:r>
            <w:proofErr w:type="spellStart"/>
            <w:r w:rsidRPr="0054066F">
              <w:rPr>
                <w:rFonts w:ascii="Arial" w:eastAsia="Times New Roman" w:hAnsi="Arial" w:cs="Arial"/>
                <w:sz w:val="20"/>
                <w:szCs w:val="20"/>
                <w:lang w:eastAsia="pl-PL"/>
              </w:rPr>
              <w:t>edukacyjno</w:t>
            </w:r>
            <w:proofErr w:type="spellEnd"/>
            <w:r w:rsidRPr="0054066F">
              <w:rPr>
                <w:rFonts w:ascii="Arial" w:eastAsia="Times New Roman" w:hAnsi="Arial" w:cs="Arial"/>
                <w:sz w:val="20"/>
                <w:szCs w:val="20"/>
                <w:lang w:eastAsia="pl-PL"/>
              </w:rPr>
              <w:t xml:space="preserve"> – informacyjnych.</w:t>
            </w:r>
          </w:p>
        </w:tc>
        <w:tc>
          <w:tcPr>
            <w:tcW w:w="663" w:type="dxa"/>
            <w:vAlign w:val="center"/>
          </w:tcPr>
          <w:p w14:paraId="2C09A92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9AAD39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9836DC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217D1D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6DA483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F119D1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1C4EBF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A9CACA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797972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D8E648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AB41D3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AD2607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3CC5F2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126AF01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2B88D661"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3B951A09" w14:textId="77777777"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331AC60F" w14:textId="77777777" w:rsidTr="00DB1AC2">
        <w:tc>
          <w:tcPr>
            <w:tcW w:w="3054" w:type="dxa"/>
            <w:vAlign w:val="center"/>
          </w:tcPr>
          <w:p w14:paraId="4B6867DB"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Wsparcie procesu wymiany doświadczeń i najlepszych praktyk w zakresie przygotowania i wdrażania projektów.</w:t>
            </w:r>
          </w:p>
        </w:tc>
        <w:tc>
          <w:tcPr>
            <w:tcW w:w="663" w:type="dxa"/>
            <w:vAlign w:val="center"/>
          </w:tcPr>
          <w:p w14:paraId="7F650DE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2D4475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4C1B36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60BD48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EE5FB2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7E1613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C5B1E1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E9F6C5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50D3B9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7B33FA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29EE8C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554E9B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597000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CE7D6D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0529E3F4"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433DF661" w14:textId="77777777" w:rsidTr="00DB1AC2">
        <w:tc>
          <w:tcPr>
            <w:tcW w:w="3054" w:type="dxa"/>
            <w:vAlign w:val="center"/>
          </w:tcPr>
          <w:p w14:paraId="252CECB1" w14:textId="142E34ED"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Wsparcie przygotowania i realizacji </w:t>
            </w:r>
            <w:r w:rsidRPr="0054066F">
              <w:rPr>
                <w:rFonts w:ascii="Arial" w:eastAsia="Times New Roman" w:hAnsi="Arial" w:cs="Arial"/>
                <w:sz w:val="20"/>
                <w:szCs w:val="20"/>
                <w:lang w:eastAsia="pl-PL"/>
              </w:rPr>
              <w:lastRenderedPageBreak/>
              <w:t xml:space="preserve">projektów (formuła </w:t>
            </w:r>
            <w:proofErr w:type="spellStart"/>
            <w:r w:rsidRPr="0054066F">
              <w:rPr>
                <w:rFonts w:ascii="Arial" w:eastAsia="Times New Roman" w:hAnsi="Arial" w:cs="Arial"/>
                <w:sz w:val="20"/>
                <w:szCs w:val="20"/>
                <w:lang w:eastAsia="pl-PL"/>
              </w:rPr>
              <w:t>project</w:t>
            </w:r>
            <w:proofErr w:type="spellEnd"/>
            <w:r w:rsidRPr="0054066F">
              <w:rPr>
                <w:rFonts w:ascii="Arial" w:eastAsia="Times New Roman" w:hAnsi="Arial" w:cs="Arial"/>
                <w:sz w:val="20"/>
                <w:szCs w:val="20"/>
                <w:lang w:eastAsia="pl-PL"/>
              </w:rPr>
              <w:t xml:space="preserve"> </w:t>
            </w:r>
            <w:proofErr w:type="spellStart"/>
            <w:r w:rsidRPr="0054066F">
              <w:rPr>
                <w:rFonts w:ascii="Arial" w:eastAsia="Times New Roman" w:hAnsi="Arial" w:cs="Arial"/>
                <w:sz w:val="20"/>
                <w:szCs w:val="20"/>
                <w:lang w:eastAsia="pl-PL"/>
              </w:rPr>
              <w:t>pipeline</w:t>
            </w:r>
            <w:proofErr w:type="spellEnd"/>
            <w:r w:rsidRPr="0054066F">
              <w:rPr>
                <w:rFonts w:ascii="Arial" w:eastAsia="Times New Roman" w:hAnsi="Arial" w:cs="Arial"/>
                <w:sz w:val="20"/>
                <w:szCs w:val="20"/>
                <w:lang w:eastAsia="pl-PL"/>
              </w:rPr>
              <w:t>).</w:t>
            </w:r>
          </w:p>
        </w:tc>
        <w:tc>
          <w:tcPr>
            <w:tcW w:w="663" w:type="dxa"/>
            <w:vAlign w:val="center"/>
          </w:tcPr>
          <w:p w14:paraId="4781017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3B2210C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4EAF81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53B601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1E344B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6D067A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424D0C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36A1FD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95326E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60882E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F928B9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40312F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4FBCDD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B14CD2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8104544"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Nie stwierdzono </w:t>
            </w:r>
            <w:r w:rsidRPr="0054066F">
              <w:rPr>
                <w:rFonts w:ascii="Arial" w:eastAsia="Times New Roman" w:hAnsi="Arial" w:cs="Arial"/>
                <w:sz w:val="20"/>
                <w:szCs w:val="20"/>
                <w:lang w:eastAsia="pl-PL"/>
              </w:rPr>
              <w:lastRenderedPageBreak/>
              <w:t>oddziaływania.</w:t>
            </w:r>
          </w:p>
        </w:tc>
      </w:tr>
      <w:tr w:rsidR="00C930E1" w:rsidRPr="0054066F" w14:paraId="5C9A9C1E" w14:textId="77777777" w:rsidTr="00DB1AC2">
        <w:tc>
          <w:tcPr>
            <w:tcW w:w="3054" w:type="dxa"/>
            <w:vAlign w:val="center"/>
          </w:tcPr>
          <w:p w14:paraId="3B21B550"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Informacja, promocja, komunikacja.</w:t>
            </w:r>
          </w:p>
        </w:tc>
        <w:tc>
          <w:tcPr>
            <w:tcW w:w="663" w:type="dxa"/>
            <w:vAlign w:val="center"/>
          </w:tcPr>
          <w:p w14:paraId="1735A23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F9DF8B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A5C712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76DE72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E4A3C1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0EFB4F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6FF331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756CEE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84BF81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57A50F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0810B3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199188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94DAB3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3ADFFC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65392703"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14365437" w14:textId="77777777" w:rsidTr="00DB1AC2">
        <w:tc>
          <w:tcPr>
            <w:tcW w:w="3054" w:type="dxa"/>
            <w:vAlign w:val="center"/>
          </w:tcPr>
          <w:p w14:paraId="326418AB" w14:textId="622C5F13"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Wydatki związane z zamknięciem programów realizowanych w perspektywie finansowej 2014-2020.</w:t>
            </w:r>
          </w:p>
        </w:tc>
        <w:tc>
          <w:tcPr>
            <w:tcW w:w="663" w:type="dxa"/>
            <w:vAlign w:val="center"/>
          </w:tcPr>
          <w:p w14:paraId="451335EE"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D08D53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6E7513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324002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726A917"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131B7C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B64917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C2CFD8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506537F"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EBDFED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9E721F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30E53E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7B66D4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C8A65B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246D67DD"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0B00301A" w14:textId="77777777" w:rsidTr="00DB1AC2">
        <w:tc>
          <w:tcPr>
            <w:tcW w:w="3054" w:type="dxa"/>
            <w:vAlign w:val="center"/>
          </w:tcPr>
          <w:p w14:paraId="03498E09" w14:textId="63AF9141"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Wydatki związane z opracowaniem oraz przygotowaniem do realizacji nowych projektów i programów przewidzianych na kolejną perspektywę finansową.</w:t>
            </w:r>
          </w:p>
        </w:tc>
        <w:tc>
          <w:tcPr>
            <w:tcW w:w="663" w:type="dxa"/>
            <w:vAlign w:val="center"/>
          </w:tcPr>
          <w:p w14:paraId="37DAB0C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BBBD2E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F95C86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035AF8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69C541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651F19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0ADC01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4AE04FA"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301922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E50F03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21CF042"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B39F23D"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90ED4F8"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90CFA86"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51F3A4A5"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4C21F828" w14:textId="77777777" w:rsidTr="00DB1AC2">
        <w:tc>
          <w:tcPr>
            <w:tcW w:w="3054" w:type="dxa"/>
            <w:vAlign w:val="center"/>
          </w:tcPr>
          <w:p w14:paraId="214206FA" w14:textId="7D1FE1BC"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Inne wydatki zgodne z katalogiem wydatków kwalifikowalnych w pomocy technicznej. </w:t>
            </w:r>
          </w:p>
        </w:tc>
        <w:tc>
          <w:tcPr>
            <w:tcW w:w="663" w:type="dxa"/>
            <w:vAlign w:val="center"/>
          </w:tcPr>
          <w:p w14:paraId="7D125AC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431090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833A304"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0018BA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65725D0"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852737B"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E25042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D1C6D03"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68ECBB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F299A65"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A150501"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36E025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E5D34CC"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8BF6AD9" w14:textId="77777777" w:rsidR="00C930E1" w:rsidRPr="0054066F" w:rsidRDefault="00C930E1" w:rsidP="00C930E1">
            <w:pPr>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4272E0AC"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1FB5FEF6" w14:textId="77777777" w:rsidTr="00DB1AC2">
        <w:tc>
          <w:tcPr>
            <w:tcW w:w="13993" w:type="dxa"/>
            <w:gridSpan w:val="16"/>
            <w:vAlign w:val="center"/>
          </w:tcPr>
          <w:p w14:paraId="4E39EFEC" w14:textId="77777777" w:rsidR="00C930E1" w:rsidRPr="0054066F" w:rsidRDefault="00C930E1" w:rsidP="00C930E1">
            <w:pPr>
              <w:rPr>
                <w:rFonts w:ascii="Arial" w:hAnsi="Arial" w:cs="Arial"/>
                <w:sz w:val="20"/>
                <w:szCs w:val="20"/>
              </w:rPr>
            </w:pPr>
            <w:r w:rsidRPr="0054066F">
              <w:rPr>
                <w:rFonts w:ascii="Arial" w:eastAsia="Times New Roman" w:hAnsi="Arial" w:cs="Arial"/>
                <w:b/>
                <w:lang w:eastAsia="pl-PL"/>
              </w:rPr>
              <w:t>Priorytet 10. - POMOC TECHNICZNA (EFS+)</w:t>
            </w:r>
          </w:p>
        </w:tc>
      </w:tr>
      <w:tr w:rsidR="00C930E1" w:rsidRPr="0054066F" w14:paraId="15A73099" w14:textId="77777777" w:rsidTr="00DB1AC2">
        <w:tc>
          <w:tcPr>
            <w:tcW w:w="13993" w:type="dxa"/>
            <w:gridSpan w:val="16"/>
            <w:vAlign w:val="center"/>
          </w:tcPr>
          <w:p w14:paraId="2402EF1F" w14:textId="77777777" w:rsidR="00C930E1" w:rsidRPr="0054066F" w:rsidRDefault="00C930E1" w:rsidP="00C930E1">
            <w:pPr>
              <w:ind w:right="-108"/>
              <w:rPr>
                <w:rFonts w:ascii="Arial" w:eastAsia="Times New Roman" w:hAnsi="Arial" w:cs="Arial"/>
                <w:b/>
                <w:sz w:val="20"/>
                <w:szCs w:val="20"/>
                <w:lang w:eastAsia="pl-PL"/>
              </w:rPr>
            </w:pPr>
            <w:r w:rsidRPr="0054066F">
              <w:rPr>
                <w:rFonts w:ascii="Arial" w:eastAsia="Times New Roman" w:hAnsi="Arial" w:cs="Arial"/>
                <w:b/>
                <w:sz w:val="20"/>
                <w:szCs w:val="20"/>
                <w:lang w:eastAsia="pl-PL"/>
              </w:rPr>
              <w:t>Cel główny zapewnienie skutecznej i efektywnej realizacji programu regionalnego Fundusze Europejskie dla Podkarpacia na lata 2021-2027 (FEP)</w:t>
            </w:r>
          </w:p>
          <w:p w14:paraId="1F9C443E"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b/>
                <w:bCs/>
                <w:sz w:val="20"/>
                <w:szCs w:val="20"/>
                <w:lang w:eastAsia="pl-PL"/>
              </w:rPr>
              <w:t>Cel szczegółowy 1:</w:t>
            </w:r>
            <w:r w:rsidRPr="0054066F">
              <w:rPr>
                <w:rFonts w:ascii="Arial" w:eastAsia="Times New Roman" w:hAnsi="Arial" w:cs="Arial"/>
                <w:sz w:val="20"/>
                <w:szCs w:val="20"/>
                <w:lang w:eastAsia="pl-PL"/>
              </w:rPr>
              <w:t xml:space="preserve"> </w:t>
            </w:r>
            <w:r w:rsidRPr="0054066F">
              <w:rPr>
                <w:rFonts w:ascii="Arial" w:eastAsia="Times New Roman" w:hAnsi="Arial" w:cs="Arial"/>
                <w:b/>
                <w:bCs/>
                <w:sz w:val="20"/>
                <w:szCs w:val="20"/>
                <w:lang w:eastAsia="pl-PL"/>
              </w:rPr>
              <w:t>Zapewnienie odpowiedniego potencjału kadrowego i administracyjnego oraz warunków dla sprawnego funkcjonowania systemu zarządzania i wdrażania FEP</w:t>
            </w:r>
          </w:p>
          <w:p w14:paraId="48F2B90B" w14:textId="77777777" w:rsidR="00C930E1" w:rsidRPr="0054066F" w:rsidRDefault="00C930E1" w:rsidP="00C930E1">
            <w:pPr>
              <w:ind w:right="-108"/>
              <w:rPr>
                <w:rFonts w:ascii="Arial" w:eastAsia="Times New Roman" w:hAnsi="Arial" w:cs="Arial"/>
                <w:sz w:val="20"/>
                <w:szCs w:val="20"/>
                <w:lang w:eastAsia="pl-PL"/>
              </w:rPr>
            </w:pPr>
            <w:r w:rsidRPr="0054066F">
              <w:rPr>
                <w:rFonts w:ascii="Arial" w:eastAsia="Times New Roman" w:hAnsi="Arial" w:cs="Arial"/>
                <w:b/>
                <w:bCs/>
                <w:sz w:val="20"/>
                <w:szCs w:val="20"/>
                <w:lang w:eastAsia="pl-PL"/>
              </w:rPr>
              <w:lastRenderedPageBreak/>
              <w:t>Cel szczegółowy 2:</w:t>
            </w:r>
            <w:r w:rsidRPr="0054066F">
              <w:rPr>
                <w:rFonts w:ascii="Arial" w:eastAsia="Times New Roman" w:hAnsi="Arial" w:cs="Arial"/>
                <w:sz w:val="20"/>
                <w:szCs w:val="20"/>
                <w:lang w:eastAsia="pl-PL"/>
              </w:rPr>
              <w:t xml:space="preserve"> </w:t>
            </w:r>
            <w:r w:rsidRPr="0054066F">
              <w:rPr>
                <w:rFonts w:ascii="Arial" w:eastAsia="Times New Roman" w:hAnsi="Arial" w:cs="Arial"/>
                <w:b/>
                <w:bCs/>
                <w:sz w:val="20"/>
                <w:szCs w:val="20"/>
                <w:lang w:eastAsia="pl-PL"/>
              </w:rPr>
              <w:t>Wzmocnienie kompetencji beneficjentów m.in. poprzez działania szkoleniowe i przygotowanie dokumentacji</w:t>
            </w:r>
          </w:p>
          <w:p w14:paraId="22B1AF84" w14:textId="77777777" w:rsidR="00C930E1" w:rsidRPr="0054066F" w:rsidRDefault="00C930E1" w:rsidP="00C930E1">
            <w:pPr>
              <w:rPr>
                <w:rFonts w:ascii="Arial" w:hAnsi="Arial" w:cs="Arial"/>
                <w:sz w:val="20"/>
                <w:szCs w:val="20"/>
              </w:rPr>
            </w:pPr>
            <w:r w:rsidRPr="0054066F">
              <w:rPr>
                <w:rFonts w:ascii="Arial" w:eastAsia="Times New Roman" w:hAnsi="Arial" w:cs="Arial"/>
                <w:b/>
                <w:bCs/>
                <w:sz w:val="20"/>
                <w:szCs w:val="20"/>
                <w:lang w:eastAsia="pl-PL"/>
              </w:rPr>
              <w:t>Cel szczegółowy 3:</w:t>
            </w:r>
            <w:r w:rsidRPr="0054066F">
              <w:rPr>
                <w:rFonts w:ascii="Arial" w:eastAsia="Times New Roman" w:hAnsi="Arial" w:cs="Arial"/>
                <w:sz w:val="20"/>
                <w:szCs w:val="20"/>
                <w:lang w:eastAsia="pl-PL"/>
              </w:rPr>
              <w:t xml:space="preserve"> </w:t>
            </w:r>
            <w:r w:rsidRPr="0054066F">
              <w:rPr>
                <w:rFonts w:ascii="Arial" w:eastAsia="Times New Roman" w:hAnsi="Arial" w:cs="Arial"/>
                <w:b/>
                <w:bCs/>
                <w:sz w:val="20"/>
                <w:szCs w:val="20"/>
                <w:lang w:eastAsia="pl-PL"/>
              </w:rPr>
              <w:t>Zagwarantowanie właściwej informacji i promocji FEP</w:t>
            </w:r>
            <w:r w:rsidRPr="0054066F">
              <w:rPr>
                <w:rFonts w:ascii="Arial" w:eastAsia="Times New Roman" w:hAnsi="Arial" w:cs="Arial"/>
                <w:sz w:val="20"/>
                <w:szCs w:val="20"/>
                <w:lang w:eastAsia="pl-PL"/>
              </w:rPr>
              <w:t xml:space="preserve"> </w:t>
            </w:r>
          </w:p>
        </w:tc>
      </w:tr>
      <w:tr w:rsidR="00C930E1" w:rsidRPr="0054066F" w14:paraId="7ED182DC" w14:textId="77777777" w:rsidTr="00DB1AC2">
        <w:tc>
          <w:tcPr>
            <w:tcW w:w="3054" w:type="dxa"/>
            <w:vAlign w:val="center"/>
          </w:tcPr>
          <w:p w14:paraId="4A0028A9"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Zapewnienie i utrzymanie wykwalifikowanej kadry poprzez finansowanie kosztów wynagrodzeń oraz wsparcie działań pozapłacowych.</w:t>
            </w:r>
          </w:p>
        </w:tc>
        <w:tc>
          <w:tcPr>
            <w:tcW w:w="663" w:type="dxa"/>
            <w:vAlign w:val="center"/>
          </w:tcPr>
          <w:p w14:paraId="0324B563"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24F5036"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7C4F8C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A885D2E"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C6B8FB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5754FC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08329BD"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2E50F6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88CB0C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867356F"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A79CD6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DCA89DF"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E17D720"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63A4B96B"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416A330F"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2235A396"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5B99FB66" w14:textId="77777777" w:rsidTr="00DB1AC2">
        <w:tc>
          <w:tcPr>
            <w:tcW w:w="3054" w:type="dxa"/>
            <w:vAlign w:val="center"/>
          </w:tcPr>
          <w:p w14:paraId="46963C2A"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Organizowanie i finansowanie udziału w szkoleniach, kursach językowych, warsztatach, konferencjach, studiach podyplomowych, wizytach studyjnych i innych formach podnoszenia kwalifikacji zawodowych pracowników zaangażowanych w realizację Programu.</w:t>
            </w:r>
          </w:p>
        </w:tc>
        <w:tc>
          <w:tcPr>
            <w:tcW w:w="663" w:type="dxa"/>
            <w:vAlign w:val="center"/>
          </w:tcPr>
          <w:p w14:paraId="0C8EF60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381D53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6DD9B4A"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E9B2678"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11FB97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91AC50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3064DC0"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3E1AA4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34E0C16"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4325480"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9E0884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5D97E44"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3CDA21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P,B</w:t>
            </w:r>
          </w:p>
        </w:tc>
        <w:tc>
          <w:tcPr>
            <w:tcW w:w="663" w:type="dxa"/>
            <w:vAlign w:val="center"/>
          </w:tcPr>
          <w:p w14:paraId="02D0065B"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019074CE"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Dla ludzi bezpośrednie, wtórne, średniookresowe, skumulowane, stałe.</w:t>
            </w:r>
          </w:p>
          <w:p w14:paraId="1DDDA89B"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 na pozostałe elementy środowiska.</w:t>
            </w:r>
          </w:p>
        </w:tc>
      </w:tr>
      <w:tr w:rsidR="00C930E1" w:rsidRPr="0054066F" w14:paraId="048265CF" w14:textId="77777777" w:rsidTr="00DB1AC2">
        <w:tc>
          <w:tcPr>
            <w:tcW w:w="3054" w:type="dxa"/>
            <w:vAlign w:val="center"/>
          </w:tcPr>
          <w:p w14:paraId="3D4E4E7C" w14:textId="7EB98382"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Finansowanie kosztów organizacyjnych, technicznych i administracyjnych umożliwiających prawidłowe i sprawne wykonywanie powierzonych zadań.</w:t>
            </w:r>
          </w:p>
        </w:tc>
        <w:tc>
          <w:tcPr>
            <w:tcW w:w="663" w:type="dxa"/>
            <w:vAlign w:val="center"/>
          </w:tcPr>
          <w:p w14:paraId="0025C5B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41EA8B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73B46E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81BECA6"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2528941"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3683A24"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08B1B0B"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3995608"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C862D00"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279266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CC3093E"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14688D6"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9FC303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AD289D8"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9FEF178"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4D764BEA" w14:textId="77777777" w:rsidTr="00DB1AC2">
        <w:tc>
          <w:tcPr>
            <w:tcW w:w="3054" w:type="dxa"/>
            <w:vAlign w:val="center"/>
          </w:tcPr>
          <w:p w14:paraId="1988682E"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Finansowanie kosztów dotyczących procesu kontroli realizacji projektów wspieranych z Programu.</w:t>
            </w:r>
          </w:p>
        </w:tc>
        <w:tc>
          <w:tcPr>
            <w:tcW w:w="663" w:type="dxa"/>
            <w:vAlign w:val="center"/>
          </w:tcPr>
          <w:p w14:paraId="2111661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386F8E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C072FE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AC65C8F"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6D99C09"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543E70E"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903B923"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EE23E44"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87BACA4"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B9AE5A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069C602"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4DE225B"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8D8B8A0"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D2FBB7A"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B37F9C9"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146119AB" w14:textId="77777777" w:rsidTr="00DB1AC2">
        <w:tc>
          <w:tcPr>
            <w:tcW w:w="3054" w:type="dxa"/>
            <w:vAlign w:val="center"/>
          </w:tcPr>
          <w:p w14:paraId="4E4B3D2E"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Finansowanie systemów informatycznych dla celów realizacji Programu.</w:t>
            </w:r>
          </w:p>
        </w:tc>
        <w:tc>
          <w:tcPr>
            <w:tcW w:w="663" w:type="dxa"/>
            <w:vAlign w:val="center"/>
          </w:tcPr>
          <w:p w14:paraId="3776DA23"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59B550B"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31A6928"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740D50E"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D3A7CC4"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7D1164A"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B50D95E"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7AFC5B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D41AE4A"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BC8236D"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803DE91"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77E55F1"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4B3BC4B"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E4B567F"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5B422A64"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2224B891" w14:textId="77777777" w:rsidTr="00DB1AC2">
        <w:tc>
          <w:tcPr>
            <w:tcW w:w="3054" w:type="dxa"/>
            <w:vAlign w:val="center"/>
          </w:tcPr>
          <w:p w14:paraId="6C2278B4" w14:textId="7829731F"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Wsparcie eksperckie i prawne poprzez zakup specjalistycznych usług eksperckich, w tym koszty ewaluacji, badań, ekspertyz i analiz wynikających z potrzeb informacyjnych w obszarze prowadzonych polityk regionalnych, w tym również związanych z działalnością Regionalnego </w:t>
            </w:r>
            <w:r w:rsidRPr="0054066F">
              <w:rPr>
                <w:rFonts w:ascii="Arial" w:eastAsia="Times New Roman" w:hAnsi="Arial" w:cs="Arial"/>
                <w:sz w:val="20"/>
                <w:szCs w:val="20"/>
                <w:lang w:eastAsia="pl-PL"/>
              </w:rPr>
              <w:lastRenderedPageBreak/>
              <w:t>Obserwatorium Terytorialnego.</w:t>
            </w:r>
          </w:p>
        </w:tc>
        <w:tc>
          <w:tcPr>
            <w:tcW w:w="663" w:type="dxa"/>
            <w:vAlign w:val="center"/>
          </w:tcPr>
          <w:p w14:paraId="017D8B74"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485B9092"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BC60A0D"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77C984B"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1EB73F4"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0CC111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FB94539"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1A19BB0"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FDE6BB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2D6BE2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3495E8A"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0BCD0D0"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6A39EFE"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E17518A"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2F9FD7C0"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0B5E64D5" w14:textId="77777777" w:rsidTr="00DB1AC2">
        <w:tc>
          <w:tcPr>
            <w:tcW w:w="3054" w:type="dxa"/>
            <w:vAlign w:val="center"/>
          </w:tcPr>
          <w:p w14:paraId="75C96804"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Zapewnienie właściwej obsługi procesu oceny projektu, rozpatrywania wniesionych środków odwoławczych, w tym kosztów oceny eksperckiej.</w:t>
            </w:r>
          </w:p>
        </w:tc>
        <w:tc>
          <w:tcPr>
            <w:tcW w:w="663" w:type="dxa"/>
            <w:vAlign w:val="center"/>
          </w:tcPr>
          <w:p w14:paraId="4AA85D62"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813633A"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AD26DC1"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5C95C1B"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8DF4D3B"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9A2869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B12CEAA"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B8F07E0"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92E1E73"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953083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16E985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AD73F90"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EAE37D3"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CA0828E"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24BD4074"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0E52F684" w14:textId="77777777" w:rsidTr="00DB1AC2">
        <w:tc>
          <w:tcPr>
            <w:tcW w:w="3054" w:type="dxa"/>
            <w:vAlign w:val="center"/>
          </w:tcPr>
          <w:p w14:paraId="3F4EE5D1"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Finansowanie usług zleconych w ramach zadań IZ/IP.</w:t>
            </w:r>
          </w:p>
        </w:tc>
        <w:tc>
          <w:tcPr>
            <w:tcW w:w="663" w:type="dxa"/>
            <w:vAlign w:val="center"/>
          </w:tcPr>
          <w:p w14:paraId="50D363B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8A5F0D9"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1158E98"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30C4E49"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A24241A"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789F4A2"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27A8FA4"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2E56789"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5C1CE41"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7128B80"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D7E78F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7F2FF1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031A02D"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ADAB15F"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52D346E1"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3B1A258D" w14:textId="77777777" w:rsidTr="00DB1AC2">
        <w:tc>
          <w:tcPr>
            <w:tcW w:w="3054" w:type="dxa"/>
            <w:vAlign w:val="center"/>
          </w:tcPr>
          <w:p w14:paraId="1FC7D217" w14:textId="4E2486CD"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Finansowanie wydatków ponoszonych na odzyskiwanie od beneficjentów kwot wykorzystanych niezgodnie z przeznaczeniem, naruszeniem procedur, pobranych nienależnie lub w nadmiernej wysokości oraz wydatków wynikających z zastosowania procedur odwoławczych, w tym kosztów sądowych.</w:t>
            </w:r>
          </w:p>
        </w:tc>
        <w:tc>
          <w:tcPr>
            <w:tcW w:w="663" w:type="dxa"/>
            <w:vAlign w:val="center"/>
          </w:tcPr>
          <w:p w14:paraId="4FD36F4E"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D61F0F4"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165B6E1"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625A17E"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CB12AC1"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3C1E8A3"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106635F"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D1F0928"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AAF0E9D"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8D050A9"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AB34300"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A1E4E83"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7B6C6A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9EF4D42"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3C73A1FC"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1D48E52D" w14:textId="77777777" w:rsidTr="00DB1AC2">
        <w:tc>
          <w:tcPr>
            <w:tcW w:w="3054" w:type="dxa"/>
            <w:vAlign w:val="center"/>
          </w:tcPr>
          <w:p w14:paraId="751F665D"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Wsparcie funkcjonowania prac komitetów, komisji oceny projektów, </w:t>
            </w:r>
            <w:r w:rsidRPr="0054066F">
              <w:rPr>
                <w:rFonts w:ascii="Arial" w:eastAsia="Times New Roman" w:hAnsi="Arial" w:cs="Arial"/>
                <w:sz w:val="20"/>
                <w:szCs w:val="20"/>
                <w:lang w:eastAsia="pl-PL"/>
              </w:rPr>
              <w:lastRenderedPageBreak/>
              <w:t>grup roboczych, partnerów oraz innych ciał opiniotwórczych uczestniczących w systemie wdrażania Programu.</w:t>
            </w:r>
          </w:p>
        </w:tc>
        <w:tc>
          <w:tcPr>
            <w:tcW w:w="663" w:type="dxa"/>
            <w:vAlign w:val="center"/>
          </w:tcPr>
          <w:p w14:paraId="50A6FD50"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lastRenderedPageBreak/>
              <w:t>0</w:t>
            </w:r>
          </w:p>
        </w:tc>
        <w:tc>
          <w:tcPr>
            <w:tcW w:w="663" w:type="dxa"/>
            <w:vAlign w:val="center"/>
          </w:tcPr>
          <w:p w14:paraId="3150C5E6"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02C4C83F"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242DB7F"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9EB835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B1A4FD0"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B74A2AD"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4917E99"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CB26C74"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3F772CF"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6FC52C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900857E"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40E0D84"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A29332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99C53D6"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1492DECC" w14:textId="77777777" w:rsidTr="00DB1AC2">
        <w:tc>
          <w:tcPr>
            <w:tcW w:w="3054" w:type="dxa"/>
            <w:vAlign w:val="center"/>
          </w:tcPr>
          <w:p w14:paraId="108CBE2D" w14:textId="3FE30FD3"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 xml:space="preserve">Rozwój kompetencji potencjalnych beneficjentów i beneficjentów Programu poprzez organizowanie szkoleń, spotkań informacyjnych, warsztatów, konferencji, seminariów i innych działań </w:t>
            </w:r>
            <w:proofErr w:type="spellStart"/>
            <w:r w:rsidRPr="0054066F">
              <w:rPr>
                <w:rFonts w:ascii="Arial" w:eastAsia="Times New Roman" w:hAnsi="Arial" w:cs="Arial"/>
                <w:sz w:val="20"/>
                <w:szCs w:val="20"/>
                <w:lang w:eastAsia="pl-PL"/>
              </w:rPr>
              <w:t>edukacyjno</w:t>
            </w:r>
            <w:proofErr w:type="spellEnd"/>
            <w:r w:rsidRPr="0054066F">
              <w:rPr>
                <w:rFonts w:ascii="Arial" w:eastAsia="Times New Roman" w:hAnsi="Arial" w:cs="Arial"/>
                <w:sz w:val="20"/>
                <w:szCs w:val="20"/>
                <w:lang w:eastAsia="pl-PL"/>
              </w:rPr>
              <w:t xml:space="preserve"> – informacyjnych.</w:t>
            </w:r>
          </w:p>
        </w:tc>
        <w:tc>
          <w:tcPr>
            <w:tcW w:w="663" w:type="dxa"/>
            <w:vAlign w:val="center"/>
          </w:tcPr>
          <w:p w14:paraId="02687B20"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D4825A1"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3D89BB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7DB4AA6"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2CB837D"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48053AA"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A1660F9"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792FD7B"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D134D6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88D033E"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4C23C69"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A946EA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B659C5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42C6F41"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7B4F7CB"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31B8C477" w14:textId="77777777" w:rsidTr="00DB1AC2">
        <w:tc>
          <w:tcPr>
            <w:tcW w:w="3054" w:type="dxa"/>
            <w:vAlign w:val="center"/>
          </w:tcPr>
          <w:p w14:paraId="6179E67D"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Wsparcie procesu wymiany doświadczeń i najlepszych praktyk w zakresie przygotowania i wdrażania projektów,</w:t>
            </w:r>
          </w:p>
        </w:tc>
        <w:tc>
          <w:tcPr>
            <w:tcW w:w="663" w:type="dxa"/>
            <w:vAlign w:val="center"/>
          </w:tcPr>
          <w:p w14:paraId="1C8C33F6"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9B2231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1F8B7BE"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4DADC911"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F07713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B8FDF63"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979DBF0"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2F77382"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A171C9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3B0A8F1"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B4E0874"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BA7415A"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A82F33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CBA20F6"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2B8F40E1"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2620F550" w14:textId="77777777" w:rsidTr="00DB1AC2">
        <w:tc>
          <w:tcPr>
            <w:tcW w:w="3054" w:type="dxa"/>
            <w:vAlign w:val="center"/>
          </w:tcPr>
          <w:p w14:paraId="1855E312" w14:textId="123FDDA0"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Wsparcie przygotowania i realizacji projektów (formuła </w:t>
            </w:r>
            <w:proofErr w:type="spellStart"/>
            <w:r w:rsidRPr="0054066F">
              <w:rPr>
                <w:rFonts w:ascii="Arial" w:eastAsia="Times New Roman" w:hAnsi="Arial" w:cs="Arial"/>
                <w:sz w:val="20"/>
                <w:szCs w:val="20"/>
                <w:lang w:eastAsia="pl-PL"/>
              </w:rPr>
              <w:t>project</w:t>
            </w:r>
            <w:proofErr w:type="spellEnd"/>
            <w:r w:rsidRPr="0054066F">
              <w:rPr>
                <w:rFonts w:ascii="Arial" w:eastAsia="Times New Roman" w:hAnsi="Arial" w:cs="Arial"/>
                <w:sz w:val="20"/>
                <w:szCs w:val="20"/>
                <w:lang w:eastAsia="pl-PL"/>
              </w:rPr>
              <w:t xml:space="preserve"> </w:t>
            </w:r>
            <w:proofErr w:type="spellStart"/>
            <w:r w:rsidRPr="0054066F">
              <w:rPr>
                <w:rFonts w:ascii="Arial" w:eastAsia="Times New Roman" w:hAnsi="Arial" w:cs="Arial"/>
                <w:sz w:val="20"/>
                <w:szCs w:val="20"/>
                <w:lang w:eastAsia="pl-PL"/>
              </w:rPr>
              <w:t>pipeline</w:t>
            </w:r>
            <w:proofErr w:type="spellEnd"/>
            <w:r w:rsidRPr="0054066F">
              <w:rPr>
                <w:rFonts w:ascii="Arial" w:eastAsia="Times New Roman" w:hAnsi="Arial" w:cs="Arial"/>
                <w:sz w:val="20"/>
                <w:szCs w:val="20"/>
                <w:lang w:eastAsia="pl-PL"/>
              </w:rPr>
              <w:t>).</w:t>
            </w:r>
          </w:p>
        </w:tc>
        <w:tc>
          <w:tcPr>
            <w:tcW w:w="663" w:type="dxa"/>
            <w:vAlign w:val="center"/>
          </w:tcPr>
          <w:p w14:paraId="31F4FB36"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E562002"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916BAF3"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80EEE6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FDC64AB"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50ED501"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50E5BE2"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2E7C2BE"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026E478"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F178339"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1411DAF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0C0993CB"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6777B5B"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0C43D22"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536A0A7B"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5C39AFC7" w14:textId="77777777" w:rsidTr="00DB1AC2">
        <w:tc>
          <w:tcPr>
            <w:tcW w:w="3054" w:type="dxa"/>
            <w:vAlign w:val="center"/>
          </w:tcPr>
          <w:p w14:paraId="596FD5BA"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Informacja, promocja, komunikacja.</w:t>
            </w:r>
          </w:p>
        </w:tc>
        <w:tc>
          <w:tcPr>
            <w:tcW w:w="663" w:type="dxa"/>
            <w:vAlign w:val="center"/>
          </w:tcPr>
          <w:p w14:paraId="32672E5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B699D6B"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5DC8D53B"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CA91D9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EE0E592"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4D4096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5797588"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F9EB654"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6C578C6"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0B72FFB"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EB860D0"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266E0FA"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6FD1D9B8"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09A4E4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1AB99299"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328A2E2E" w14:textId="77777777" w:rsidTr="00DB1AC2">
        <w:tc>
          <w:tcPr>
            <w:tcW w:w="3054" w:type="dxa"/>
            <w:vAlign w:val="center"/>
          </w:tcPr>
          <w:p w14:paraId="2C1947FA" w14:textId="4A6EB5B5"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lastRenderedPageBreak/>
              <w:t>Wydatki związane z zamknięciem programów realizowanych w perspektywie finansowej 2014-2020.</w:t>
            </w:r>
          </w:p>
        </w:tc>
        <w:tc>
          <w:tcPr>
            <w:tcW w:w="663" w:type="dxa"/>
            <w:vAlign w:val="center"/>
          </w:tcPr>
          <w:p w14:paraId="60EAFDC3"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21607AB"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230FF32"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CBACCFE"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25573671"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DD064CB"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EB78E1F"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2D414F3"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D349860"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5C67C82"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6AA354B3"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6F55030"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C121043"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C06B77A"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68B994B1"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09B71B46" w14:textId="77777777" w:rsidTr="00DB1AC2">
        <w:tc>
          <w:tcPr>
            <w:tcW w:w="3054" w:type="dxa"/>
            <w:vAlign w:val="center"/>
          </w:tcPr>
          <w:p w14:paraId="7A1A796B" w14:textId="1E549498"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Wydatki związane z opracowaniem oraz przygotowaniem do realizacji nowych projektów i programów przewidzianych na kolejną perspektywę finansową.</w:t>
            </w:r>
          </w:p>
        </w:tc>
        <w:tc>
          <w:tcPr>
            <w:tcW w:w="663" w:type="dxa"/>
            <w:vAlign w:val="center"/>
          </w:tcPr>
          <w:p w14:paraId="64B0EE7D"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2BA0B8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659E76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220F49D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F90746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23CE6F3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418D0B49"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AF6D0DA"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9B71329"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0F66EF2E"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AF25EA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F26D7B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02E11E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1271618D"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22B80C28"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r w:rsidR="00C930E1" w:rsidRPr="0054066F" w14:paraId="0A01EFCC" w14:textId="77777777" w:rsidTr="00DB1AC2">
        <w:tc>
          <w:tcPr>
            <w:tcW w:w="3054" w:type="dxa"/>
            <w:vAlign w:val="center"/>
          </w:tcPr>
          <w:p w14:paraId="509DFD82" w14:textId="35653343"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 xml:space="preserve">Inne wydatki zgodne z katalogiem wydatków kwalifikowalnych w pomocy technicznej. </w:t>
            </w:r>
          </w:p>
        </w:tc>
        <w:tc>
          <w:tcPr>
            <w:tcW w:w="663" w:type="dxa"/>
            <w:vAlign w:val="center"/>
          </w:tcPr>
          <w:p w14:paraId="58133D1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751B858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3BDE74A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02DA74B"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5277E1C7"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5C1D80F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2E925E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755FBBCC"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74B479D1"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4AB238BE"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23" w:type="dxa"/>
            <w:vAlign w:val="center"/>
          </w:tcPr>
          <w:p w14:paraId="3237A791"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1C2437A6"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594" w:type="dxa"/>
            <w:vAlign w:val="center"/>
          </w:tcPr>
          <w:p w14:paraId="3477AA35"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663" w:type="dxa"/>
            <w:vAlign w:val="center"/>
          </w:tcPr>
          <w:p w14:paraId="6DC970FE" w14:textId="77777777" w:rsidR="00C930E1" w:rsidRPr="0054066F" w:rsidRDefault="00C930E1" w:rsidP="00C930E1">
            <w:pPr>
              <w:spacing w:line="276" w:lineRule="auto"/>
              <w:ind w:right="-108"/>
              <w:rPr>
                <w:rFonts w:ascii="Arial" w:eastAsia="Times New Roman" w:hAnsi="Arial" w:cs="Arial"/>
                <w:b/>
                <w:bCs/>
                <w:sz w:val="20"/>
                <w:szCs w:val="20"/>
                <w:lang w:eastAsia="pl-PL"/>
              </w:rPr>
            </w:pPr>
            <w:r w:rsidRPr="0054066F">
              <w:rPr>
                <w:rFonts w:ascii="Arial" w:eastAsia="Times New Roman" w:hAnsi="Arial" w:cs="Arial"/>
                <w:b/>
                <w:bCs/>
                <w:sz w:val="20"/>
                <w:szCs w:val="20"/>
                <w:lang w:eastAsia="pl-PL"/>
              </w:rPr>
              <w:t>0</w:t>
            </w:r>
          </w:p>
        </w:tc>
        <w:tc>
          <w:tcPr>
            <w:tcW w:w="2162" w:type="dxa"/>
            <w:vAlign w:val="center"/>
          </w:tcPr>
          <w:p w14:paraId="6400B3E3" w14:textId="77777777" w:rsidR="00C930E1" w:rsidRPr="0054066F" w:rsidRDefault="00C930E1" w:rsidP="00C930E1">
            <w:pPr>
              <w:spacing w:line="276" w:lineRule="auto"/>
              <w:ind w:right="-108"/>
              <w:rPr>
                <w:rFonts w:ascii="Arial" w:eastAsia="Times New Roman" w:hAnsi="Arial" w:cs="Arial"/>
                <w:sz w:val="20"/>
                <w:szCs w:val="20"/>
                <w:lang w:eastAsia="pl-PL"/>
              </w:rPr>
            </w:pPr>
            <w:r w:rsidRPr="0054066F">
              <w:rPr>
                <w:rFonts w:ascii="Arial" w:eastAsia="Times New Roman" w:hAnsi="Arial" w:cs="Arial"/>
                <w:sz w:val="20"/>
                <w:szCs w:val="20"/>
                <w:lang w:eastAsia="pl-PL"/>
              </w:rPr>
              <w:t>Nie stwierdzono oddziaływania.</w:t>
            </w:r>
          </w:p>
        </w:tc>
      </w:tr>
    </w:tbl>
    <w:p w14:paraId="1DEEB0E2" w14:textId="1A4675B4" w:rsidR="00F22819" w:rsidRPr="0054066F" w:rsidRDefault="00F22819" w:rsidP="00F22819">
      <w:pPr>
        <w:pStyle w:val="Akapitzlist"/>
        <w:spacing w:line="360" w:lineRule="auto"/>
        <w:ind w:left="0"/>
        <w:rPr>
          <w:rFonts w:ascii="Arial" w:hAnsi="Arial" w:cs="Arial"/>
          <w:bCs/>
          <w:sz w:val="24"/>
          <w:szCs w:val="24"/>
        </w:rPr>
      </w:pPr>
    </w:p>
    <w:p w14:paraId="1C1E348A" w14:textId="77777777" w:rsidR="00C323F8" w:rsidRPr="0054066F" w:rsidRDefault="00C323F8" w:rsidP="00F22819">
      <w:pPr>
        <w:pStyle w:val="Akapitzlist"/>
        <w:spacing w:line="360" w:lineRule="auto"/>
        <w:ind w:left="0"/>
        <w:rPr>
          <w:rFonts w:ascii="Arial" w:hAnsi="Arial" w:cs="Arial"/>
          <w:bCs/>
          <w:sz w:val="24"/>
          <w:szCs w:val="24"/>
        </w:rPr>
      </w:pPr>
    </w:p>
    <w:p w14:paraId="6669D776" w14:textId="5D22027E" w:rsidR="00F22819" w:rsidRPr="0054066F" w:rsidRDefault="00F22819" w:rsidP="008B5B51">
      <w:pPr>
        <w:spacing w:line="360" w:lineRule="auto"/>
        <w:rPr>
          <w:rFonts w:ascii="Arial" w:hAnsi="Arial" w:cs="Arial"/>
          <w:bCs/>
          <w:sz w:val="24"/>
          <w:szCs w:val="24"/>
        </w:rPr>
        <w:sectPr w:rsidR="00F22819" w:rsidRPr="0054066F" w:rsidSect="00F22819">
          <w:pgSz w:w="16838" w:h="11906" w:orient="landscape"/>
          <w:pgMar w:top="1417" w:right="1418" w:bottom="1417" w:left="1417" w:header="708" w:footer="708" w:gutter="0"/>
          <w:cols w:space="708"/>
          <w:titlePg/>
          <w:docGrid w:linePitch="360"/>
        </w:sectPr>
      </w:pPr>
    </w:p>
    <w:p w14:paraId="4901C573" w14:textId="32F0FFB6" w:rsidR="008E6EFE" w:rsidRPr="0054066F" w:rsidRDefault="00B10A63" w:rsidP="00B10A63">
      <w:pPr>
        <w:pStyle w:val="a20"/>
        <w:numPr>
          <w:ilvl w:val="0"/>
          <w:numId w:val="0"/>
        </w:numPr>
        <w:ind w:left="1276" w:hanging="425"/>
      </w:pPr>
      <w:bookmarkStart w:id="628" w:name="_Toc97815440"/>
      <w:r w:rsidRPr="0054066F">
        <w:lastRenderedPageBreak/>
        <w:t>2.</w:t>
      </w:r>
      <w:r w:rsidRPr="0054066F">
        <w:tab/>
      </w:r>
      <w:r w:rsidR="00CA2399" w:rsidRPr="0054066F">
        <w:t xml:space="preserve">Identyfikacja, analiza i ocena oddziaływań generowanych ustaleniami projektu </w:t>
      </w:r>
      <w:r w:rsidR="003107A1" w:rsidRPr="0054066F">
        <w:t>FEP 2021-2027</w:t>
      </w:r>
      <w:r w:rsidR="00CA2399" w:rsidRPr="0054066F">
        <w:t xml:space="preserve"> na zasoby, twory, składniki przyrody i cele ochrony przyrody wymienione w</w:t>
      </w:r>
      <w:r w:rsidR="005156A9" w:rsidRPr="0054066F">
        <w:t> </w:t>
      </w:r>
      <w:r w:rsidR="00CA2399" w:rsidRPr="0054066F">
        <w:t xml:space="preserve">art. 2 ustawy </w:t>
      </w:r>
      <w:r w:rsidR="00C91C5F">
        <w:br/>
      </w:r>
      <w:r w:rsidR="00CA2399" w:rsidRPr="0054066F">
        <w:t>o ochronie przyrody oraz zapewnienie utrzymania właściwego stanu ochrony zasobów przyrodniczych</w:t>
      </w:r>
      <w:bookmarkEnd w:id="628"/>
    </w:p>
    <w:p w14:paraId="40C172FD" w14:textId="77777777" w:rsidR="00A0155C" w:rsidRPr="0054066F" w:rsidRDefault="00A0155C" w:rsidP="005156A9">
      <w:pPr>
        <w:spacing w:before="240" w:line="360" w:lineRule="auto"/>
        <w:ind w:firstLine="708"/>
        <w:rPr>
          <w:rFonts w:ascii="Arial" w:hAnsi="Arial" w:cs="Arial"/>
          <w:sz w:val="24"/>
          <w:szCs w:val="24"/>
        </w:rPr>
      </w:pPr>
    </w:p>
    <w:p w14:paraId="58BBED78" w14:textId="29B9320A" w:rsidR="00613FAF" w:rsidRPr="0054066F" w:rsidRDefault="00613FAF" w:rsidP="005156A9">
      <w:pPr>
        <w:spacing w:before="240" w:line="360" w:lineRule="auto"/>
        <w:ind w:firstLine="708"/>
        <w:rPr>
          <w:rFonts w:ascii="Arial" w:hAnsi="Arial" w:cs="Arial"/>
          <w:sz w:val="24"/>
          <w:szCs w:val="24"/>
        </w:rPr>
      </w:pPr>
      <w:r w:rsidRPr="0054066F">
        <w:rPr>
          <w:rFonts w:ascii="Arial" w:hAnsi="Arial" w:cs="Arial"/>
          <w:sz w:val="24"/>
          <w:szCs w:val="24"/>
        </w:rPr>
        <w:t xml:space="preserve">Ochrona przyrody, zgodnie z art. 2 </w:t>
      </w:r>
      <w:r w:rsidR="00CA1763" w:rsidRPr="0054066F">
        <w:rPr>
          <w:rFonts w:ascii="Arial" w:hAnsi="Arial" w:cs="Arial"/>
          <w:sz w:val="24"/>
          <w:szCs w:val="24"/>
        </w:rPr>
        <w:t xml:space="preserve">ust. 1 </w:t>
      </w:r>
      <w:r w:rsidRPr="0054066F">
        <w:rPr>
          <w:rFonts w:ascii="Arial" w:hAnsi="Arial" w:cs="Arial"/>
          <w:sz w:val="24"/>
          <w:szCs w:val="24"/>
        </w:rPr>
        <w:t>ustawy o ochronie przyrody</w:t>
      </w:r>
      <w:r w:rsidR="00CA1763" w:rsidRPr="0054066F">
        <w:rPr>
          <w:rFonts w:ascii="Arial" w:hAnsi="Arial" w:cs="Arial"/>
          <w:sz w:val="24"/>
          <w:szCs w:val="24"/>
        </w:rPr>
        <w:t>,</w:t>
      </w:r>
      <w:r w:rsidRPr="0054066F">
        <w:rPr>
          <w:rFonts w:ascii="Arial" w:hAnsi="Arial" w:cs="Arial"/>
          <w:sz w:val="24"/>
          <w:szCs w:val="24"/>
        </w:rPr>
        <w:t xml:space="preserve"> polega na zachowaniu, zrównoważonym użytkowaniu oraz odnawianiu zasobów, tworów i składników przyrody:</w:t>
      </w:r>
    </w:p>
    <w:p w14:paraId="05222189" w14:textId="1F5520EC" w:rsidR="008E6EFE" w:rsidRPr="0054066F" w:rsidRDefault="00EA718B" w:rsidP="00677CC6">
      <w:pPr>
        <w:pStyle w:val="Listapunktowana5"/>
        <w:numPr>
          <w:ilvl w:val="0"/>
          <w:numId w:val="137"/>
        </w:numPr>
      </w:pPr>
      <w:r w:rsidRPr="0054066F">
        <w:t xml:space="preserve">Dziko </w:t>
      </w:r>
      <w:r w:rsidR="00613FAF" w:rsidRPr="0054066F">
        <w:t>występujących roślin, zwierząt i grzybów</w:t>
      </w:r>
      <w:r w:rsidR="008E6EFE" w:rsidRPr="0054066F">
        <w:t>;</w:t>
      </w:r>
    </w:p>
    <w:p w14:paraId="300D728C" w14:textId="7258E156" w:rsidR="008E6EFE" w:rsidRPr="0054066F" w:rsidRDefault="00EA718B" w:rsidP="00677CC6">
      <w:pPr>
        <w:pStyle w:val="Listapunktowana5"/>
        <w:numPr>
          <w:ilvl w:val="0"/>
          <w:numId w:val="137"/>
        </w:numPr>
      </w:pPr>
      <w:r w:rsidRPr="0054066F">
        <w:t>Roślin</w:t>
      </w:r>
      <w:r w:rsidR="00613FAF" w:rsidRPr="0054066F">
        <w:t>, zwierząt i grzybów objętych ochroną gatunkową;</w:t>
      </w:r>
    </w:p>
    <w:p w14:paraId="4063CF28" w14:textId="0DBBA295" w:rsidR="008E6EFE" w:rsidRPr="0054066F" w:rsidRDefault="00EA718B" w:rsidP="00677CC6">
      <w:pPr>
        <w:pStyle w:val="Listapunktowana5"/>
        <w:numPr>
          <w:ilvl w:val="0"/>
          <w:numId w:val="137"/>
        </w:numPr>
      </w:pPr>
      <w:r w:rsidRPr="0054066F">
        <w:t xml:space="preserve">Zwierząt </w:t>
      </w:r>
      <w:r w:rsidR="00613FAF" w:rsidRPr="0054066F">
        <w:t>prowadzących wędrowny tryb życia;</w:t>
      </w:r>
    </w:p>
    <w:p w14:paraId="74929699" w14:textId="56806CBB" w:rsidR="008E6EFE" w:rsidRPr="0054066F" w:rsidRDefault="00EA718B" w:rsidP="00677CC6">
      <w:pPr>
        <w:pStyle w:val="Listapunktowana5"/>
        <w:numPr>
          <w:ilvl w:val="0"/>
          <w:numId w:val="137"/>
        </w:numPr>
      </w:pPr>
      <w:r w:rsidRPr="0054066F">
        <w:t xml:space="preserve">Siedlisk </w:t>
      </w:r>
      <w:r w:rsidR="00613FAF" w:rsidRPr="0054066F">
        <w:t>przyrodniczych;</w:t>
      </w:r>
    </w:p>
    <w:p w14:paraId="6506E480" w14:textId="5949859E" w:rsidR="008E6EFE" w:rsidRPr="0054066F" w:rsidRDefault="00EA718B" w:rsidP="00677CC6">
      <w:pPr>
        <w:pStyle w:val="Listapunktowana5"/>
        <w:numPr>
          <w:ilvl w:val="0"/>
          <w:numId w:val="137"/>
        </w:numPr>
      </w:pPr>
      <w:r w:rsidRPr="0054066F">
        <w:t xml:space="preserve">Siedlisk </w:t>
      </w:r>
      <w:r w:rsidR="00613FAF" w:rsidRPr="0054066F">
        <w:t>zagrożonych wyginięciem, rzadkich i chronionych gatunków roślin, zwierząt i grzybów;</w:t>
      </w:r>
    </w:p>
    <w:p w14:paraId="2E59198B" w14:textId="0163616C" w:rsidR="008E6EFE" w:rsidRPr="0054066F" w:rsidRDefault="00EA718B" w:rsidP="00677CC6">
      <w:pPr>
        <w:pStyle w:val="Listapunktowana5"/>
        <w:numPr>
          <w:ilvl w:val="0"/>
          <w:numId w:val="137"/>
        </w:numPr>
      </w:pPr>
      <w:r w:rsidRPr="0054066F">
        <w:t xml:space="preserve">Tworów </w:t>
      </w:r>
      <w:r w:rsidR="00613FAF" w:rsidRPr="0054066F">
        <w:t>przyrody żywej i nieożywionej oraz kopalnych szczątków roślin i zwierząt;</w:t>
      </w:r>
    </w:p>
    <w:p w14:paraId="707953A8" w14:textId="10FEF001" w:rsidR="008E6EFE" w:rsidRPr="0054066F" w:rsidRDefault="00EA718B" w:rsidP="00677CC6">
      <w:pPr>
        <w:pStyle w:val="Listapunktowana5"/>
        <w:numPr>
          <w:ilvl w:val="0"/>
          <w:numId w:val="137"/>
        </w:numPr>
      </w:pPr>
      <w:r w:rsidRPr="0054066F">
        <w:t>Krajobrazu</w:t>
      </w:r>
      <w:r w:rsidR="00613FAF" w:rsidRPr="0054066F">
        <w:t>;</w:t>
      </w:r>
    </w:p>
    <w:p w14:paraId="6B298184" w14:textId="75DB751C" w:rsidR="008E6EFE" w:rsidRPr="0054066F" w:rsidRDefault="00EA718B" w:rsidP="00677CC6">
      <w:pPr>
        <w:pStyle w:val="Listapunktowana5"/>
        <w:numPr>
          <w:ilvl w:val="0"/>
          <w:numId w:val="137"/>
        </w:numPr>
      </w:pPr>
      <w:r w:rsidRPr="0054066F">
        <w:t xml:space="preserve">Zieleni </w:t>
      </w:r>
      <w:r w:rsidR="00613FAF" w:rsidRPr="0054066F">
        <w:t>w miastach i wsiach;</w:t>
      </w:r>
    </w:p>
    <w:p w14:paraId="155FCDD7" w14:textId="58E90ADD" w:rsidR="008E6EFE" w:rsidRPr="0054066F" w:rsidRDefault="00EA718B" w:rsidP="00677CC6">
      <w:pPr>
        <w:pStyle w:val="Listapunktowana5"/>
        <w:numPr>
          <w:ilvl w:val="0"/>
          <w:numId w:val="137"/>
        </w:numPr>
      </w:pPr>
      <w:proofErr w:type="spellStart"/>
      <w:r w:rsidRPr="0054066F">
        <w:t>Zadrzewień</w:t>
      </w:r>
      <w:proofErr w:type="spellEnd"/>
      <w:r w:rsidR="00613FAF" w:rsidRPr="0054066F">
        <w:t>.</w:t>
      </w:r>
    </w:p>
    <w:p w14:paraId="39380077" w14:textId="0601FD51" w:rsidR="00613FAF" w:rsidRPr="0054066F" w:rsidRDefault="00613FAF" w:rsidP="008E6EFE">
      <w:pPr>
        <w:spacing w:before="240" w:line="360" w:lineRule="auto"/>
        <w:rPr>
          <w:rFonts w:ascii="Arial" w:eastAsia="Calibri" w:hAnsi="Arial" w:cs="Arial"/>
          <w:sz w:val="24"/>
          <w:szCs w:val="24"/>
        </w:rPr>
      </w:pPr>
      <w:r w:rsidRPr="0054066F">
        <w:rPr>
          <w:rFonts w:ascii="Arial" w:eastAsia="Calibri" w:hAnsi="Arial" w:cs="Arial"/>
          <w:sz w:val="24"/>
          <w:szCs w:val="24"/>
        </w:rPr>
        <w:t>Zgodnie z art. 2, ust. 2 ww. ustawy</w:t>
      </w:r>
      <w:r w:rsidRPr="0054066F">
        <w:rPr>
          <w:rFonts w:ascii="Arial" w:eastAsia="Calibri" w:hAnsi="Arial" w:cs="Arial"/>
          <w:i/>
          <w:sz w:val="24"/>
          <w:szCs w:val="24"/>
        </w:rPr>
        <w:t xml:space="preserve"> o </w:t>
      </w:r>
      <w:r w:rsidRPr="0054066F">
        <w:rPr>
          <w:rFonts w:ascii="Arial" w:eastAsia="Calibri" w:hAnsi="Arial" w:cs="Arial"/>
          <w:sz w:val="24"/>
          <w:szCs w:val="24"/>
        </w:rPr>
        <w:t>celem ochrony przyrody jest:</w:t>
      </w:r>
    </w:p>
    <w:p w14:paraId="50622080" w14:textId="1FB30681" w:rsidR="008E6EFE" w:rsidRPr="0054066F" w:rsidRDefault="00EA718B" w:rsidP="00677CC6">
      <w:pPr>
        <w:pStyle w:val="Listapunktowana5"/>
        <w:numPr>
          <w:ilvl w:val="0"/>
          <w:numId w:val="138"/>
        </w:numPr>
      </w:pPr>
      <w:r w:rsidRPr="0054066F">
        <w:t xml:space="preserve">Utrzymanie </w:t>
      </w:r>
      <w:r w:rsidR="00613FAF" w:rsidRPr="0054066F">
        <w:t xml:space="preserve">procesów ekologicznych i stabilności ekosystemów; </w:t>
      </w:r>
    </w:p>
    <w:p w14:paraId="227F0384" w14:textId="43DE4BC1" w:rsidR="008E6EFE" w:rsidRPr="0054066F" w:rsidRDefault="00EA718B" w:rsidP="00677CC6">
      <w:pPr>
        <w:pStyle w:val="Listapunktowana5"/>
        <w:numPr>
          <w:ilvl w:val="0"/>
          <w:numId w:val="138"/>
        </w:numPr>
      </w:pPr>
      <w:r w:rsidRPr="0054066F">
        <w:t xml:space="preserve">Zachowanie </w:t>
      </w:r>
      <w:r w:rsidR="00613FAF" w:rsidRPr="0054066F">
        <w:t xml:space="preserve">różnorodności biologicznej; </w:t>
      </w:r>
    </w:p>
    <w:p w14:paraId="1BFA4DB8" w14:textId="09868AAD" w:rsidR="008E6EFE" w:rsidRPr="0054066F" w:rsidRDefault="00EA718B" w:rsidP="00677CC6">
      <w:pPr>
        <w:pStyle w:val="Listapunktowana5"/>
        <w:numPr>
          <w:ilvl w:val="0"/>
          <w:numId w:val="138"/>
        </w:numPr>
      </w:pPr>
      <w:r w:rsidRPr="0054066F">
        <w:t xml:space="preserve">Zachowanie </w:t>
      </w:r>
      <w:r w:rsidR="00613FAF" w:rsidRPr="0054066F">
        <w:t xml:space="preserve">dziedzictwa geologicznego i paleontologicznego; </w:t>
      </w:r>
    </w:p>
    <w:p w14:paraId="2E33824C" w14:textId="7A3D269D" w:rsidR="008E6EFE" w:rsidRPr="0054066F" w:rsidRDefault="00EA718B" w:rsidP="00677CC6">
      <w:pPr>
        <w:pStyle w:val="Listapunktowana5"/>
        <w:numPr>
          <w:ilvl w:val="0"/>
          <w:numId w:val="138"/>
        </w:numPr>
      </w:pPr>
      <w:r w:rsidRPr="0054066F">
        <w:t xml:space="preserve">Zapewnienie </w:t>
      </w:r>
      <w:r w:rsidR="00613FAF" w:rsidRPr="0054066F">
        <w:t>ciągłości istnienia gatunków roślin, zwierząt i grzybów, wraz z ich siedliskami, przez ich utrzymywanie lub przywracanie do właściwego stanu ochrony;</w:t>
      </w:r>
    </w:p>
    <w:p w14:paraId="1024345F" w14:textId="00598D88" w:rsidR="008E6EFE" w:rsidRPr="0054066F" w:rsidRDefault="00310CD0" w:rsidP="00677CC6">
      <w:pPr>
        <w:pStyle w:val="Listapunktowana5"/>
        <w:numPr>
          <w:ilvl w:val="0"/>
          <w:numId w:val="138"/>
        </w:numPr>
      </w:pPr>
      <w:r w:rsidRPr="0054066F">
        <w:t xml:space="preserve">Ochrona </w:t>
      </w:r>
      <w:r w:rsidR="00613FAF" w:rsidRPr="0054066F">
        <w:t xml:space="preserve">walorów krajobrazowych, zieleni w miastach i wsiach oraz </w:t>
      </w:r>
      <w:proofErr w:type="spellStart"/>
      <w:r w:rsidR="00613FAF" w:rsidRPr="0054066F">
        <w:t>zadrzewień</w:t>
      </w:r>
      <w:proofErr w:type="spellEnd"/>
      <w:r w:rsidR="00613FAF" w:rsidRPr="0054066F">
        <w:t xml:space="preserve">; </w:t>
      </w:r>
    </w:p>
    <w:p w14:paraId="4F38D937" w14:textId="4935193F" w:rsidR="008E6EFE" w:rsidRPr="0054066F" w:rsidRDefault="00B37668" w:rsidP="00677CC6">
      <w:pPr>
        <w:pStyle w:val="Listapunktowana5"/>
        <w:numPr>
          <w:ilvl w:val="0"/>
          <w:numId w:val="138"/>
        </w:numPr>
      </w:pPr>
      <w:r w:rsidRPr="0054066F">
        <w:lastRenderedPageBreak/>
        <w:t xml:space="preserve">Utrzymywanie </w:t>
      </w:r>
      <w:r w:rsidR="00613FAF" w:rsidRPr="0054066F">
        <w:t>lub przywracanie do właściwego stanu ochrony siedlisk przyrodniczych, a także pozostałych zasobów, tworów i składników przyrody;</w:t>
      </w:r>
    </w:p>
    <w:p w14:paraId="1E31B3E9" w14:textId="162C96B4" w:rsidR="008E6EFE" w:rsidRPr="0054066F" w:rsidRDefault="00B37668" w:rsidP="00677CC6">
      <w:pPr>
        <w:pStyle w:val="Listapunktowana5"/>
        <w:numPr>
          <w:ilvl w:val="0"/>
          <w:numId w:val="138"/>
        </w:numPr>
      </w:pPr>
      <w:r w:rsidRPr="0054066F">
        <w:t xml:space="preserve">Kształtowanie </w:t>
      </w:r>
      <w:r w:rsidR="00613FAF" w:rsidRPr="0054066F">
        <w:t>właściwych postaw człowieka wobec przyrody przez edukację, informowanie i promocję w dziedzinie ochrony przyrody.</w:t>
      </w:r>
    </w:p>
    <w:p w14:paraId="73066541" w14:textId="0271C574" w:rsidR="00613FAF" w:rsidRPr="0054066F" w:rsidRDefault="00613FAF" w:rsidP="008E6EFE">
      <w:pPr>
        <w:spacing w:before="240" w:line="360" w:lineRule="auto"/>
        <w:ind w:firstLine="709"/>
        <w:rPr>
          <w:rFonts w:ascii="Arial" w:hAnsi="Arial" w:cs="Arial"/>
          <w:sz w:val="24"/>
          <w:szCs w:val="24"/>
        </w:rPr>
      </w:pPr>
      <w:r w:rsidRPr="0054066F">
        <w:rPr>
          <w:rFonts w:ascii="Arial" w:hAnsi="Arial" w:cs="Arial"/>
          <w:sz w:val="24"/>
          <w:szCs w:val="24"/>
        </w:rPr>
        <w:t xml:space="preserve">Potencjalne negatywne oddziaływanie związane z realizacją </w:t>
      </w:r>
      <w:r w:rsidR="00260D93" w:rsidRPr="0054066F">
        <w:rPr>
          <w:rFonts w:ascii="Arial" w:hAnsi="Arial" w:cs="Arial"/>
          <w:sz w:val="24"/>
          <w:szCs w:val="24"/>
        </w:rPr>
        <w:t xml:space="preserve">projektu FEP 2021-2027 </w:t>
      </w:r>
      <w:r w:rsidRPr="0054066F">
        <w:rPr>
          <w:rFonts w:ascii="Arial" w:hAnsi="Arial" w:cs="Arial"/>
          <w:sz w:val="24"/>
          <w:szCs w:val="24"/>
        </w:rPr>
        <w:t xml:space="preserve">na zasoby, twory, składniki przyrody i cele ochrony przyrody dotyczyć może realizacji działań związanych z budową, przebudową lub modernizacją różnego rodzaju infrastruktury ingerującej w powierzchnie ziemi, która </w:t>
      </w:r>
      <w:r w:rsidR="00260D93" w:rsidRPr="0054066F">
        <w:rPr>
          <w:rFonts w:ascii="Arial" w:hAnsi="Arial" w:cs="Arial"/>
          <w:sz w:val="24"/>
          <w:szCs w:val="24"/>
        </w:rPr>
        <w:t xml:space="preserve">będzie również </w:t>
      </w:r>
      <w:r w:rsidRPr="0054066F">
        <w:rPr>
          <w:rFonts w:ascii="Arial" w:hAnsi="Arial" w:cs="Arial"/>
          <w:sz w:val="24"/>
          <w:szCs w:val="24"/>
        </w:rPr>
        <w:t>oddziaływać na</w:t>
      </w:r>
      <w:r w:rsidRPr="0054066F">
        <w:rPr>
          <w:rFonts w:ascii="Arial" w:hAnsi="Arial" w:cs="Arial"/>
          <w:spacing w:val="1"/>
          <w:sz w:val="24"/>
          <w:szCs w:val="24"/>
        </w:rPr>
        <w:t xml:space="preserve"> </w:t>
      </w:r>
      <w:r w:rsidRPr="0054066F">
        <w:rPr>
          <w:rFonts w:ascii="Arial" w:hAnsi="Arial" w:cs="Arial"/>
          <w:sz w:val="24"/>
          <w:szCs w:val="24"/>
        </w:rPr>
        <w:t>przestrzeń</w:t>
      </w:r>
      <w:r w:rsidR="00260D93" w:rsidRPr="0054066F">
        <w:rPr>
          <w:rFonts w:ascii="Arial" w:hAnsi="Arial" w:cs="Arial"/>
          <w:sz w:val="24"/>
          <w:szCs w:val="24"/>
        </w:rPr>
        <w:t>, krajobraz</w:t>
      </w:r>
      <w:r w:rsidRPr="0054066F">
        <w:rPr>
          <w:rFonts w:ascii="Arial" w:hAnsi="Arial" w:cs="Arial"/>
          <w:sz w:val="24"/>
          <w:szCs w:val="24"/>
        </w:rPr>
        <w:t>. W szczególności dotyczyć to może inwestycji obejmujących: suche zbiorniki, poldery przeciwpowodziowe, wały przeciwpowodziowe, retencje wód, infrastrukturę kanalizacyjną, oczyszczalnie ścieków, infrastrukturę niezbędną do ujęcia, uzdatniania, magazynowania i</w:t>
      </w:r>
      <w:r w:rsidR="00260D93" w:rsidRPr="0054066F">
        <w:rPr>
          <w:rFonts w:ascii="Arial" w:hAnsi="Arial" w:cs="Arial"/>
          <w:sz w:val="24"/>
          <w:szCs w:val="24"/>
        </w:rPr>
        <w:t> </w:t>
      </w:r>
      <w:r w:rsidRPr="0054066F">
        <w:rPr>
          <w:rFonts w:ascii="Arial" w:hAnsi="Arial" w:cs="Arial"/>
          <w:sz w:val="24"/>
          <w:szCs w:val="24"/>
        </w:rPr>
        <w:t xml:space="preserve">dystrybucji wody </w:t>
      </w:r>
      <w:r w:rsidR="00B134C1" w:rsidRPr="0054066F">
        <w:rPr>
          <w:rFonts w:ascii="Arial" w:hAnsi="Arial" w:cs="Arial"/>
          <w:sz w:val="24"/>
          <w:szCs w:val="24"/>
        </w:rPr>
        <w:t>do spożycia</w:t>
      </w:r>
      <w:r w:rsidRPr="0054066F">
        <w:rPr>
          <w:rFonts w:ascii="Arial" w:hAnsi="Arial" w:cs="Arial"/>
          <w:sz w:val="24"/>
          <w:szCs w:val="24"/>
        </w:rPr>
        <w:t>, systemy ciepłownicze (Priorytet 2 Energia i</w:t>
      </w:r>
      <w:r w:rsidR="00260D93" w:rsidRPr="0054066F">
        <w:rPr>
          <w:rFonts w:ascii="Arial" w:hAnsi="Arial" w:cs="Arial"/>
          <w:sz w:val="24"/>
          <w:szCs w:val="24"/>
        </w:rPr>
        <w:t> </w:t>
      </w:r>
      <w:r w:rsidRPr="0054066F">
        <w:rPr>
          <w:rFonts w:ascii="Arial" w:hAnsi="Arial" w:cs="Arial"/>
          <w:sz w:val="24"/>
          <w:szCs w:val="24"/>
        </w:rPr>
        <w:t>Środowisko), inwestycje drogowe (Priorytet 3 Mobilność miejska, Priorytet 4 Mobilność i Łączność), oraz budowę innych obiektów budowlanych. Realizacja pozostałych działań przewidzianych w FEP powinna mieć mniejsze oddziaływanie lub żadne.</w:t>
      </w:r>
    </w:p>
    <w:p w14:paraId="5767751C" w14:textId="77777777" w:rsidR="00613FAF" w:rsidRPr="0054066F" w:rsidRDefault="00613FAF" w:rsidP="00D14688">
      <w:pPr>
        <w:spacing w:line="360" w:lineRule="auto"/>
        <w:ind w:firstLine="709"/>
        <w:rPr>
          <w:rFonts w:ascii="Arial" w:hAnsi="Arial" w:cs="Arial"/>
          <w:sz w:val="24"/>
          <w:szCs w:val="24"/>
        </w:rPr>
      </w:pPr>
      <w:r w:rsidRPr="0054066F">
        <w:rPr>
          <w:rFonts w:ascii="Arial" w:hAnsi="Arial" w:cs="Arial"/>
          <w:sz w:val="24"/>
          <w:szCs w:val="24"/>
        </w:rPr>
        <w:t>W wyniku realizacji działań przewidzianych w FEP (w szczególności wymienionych powyżej) może dojść do:</w:t>
      </w:r>
    </w:p>
    <w:p w14:paraId="40FEEAC8" w14:textId="10A6DA3F" w:rsidR="00260D93" w:rsidRPr="0054066F" w:rsidRDefault="00B37668" w:rsidP="00677CC6">
      <w:pPr>
        <w:pStyle w:val="Listapunktowana5"/>
        <w:numPr>
          <w:ilvl w:val="0"/>
          <w:numId w:val="139"/>
        </w:numPr>
      </w:pPr>
      <w:r w:rsidRPr="0054066F">
        <w:t xml:space="preserve">Przerwania </w:t>
      </w:r>
      <w:r w:rsidR="00613FAF" w:rsidRPr="0054066F">
        <w:t>bądź ograniczenia drożności korytarzy ekologicznych</w:t>
      </w:r>
      <w:r w:rsidR="00260D93" w:rsidRPr="0054066F">
        <w:t>;</w:t>
      </w:r>
    </w:p>
    <w:p w14:paraId="43BF0FE8" w14:textId="234E8103" w:rsidR="00260D93" w:rsidRPr="0054066F" w:rsidRDefault="00B37668" w:rsidP="00677CC6">
      <w:pPr>
        <w:pStyle w:val="Listapunktowana5"/>
        <w:numPr>
          <w:ilvl w:val="0"/>
          <w:numId w:val="139"/>
        </w:numPr>
      </w:pPr>
      <w:r w:rsidRPr="0054066F">
        <w:t xml:space="preserve">Likwidacji </w:t>
      </w:r>
      <w:r w:rsidR="00613FAF" w:rsidRPr="0054066F">
        <w:t>siedlisk przyrodniczych;</w:t>
      </w:r>
    </w:p>
    <w:p w14:paraId="23D0A763" w14:textId="510B90B9" w:rsidR="00260D93" w:rsidRPr="0054066F" w:rsidRDefault="00B37668" w:rsidP="00677CC6">
      <w:pPr>
        <w:pStyle w:val="Listapunktowana5"/>
        <w:numPr>
          <w:ilvl w:val="0"/>
          <w:numId w:val="139"/>
        </w:numPr>
      </w:pPr>
      <w:r w:rsidRPr="0054066F">
        <w:t xml:space="preserve">Powstania </w:t>
      </w:r>
      <w:r w:rsidR="00613FAF" w:rsidRPr="0054066F">
        <w:t>bariery ekologicznej niekorzystnie wpływającej na zachowanie</w:t>
      </w:r>
      <w:r w:rsidR="00260D93" w:rsidRPr="0054066F">
        <w:t>;</w:t>
      </w:r>
    </w:p>
    <w:p w14:paraId="21D3A31F" w14:textId="1CFEB2A2" w:rsidR="00260D93" w:rsidRPr="0054066F" w:rsidRDefault="00B37668" w:rsidP="00677CC6">
      <w:pPr>
        <w:pStyle w:val="Listapunktowana5"/>
        <w:numPr>
          <w:ilvl w:val="0"/>
          <w:numId w:val="139"/>
        </w:numPr>
      </w:pPr>
      <w:r w:rsidRPr="0054066F">
        <w:t xml:space="preserve">Ciągłości </w:t>
      </w:r>
      <w:r w:rsidR="00613FAF" w:rsidRPr="0054066F">
        <w:t>więzi przyrodniczej;</w:t>
      </w:r>
    </w:p>
    <w:p w14:paraId="76917FD3" w14:textId="126960C6" w:rsidR="00260D93" w:rsidRPr="0054066F" w:rsidRDefault="00B37668" w:rsidP="00677CC6">
      <w:pPr>
        <w:pStyle w:val="Listapunktowana5"/>
        <w:numPr>
          <w:ilvl w:val="0"/>
          <w:numId w:val="139"/>
        </w:numPr>
      </w:pPr>
      <w:r w:rsidRPr="0054066F">
        <w:t xml:space="preserve">Zmiany </w:t>
      </w:r>
      <w:r w:rsidR="00613FAF" w:rsidRPr="0054066F">
        <w:t>obecnego krajobrazu;</w:t>
      </w:r>
    </w:p>
    <w:p w14:paraId="1958FD6E" w14:textId="25793BF8" w:rsidR="00260D93" w:rsidRPr="0054066F" w:rsidRDefault="00B37668" w:rsidP="00677CC6">
      <w:pPr>
        <w:pStyle w:val="Listapunktowana5"/>
        <w:numPr>
          <w:ilvl w:val="0"/>
          <w:numId w:val="139"/>
        </w:numPr>
      </w:pPr>
      <w:r w:rsidRPr="0054066F">
        <w:t xml:space="preserve">Może </w:t>
      </w:r>
      <w:r w:rsidR="00613FAF" w:rsidRPr="0054066F">
        <w:t xml:space="preserve">dojść do fragmentacji siedlisk przyrodniczych; </w:t>
      </w:r>
    </w:p>
    <w:p w14:paraId="3DF3D9F2" w14:textId="5A528F15" w:rsidR="005751D5" w:rsidRPr="0054066F" w:rsidRDefault="00B37668" w:rsidP="00677CC6">
      <w:pPr>
        <w:pStyle w:val="Listapunktowana5"/>
        <w:numPr>
          <w:ilvl w:val="0"/>
          <w:numId w:val="139"/>
        </w:numPr>
      </w:pPr>
      <w:r w:rsidRPr="0054066F">
        <w:t xml:space="preserve">Likwidacji </w:t>
      </w:r>
      <w:proofErr w:type="spellStart"/>
      <w:r w:rsidR="00613FAF" w:rsidRPr="0054066F">
        <w:t>zadrzewień</w:t>
      </w:r>
      <w:proofErr w:type="spellEnd"/>
      <w:r w:rsidR="00613FAF" w:rsidRPr="0054066F">
        <w:t xml:space="preserve"> i zieleni w miastach i wsiach</w:t>
      </w:r>
      <w:r w:rsidR="005751D5" w:rsidRPr="0054066F">
        <w:t>.</w:t>
      </w:r>
    </w:p>
    <w:p w14:paraId="6E58413E" w14:textId="57331760" w:rsidR="00613FAF" w:rsidRPr="0054066F" w:rsidRDefault="00613FAF" w:rsidP="00C97692">
      <w:pPr>
        <w:spacing w:before="240" w:after="0" w:line="360" w:lineRule="auto"/>
        <w:ind w:firstLine="709"/>
        <w:rPr>
          <w:rFonts w:ascii="Arial" w:hAnsi="Arial" w:cs="Arial"/>
          <w:sz w:val="24"/>
          <w:szCs w:val="24"/>
        </w:rPr>
      </w:pPr>
      <w:r w:rsidRPr="0054066F">
        <w:rPr>
          <w:rFonts w:ascii="Arial" w:hAnsi="Arial" w:cs="Arial"/>
          <w:sz w:val="24"/>
          <w:szCs w:val="24"/>
        </w:rPr>
        <w:t>Nie przewiduje się, aby realizacja</w:t>
      </w:r>
      <w:r w:rsidR="00912A43" w:rsidRPr="0054066F">
        <w:rPr>
          <w:rFonts w:ascii="Arial" w:hAnsi="Arial" w:cs="Arial"/>
          <w:sz w:val="24"/>
          <w:szCs w:val="24"/>
        </w:rPr>
        <w:t xml:space="preserve"> działań</w:t>
      </w:r>
      <w:r w:rsidRPr="0054066F">
        <w:rPr>
          <w:rFonts w:ascii="Arial" w:hAnsi="Arial" w:cs="Arial"/>
          <w:sz w:val="24"/>
          <w:szCs w:val="24"/>
        </w:rPr>
        <w:t xml:space="preserve"> określonych w projekcie </w:t>
      </w:r>
      <w:r w:rsidR="00912A43" w:rsidRPr="0054066F">
        <w:rPr>
          <w:rFonts w:ascii="Arial" w:hAnsi="Arial" w:cs="Arial"/>
          <w:sz w:val="24"/>
          <w:szCs w:val="24"/>
        </w:rPr>
        <w:t xml:space="preserve">FEP 2021-2027 </w:t>
      </w:r>
      <w:r w:rsidRPr="0054066F">
        <w:rPr>
          <w:rFonts w:ascii="Arial" w:hAnsi="Arial" w:cs="Arial"/>
          <w:sz w:val="24"/>
          <w:szCs w:val="24"/>
        </w:rPr>
        <w:t xml:space="preserve">spowodowała takie zmiany w środowisku przyrodniczym, aby nie była zapewniona ciągłość istnienia gatunków roślin, zwierząt i grzybów, wraz z ich siedliskami, oraz aby nie zostały utrzymane procesy ekologiczne i stabilność </w:t>
      </w:r>
      <w:r w:rsidRPr="0054066F">
        <w:rPr>
          <w:rFonts w:ascii="Arial" w:hAnsi="Arial" w:cs="Arial"/>
          <w:sz w:val="24"/>
          <w:szCs w:val="24"/>
        </w:rPr>
        <w:lastRenderedPageBreak/>
        <w:t>ekosystemów, a także nie została zachowana różnorodność biologiczna, dziedzictwo geologiczne i paleontologiczne.</w:t>
      </w:r>
    </w:p>
    <w:p w14:paraId="172AFC28" w14:textId="0D27952B" w:rsidR="009F1A99" w:rsidRPr="0054066F" w:rsidRDefault="009F1A99" w:rsidP="009F1A99">
      <w:pPr>
        <w:spacing w:before="240" w:after="0" w:line="360" w:lineRule="auto"/>
        <w:ind w:firstLine="709"/>
        <w:rPr>
          <w:rFonts w:ascii="Arial" w:eastAsia="Calibri" w:hAnsi="Arial" w:cs="Arial"/>
          <w:sz w:val="24"/>
          <w:szCs w:val="24"/>
        </w:rPr>
      </w:pPr>
      <w:r w:rsidRPr="0054066F">
        <w:rPr>
          <w:rFonts w:ascii="Arial" w:eastAsia="Calibri" w:hAnsi="Arial" w:cs="Arial"/>
          <w:sz w:val="24"/>
          <w:szCs w:val="24"/>
        </w:rPr>
        <w:t xml:space="preserve">Jednym z celów szczegółowych </w:t>
      </w:r>
      <w:r w:rsidR="00D9322D" w:rsidRPr="0054066F">
        <w:rPr>
          <w:rFonts w:ascii="Arial" w:eastAsia="Calibri" w:hAnsi="Arial" w:cs="Arial"/>
          <w:sz w:val="24"/>
          <w:szCs w:val="24"/>
        </w:rPr>
        <w:t xml:space="preserve">określonych w projekcie FEP 2021-2027 </w:t>
      </w:r>
      <w:r w:rsidRPr="0054066F">
        <w:rPr>
          <w:rFonts w:ascii="Arial" w:eastAsia="Calibri" w:hAnsi="Arial" w:cs="Arial"/>
          <w:sz w:val="24"/>
          <w:szCs w:val="24"/>
        </w:rPr>
        <w:t xml:space="preserve">jest: Wzmacnianie ochrony i zachowania przyrody, różnorodności biologicznej oraz zielonej infrastruktury, w tym na obszarach miejskich, oraz ograniczanie wszelkich rodzajów zanieczyszczenia. </w:t>
      </w:r>
    </w:p>
    <w:p w14:paraId="67184F17" w14:textId="1060B4C4" w:rsidR="009F1A99" w:rsidRPr="0054066F" w:rsidRDefault="009F1A99" w:rsidP="005011FD">
      <w:pPr>
        <w:spacing w:before="240" w:after="0" w:line="360" w:lineRule="auto"/>
        <w:ind w:firstLine="709"/>
        <w:rPr>
          <w:rFonts w:ascii="Arial" w:eastAsia="Calibri" w:hAnsi="Arial" w:cs="Arial"/>
          <w:sz w:val="24"/>
          <w:szCs w:val="24"/>
        </w:rPr>
      </w:pPr>
      <w:r w:rsidRPr="0054066F">
        <w:rPr>
          <w:rFonts w:ascii="Arial" w:eastAsia="Calibri" w:hAnsi="Arial" w:cs="Arial"/>
          <w:sz w:val="24"/>
          <w:szCs w:val="24"/>
        </w:rPr>
        <w:t>Celem zachowania pełnej różnorodności biologicznej i krajobrazu województwa podkarpackiego, niezbędne jest przeciwdziałanie czynnikom i</w:t>
      </w:r>
      <w:r w:rsidR="00D9322D" w:rsidRPr="0054066F">
        <w:rPr>
          <w:rFonts w:ascii="Arial" w:eastAsia="Calibri" w:hAnsi="Arial" w:cs="Arial"/>
          <w:sz w:val="24"/>
          <w:szCs w:val="24"/>
        </w:rPr>
        <w:t> </w:t>
      </w:r>
      <w:r w:rsidRPr="0054066F">
        <w:rPr>
          <w:rFonts w:ascii="Arial" w:eastAsia="Calibri" w:hAnsi="Arial" w:cs="Arial"/>
          <w:sz w:val="24"/>
          <w:szCs w:val="24"/>
        </w:rPr>
        <w:t>zjawiskom negatywnie oddziałującym na stan różnorodności biologicznej, do których należą w szczególności: przekształcenia i degradacja siedlisk, zmiany użytkowania terenu, nadmierna eksploatacja zasobów naturalnych, zanieczyszczenia środowiska czy rozprzestrzenianie się inwazyjnych gatunków obcych.</w:t>
      </w:r>
    </w:p>
    <w:p w14:paraId="2A9F06EA" w14:textId="1D3864C1" w:rsidR="009F1A99" w:rsidRPr="0054066F" w:rsidRDefault="00866FDC" w:rsidP="005011FD">
      <w:pPr>
        <w:spacing w:before="240" w:after="0" w:line="360" w:lineRule="auto"/>
        <w:ind w:firstLine="709"/>
        <w:rPr>
          <w:rFonts w:ascii="Arial" w:eastAsia="Calibri" w:hAnsi="Arial" w:cs="Arial"/>
          <w:sz w:val="24"/>
          <w:szCs w:val="24"/>
        </w:rPr>
      </w:pPr>
      <w:r w:rsidRPr="0054066F">
        <w:rPr>
          <w:rFonts w:ascii="Arial" w:eastAsia="Calibri" w:hAnsi="Arial" w:cs="Arial"/>
          <w:sz w:val="24"/>
          <w:szCs w:val="24"/>
        </w:rPr>
        <w:t xml:space="preserve">Zachowaniu i ochronie różnorodności biologicznej będzie sprzyjać </w:t>
      </w:r>
      <w:r w:rsidR="009F1A99" w:rsidRPr="0054066F">
        <w:rPr>
          <w:rFonts w:ascii="Arial" w:eastAsia="Calibri" w:hAnsi="Arial" w:cs="Arial"/>
          <w:sz w:val="24"/>
          <w:szCs w:val="24"/>
        </w:rPr>
        <w:t>realiz</w:t>
      </w:r>
      <w:r w:rsidRPr="0054066F">
        <w:rPr>
          <w:rFonts w:ascii="Arial" w:eastAsia="Calibri" w:hAnsi="Arial" w:cs="Arial"/>
          <w:sz w:val="24"/>
          <w:szCs w:val="24"/>
        </w:rPr>
        <w:t>acja</w:t>
      </w:r>
      <w:r w:rsidR="009F1A99" w:rsidRPr="0054066F">
        <w:rPr>
          <w:rFonts w:ascii="Arial" w:eastAsia="Calibri" w:hAnsi="Arial" w:cs="Arial"/>
          <w:sz w:val="24"/>
          <w:szCs w:val="24"/>
        </w:rPr>
        <w:t xml:space="preserve"> następując</w:t>
      </w:r>
      <w:r w:rsidRPr="0054066F">
        <w:rPr>
          <w:rFonts w:ascii="Arial" w:eastAsia="Calibri" w:hAnsi="Arial" w:cs="Arial"/>
          <w:sz w:val="24"/>
          <w:szCs w:val="24"/>
        </w:rPr>
        <w:t>ych</w:t>
      </w:r>
      <w:r w:rsidR="009F1A99" w:rsidRPr="0054066F">
        <w:rPr>
          <w:rFonts w:ascii="Arial" w:eastAsia="Calibri" w:hAnsi="Arial" w:cs="Arial"/>
          <w:sz w:val="24"/>
          <w:szCs w:val="24"/>
        </w:rPr>
        <w:t xml:space="preserve"> typ</w:t>
      </w:r>
      <w:r w:rsidRPr="0054066F">
        <w:rPr>
          <w:rFonts w:ascii="Arial" w:eastAsia="Calibri" w:hAnsi="Arial" w:cs="Arial"/>
          <w:sz w:val="24"/>
          <w:szCs w:val="24"/>
        </w:rPr>
        <w:t>ów działań/projektów</w:t>
      </w:r>
      <w:r w:rsidR="009F1A99" w:rsidRPr="0054066F">
        <w:rPr>
          <w:rFonts w:ascii="Arial" w:eastAsia="Calibri" w:hAnsi="Arial" w:cs="Arial"/>
          <w:sz w:val="24"/>
          <w:szCs w:val="24"/>
        </w:rPr>
        <w:t>:</w:t>
      </w:r>
    </w:p>
    <w:p w14:paraId="31D90584" w14:textId="6CB12BE7" w:rsidR="009F1A99" w:rsidRPr="0054066F" w:rsidRDefault="009F1A99" w:rsidP="004C2EC9">
      <w:pPr>
        <w:numPr>
          <w:ilvl w:val="0"/>
          <w:numId w:val="149"/>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Poszerzanie i dbałość o obszary i obiekty objęte/obejmowane prawnymi formami ochrony przyrody, w tym projekty służące ochronie tych obszarów poprzez dywersyfikację ruchu turystycznego</w:t>
      </w:r>
      <w:r w:rsidR="00866FDC" w:rsidRPr="0054066F">
        <w:rPr>
          <w:rFonts w:ascii="Arial" w:eastAsia="Times New Roman" w:hAnsi="Arial" w:cs="Arial"/>
          <w:sz w:val="24"/>
          <w:szCs w:val="24"/>
          <w:lang w:eastAsia="pl-PL"/>
        </w:rPr>
        <w:t>;</w:t>
      </w:r>
    </w:p>
    <w:p w14:paraId="6DB56FDE" w14:textId="43F3D3DF" w:rsidR="009F1A99" w:rsidRPr="0054066F" w:rsidRDefault="009F1A99" w:rsidP="004C2EC9">
      <w:pPr>
        <w:numPr>
          <w:ilvl w:val="0"/>
          <w:numId w:val="149"/>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Opracowanie i aktualizacja dokumentów planistycznych i waloryzujących dla obszarów chronionych</w:t>
      </w:r>
      <w:r w:rsidR="00866FDC"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w:t>
      </w:r>
    </w:p>
    <w:p w14:paraId="64918C76" w14:textId="221289F7" w:rsidR="009F1A99" w:rsidRPr="0054066F" w:rsidRDefault="009F1A99" w:rsidP="004C2EC9">
      <w:pPr>
        <w:numPr>
          <w:ilvl w:val="0"/>
          <w:numId w:val="149"/>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Projekty dotyczące ochrony czynnej, m.in.: ograniczaniu gatunków inwazyjnych, ochrony zagrożonych gatunków (ex-situ i in-situ) i siedlisk, restytucji gatunków ginących, zachowaniu i odnowie różnorodności biologicznej</w:t>
      </w:r>
      <w:r w:rsidR="00866FDC"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w:t>
      </w:r>
    </w:p>
    <w:p w14:paraId="3EC66B9A" w14:textId="58639D97" w:rsidR="009F1A99" w:rsidRPr="0054066F" w:rsidRDefault="009F1A99" w:rsidP="004C2EC9">
      <w:pPr>
        <w:numPr>
          <w:ilvl w:val="0"/>
          <w:numId w:val="149"/>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Projekty w zakresie tworzenia miejsc ochrony różnorodności biologicznej na obszarach miejskich i pozamiejskich w oparciu o gatunki rodzime podlegające ochronie (m.in. banki genowe, parki, ogrody botaniczne, projekty z zakresu zielonej lub niebieskiej infrastruktury)</w:t>
      </w:r>
      <w:r w:rsidR="00866FDC"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w:t>
      </w:r>
    </w:p>
    <w:p w14:paraId="5D1AB987" w14:textId="09B76FA5" w:rsidR="009F1A99" w:rsidRPr="0054066F" w:rsidRDefault="009F1A99" w:rsidP="004C2EC9">
      <w:pPr>
        <w:numPr>
          <w:ilvl w:val="0"/>
          <w:numId w:val="149"/>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Rekultywacja, w tym </w:t>
      </w:r>
      <w:proofErr w:type="spellStart"/>
      <w:r w:rsidRPr="0054066F">
        <w:rPr>
          <w:rFonts w:ascii="Arial" w:eastAsia="Times New Roman" w:hAnsi="Arial" w:cs="Arial"/>
          <w:sz w:val="24"/>
          <w:szCs w:val="24"/>
          <w:lang w:eastAsia="pl-PL"/>
        </w:rPr>
        <w:t>remediacja</w:t>
      </w:r>
      <w:proofErr w:type="spellEnd"/>
      <w:r w:rsidRPr="0054066F">
        <w:rPr>
          <w:rFonts w:ascii="Arial" w:eastAsia="Times New Roman" w:hAnsi="Arial" w:cs="Arial"/>
          <w:sz w:val="24"/>
          <w:szCs w:val="24"/>
          <w:lang w:eastAsia="pl-PL"/>
        </w:rPr>
        <w:t xml:space="preserve"> terenów zdegradowanych (w tym składowisk odpadów) oraz przywrócenie ich funkcjonalności środowiskowej i nadanie funkcji przyrodniczych lub społecznych</w:t>
      </w:r>
      <w:r w:rsidR="00866FDC" w:rsidRPr="0054066F">
        <w:rPr>
          <w:rFonts w:ascii="Arial" w:eastAsia="Times New Roman" w:hAnsi="Arial" w:cs="Arial"/>
          <w:sz w:val="24"/>
          <w:szCs w:val="24"/>
          <w:lang w:eastAsia="pl-PL"/>
        </w:rPr>
        <w:t>;</w:t>
      </w:r>
    </w:p>
    <w:p w14:paraId="654C4DED" w14:textId="71DE7BC0" w:rsidR="009F1A99" w:rsidRPr="0054066F" w:rsidRDefault="009F1A99" w:rsidP="004C2EC9">
      <w:pPr>
        <w:numPr>
          <w:ilvl w:val="0"/>
          <w:numId w:val="149"/>
        </w:num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lastRenderedPageBreak/>
        <w:t>Wsparcie indywidualnych systemów oczyszczania ścieków oraz zaopatrzenia w wodę na obszarach cennych przyrodniczo</w:t>
      </w:r>
      <w:r w:rsidR="00866FDC" w:rsidRPr="0054066F">
        <w:rPr>
          <w:rFonts w:ascii="Arial" w:eastAsia="Times New Roman" w:hAnsi="Arial" w:cs="Arial"/>
          <w:sz w:val="24"/>
          <w:szCs w:val="24"/>
          <w:lang w:eastAsia="pl-PL"/>
        </w:rPr>
        <w:t>;</w:t>
      </w:r>
    </w:p>
    <w:p w14:paraId="3B566DCA" w14:textId="77777777" w:rsidR="009F1A99" w:rsidRPr="0054066F" w:rsidRDefault="009F1A99" w:rsidP="004C2EC9">
      <w:pPr>
        <w:numPr>
          <w:ilvl w:val="0"/>
          <w:numId w:val="149"/>
        </w:numPr>
        <w:spacing w:after="0" w:line="360" w:lineRule="auto"/>
        <w:rPr>
          <w:rFonts w:ascii="Arial" w:eastAsia="Calibri" w:hAnsi="Arial" w:cs="Arial"/>
          <w:sz w:val="24"/>
          <w:szCs w:val="24"/>
          <w:lang w:eastAsia="pl-PL"/>
        </w:rPr>
      </w:pPr>
      <w:r w:rsidRPr="0054066F">
        <w:rPr>
          <w:rFonts w:ascii="Arial" w:eastAsia="Calibri" w:hAnsi="Arial" w:cs="Arial"/>
          <w:sz w:val="24"/>
          <w:szCs w:val="24"/>
          <w:lang w:eastAsia="pl-PL"/>
        </w:rPr>
        <w:t>Edukacja w zakresie ochrony przyrody i różnorodności biologicznej.</w:t>
      </w:r>
    </w:p>
    <w:p w14:paraId="5E14A546" w14:textId="3FA81CDF" w:rsidR="009F1A99" w:rsidRPr="0054066F" w:rsidRDefault="009F1A99" w:rsidP="00866FDC">
      <w:pPr>
        <w:spacing w:before="240" w:after="0" w:line="360" w:lineRule="auto"/>
        <w:ind w:firstLine="709"/>
        <w:rPr>
          <w:rFonts w:ascii="Arial" w:eastAsia="Calibri" w:hAnsi="Arial" w:cs="Arial"/>
          <w:sz w:val="24"/>
          <w:szCs w:val="24"/>
        </w:rPr>
      </w:pPr>
      <w:r w:rsidRPr="0054066F">
        <w:rPr>
          <w:rFonts w:ascii="Arial" w:eastAsia="Calibri" w:hAnsi="Arial" w:cs="Arial"/>
          <w:sz w:val="24"/>
          <w:szCs w:val="24"/>
        </w:rPr>
        <w:t xml:space="preserve">Realizacja wyszczególnionych wyżej </w:t>
      </w:r>
      <w:r w:rsidR="00866FDC" w:rsidRPr="0054066F">
        <w:rPr>
          <w:rFonts w:ascii="Arial" w:eastAsia="Calibri" w:hAnsi="Arial" w:cs="Arial"/>
          <w:sz w:val="24"/>
          <w:szCs w:val="24"/>
        </w:rPr>
        <w:t>rodzajów działań/projektów</w:t>
      </w:r>
      <w:r w:rsidRPr="0054066F">
        <w:rPr>
          <w:rFonts w:ascii="Arial" w:eastAsia="Calibri" w:hAnsi="Arial" w:cs="Arial"/>
          <w:sz w:val="24"/>
          <w:szCs w:val="24"/>
        </w:rPr>
        <w:t xml:space="preserve"> będzie miała pozytywny i bezpośredni wpływ na utrzymanie stanu ochrony zasobów przyrodniczych, </w:t>
      </w:r>
      <w:r w:rsidR="00866FDC" w:rsidRPr="0054066F">
        <w:rPr>
          <w:rFonts w:ascii="Arial" w:eastAsia="Calibri" w:hAnsi="Arial" w:cs="Arial"/>
          <w:sz w:val="24"/>
          <w:szCs w:val="24"/>
        </w:rPr>
        <w:t>zwłaszcza, że</w:t>
      </w:r>
      <w:r w:rsidRPr="0054066F">
        <w:rPr>
          <w:rFonts w:ascii="Arial" w:eastAsia="Calibri" w:hAnsi="Arial" w:cs="Arial"/>
          <w:sz w:val="24"/>
          <w:szCs w:val="24"/>
        </w:rPr>
        <w:t xml:space="preserve"> </w:t>
      </w:r>
      <w:r w:rsidR="00866FDC" w:rsidRPr="0054066F">
        <w:rPr>
          <w:rFonts w:ascii="Arial" w:eastAsia="Calibri" w:hAnsi="Arial" w:cs="Arial"/>
          <w:sz w:val="24"/>
          <w:szCs w:val="24"/>
        </w:rPr>
        <w:t>działania</w:t>
      </w:r>
      <w:r w:rsidRPr="0054066F">
        <w:rPr>
          <w:rFonts w:ascii="Arial" w:eastAsia="Calibri" w:hAnsi="Arial" w:cs="Arial"/>
          <w:sz w:val="24"/>
          <w:szCs w:val="24"/>
        </w:rPr>
        <w:t xml:space="preserve"> będą mogły być realizowane na terenie całego województwa.</w:t>
      </w:r>
    </w:p>
    <w:p w14:paraId="7DCAEBE4" w14:textId="58652714" w:rsidR="00DC6791" w:rsidRPr="0054066F" w:rsidRDefault="00613FAF" w:rsidP="00A46169">
      <w:pPr>
        <w:spacing w:before="240" w:line="360" w:lineRule="auto"/>
        <w:ind w:firstLine="709"/>
        <w:rPr>
          <w:rFonts w:ascii="Arial" w:hAnsi="Arial" w:cs="Arial"/>
          <w:sz w:val="24"/>
          <w:szCs w:val="24"/>
        </w:rPr>
      </w:pPr>
      <w:r w:rsidRPr="0054066F">
        <w:rPr>
          <w:rFonts w:ascii="Arial" w:hAnsi="Arial" w:cs="Arial"/>
          <w:sz w:val="24"/>
          <w:szCs w:val="24"/>
        </w:rPr>
        <w:t xml:space="preserve">Zakłada się, że wszelkie </w:t>
      </w:r>
      <w:r w:rsidR="00912A43" w:rsidRPr="0054066F">
        <w:rPr>
          <w:rFonts w:ascii="Arial" w:hAnsi="Arial" w:cs="Arial"/>
          <w:sz w:val="24"/>
          <w:szCs w:val="24"/>
        </w:rPr>
        <w:t xml:space="preserve">działania </w:t>
      </w:r>
      <w:r w:rsidRPr="0054066F">
        <w:rPr>
          <w:rFonts w:ascii="Arial" w:hAnsi="Arial" w:cs="Arial"/>
          <w:sz w:val="24"/>
          <w:szCs w:val="24"/>
        </w:rPr>
        <w:t>inwestyc</w:t>
      </w:r>
      <w:r w:rsidR="00912A43" w:rsidRPr="0054066F">
        <w:rPr>
          <w:rFonts w:ascii="Arial" w:hAnsi="Arial" w:cs="Arial"/>
          <w:sz w:val="24"/>
          <w:szCs w:val="24"/>
        </w:rPr>
        <w:t>yjne</w:t>
      </w:r>
      <w:r w:rsidRPr="0054066F">
        <w:rPr>
          <w:rFonts w:ascii="Arial" w:hAnsi="Arial" w:cs="Arial"/>
          <w:sz w:val="24"/>
          <w:szCs w:val="24"/>
        </w:rPr>
        <w:t xml:space="preserve"> prowadzone będą zgodnie z</w:t>
      </w:r>
      <w:r w:rsidR="00912A43" w:rsidRPr="0054066F">
        <w:rPr>
          <w:rFonts w:ascii="Arial" w:hAnsi="Arial" w:cs="Arial"/>
          <w:sz w:val="24"/>
          <w:szCs w:val="24"/>
        </w:rPr>
        <w:t> </w:t>
      </w:r>
      <w:r w:rsidRPr="0054066F">
        <w:rPr>
          <w:rFonts w:ascii="Arial" w:hAnsi="Arial" w:cs="Arial"/>
          <w:sz w:val="24"/>
          <w:szCs w:val="24"/>
        </w:rPr>
        <w:t xml:space="preserve">obowiązującymi przepisami w zakresie ochrony środowiska </w:t>
      </w:r>
      <w:r w:rsidR="00912A43" w:rsidRPr="0054066F">
        <w:rPr>
          <w:rFonts w:ascii="Arial" w:hAnsi="Arial" w:cs="Arial"/>
          <w:sz w:val="24"/>
          <w:szCs w:val="24"/>
        </w:rPr>
        <w:t xml:space="preserve">oraz </w:t>
      </w:r>
      <w:r w:rsidRPr="0054066F">
        <w:rPr>
          <w:rFonts w:ascii="Arial" w:hAnsi="Arial" w:cs="Arial"/>
          <w:sz w:val="24"/>
          <w:szCs w:val="24"/>
        </w:rPr>
        <w:t xml:space="preserve">z zastosowaniem najlepszych dostępnych technik i technologii ograniczających do minimum potencjalne </w:t>
      </w:r>
      <w:r w:rsidR="00912A43" w:rsidRPr="0054066F">
        <w:rPr>
          <w:rFonts w:ascii="Arial" w:hAnsi="Arial" w:cs="Arial"/>
          <w:sz w:val="24"/>
          <w:szCs w:val="24"/>
        </w:rPr>
        <w:t>niekorzystne</w:t>
      </w:r>
      <w:r w:rsidRPr="0054066F">
        <w:rPr>
          <w:rFonts w:ascii="Arial" w:hAnsi="Arial" w:cs="Arial"/>
          <w:sz w:val="24"/>
          <w:szCs w:val="24"/>
        </w:rPr>
        <w:t xml:space="preserve"> oddziaływanie na środowisko</w:t>
      </w:r>
      <w:r w:rsidR="00912A43" w:rsidRPr="0054066F">
        <w:rPr>
          <w:rFonts w:ascii="Arial" w:hAnsi="Arial" w:cs="Arial"/>
          <w:sz w:val="24"/>
          <w:szCs w:val="24"/>
        </w:rPr>
        <w:t xml:space="preserve"> przyrodnicze</w:t>
      </w:r>
      <w:r w:rsidRPr="0054066F">
        <w:rPr>
          <w:rFonts w:ascii="Arial" w:hAnsi="Arial" w:cs="Arial"/>
          <w:sz w:val="24"/>
          <w:szCs w:val="24"/>
        </w:rPr>
        <w:t>.</w:t>
      </w:r>
    </w:p>
    <w:p w14:paraId="3B991BEF" w14:textId="77777777" w:rsidR="00A0155C" w:rsidRPr="0054066F" w:rsidRDefault="00A0155C" w:rsidP="00A46169">
      <w:pPr>
        <w:spacing w:before="240" w:line="360" w:lineRule="auto"/>
        <w:ind w:firstLine="709"/>
        <w:rPr>
          <w:rFonts w:ascii="Arial" w:hAnsi="Arial" w:cs="Arial"/>
          <w:sz w:val="24"/>
          <w:szCs w:val="24"/>
        </w:rPr>
      </w:pPr>
    </w:p>
    <w:p w14:paraId="2AD3537B" w14:textId="495DED74" w:rsidR="00DC6791" w:rsidRPr="0054066F" w:rsidRDefault="00B10A63" w:rsidP="00B10A63">
      <w:pPr>
        <w:pStyle w:val="a20"/>
        <w:numPr>
          <w:ilvl w:val="0"/>
          <w:numId w:val="0"/>
        </w:numPr>
        <w:ind w:left="1276" w:hanging="425"/>
      </w:pPr>
      <w:bookmarkStart w:id="629" w:name="_Toc97815441"/>
      <w:r w:rsidRPr="0054066F">
        <w:t>3.</w:t>
      </w:r>
      <w:r w:rsidRPr="0054066F">
        <w:tab/>
      </w:r>
      <w:r w:rsidR="00CA2399" w:rsidRPr="0054066F">
        <w:t xml:space="preserve">Analiza i ocena oddziaływań generowanych ustaleniami projektu </w:t>
      </w:r>
      <w:r w:rsidR="003107A1" w:rsidRPr="0054066F">
        <w:t xml:space="preserve">FEP 2021-2027 </w:t>
      </w:r>
      <w:r w:rsidR="00CA2399" w:rsidRPr="0054066F">
        <w:t>na cele ochrony przyrody obszarów chronionych, parków krajobrazowych oraz cele i przedmiot ochrony rezerwatów przyrody</w:t>
      </w:r>
      <w:bookmarkEnd w:id="629"/>
    </w:p>
    <w:p w14:paraId="2D95ECF4" w14:textId="77777777" w:rsidR="00A0155C" w:rsidRPr="0054066F" w:rsidRDefault="00A0155C" w:rsidP="00912A43">
      <w:pPr>
        <w:spacing w:before="240" w:after="240" w:line="360" w:lineRule="auto"/>
        <w:ind w:firstLine="708"/>
        <w:rPr>
          <w:rFonts w:ascii="Arial" w:eastAsia="Calibri" w:hAnsi="Arial" w:cs="Arial"/>
          <w:sz w:val="24"/>
          <w:szCs w:val="24"/>
          <w:lang w:bidi="pl-PL"/>
        </w:rPr>
      </w:pPr>
    </w:p>
    <w:p w14:paraId="1AE3BE2A" w14:textId="4A6C08AF" w:rsidR="004449D7" w:rsidRPr="0054066F" w:rsidRDefault="004449D7" w:rsidP="00912A43">
      <w:pPr>
        <w:spacing w:before="240" w:after="240" w:line="360" w:lineRule="auto"/>
        <w:ind w:firstLine="708"/>
        <w:rPr>
          <w:rFonts w:ascii="Arial" w:eastAsia="Calibri" w:hAnsi="Arial" w:cs="Arial"/>
          <w:sz w:val="24"/>
          <w:szCs w:val="24"/>
          <w:lang w:bidi="pl-PL"/>
        </w:rPr>
      </w:pPr>
      <w:r w:rsidRPr="0054066F">
        <w:rPr>
          <w:rFonts w:ascii="Arial" w:eastAsia="Calibri" w:hAnsi="Arial" w:cs="Arial"/>
          <w:sz w:val="24"/>
          <w:szCs w:val="24"/>
          <w:lang w:bidi="pl-PL"/>
        </w:rPr>
        <w:t>Obszary o szczególnych walorach, objęte prawną ochroną przyrody, są ważnym elementem województwa podkarpackiego, zajmują one bowiem prawie połowę jego obszaru (44,9%). Najważniejszymi f</w:t>
      </w:r>
      <w:r w:rsidRPr="0054066F">
        <w:rPr>
          <w:rFonts w:ascii="Arial" w:hAnsi="Arial" w:cs="Arial"/>
          <w:sz w:val="24"/>
          <w:szCs w:val="24"/>
        </w:rPr>
        <w:t>ormami ochrony przyrody na terenie województwa są 2 parki narodowe, 97 rezerwatów przyrody, 10 parków krajobrazowych oraz 13 obszarów chronionego krajobrazu. Uzupełniają je, wartościowe przyrodniczo</w:t>
      </w:r>
      <w:r w:rsidR="00DD561F" w:rsidRPr="0054066F">
        <w:rPr>
          <w:rFonts w:ascii="Arial" w:hAnsi="Arial" w:cs="Arial"/>
          <w:sz w:val="24"/>
          <w:szCs w:val="24"/>
        </w:rPr>
        <w:t>,</w:t>
      </w:r>
      <w:r w:rsidRPr="0054066F">
        <w:rPr>
          <w:rFonts w:ascii="Arial" w:hAnsi="Arial" w:cs="Arial"/>
          <w:sz w:val="24"/>
          <w:szCs w:val="24"/>
        </w:rPr>
        <w:t xml:space="preserve"> stanowiska dokumentacyjne, pomniki przyrody, użytki ekologiczne oraz zespoły przyrodniczo-krajobrazowe. Szczególnie cenne obszary zostały włączone do Europejskiej Sieci Ekologicznej Natura 2000.</w:t>
      </w:r>
    </w:p>
    <w:p w14:paraId="2E032328" w14:textId="77777777" w:rsidR="004449D7" w:rsidRPr="0054066F" w:rsidRDefault="004449D7" w:rsidP="005B6B08">
      <w:pPr>
        <w:spacing w:before="240" w:line="360" w:lineRule="auto"/>
        <w:ind w:firstLine="708"/>
        <w:rPr>
          <w:rFonts w:ascii="Arial" w:hAnsi="Arial" w:cs="Arial"/>
          <w:sz w:val="24"/>
          <w:szCs w:val="24"/>
        </w:rPr>
      </w:pPr>
      <w:r w:rsidRPr="0054066F">
        <w:rPr>
          <w:rFonts w:ascii="Arial" w:hAnsi="Arial" w:cs="Arial"/>
          <w:sz w:val="24"/>
          <w:szCs w:val="24"/>
        </w:rPr>
        <w:t>Rezerwat przyrody, w myśl ustawy o ochronie przyrody</w:t>
      </w:r>
      <w:r w:rsidRPr="0054066F">
        <w:rPr>
          <w:rStyle w:val="Odwoanieprzypisudolnego"/>
          <w:rFonts w:ascii="Arial" w:hAnsi="Arial" w:cs="Arial"/>
          <w:sz w:val="24"/>
          <w:szCs w:val="24"/>
        </w:rPr>
        <w:footnoteReference w:id="37"/>
      </w:r>
      <w:r w:rsidRPr="0054066F">
        <w:rPr>
          <w:rFonts w:ascii="Arial" w:hAnsi="Arial" w:cs="Arial"/>
          <w:sz w:val="24"/>
          <w:szCs w:val="24"/>
        </w:rPr>
        <w:t xml:space="preserve">, jest to obszar obejmujący zachowane w stanie naturalnym lub mało zmienionym, ekosystemy, </w:t>
      </w:r>
      <w:r w:rsidRPr="0054066F">
        <w:rPr>
          <w:rFonts w:ascii="Arial" w:hAnsi="Arial" w:cs="Arial"/>
          <w:sz w:val="24"/>
          <w:szCs w:val="24"/>
        </w:rPr>
        <w:lastRenderedPageBreak/>
        <w:t>ostoje i siedliska przyrodnicze, a także siedliska roślin, siedliska zwierząt i siedliska grzybów oraz twory i składniki przyrody nieożywionej, wyróżniające się szczególnymi wartościami przyrodniczymi, naukowymi, kulturowymi lub walorami krajobrazowymi.</w:t>
      </w:r>
    </w:p>
    <w:p w14:paraId="49687D76" w14:textId="4249D6F9" w:rsidR="004449D7" w:rsidRPr="0054066F" w:rsidRDefault="004449D7" w:rsidP="005B6B08">
      <w:pPr>
        <w:spacing w:before="240" w:line="360" w:lineRule="auto"/>
        <w:ind w:firstLine="708"/>
        <w:rPr>
          <w:rFonts w:ascii="Arial" w:hAnsi="Arial" w:cs="Arial"/>
          <w:sz w:val="24"/>
          <w:szCs w:val="24"/>
        </w:rPr>
      </w:pPr>
      <w:r w:rsidRPr="0054066F">
        <w:rPr>
          <w:rFonts w:ascii="Arial" w:hAnsi="Arial" w:cs="Arial"/>
          <w:sz w:val="24"/>
          <w:szCs w:val="24"/>
        </w:rPr>
        <w:t>Cele ochrony parków krajobrazowych i obszarów chronionego krajobrazu zawierają uchwały powołujące ww. formy ochrony przyrody. Zostały one sformułowane przy uwzględnieniu lokalnych wartości przyrodniczych i</w:t>
      </w:r>
      <w:r w:rsidR="005B6B08" w:rsidRPr="0054066F">
        <w:rPr>
          <w:rFonts w:ascii="Arial" w:hAnsi="Arial" w:cs="Arial"/>
          <w:sz w:val="24"/>
          <w:szCs w:val="24"/>
        </w:rPr>
        <w:t> </w:t>
      </w:r>
      <w:r w:rsidRPr="0054066F">
        <w:rPr>
          <w:rFonts w:ascii="Arial" w:hAnsi="Arial" w:cs="Arial"/>
          <w:sz w:val="24"/>
          <w:szCs w:val="24"/>
        </w:rPr>
        <w:t>krajobrazowych na podstawie przepisów ustawy o ochronie przyrody. Cele te dotyczą przede wszystkim ochrony przyrody nieożywionej, krajobrazu, dóbr kultury oraz przyrody ożywionej. Ochrona przyrody w obrębie parków krajobrazowych i</w:t>
      </w:r>
      <w:r w:rsidR="005B6B08" w:rsidRPr="0054066F">
        <w:rPr>
          <w:rFonts w:ascii="Arial" w:hAnsi="Arial" w:cs="Arial"/>
          <w:sz w:val="24"/>
          <w:szCs w:val="24"/>
        </w:rPr>
        <w:t> </w:t>
      </w:r>
      <w:r w:rsidRPr="0054066F">
        <w:rPr>
          <w:rFonts w:ascii="Arial" w:hAnsi="Arial" w:cs="Arial"/>
          <w:sz w:val="24"/>
          <w:szCs w:val="24"/>
        </w:rPr>
        <w:t>obszarów chronionego krajobrazu polega przede wszystkim na zapewnieniu trwałości lokalnych populacji gatunków roślin i zwierząt, zachowaniu bioróżnorodności i korytarzy ekologicznych oraz na utrzymaniu procesów ekologicznych i stabilności ekosystemów.</w:t>
      </w:r>
    </w:p>
    <w:p w14:paraId="48A20018" w14:textId="77777777" w:rsidR="004449D7" w:rsidRPr="0054066F" w:rsidRDefault="004449D7" w:rsidP="005B6B08">
      <w:pPr>
        <w:spacing w:before="240" w:line="360" w:lineRule="auto"/>
        <w:ind w:firstLine="708"/>
        <w:rPr>
          <w:rFonts w:ascii="Arial" w:hAnsi="Arial" w:cs="Arial"/>
          <w:sz w:val="24"/>
          <w:szCs w:val="24"/>
        </w:rPr>
      </w:pPr>
      <w:r w:rsidRPr="0054066F">
        <w:rPr>
          <w:rFonts w:ascii="Arial" w:hAnsi="Arial" w:cs="Arial"/>
          <w:sz w:val="24"/>
          <w:szCs w:val="24"/>
        </w:rPr>
        <w:t>Park krajobrazowy jest obszarem chronionym ze względu na wartości przyrodnicze, historyczne i kulturowe, a celem jego utworzenia jest zachowanie, popularyzacja i upowszechnianie tych wartości w warunkach zrównoważonego rozwoju. Grunty rolne, leśne i inne nieruchomości znajdujące się w granicach parku krajobrazowego pozostawia się w gospodarczym wykorzystaniu zgodnie z zasadami zrównoważonego rozwoju. Na terenach parków krajobrazowych preferowany jest rozwój szeroko pojmowanej turystyki, szczególnie kwalifikowanej. Wysokie walory przyrodnicze i krajobrazowe oraz stosunkowo niska emisji zanieczyszczeń sprzyjają rozwojowi rolnictwa ekologicznego, uprawie ziół i hodowli zwierząt.</w:t>
      </w:r>
    </w:p>
    <w:p w14:paraId="09EA6599" w14:textId="77777777" w:rsidR="004449D7" w:rsidRPr="0054066F" w:rsidRDefault="004449D7" w:rsidP="004449D7">
      <w:pPr>
        <w:spacing w:line="360" w:lineRule="auto"/>
        <w:rPr>
          <w:rFonts w:ascii="Arial" w:hAnsi="Arial" w:cs="Arial"/>
          <w:sz w:val="24"/>
          <w:szCs w:val="24"/>
        </w:rPr>
      </w:pPr>
      <w:r w:rsidRPr="0054066F">
        <w:rPr>
          <w:rFonts w:ascii="Arial" w:hAnsi="Arial" w:cs="Arial"/>
          <w:sz w:val="24"/>
          <w:szCs w:val="24"/>
        </w:rPr>
        <w:t>Ochrona przyrody parków krajobrazowych polega na:</w:t>
      </w:r>
    </w:p>
    <w:p w14:paraId="06C8D16E" w14:textId="438DD98D" w:rsidR="004C0CCA" w:rsidRPr="0054066F" w:rsidRDefault="00B37668" w:rsidP="00677CC6">
      <w:pPr>
        <w:pStyle w:val="Listapunktowana5"/>
        <w:numPr>
          <w:ilvl w:val="0"/>
          <w:numId w:val="142"/>
        </w:numPr>
      </w:pPr>
      <w:r w:rsidRPr="0054066F">
        <w:t xml:space="preserve">Zachowaniu </w:t>
      </w:r>
      <w:r w:rsidR="004449D7" w:rsidRPr="0054066F">
        <w:t>charakterystycznych elementów przyrody nieożywionej; stanowiących świadectwo przeszłości geologicznej regionu, w tym także zjawisk i obiektów o charakterze antropogenicznym;</w:t>
      </w:r>
    </w:p>
    <w:p w14:paraId="78B0BE48" w14:textId="29F361DE" w:rsidR="004C0CCA" w:rsidRPr="0054066F" w:rsidRDefault="00B37668" w:rsidP="00677CC6">
      <w:pPr>
        <w:pStyle w:val="Listapunktowana5"/>
        <w:numPr>
          <w:ilvl w:val="0"/>
          <w:numId w:val="142"/>
        </w:numPr>
      </w:pPr>
      <w:r w:rsidRPr="0054066F">
        <w:t xml:space="preserve">Podtrzymaniu </w:t>
      </w:r>
      <w:r w:rsidR="004449D7" w:rsidRPr="0054066F">
        <w:t>naturalnych procesów kształtujących powierzchnię ziemi, zachowanie warunków siedliskowych do funkcjonowania ekosystemów oraz zachowanie reliktowych zabytków przyrody nieożywionej;</w:t>
      </w:r>
    </w:p>
    <w:p w14:paraId="76139C4C" w14:textId="5078E28C" w:rsidR="004C0CCA" w:rsidRPr="0054066F" w:rsidRDefault="00B37668" w:rsidP="00677CC6">
      <w:pPr>
        <w:pStyle w:val="Listapunktowana5"/>
        <w:numPr>
          <w:ilvl w:val="0"/>
          <w:numId w:val="142"/>
        </w:numPr>
      </w:pPr>
      <w:r w:rsidRPr="0054066F">
        <w:t xml:space="preserve">Ograniczaniu </w:t>
      </w:r>
      <w:r w:rsidR="004449D7" w:rsidRPr="0054066F">
        <w:t>antropogenicznych przekształceń powierzchni ziemi;</w:t>
      </w:r>
    </w:p>
    <w:p w14:paraId="11639377" w14:textId="09BE02E8" w:rsidR="004C0CCA" w:rsidRPr="0054066F" w:rsidRDefault="00B37668" w:rsidP="00677CC6">
      <w:pPr>
        <w:pStyle w:val="Listapunktowana5"/>
        <w:numPr>
          <w:ilvl w:val="0"/>
          <w:numId w:val="142"/>
        </w:numPr>
      </w:pPr>
      <w:r w:rsidRPr="0054066F">
        <w:lastRenderedPageBreak/>
        <w:t xml:space="preserve">Udostępnianiu </w:t>
      </w:r>
      <w:r w:rsidR="004449D7" w:rsidRPr="0054066F">
        <w:t>dla celów naukowych, edukacyjnych i krajoznawczych cennych obiektów przyrody nieożywionej;</w:t>
      </w:r>
    </w:p>
    <w:p w14:paraId="780FEA74" w14:textId="74036267" w:rsidR="004C0CCA" w:rsidRPr="0054066F" w:rsidRDefault="00B37668" w:rsidP="00677CC6">
      <w:pPr>
        <w:pStyle w:val="Listapunktowana5"/>
        <w:numPr>
          <w:ilvl w:val="0"/>
          <w:numId w:val="142"/>
        </w:numPr>
      </w:pPr>
      <w:r w:rsidRPr="0054066F">
        <w:t xml:space="preserve">Poprawie </w:t>
      </w:r>
      <w:r w:rsidR="004449D7" w:rsidRPr="0054066F">
        <w:t xml:space="preserve">stanu czystości wód powierzchniowych oraz ochronie wód powierzchniowych i podziemnych; </w:t>
      </w:r>
    </w:p>
    <w:p w14:paraId="1E538D2E" w14:textId="5F797B94" w:rsidR="004C0CCA" w:rsidRPr="0054066F" w:rsidRDefault="00B37668" w:rsidP="00677CC6">
      <w:pPr>
        <w:pStyle w:val="Listapunktowana5"/>
        <w:numPr>
          <w:ilvl w:val="0"/>
          <w:numId w:val="142"/>
        </w:numPr>
      </w:pPr>
      <w:r w:rsidRPr="0054066F">
        <w:t xml:space="preserve">Zachowaniu </w:t>
      </w:r>
      <w:r w:rsidR="004449D7" w:rsidRPr="0054066F">
        <w:t>naturalnych zbiorników wodnych;</w:t>
      </w:r>
    </w:p>
    <w:p w14:paraId="0C9E8034" w14:textId="171AB2D5" w:rsidR="004C0CCA" w:rsidRPr="0054066F" w:rsidRDefault="00B37668" w:rsidP="00677CC6">
      <w:pPr>
        <w:pStyle w:val="Listapunktowana5"/>
        <w:numPr>
          <w:ilvl w:val="0"/>
          <w:numId w:val="142"/>
        </w:numPr>
      </w:pPr>
      <w:r w:rsidRPr="0054066F">
        <w:t xml:space="preserve">Zachowaniu </w:t>
      </w:r>
      <w:r w:rsidR="004449D7" w:rsidRPr="0054066F">
        <w:t>ciągów rzecznych, przełomów, mokradeł i torfowisk;</w:t>
      </w:r>
    </w:p>
    <w:p w14:paraId="2D55B96A" w14:textId="4594F8EC" w:rsidR="004C0CCA" w:rsidRPr="0054066F" w:rsidRDefault="00B37668" w:rsidP="00677CC6">
      <w:pPr>
        <w:pStyle w:val="Listapunktowana5"/>
        <w:numPr>
          <w:ilvl w:val="0"/>
          <w:numId w:val="142"/>
        </w:numPr>
      </w:pPr>
      <w:r w:rsidRPr="0054066F">
        <w:t xml:space="preserve">Zapewnieniu </w:t>
      </w:r>
      <w:r w:rsidR="004449D7" w:rsidRPr="0054066F">
        <w:t>trwałości lokalnych populacji gatunków roślin chronionych, rzadkich i zagrożonych;</w:t>
      </w:r>
    </w:p>
    <w:p w14:paraId="15FBEB2B" w14:textId="4A0A7EA0" w:rsidR="004C0CCA" w:rsidRPr="0054066F" w:rsidRDefault="00B37668" w:rsidP="00677CC6">
      <w:pPr>
        <w:pStyle w:val="Listapunktowana5"/>
        <w:numPr>
          <w:ilvl w:val="0"/>
          <w:numId w:val="142"/>
        </w:numPr>
      </w:pPr>
      <w:r w:rsidRPr="0054066F">
        <w:t xml:space="preserve">Zachowaniu </w:t>
      </w:r>
      <w:r w:rsidR="004449D7" w:rsidRPr="0054066F">
        <w:t>pełnej różnorodności florystycznej w odniesieniu do wszystkich grup systematycznych;</w:t>
      </w:r>
    </w:p>
    <w:p w14:paraId="58CFF94B" w14:textId="511EF64D" w:rsidR="004C0CCA" w:rsidRPr="0054066F" w:rsidRDefault="00B37668" w:rsidP="00677CC6">
      <w:pPr>
        <w:pStyle w:val="Listapunktowana5"/>
        <w:numPr>
          <w:ilvl w:val="0"/>
          <w:numId w:val="142"/>
        </w:numPr>
      </w:pPr>
      <w:r w:rsidRPr="0054066F">
        <w:t xml:space="preserve">Ograniczaniu </w:t>
      </w:r>
      <w:r w:rsidR="004449D7" w:rsidRPr="0054066F">
        <w:t xml:space="preserve">procesu </w:t>
      </w:r>
      <w:proofErr w:type="spellStart"/>
      <w:r w:rsidR="004449D7" w:rsidRPr="0054066F">
        <w:t>neofityzacji</w:t>
      </w:r>
      <w:proofErr w:type="spellEnd"/>
      <w:r w:rsidR="004449D7" w:rsidRPr="0054066F">
        <w:t xml:space="preserve"> flory;</w:t>
      </w:r>
    </w:p>
    <w:p w14:paraId="5AB9EDD6" w14:textId="628EAD60" w:rsidR="004C0CCA" w:rsidRPr="0054066F" w:rsidRDefault="00B37668" w:rsidP="00677CC6">
      <w:pPr>
        <w:pStyle w:val="Listapunktowana5"/>
        <w:numPr>
          <w:ilvl w:val="0"/>
          <w:numId w:val="142"/>
        </w:numPr>
      </w:pPr>
      <w:r w:rsidRPr="0054066F">
        <w:t xml:space="preserve">Zachowaniu </w:t>
      </w:r>
      <w:r w:rsidR="004449D7" w:rsidRPr="0054066F">
        <w:t xml:space="preserve">pełnego inwentarza zbiorowisk roślinnych, w szczególności naturalnych i półnaturalnych, a także antropogenicznych związanych </w:t>
      </w:r>
      <w:r w:rsidR="00C91C5F">
        <w:br/>
      </w:r>
      <w:r w:rsidR="004449D7" w:rsidRPr="0054066F">
        <w:t xml:space="preserve">z tradycyjnymi formami zagospodarowania (fitocenozy </w:t>
      </w:r>
      <w:proofErr w:type="spellStart"/>
      <w:r w:rsidR="004449D7" w:rsidRPr="0054066F">
        <w:t>segetalne</w:t>
      </w:r>
      <w:proofErr w:type="spellEnd"/>
      <w:r w:rsidR="004449D7" w:rsidRPr="0054066F">
        <w:t xml:space="preserve">); </w:t>
      </w:r>
    </w:p>
    <w:p w14:paraId="5234A275" w14:textId="05A5D749" w:rsidR="004C0CCA" w:rsidRPr="0054066F" w:rsidRDefault="00B37668" w:rsidP="00677CC6">
      <w:pPr>
        <w:pStyle w:val="Listapunktowana5"/>
        <w:numPr>
          <w:ilvl w:val="0"/>
          <w:numId w:val="142"/>
        </w:numPr>
      </w:pPr>
      <w:r w:rsidRPr="0054066F">
        <w:t xml:space="preserve">Zachowaniu </w:t>
      </w:r>
      <w:r w:rsidR="004449D7" w:rsidRPr="0054066F">
        <w:t>wszystkich istotnych i charakterystycznych dla środowiska przyrodniczego typów ekosystemów;</w:t>
      </w:r>
    </w:p>
    <w:p w14:paraId="0EAB5803" w14:textId="3B25E2BE" w:rsidR="004C0CCA" w:rsidRPr="0054066F" w:rsidRDefault="00B37668" w:rsidP="00677CC6">
      <w:pPr>
        <w:pStyle w:val="Listapunktowana5"/>
        <w:numPr>
          <w:ilvl w:val="0"/>
          <w:numId w:val="142"/>
        </w:numPr>
      </w:pPr>
      <w:r w:rsidRPr="0054066F">
        <w:t xml:space="preserve">Zachowaniu </w:t>
      </w:r>
      <w:r w:rsidR="004449D7" w:rsidRPr="0054066F">
        <w:t>pełnego inwentarza naturalnej fauny w odniesieniu do wszystkich grup systematycznych;</w:t>
      </w:r>
    </w:p>
    <w:p w14:paraId="6DE5BDAF" w14:textId="21BBAE8C" w:rsidR="004C0CCA" w:rsidRPr="0054066F" w:rsidRDefault="00B37668" w:rsidP="00677CC6">
      <w:pPr>
        <w:pStyle w:val="Listapunktowana5"/>
        <w:numPr>
          <w:ilvl w:val="0"/>
          <w:numId w:val="142"/>
        </w:numPr>
      </w:pPr>
      <w:r w:rsidRPr="0054066F">
        <w:t xml:space="preserve">Zapewnieniu </w:t>
      </w:r>
      <w:r w:rsidR="004449D7" w:rsidRPr="0054066F">
        <w:t>trwałości lokalnych populacji gatunków zwierząt chronionych, rzadkich i zagrożonych;</w:t>
      </w:r>
    </w:p>
    <w:p w14:paraId="74E62401" w14:textId="54C4BFDC" w:rsidR="004C0CCA" w:rsidRPr="0054066F" w:rsidRDefault="00B37668" w:rsidP="00677CC6">
      <w:pPr>
        <w:pStyle w:val="Listapunktowana5"/>
        <w:numPr>
          <w:ilvl w:val="0"/>
          <w:numId w:val="142"/>
        </w:numPr>
      </w:pPr>
      <w:r w:rsidRPr="0054066F">
        <w:t xml:space="preserve">Zachowaniu </w:t>
      </w:r>
      <w:r w:rsidR="004449D7" w:rsidRPr="0054066F">
        <w:t>korytarzy ekologicznych;</w:t>
      </w:r>
    </w:p>
    <w:p w14:paraId="5784FB58" w14:textId="1B03CF7A" w:rsidR="004449D7" w:rsidRPr="0054066F" w:rsidRDefault="00B37668" w:rsidP="00677CC6">
      <w:pPr>
        <w:pStyle w:val="Listapunktowana5"/>
        <w:numPr>
          <w:ilvl w:val="0"/>
          <w:numId w:val="142"/>
        </w:numPr>
      </w:pPr>
      <w:r w:rsidRPr="0054066F">
        <w:t xml:space="preserve">Utrzymaniu </w:t>
      </w:r>
      <w:r w:rsidR="004449D7" w:rsidRPr="0054066F">
        <w:t>procesów ekologicznych i stabilności ekosystemów</w:t>
      </w:r>
      <w:r w:rsidR="00DD561F" w:rsidRPr="0054066F">
        <w:t>.</w:t>
      </w:r>
    </w:p>
    <w:p w14:paraId="23AB38CF" w14:textId="77777777" w:rsidR="004449D7" w:rsidRPr="0054066F" w:rsidRDefault="004449D7" w:rsidP="005B6B08">
      <w:pPr>
        <w:spacing w:before="240" w:line="360" w:lineRule="auto"/>
        <w:ind w:firstLine="708"/>
        <w:rPr>
          <w:rFonts w:ascii="Arial" w:hAnsi="Arial" w:cs="Arial"/>
          <w:sz w:val="24"/>
          <w:szCs w:val="24"/>
        </w:rPr>
      </w:pPr>
      <w:r w:rsidRPr="0054066F">
        <w:rPr>
          <w:rFonts w:ascii="Arial" w:hAnsi="Arial" w:cs="Arial"/>
          <w:sz w:val="24"/>
          <w:szCs w:val="24"/>
        </w:rPr>
        <w:t xml:space="preserve">Obszar chronionego krajobrazu zgodnie z art. 23 ustawy o ochronie przyrody jest terenem chronionym ze względu na wyróżniający się krajobraz o zróżnicowanych ekosystemach, wartościowy ze względu na możliwość zaspokajania potrzeb związanych z turystyką i wypoczynkiem lub pełnioną funkcją korytarzy ekologicznych. Ochrona przyrody w obrębie obszarów chronionego krajobrazu polega na czynnej ochronie ekosystemów, realizowanej w ramach racjonalnej gospodarki rolnej i leśnej, polegającej na zachowaniu różnorodności biologicznej siedlisk przyrodniczych oraz na czynnej ochronie półnaturalnych łąki kośnych oraz półnaturalnych pastwisk, przy czym ochrona czynna powinna być realizowana poprzez ekstensywne użytkowanie. </w:t>
      </w:r>
    </w:p>
    <w:p w14:paraId="7AAF2EDE" w14:textId="1CD18042" w:rsidR="004449D7" w:rsidRPr="0054066F" w:rsidRDefault="004449D7" w:rsidP="001E2237">
      <w:pPr>
        <w:spacing w:before="240" w:line="360" w:lineRule="auto"/>
        <w:ind w:firstLine="708"/>
        <w:rPr>
          <w:rFonts w:ascii="Arial" w:hAnsi="Arial" w:cs="Arial"/>
          <w:color w:val="0000FF"/>
          <w:sz w:val="24"/>
          <w:szCs w:val="24"/>
        </w:rPr>
      </w:pPr>
      <w:r w:rsidRPr="0054066F">
        <w:rPr>
          <w:rFonts w:ascii="Arial" w:hAnsi="Arial" w:cs="Arial"/>
          <w:sz w:val="24"/>
          <w:szCs w:val="24"/>
        </w:rPr>
        <w:lastRenderedPageBreak/>
        <w:t>Projekt</w:t>
      </w:r>
      <w:r w:rsidRPr="0054066F">
        <w:rPr>
          <w:rFonts w:ascii="Arial" w:hAnsi="Arial" w:cs="Arial"/>
          <w:spacing w:val="26"/>
          <w:sz w:val="24"/>
          <w:szCs w:val="24"/>
        </w:rPr>
        <w:t xml:space="preserve"> </w:t>
      </w:r>
      <w:r w:rsidRPr="0054066F">
        <w:rPr>
          <w:rFonts w:ascii="Arial" w:hAnsi="Arial" w:cs="Arial"/>
          <w:sz w:val="24"/>
          <w:szCs w:val="24"/>
        </w:rPr>
        <w:t>FE</w:t>
      </w:r>
      <w:r w:rsidR="001E2237" w:rsidRPr="0054066F">
        <w:rPr>
          <w:rFonts w:ascii="Arial" w:hAnsi="Arial" w:cs="Arial"/>
          <w:sz w:val="24"/>
          <w:szCs w:val="24"/>
        </w:rPr>
        <w:t>P</w:t>
      </w:r>
      <w:r w:rsidRPr="0054066F">
        <w:rPr>
          <w:rFonts w:ascii="Arial" w:hAnsi="Arial" w:cs="Arial"/>
          <w:spacing w:val="26"/>
          <w:sz w:val="24"/>
          <w:szCs w:val="24"/>
        </w:rPr>
        <w:t xml:space="preserve"> </w:t>
      </w:r>
      <w:r w:rsidRPr="0054066F">
        <w:rPr>
          <w:rFonts w:ascii="Arial" w:hAnsi="Arial" w:cs="Arial"/>
          <w:sz w:val="24"/>
          <w:szCs w:val="24"/>
        </w:rPr>
        <w:t>2021-2027</w:t>
      </w:r>
      <w:r w:rsidRPr="0054066F">
        <w:rPr>
          <w:rFonts w:ascii="Arial" w:hAnsi="Arial" w:cs="Arial"/>
          <w:spacing w:val="28"/>
          <w:sz w:val="24"/>
          <w:szCs w:val="24"/>
        </w:rPr>
        <w:t xml:space="preserve"> </w:t>
      </w:r>
      <w:r w:rsidRPr="0054066F">
        <w:rPr>
          <w:rFonts w:ascii="Arial" w:hAnsi="Arial" w:cs="Arial"/>
          <w:sz w:val="24"/>
          <w:szCs w:val="24"/>
        </w:rPr>
        <w:t>zakłada</w:t>
      </w:r>
      <w:r w:rsidRPr="0054066F">
        <w:rPr>
          <w:rFonts w:ascii="Arial" w:hAnsi="Arial" w:cs="Arial"/>
          <w:spacing w:val="26"/>
          <w:sz w:val="24"/>
          <w:szCs w:val="24"/>
        </w:rPr>
        <w:t xml:space="preserve"> </w:t>
      </w:r>
      <w:r w:rsidRPr="0054066F">
        <w:rPr>
          <w:rFonts w:ascii="Arial" w:hAnsi="Arial" w:cs="Arial"/>
          <w:sz w:val="24"/>
          <w:szCs w:val="24"/>
        </w:rPr>
        <w:t>szereg</w:t>
      </w:r>
      <w:r w:rsidRPr="0054066F">
        <w:rPr>
          <w:rFonts w:ascii="Arial" w:hAnsi="Arial" w:cs="Arial"/>
          <w:spacing w:val="24"/>
          <w:sz w:val="24"/>
          <w:szCs w:val="24"/>
        </w:rPr>
        <w:t xml:space="preserve"> </w:t>
      </w:r>
      <w:r w:rsidRPr="0054066F">
        <w:rPr>
          <w:rFonts w:ascii="Arial" w:hAnsi="Arial" w:cs="Arial"/>
          <w:sz w:val="24"/>
          <w:szCs w:val="24"/>
        </w:rPr>
        <w:t>działań</w:t>
      </w:r>
      <w:r w:rsidRPr="0054066F">
        <w:rPr>
          <w:rFonts w:ascii="Arial" w:hAnsi="Arial" w:cs="Arial"/>
          <w:spacing w:val="26"/>
          <w:sz w:val="24"/>
          <w:szCs w:val="24"/>
        </w:rPr>
        <w:t xml:space="preserve"> </w:t>
      </w:r>
      <w:r w:rsidRPr="0054066F">
        <w:rPr>
          <w:rFonts w:ascii="Arial" w:hAnsi="Arial" w:cs="Arial"/>
          <w:sz w:val="24"/>
          <w:szCs w:val="24"/>
        </w:rPr>
        <w:t>na</w:t>
      </w:r>
      <w:r w:rsidRPr="0054066F">
        <w:rPr>
          <w:rFonts w:ascii="Arial" w:hAnsi="Arial" w:cs="Arial"/>
          <w:spacing w:val="24"/>
          <w:sz w:val="24"/>
          <w:szCs w:val="24"/>
        </w:rPr>
        <w:t xml:space="preserve"> </w:t>
      </w:r>
      <w:r w:rsidRPr="0054066F">
        <w:rPr>
          <w:rFonts w:ascii="Arial" w:hAnsi="Arial" w:cs="Arial"/>
          <w:sz w:val="24"/>
          <w:szCs w:val="24"/>
        </w:rPr>
        <w:t>rzecz</w:t>
      </w:r>
      <w:r w:rsidRPr="0054066F">
        <w:rPr>
          <w:rFonts w:ascii="Arial" w:hAnsi="Arial" w:cs="Arial"/>
          <w:spacing w:val="27"/>
          <w:sz w:val="24"/>
          <w:szCs w:val="24"/>
        </w:rPr>
        <w:t xml:space="preserve"> </w:t>
      </w:r>
      <w:r w:rsidRPr="0054066F">
        <w:rPr>
          <w:rFonts w:ascii="Arial" w:hAnsi="Arial" w:cs="Arial"/>
          <w:sz w:val="24"/>
          <w:szCs w:val="24"/>
        </w:rPr>
        <w:t>ochrony</w:t>
      </w:r>
      <w:r w:rsidRPr="0054066F">
        <w:rPr>
          <w:rFonts w:ascii="Arial" w:hAnsi="Arial" w:cs="Arial"/>
          <w:spacing w:val="26"/>
          <w:sz w:val="24"/>
          <w:szCs w:val="24"/>
        </w:rPr>
        <w:t xml:space="preserve"> </w:t>
      </w:r>
      <w:r w:rsidRPr="0054066F">
        <w:rPr>
          <w:rFonts w:ascii="Arial" w:hAnsi="Arial" w:cs="Arial"/>
          <w:sz w:val="24"/>
          <w:szCs w:val="24"/>
        </w:rPr>
        <w:t>środowiska. Część</w:t>
      </w:r>
      <w:r w:rsidRPr="0054066F">
        <w:rPr>
          <w:rFonts w:ascii="Arial" w:hAnsi="Arial" w:cs="Arial"/>
          <w:spacing w:val="26"/>
          <w:sz w:val="24"/>
          <w:szCs w:val="24"/>
        </w:rPr>
        <w:t xml:space="preserve"> </w:t>
      </w:r>
      <w:r w:rsidRPr="0054066F">
        <w:rPr>
          <w:rFonts w:ascii="Arial" w:hAnsi="Arial" w:cs="Arial"/>
          <w:sz w:val="24"/>
          <w:szCs w:val="24"/>
        </w:rPr>
        <w:t>z</w:t>
      </w:r>
      <w:r w:rsidRPr="0054066F">
        <w:rPr>
          <w:rFonts w:ascii="Arial" w:hAnsi="Arial" w:cs="Arial"/>
          <w:spacing w:val="23"/>
          <w:sz w:val="24"/>
          <w:szCs w:val="24"/>
        </w:rPr>
        <w:t xml:space="preserve"> </w:t>
      </w:r>
      <w:r w:rsidRPr="0054066F">
        <w:rPr>
          <w:rFonts w:ascii="Arial" w:hAnsi="Arial" w:cs="Arial"/>
          <w:sz w:val="24"/>
          <w:szCs w:val="24"/>
        </w:rPr>
        <w:t>nich</w:t>
      </w:r>
      <w:r w:rsidRPr="0054066F">
        <w:rPr>
          <w:rFonts w:ascii="Arial" w:hAnsi="Arial" w:cs="Arial"/>
          <w:spacing w:val="26"/>
          <w:sz w:val="24"/>
          <w:szCs w:val="24"/>
        </w:rPr>
        <w:t xml:space="preserve"> </w:t>
      </w:r>
      <w:r w:rsidRPr="0054066F">
        <w:rPr>
          <w:rFonts w:ascii="Arial" w:hAnsi="Arial" w:cs="Arial"/>
          <w:sz w:val="24"/>
          <w:szCs w:val="24"/>
        </w:rPr>
        <w:t>będzie</w:t>
      </w:r>
      <w:r w:rsidRPr="0054066F">
        <w:rPr>
          <w:rFonts w:ascii="Arial" w:hAnsi="Arial" w:cs="Arial"/>
          <w:spacing w:val="-47"/>
          <w:sz w:val="24"/>
          <w:szCs w:val="24"/>
        </w:rPr>
        <w:t xml:space="preserve"> </w:t>
      </w:r>
      <w:r w:rsidRPr="0054066F">
        <w:rPr>
          <w:rFonts w:ascii="Arial" w:hAnsi="Arial" w:cs="Arial"/>
          <w:sz w:val="24"/>
          <w:szCs w:val="24"/>
        </w:rPr>
        <w:t>w</w:t>
      </w:r>
      <w:r w:rsidRPr="0054066F">
        <w:rPr>
          <w:rFonts w:ascii="Arial" w:hAnsi="Arial" w:cs="Arial"/>
          <w:spacing w:val="1"/>
          <w:sz w:val="24"/>
          <w:szCs w:val="24"/>
        </w:rPr>
        <w:t xml:space="preserve"> </w:t>
      </w:r>
      <w:r w:rsidRPr="0054066F">
        <w:rPr>
          <w:rFonts w:ascii="Arial" w:hAnsi="Arial" w:cs="Arial"/>
          <w:sz w:val="24"/>
          <w:szCs w:val="24"/>
        </w:rPr>
        <w:t>sposób</w:t>
      </w:r>
      <w:r w:rsidRPr="0054066F">
        <w:rPr>
          <w:rFonts w:ascii="Arial" w:hAnsi="Arial" w:cs="Arial"/>
          <w:spacing w:val="1"/>
          <w:sz w:val="24"/>
          <w:szCs w:val="24"/>
        </w:rPr>
        <w:t xml:space="preserve"> </w:t>
      </w:r>
      <w:r w:rsidRPr="0054066F">
        <w:rPr>
          <w:rFonts w:ascii="Arial" w:hAnsi="Arial" w:cs="Arial"/>
          <w:sz w:val="24"/>
          <w:szCs w:val="24"/>
        </w:rPr>
        <w:t>bezpośredni</w:t>
      </w:r>
      <w:r w:rsidRPr="0054066F">
        <w:rPr>
          <w:rFonts w:ascii="Arial" w:hAnsi="Arial" w:cs="Arial"/>
          <w:spacing w:val="1"/>
          <w:sz w:val="24"/>
          <w:szCs w:val="24"/>
        </w:rPr>
        <w:t xml:space="preserve"> </w:t>
      </w:r>
      <w:r w:rsidRPr="0054066F">
        <w:rPr>
          <w:rFonts w:ascii="Arial" w:hAnsi="Arial" w:cs="Arial"/>
          <w:sz w:val="24"/>
          <w:szCs w:val="24"/>
        </w:rPr>
        <w:t>odnosić</w:t>
      </w:r>
      <w:r w:rsidRPr="0054066F">
        <w:rPr>
          <w:rFonts w:ascii="Arial" w:hAnsi="Arial" w:cs="Arial"/>
          <w:spacing w:val="1"/>
          <w:sz w:val="24"/>
          <w:szCs w:val="24"/>
        </w:rPr>
        <w:t xml:space="preserve"> </w:t>
      </w:r>
      <w:r w:rsidRPr="0054066F">
        <w:rPr>
          <w:rFonts w:ascii="Arial" w:hAnsi="Arial" w:cs="Arial"/>
          <w:sz w:val="24"/>
          <w:szCs w:val="24"/>
        </w:rPr>
        <w:t>się</w:t>
      </w:r>
      <w:r w:rsidRPr="0054066F">
        <w:rPr>
          <w:rFonts w:ascii="Arial" w:hAnsi="Arial" w:cs="Arial"/>
          <w:spacing w:val="1"/>
          <w:sz w:val="24"/>
          <w:szCs w:val="24"/>
        </w:rPr>
        <w:t xml:space="preserve"> </w:t>
      </w:r>
      <w:r w:rsidRPr="0054066F">
        <w:rPr>
          <w:rFonts w:ascii="Arial" w:hAnsi="Arial" w:cs="Arial"/>
          <w:sz w:val="24"/>
          <w:szCs w:val="24"/>
        </w:rPr>
        <w:t>do</w:t>
      </w:r>
      <w:r w:rsidRPr="0054066F">
        <w:rPr>
          <w:rFonts w:ascii="Arial" w:hAnsi="Arial" w:cs="Arial"/>
          <w:spacing w:val="1"/>
          <w:sz w:val="24"/>
          <w:szCs w:val="24"/>
        </w:rPr>
        <w:t xml:space="preserve"> </w:t>
      </w:r>
      <w:r w:rsidRPr="0054066F">
        <w:rPr>
          <w:rFonts w:ascii="Arial" w:hAnsi="Arial" w:cs="Arial"/>
          <w:sz w:val="24"/>
          <w:szCs w:val="24"/>
        </w:rPr>
        <w:t>form</w:t>
      </w:r>
      <w:r w:rsidRPr="0054066F">
        <w:rPr>
          <w:rFonts w:ascii="Arial" w:hAnsi="Arial" w:cs="Arial"/>
          <w:spacing w:val="1"/>
          <w:sz w:val="24"/>
          <w:szCs w:val="24"/>
        </w:rPr>
        <w:t xml:space="preserve"> </w:t>
      </w:r>
      <w:r w:rsidRPr="0054066F">
        <w:rPr>
          <w:rFonts w:ascii="Arial" w:hAnsi="Arial" w:cs="Arial"/>
          <w:sz w:val="24"/>
          <w:szCs w:val="24"/>
        </w:rPr>
        <w:t>systemu</w:t>
      </w:r>
      <w:r w:rsidRPr="0054066F">
        <w:rPr>
          <w:rFonts w:ascii="Arial" w:hAnsi="Arial" w:cs="Arial"/>
          <w:spacing w:val="1"/>
          <w:sz w:val="24"/>
          <w:szCs w:val="24"/>
        </w:rPr>
        <w:t xml:space="preserve"> </w:t>
      </w:r>
      <w:r w:rsidRPr="0054066F">
        <w:rPr>
          <w:rFonts w:ascii="Arial" w:hAnsi="Arial" w:cs="Arial"/>
          <w:sz w:val="24"/>
          <w:szCs w:val="24"/>
        </w:rPr>
        <w:t>przyrodniczego województwa. Oddziaływanie innych, na przykład z zakresu wdrażania nowoczesnych</w:t>
      </w:r>
      <w:r w:rsidRPr="0054066F">
        <w:rPr>
          <w:rFonts w:ascii="Arial" w:hAnsi="Arial" w:cs="Arial"/>
          <w:spacing w:val="1"/>
          <w:sz w:val="24"/>
          <w:szCs w:val="24"/>
        </w:rPr>
        <w:t xml:space="preserve"> </w:t>
      </w:r>
      <w:proofErr w:type="spellStart"/>
      <w:r w:rsidRPr="0054066F">
        <w:rPr>
          <w:rFonts w:ascii="Arial" w:hAnsi="Arial" w:cs="Arial"/>
          <w:sz w:val="24"/>
          <w:szCs w:val="24"/>
        </w:rPr>
        <w:t>zasobooszczędnych</w:t>
      </w:r>
      <w:proofErr w:type="spellEnd"/>
      <w:r w:rsidRPr="0054066F">
        <w:rPr>
          <w:rFonts w:ascii="Arial" w:hAnsi="Arial" w:cs="Arial"/>
          <w:sz w:val="24"/>
          <w:szCs w:val="24"/>
        </w:rPr>
        <w:t xml:space="preserve"> technologii, ograniczenia emisji zanieczyszczeń czy szeroko pojętej proekologicznej</w:t>
      </w:r>
      <w:r w:rsidRPr="0054066F">
        <w:rPr>
          <w:rFonts w:ascii="Arial" w:hAnsi="Arial" w:cs="Arial"/>
          <w:spacing w:val="1"/>
          <w:sz w:val="24"/>
          <w:szCs w:val="24"/>
        </w:rPr>
        <w:t xml:space="preserve"> </w:t>
      </w:r>
      <w:r w:rsidRPr="0054066F">
        <w:rPr>
          <w:rFonts w:ascii="Arial" w:hAnsi="Arial" w:cs="Arial"/>
          <w:sz w:val="24"/>
          <w:szCs w:val="24"/>
        </w:rPr>
        <w:t xml:space="preserve">edukacji mieszkańców regionu, będzie miało charakter pośredni. </w:t>
      </w:r>
    </w:p>
    <w:p w14:paraId="2DA5FA67" w14:textId="3D2EEEF1" w:rsidR="004449D7" w:rsidRPr="0054066F" w:rsidRDefault="004449D7" w:rsidP="001E2237">
      <w:pPr>
        <w:spacing w:before="240" w:line="360" w:lineRule="auto"/>
        <w:ind w:firstLine="708"/>
        <w:rPr>
          <w:rFonts w:ascii="Arial" w:hAnsi="Arial" w:cs="Arial"/>
          <w:sz w:val="24"/>
          <w:szCs w:val="24"/>
        </w:rPr>
      </w:pPr>
      <w:r w:rsidRPr="0054066F">
        <w:rPr>
          <w:rFonts w:ascii="Arial" w:hAnsi="Arial" w:cs="Arial"/>
          <w:sz w:val="24"/>
          <w:szCs w:val="24"/>
        </w:rPr>
        <w:t xml:space="preserve">W projekcie </w:t>
      </w:r>
      <w:r w:rsidR="001E2237" w:rsidRPr="0054066F">
        <w:rPr>
          <w:rFonts w:ascii="Arial" w:hAnsi="Arial" w:cs="Arial"/>
          <w:sz w:val="24"/>
          <w:szCs w:val="24"/>
        </w:rPr>
        <w:t xml:space="preserve">FEP 2021-2027 </w:t>
      </w:r>
      <w:r w:rsidRPr="0054066F">
        <w:rPr>
          <w:rFonts w:ascii="Arial" w:hAnsi="Arial" w:cs="Arial"/>
          <w:sz w:val="24"/>
          <w:szCs w:val="24"/>
        </w:rPr>
        <w:t>określono kierunki wsparcia w dużej mierze skierowane na ochronę zasobów przyrodniczych, jak również poprawę jakości życia i</w:t>
      </w:r>
      <w:r w:rsidR="001E2237" w:rsidRPr="0054066F">
        <w:rPr>
          <w:rFonts w:ascii="Arial" w:hAnsi="Arial" w:cs="Arial"/>
          <w:sz w:val="24"/>
          <w:szCs w:val="24"/>
        </w:rPr>
        <w:t> </w:t>
      </w:r>
      <w:r w:rsidRPr="0054066F">
        <w:rPr>
          <w:rFonts w:ascii="Arial" w:hAnsi="Arial" w:cs="Arial"/>
          <w:sz w:val="24"/>
          <w:szCs w:val="24"/>
        </w:rPr>
        <w:t xml:space="preserve">zdrowia mieszkańców poprzez działania na rzecz ograniczenia emisji zanieczyszczeń do powietrza, wód oraz gleb, jak również hałasu. </w:t>
      </w:r>
    </w:p>
    <w:p w14:paraId="53840FB8" w14:textId="626C0CC5" w:rsidR="004449D7" w:rsidRPr="0054066F" w:rsidRDefault="004449D7" w:rsidP="001E2237">
      <w:pPr>
        <w:spacing w:before="240" w:line="360" w:lineRule="auto"/>
        <w:ind w:firstLine="708"/>
        <w:rPr>
          <w:rFonts w:ascii="Arial" w:hAnsi="Arial" w:cs="Arial"/>
          <w:sz w:val="24"/>
          <w:szCs w:val="24"/>
        </w:rPr>
      </w:pPr>
      <w:r w:rsidRPr="0054066F">
        <w:rPr>
          <w:rFonts w:ascii="Arial" w:hAnsi="Arial" w:cs="Arial"/>
          <w:sz w:val="24"/>
          <w:szCs w:val="24"/>
        </w:rPr>
        <w:t xml:space="preserve">Wzmocnienie ochrony i zachowania przyrody, różnorodności biologicznej oraz zielonej infrastruktury, w tym na obszarach miejskich, oraz ograniczenie wszelkich rodzajów zanieczyszczenia stanowi jeden z celów szczegółowych </w:t>
      </w:r>
      <w:proofErr w:type="spellStart"/>
      <w:r w:rsidR="001E2237" w:rsidRPr="0054066F">
        <w:rPr>
          <w:rFonts w:ascii="Arial" w:hAnsi="Arial" w:cs="Arial"/>
          <w:sz w:val="24"/>
          <w:szCs w:val="24"/>
        </w:rPr>
        <w:t>cs</w:t>
      </w:r>
      <w:proofErr w:type="spellEnd"/>
      <w:r w:rsidR="001E2237" w:rsidRPr="0054066F">
        <w:rPr>
          <w:rFonts w:ascii="Arial" w:hAnsi="Arial" w:cs="Arial"/>
          <w:sz w:val="24"/>
          <w:szCs w:val="24"/>
        </w:rPr>
        <w:t xml:space="preserve"> 2</w:t>
      </w:r>
      <w:r w:rsidRPr="0054066F">
        <w:rPr>
          <w:rFonts w:ascii="Arial" w:hAnsi="Arial" w:cs="Arial"/>
          <w:sz w:val="24"/>
          <w:szCs w:val="24"/>
        </w:rPr>
        <w:t xml:space="preserve">(vii), projektu </w:t>
      </w:r>
      <w:r w:rsidR="001E2237" w:rsidRPr="0054066F">
        <w:rPr>
          <w:rFonts w:ascii="Arial" w:hAnsi="Arial" w:cs="Arial"/>
          <w:sz w:val="24"/>
          <w:szCs w:val="24"/>
        </w:rPr>
        <w:t>FEP 2021-2027</w:t>
      </w:r>
      <w:r w:rsidRPr="0054066F">
        <w:rPr>
          <w:rFonts w:ascii="Arial" w:hAnsi="Arial" w:cs="Arial"/>
          <w:sz w:val="24"/>
          <w:szCs w:val="24"/>
        </w:rPr>
        <w:t>, określony w priorytecie 2.</w:t>
      </w:r>
    </w:p>
    <w:p w14:paraId="0C5BD891" w14:textId="354158C8" w:rsidR="004449D7" w:rsidRPr="0054066F" w:rsidRDefault="004449D7" w:rsidP="001E2237">
      <w:pPr>
        <w:spacing w:before="240" w:line="360" w:lineRule="auto"/>
        <w:ind w:firstLine="708"/>
        <w:rPr>
          <w:rFonts w:ascii="Arial" w:eastAsia="Calibri" w:hAnsi="Arial" w:cs="Arial"/>
          <w:noProof/>
          <w:color w:val="0000FF"/>
          <w:sz w:val="24"/>
          <w:szCs w:val="24"/>
        </w:rPr>
      </w:pPr>
      <w:r w:rsidRPr="0054066F">
        <w:rPr>
          <w:rFonts w:ascii="Arial" w:hAnsi="Arial" w:cs="Arial"/>
          <w:sz w:val="24"/>
          <w:szCs w:val="24"/>
        </w:rPr>
        <w:t>W odniesieniu do obecnego systemu</w:t>
      </w:r>
      <w:r w:rsidRPr="0054066F">
        <w:rPr>
          <w:rFonts w:ascii="Arial" w:hAnsi="Arial" w:cs="Arial"/>
          <w:spacing w:val="1"/>
          <w:sz w:val="24"/>
          <w:szCs w:val="24"/>
        </w:rPr>
        <w:t xml:space="preserve"> rezerwatów, </w:t>
      </w:r>
      <w:r w:rsidRPr="0054066F">
        <w:rPr>
          <w:rFonts w:ascii="Arial" w:hAnsi="Arial" w:cs="Arial"/>
          <w:sz w:val="24"/>
          <w:szCs w:val="24"/>
        </w:rPr>
        <w:t>parków krajobrazowych czy</w:t>
      </w:r>
      <w:r w:rsidR="001E2237" w:rsidRPr="0054066F">
        <w:rPr>
          <w:rFonts w:ascii="Arial" w:hAnsi="Arial" w:cs="Arial"/>
          <w:sz w:val="24"/>
          <w:szCs w:val="24"/>
        </w:rPr>
        <w:t> </w:t>
      </w:r>
      <w:r w:rsidRPr="0054066F">
        <w:rPr>
          <w:rFonts w:ascii="Arial" w:hAnsi="Arial" w:cs="Arial"/>
          <w:sz w:val="24"/>
          <w:szCs w:val="24"/>
        </w:rPr>
        <w:t>obszarów chronionego krajobrazu możliwy będzie szereg działań związanych</w:t>
      </w:r>
      <w:r w:rsidRPr="0054066F">
        <w:rPr>
          <w:rFonts w:ascii="Arial" w:hAnsi="Arial" w:cs="Arial"/>
          <w:spacing w:val="-47"/>
          <w:sz w:val="24"/>
          <w:szCs w:val="24"/>
        </w:rPr>
        <w:t xml:space="preserve"> </w:t>
      </w:r>
      <w:r w:rsidRPr="0054066F">
        <w:rPr>
          <w:rFonts w:ascii="Arial" w:hAnsi="Arial" w:cs="Arial"/>
          <w:sz w:val="24"/>
          <w:szCs w:val="24"/>
        </w:rPr>
        <w:t>z</w:t>
      </w:r>
      <w:r w:rsidR="001E2237" w:rsidRPr="0054066F">
        <w:rPr>
          <w:rFonts w:ascii="Arial" w:hAnsi="Arial" w:cs="Arial"/>
          <w:sz w:val="24"/>
          <w:szCs w:val="24"/>
        </w:rPr>
        <w:t> </w:t>
      </w:r>
      <w:r w:rsidRPr="0054066F">
        <w:rPr>
          <w:rFonts w:ascii="Arial" w:hAnsi="Arial" w:cs="Arial"/>
          <w:sz w:val="24"/>
          <w:szCs w:val="24"/>
        </w:rPr>
        <w:t>aktywną ochroną</w:t>
      </w:r>
      <w:r w:rsidRPr="0054066F">
        <w:t xml:space="preserve"> </w:t>
      </w:r>
      <w:r w:rsidRPr="0054066F">
        <w:rPr>
          <w:rFonts w:ascii="Arial" w:hAnsi="Arial" w:cs="Arial"/>
          <w:sz w:val="24"/>
          <w:szCs w:val="24"/>
        </w:rPr>
        <w:t>przyrody</w:t>
      </w:r>
      <w:r w:rsidR="001E2237" w:rsidRPr="0054066F">
        <w:rPr>
          <w:rFonts w:ascii="Arial" w:hAnsi="Arial" w:cs="Arial"/>
          <w:sz w:val="24"/>
          <w:szCs w:val="24"/>
        </w:rPr>
        <w:t>. Realizacja działań związanych z aktywną ochroną przyrody</w:t>
      </w:r>
      <w:r w:rsidR="00930765" w:rsidRPr="0054066F">
        <w:rPr>
          <w:rFonts w:ascii="Arial" w:hAnsi="Arial" w:cs="Arial"/>
          <w:sz w:val="24"/>
          <w:szCs w:val="24"/>
        </w:rPr>
        <w:t xml:space="preserve"> ma na</w:t>
      </w:r>
      <w:r w:rsidRPr="0054066F">
        <w:rPr>
          <w:rFonts w:ascii="Arial" w:hAnsi="Arial" w:cs="Arial"/>
          <w:sz w:val="24"/>
          <w:szCs w:val="24"/>
        </w:rPr>
        <w:t xml:space="preserve"> cel</w:t>
      </w:r>
      <w:r w:rsidR="00930765" w:rsidRPr="0054066F">
        <w:rPr>
          <w:rFonts w:ascii="Arial" w:hAnsi="Arial" w:cs="Arial"/>
          <w:sz w:val="24"/>
          <w:szCs w:val="24"/>
        </w:rPr>
        <w:t>u</w:t>
      </w:r>
      <w:r w:rsidRPr="0054066F">
        <w:rPr>
          <w:rFonts w:ascii="Arial" w:hAnsi="Arial" w:cs="Arial"/>
          <w:sz w:val="24"/>
          <w:szCs w:val="24"/>
        </w:rPr>
        <w:t xml:space="preserve"> </w:t>
      </w:r>
      <w:r w:rsidRPr="0054066F">
        <w:rPr>
          <w:rFonts w:ascii="Arial" w:hAnsi="Arial" w:cs="Arial"/>
          <w:noProof/>
          <w:sz w:val="24"/>
          <w:szCs w:val="24"/>
        </w:rPr>
        <w:t>zahamowanie spadku różnorodności biologicznej oraz ochron</w:t>
      </w:r>
      <w:r w:rsidR="00930765" w:rsidRPr="0054066F">
        <w:rPr>
          <w:rFonts w:ascii="Arial" w:hAnsi="Arial" w:cs="Arial"/>
          <w:noProof/>
          <w:sz w:val="24"/>
          <w:szCs w:val="24"/>
        </w:rPr>
        <w:t>ę</w:t>
      </w:r>
      <w:r w:rsidRPr="0054066F">
        <w:rPr>
          <w:rFonts w:ascii="Arial" w:hAnsi="Arial" w:cs="Arial"/>
          <w:noProof/>
          <w:sz w:val="24"/>
          <w:szCs w:val="24"/>
        </w:rPr>
        <w:t xml:space="preserve"> siedlisk i gatunków</w:t>
      </w:r>
      <w:r w:rsidR="00930765" w:rsidRPr="0054066F">
        <w:rPr>
          <w:rFonts w:ascii="Arial" w:hAnsi="Arial" w:cs="Arial"/>
          <w:noProof/>
          <w:sz w:val="24"/>
          <w:szCs w:val="24"/>
        </w:rPr>
        <w:t>,</w:t>
      </w:r>
      <w:r w:rsidRPr="0054066F">
        <w:rPr>
          <w:rFonts w:ascii="Arial" w:hAnsi="Arial" w:cs="Arial"/>
          <w:noProof/>
          <w:sz w:val="24"/>
          <w:szCs w:val="24"/>
        </w:rPr>
        <w:t xml:space="preserve"> jak również cennych krajobrazów, zachowanie różnorodności biologicznej</w:t>
      </w:r>
      <w:r w:rsidR="00930765" w:rsidRPr="0054066F">
        <w:rPr>
          <w:rFonts w:ascii="Arial" w:hAnsi="Arial" w:cs="Arial"/>
          <w:noProof/>
          <w:sz w:val="24"/>
          <w:szCs w:val="24"/>
        </w:rPr>
        <w:t>, a</w:t>
      </w:r>
      <w:r w:rsidRPr="0054066F">
        <w:rPr>
          <w:rFonts w:ascii="Arial" w:hAnsi="Arial" w:cs="Arial"/>
          <w:noProof/>
          <w:sz w:val="24"/>
          <w:szCs w:val="24"/>
        </w:rPr>
        <w:t xml:space="preserve"> projekty dotyczące ochrony in-situ lub ex-situ</w:t>
      </w:r>
      <w:r w:rsidR="00930765" w:rsidRPr="0054066F">
        <w:rPr>
          <w:rFonts w:ascii="Arial" w:hAnsi="Arial" w:cs="Arial"/>
          <w:noProof/>
          <w:sz w:val="24"/>
          <w:szCs w:val="24"/>
        </w:rPr>
        <w:t>,</w:t>
      </w:r>
      <w:r w:rsidRPr="0054066F">
        <w:rPr>
          <w:rFonts w:ascii="Arial" w:hAnsi="Arial" w:cs="Arial"/>
          <w:noProof/>
          <w:sz w:val="24"/>
          <w:szCs w:val="24"/>
        </w:rPr>
        <w:t xml:space="preserve"> zagrożonych gatunków i</w:t>
      </w:r>
      <w:r w:rsidR="00930765" w:rsidRPr="0054066F">
        <w:rPr>
          <w:rFonts w:ascii="Arial" w:hAnsi="Arial" w:cs="Arial"/>
          <w:noProof/>
          <w:sz w:val="24"/>
          <w:szCs w:val="24"/>
        </w:rPr>
        <w:t> </w:t>
      </w:r>
      <w:r w:rsidRPr="0054066F">
        <w:rPr>
          <w:rFonts w:ascii="Arial" w:hAnsi="Arial" w:cs="Arial"/>
          <w:noProof/>
          <w:sz w:val="24"/>
          <w:szCs w:val="24"/>
        </w:rPr>
        <w:t>siedlisk przyrodniczych.</w:t>
      </w:r>
      <w:r w:rsidRPr="0054066F">
        <w:rPr>
          <w:rFonts w:ascii="Arial" w:hAnsi="Arial" w:cs="Arial"/>
          <w:sz w:val="24"/>
          <w:szCs w:val="24"/>
        </w:rPr>
        <w:t xml:space="preserve"> Kluczową grupę wspieranych działań będą stanowić projekty dotyczące ochrony czynnej cennych gatunków i siedlisk, w tym odpowiedniej dywersyfikacji ruchu turystycznego na obszarach cennych przyrodniczo, jak również inne formy ograniczania presji na zasoby przyrody. Pr</w:t>
      </w:r>
      <w:r w:rsidR="00930765" w:rsidRPr="0054066F">
        <w:rPr>
          <w:rFonts w:ascii="Arial" w:hAnsi="Arial" w:cs="Arial"/>
          <w:sz w:val="24"/>
          <w:szCs w:val="24"/>
        </w:rPr>
        <w:t>ojekt FEP 2021-2027</w:t>
      </w:r>
      <w:r w:rsidRPr="0054066F">
        <w:rPr>
          <w:rFonts w:ascii="Arial" w:hAnsi="Arial" w:cs="Arial"/>
          <w:sz w:val="24"/>
          <w:szCs w:val="24"/>
        </w:rPr>
        <w:t xml:space="preserve"> będzie koncentrować się na realizacji działań ochronnych wynikających z opracowanych dokumentów planistycznych dla obszarów chronionych. Ponadto wspierane będą działania na rzecz rozwoju infrastruktury turystycznej.</w:t>
      </w:r>
      <w:r w:rsidRPr="0054066F">
        <w:rPr>
          <w:rFonts w:ascii="Arial" w:eastAsia="Calibri" w:hAnsi="Arial" w:cs="Arial"/>
          <w:noProof/>
          <w:sz w:val="24"/>
          <w:szCs w:val="24"/>
        </w:rPr>
        <w:t xml:space="preserve"> Możliwe będzie podnoszenie świadomości mieszkańców i turystów w zakresie dziedzictwa przyrodnicznego, ale nie prowadzące do wspierania infrastruktury turystycznej jako takiej czy </w:t>
      </w:r>
      <w:r w:rsidR="00930765" w:rsidRPr="0054066F">
        <w:rPr>
          <w:rFonts w:ascii="Arial" w:eastAsia="Calibri" w:hAnsi="Arial" w:cs="Arial"/>
          <w:noProof/>
          <w:sz w:val="24"/>
          <w:szCs w:val="24"/>
        </w:rPr>
        <w:t xml:space="preserve">też </w:t>
      </w:r>
      <w:r w:rsidRPr="0054066F">
        <w:rPr>
          <w:rFonts w:ascii="Arial" w:eastAsia="Calibri" w:hAnsi="Arial" w:cs="Arial"/>
          <w:noProof/>
          <w:sz w:val="24"/>
          <w:szCs w:val="24"/>
        </w:rPr>
        <w:t>zwiększające presję człowieka na przyrodę.</w:t>
      </w:r>
      <w:r w:rsidRPr="0054066F">
        <w:rPr>
          <w:rFonts w:ascii="Arial" w:eastAsia="Calibri" w:hAnsi="Arial" w:cs="Arial"/>
          <w:sz w:val="24"/>
          <w:szCs w:val="24"/>
        </w:rPr>
        <w:t xml:space="preserve"> Wsparcie infrastruktury turystycznej na obszarach chronionych będzie ograniczone do inwestycji, które będą służyły </w:t>
      </w:r>
      <w:r w:rsidRPr="0054066F">
        <w:rPr>
          <w:rFonts w:ascii="Arial" w:eastAsia="Calibri" w:hAnsi="Arial" w:cs="Arial"/>
          <w:sz w:val="24"/>
          <w:szCs w:val="24"/>
        </w:rPr>
        <w:lastRenderedPageBreak/>
        <w:t>wyłącznie ochronie środowiska naturalnego, poprzez skanalizowanie ruchu turystycznego oraz zapewnią ograniczenie degradacji środowiska przyrodniczego w</w:t>
      </w:r>
      <w:r w:rsidR="00930765" w:rsidRPr="0054066F">
        <w:rPr>
          <w:rFonts w:ascii="Arial" w:eastAsia="Calibri" w:hAnsi="Arial" w:cs="Arial"/>
          <w:sz w:val="24"/>
          <w:szCs w:val="24"/>
        </w:rPr>
        <w:t> </w:t>
      </w:r>
      <w:r w:rsidRPr="0054066F">
        <w:rPr>
          <w:rFonts w:ascii="Arial" w:eastAsia="Calibri" w:hAnsi="Arial" w:cs="Arial"/>
          <w:sz w:val="24"/>
          <w:szCs w:val="24"/>
        </w:rPr>
        <w:t xml:space="preserve">miejscach przemieszczania się i wypoczynku osób zwiedzających. </w:t>
      </w:r>
      <w:r w:rsidR="00930765" w:rsidRPr="0054066F">
        <w:rPr>
          <w:rFonts w:ascii="Arial" w:eastAsia="Calibri" w:hAnsi="Arial" w:cs="Arial"/>
          <w:sz w:val="24"/>
          <w:szCs w:val="24"/>
        </w:rPr>
        <w:t>Do wsparcia finansowego n</w:t>
      </w:r>
      <w:r w:rsidRPr="0054066F">
        <w:rPr>
          <w:rFonts w:ascii="Arial" w:eastAsia="Calibri" w:hAnsi="Arial" w:cs="Arial"/>
          <w:noProof/>
          <w:sz w:val="24"/>
          <w:szCs w:val="24"/>
        </w:rPr>
        <w:t>ie będą kwalifikowalne inwestycje, które nie przyczyniają się do ochrony, odnowy oraz zrównoważonego użytkowania obszarów chronionych. Wspierane będą projekty infrastrukturalne nie związan</w:t>
      </w:r>
      <w:r w:rsidR="00F424A8" w:rsidRPr="0054066F">
        <w:rPr>
          <w:rFonts w:ascii="Arial" w:eastAsia="Calibri" w:hAnsi="Arial" w:cs="Arial"/>
          <w:noProof/>
          <w:sz w:val="24"/>
          <w:szCs w:val="24"/>
        </w:rPr>
        <w:t>e</w:t>
      </w:r>
      <w:r w:rsidRPr="0054066F">
        <w:rPr>
          <w:rFonts w:ascii="Arial" w:eastAsia="Calibri" w:hAnsi="Arial" w:cs="Arial"/>
          <w:noProof/>
          <w:sz w:val="24"/>
          <w:szCs w:val="24"/>
        </w:rPr>
        <w:t xml:space="preserve"> bezpośrednio z ochroną siedlisk i gatunków chronionych, takie jak ośrodki, centra ochrony bioróżnorodności, parki, banki genowe, ogrody botaniczne, oraz infrastruktura związana z</w:t>
      </w:r>
      <w:r w:rsidR="00F424A8" w:rsidRPr="0054066F">
        <w:rPr>
          <w:rFonts w:ascii="Arial" w:eastAsia="Calibri" w:hAnsi="Arial" w:cs="Arial"/>
          <w:noProof/>
          <w:sz w:val="24"/>
          <w:szCs w:val="24"/>
        </w:rPr>
        <w:t> </w:t>
      </w:r>
      <w:r w:rsidRPr="0054066F">
        <w:rPr>
          <w:rFonts w:ascii="Arial" w:eastAsia="Calibri" w:hAnsi="Arial" w:cs="Arial"/>
          <w:noProof/>
          <w:sz w:val="24"/>
          <w:szCs w:val="24"/>
        </w:rPr>
        <w:t xml:space="preserve">dywersyfikacją ruchu turystycznego. </w:t>
      </w:r>
    </w:p>
    <w:p w14:paraId="1029A570" w14:textId="77777777" w:rsidR="00F424A8" w:rsidRPr="0054066F" w:rsidRDefault="00F424A8" w:rsidP="00F424A8">
      <w:pPr>
        <w:spacing w:before="240" w:after="0" w:line="360" w:lineRule="auto"/>
        <w:ind w:firstLine="708"/>
        <w:rPr>
          <w:rFonts w:ascii="Arial" w:eastAsia="Calibri" w:hAnsi="Arial" w:cs="Arial"/>
          <w:noProof/>
          <w:sz w:val="24"/>
          <w:szCs w:val="24"/>
        </w:rPr>
      </w:pPr>
      <w:r w:rsidRPr="0054066F">
        <w:rPr>
          <w:rFonts w:ascii="Arial" w:eastAsia="Calibri" w:hAnsi="Arial" w:cs="Arial"/>
          <w:noProof/>
          <w:sz w:val="24"/>
          <w:szCs w:val="24"/>
        </w:rPr>
        <w:t>Inwestycje na rzecz rożnorodności biologicznej to nie tylko inwestycje powiązane z cs 2(vii), ale również inwestycje realizowane w ramach kompleksowych projektów w zakresie adaptacji do zmian klimatu. W cs 2(vii) cel i zakres projektów będzie służyć wyłącznie ochronie różnorodności biologicznej, natomiast w cs 2(iv) projekty z zakresu zielonej lub niebieskiej infrastruktury będą realizowane jako element kompleksowych projektów adaptacji do zmian klimatu.</w:t>
      </w:r>
    </w:p>
    <w:p w14:paraId="050FB838" w14:textId="1A75F2B1" w:rsidR="002103D4" w:rsidRPr="0054066F" w:rsidRDefault="004449D7" w:rsidP="0014767C">
      <w:pPr>
        <w:spacing w:before="240" w:line="360" w:lineRule="auto"/>
        <w:ind w:firstLine="708"/>
        <w:rPr>
          <w:rFonts w:ascii="Arial" w:eastAsia="Times New Roman" w:hAnsi="Arial" w:cs="Arial"/>
          <w:sz w:val="24"/>
          <w:szCs w:val="24"/>
          <w:lang w:eastAsia="pl-PL"/>
        </w:rPr>
      </w:pPr>
      <w:r w:rsidRPr="0054066F">
        <w:rPr>
          <w:rFonts w:ascii="Arial" w:eastAsia="Calibri" w:hAnsi="Arial" w:cs="Arial"/>
          <w:noProof/>
          <w:sz w:val="24"/>
          <w:szCs w:val="24"/>
        </w:rPr>
        <w:t>W priorytecie 6</w:t>
      </w:r>
      <w:r w:rsidR="00F424A8" w:rsidRPr="0054066F">
        <w:rPr>
          <w:rFonts w:ascii="Arial" w:eastAsia="Calibri" w:hAnsi="Arial" w:cs="Arial"/>
          <w:noProof/>
          <w:sz w:val="24"/>
          <w:szCs w:val="24"/>
        </w:rPr>
        <w:t xml:space="preserve"> </w:t>
      </w:r>
      <w:r w:rsidRPr="0054066F">
        <w:rPr>
          <w:rFonts w:ascii="Arial" w:eastAsia="Calibri" w:hAnsi="Arial" w:cs="Arial"/>
          <w:noProof/>
          <w:sz w:val="24"/>
          <w:szCs w:val="24"/>
        </w:rPr>
        <w:t xml:space="preserve">w celu szczegółowych </w:t>
      </w:r>
      <w:proofErr w:type="spellStart"/>
      <w:r w:rsidRPr="0054066F">
        <w:rPr>
          <w:rFonts w:ascii="Arial" w:hAnsi="Arial" w:cs="Arial"/>
          <w:sz w:val="24"/>
          <w:szCs w:val="24"/>
        </w:rPr>
        <w:t>cs</w:t>
      </w:r>
      <w:proofErr w:type="spellEnd"/>
      <w:r w:rsidRPr="0054066F">
        <w:rPr>
          <w:rFonts w:ascii="Arial" w:hAnsi="Arial" w:cs="Arial"/>
          <w:sz w:val="24"/>
          <w:szCs w:val="24"/>
        </w:rPr>
        <w:t xml:space="preserve"> (i), w opisie działań, aby zapobiec degradacji społecznej i gospodarczej obszarów peryferyjnych z dużym udziałem terenów o wysokich walorach przyrodniczych i krajobrazowych, wskazano potrzebę wsparcia programów mających na celu ochronę zasobów przyrodniczych oraz stymulowanie wzrostu gospodarczego poza obszarami Natura 2000. Natomiast w</w:t>
      </w:r>
      <w:r w:rsidR="002103D4" w:rsidRPr="0054066F">
        <w:rPr>
          <w:rFonts w:ascii="Arial" w:hAnsi="Arial" w:cs="Arial"/>
          <w:sz w:val="24"/>
          <w:szCs w:val="24"/>
        </w:rPr>
        <w:t> ramach celu szczegółowego</w:t>
      </w:r>
      <w:r w:rsidRPr="0054066F">
        <w:rPr>
          <w:rFonts w:ascii="Arial" w:hAnsi="Arial" w:cs="Arial"/>
          <w:sz w:val="24"/>
          <w:szCs w:val="24"/>
        </w:rPr>
        <w:t xml:space="preserve"> </w:t>
      </w:r>
      <w:proofErr w:type="spellStart"/>
      <w:r w:rsidRPr="0054066F">
        <w:rPr>
          <w:rFonts w:ascii="Arial" w:hAnsi="Arial" w:cs="Arial"/>
          <w:sz w:val="24"/>
          <w:szCs w:val="24"/>
        </w:rPr>
        <w:t>cs</w:t>
      </w:r>
      <w:proofErr w:type="spellEnd"/>
      <w:r w:rsidRPr="0054066F">
        <w:rPr>
          <w:rFonts w:ascii="Arial" w:hAnsi="Arial" w:cs="Arial"/>
          <w:sz w:val="24"/>
          <w:szCs w:val="24"/>
        </w:rPr>
        <w:t xml:space="preserve"> </w:t>
      </w:r>
      <w:r w:rsidR="002103D4" w:rsidRPr="0054066F">
        <w:rPr>
          <w:rFonts w:ascii="Arial" w:hAnsi="Arial" w:cs="Arial"/>
          <w:sz w:val="24"/>
          <w:szCs w:val="24"/>
        </w:rPr>
        <w:t>5</w:t>
      </w:r>
      <w:r w:rsidRPr="0054066F">
        <w:rPr>
          <w:rFonts w:ascii="Arial" w:hAnsi="Arial" w:cs="Arial"/>
          <w:sz w:val="24"/>
          <w:szCs w:val="24"/>
        </w:rPr>
        <w:t xml:space="preserve">(ii) </w:t>
      </w:r>
      <w:r w:rsidR="002103D4" w:rsidRPr="0054066F">
        <w:rPr>
          <w:rFonts w:ascii="Arial" w:eastAsia="Times New Roman" w:hAnsi="Arial" w:cs="Arial"/>
          <w:sz w:val="24"/>
          <w:szCs w:val="24"/>
          <w:lang w:eastAsia="pl-PL"/>
        </w:rPr>
        <w:t>wspierane będą działania na rzecz obszarów o wysokich walorach przyrodniczych i krajobrazowych, jak też, posiadających walory kulturowe stanowiące o ich wysokiej atrakcyjności turystycznej. Ponadto w projekcie FEP 2021-2027 przewidziane jest wsparcie dla inwestycji takich jak: obiekty i miejsca tworzące turystyczne szlaki tematyczne, miejsca odwołujące się do walorów historycznych, kulturowych czy przyrodniczych.</w:t>
      </w:r>
    </w:p>
    <w:p w14:paraId="27567BDB" w14:textId="6849C63A" w:rsidR="003752BE" w:rsidRPr="0054066F" w:rsidRDefault="004449D7" w:rsidP="002103D4">
      <w:pPr>
        <w:spacing w:before="240" w:line="360" w:lineRule="auto"/>
        <w:ind w:firstLine="708"/>
      </w:pPr>
      <w:r w:rsidRPr="0054066F">
        <w:rPr>
          <w:rFonts w:ascii="Arial" w:hAnsi="Arial" w:cs="Arial"/>
          <w:sz w:val="24"/>
          <w:szCs w:val="24"/>
        </w:rPr>
        <w:t xml:space="preserve">Analizując projekt </w:t>
      </w:r>
      <w:r w:rsidR="002103D4" w:rsidRPr="0054066F">
        <w:rPr>
          <w:rFonts w:ascii="Arial" w:hAnsi="Arial" w:cs="Arial"/>
          <w:sz w:val="24"/>
          <w:szCs w:val="24"/>
        </w:rPr>
        <w:t>FEP 2021-2027</w:t>
      </w:r>
      <w:r w:rsidRPr="0054066F">
        <w:rPr>
          <w:rFonts w:ascii="Arial" w:hAnsi="Arial" w:cs="Arial"/>
          <w:sz w:val="24"/>
          <w:szCs w:val="24"/>
        </w:rPr>
        <w:t xml:space="preserve"> nie zidentyfikowano działań, które w</w:t>
      </w:r>
      <w:r w:rsidR="002103D4" w:rsidRPr="0054066F">
        <w:rPr>
          <w:rFonts w:ascii="Arial" w:hAnsi="Arial" w:cs="Arial"/>
          <w:sz w:val="24"/>
          <w:szCs w:val="24"/>
        </w:rPr>
        <w:t> </w:t>
      </w:r>
      <w:r w:rsidRPr="0054066F">
        <w:rPr>
          <w:rFonts w:ascii="Arial" w:hAnsi="Arial" w:cs="Arial"/>
          <w:sz w:val="24"/>
          <w:szCs w:val="24"/>
        </w:rPr>
        <w:t xml:space="preserve">sposób negatywny ingerowałyby w ochronę przyrody. Projekt </w:t>
      </w:r>
      <w:r w:rsidR="002103D4" w:rsidRPr="0054066F">
        <w:rPr>
          <w:rFonts w:ascii="Arial" w:hAnsi="Arial" w:cs="Arial"/>
          <w:sz w:val="24"/>
          <w:szCs w:val="24"/>
        </w:rPr>
        <w:t xml:space="preserve">FEP 2021-2027 </w:t>
      </w:r>
      <w:r w:rsidRPr="0054066F">
        <w:rPr>
          <w:rFonts w:ascii="Arial" w:hAnsi="Arial" w:cs="Arial"/>
          <w:sz w:val="24"/>
          <w:szCs w:val="24"/>
        </w:rPr>
        <w:t>jest dokumentem ogólnym, strategicznym, deklaratywnym i nie definiuje dokładnej lokalizacji p</w:t>
      </w:r>
      <w:r w:rsidR="003752BE" w:rsidRPr="0054066F">
        <w:rPr>
          <w:rFonts w:ascii="Arial" w:hAnsi="Arial" w:cs="Arial"/>
          <w:sz w:val="24"/>
          <w:szCs w:val="24"/>
        </w:rPr>
        <w:t>oszczególnych rodzajów działań</w:t>
      </w:r>
      <w:r w:rsidRPr="0054066F">
        <w:rPr>
          <w:rFonts w:ascii="Arial" w:hAnsi="Arial" w:cs="Arial"/>
          <w:sz w:val="24"/>
          <w:szCs w:val="24"/>
        </w:rPr>
        <w:t xml:space="preserve">, nie można więc precyzyjnie określić oddziaływania na przyrodę rezerwatów, parków krajobrazowych czy obszarów </w:t>
      </w:r>
      <w:r w:rsidRPr="0054066F">
        <w:rPr>
          <w:rFonts w:ascii="Arial" w:hAnsi="Arial" w:cs="Arial"/>
          <w:sz w:val="24"/>
          <w:szCs w:val="24"/>
        </w:rPr>
        <w:lastRenderedPageBreak/>
        <w:t xml:space="preserve">chronionego krajobrazu. Jest to dokument o długim horyzoncie czasowym </w:t>
      </w:r>
      <w:r w:rsidR="00DD65F4" w:rsidRPr="0054066F">
        <w:rPr>
          <w:rFonts w:ascii="Arial" w:hAnsi="Arial" w:cs="Arial"/>
          <w:sz w:val="24"/>
          <w:szCs w:val="24"/>
        </w:rPr>
        <w:br/>
      </w:r>
      <w:r w:rsidRPr="0054066F">
        <w:rPr>
          <w:rFonts w:ascii="Arial" w:hAnsi="Arial" w:cs="Arial"/>
          <w:sz w:val="24"/>
          <w:szCs w:val="24"/>
        </w:rPr>
        <w:t>(2021-2027), brak jest listy projektów, które będą objęte wsparciem</w:t>
      </w:r>
      <w:r w:rsidR="003752BE" w:rsidRPr="0054066F">
        <w:rPr>
          <w:rFonts w:ascii="Arial" w:hAnsi="Arial" w:cs="Arial"/>
          <w:sz w:val="24"/>
          <w:szCs w:val="24"/>
        </w:rPr>
        <w:t xml:space="preserve"> finansowym</w:t>
      </w:r>
      <w:r w:rsidRPr="0054066F">
        <w:rPr>
          <w:rFonts w:ascii="Arial" w:hAnsi="Arial" w:cs="Arial"/>
          <w:sz w:val="24"/>
          <w:szCs w:val="24"/>
        </w:rPr>
        <w:t xml:space="preserve">, trudno jest więc wskazać, które inwestycje mogą ingerować w przestrzeń form ochrony przyrody województwa podkarpackiego. Niemniej kierunki wsparcia wskazywane w projekcie </w:t>
      </w:r>
      <w:r w:rsidR="003752BE" w:rsidRPr="0054066F">
        <w:rPr>
          <w:rFonts w:ascii="Arial" w:hAnsi="Arial" w:cs="Arial"/>
          <w:sz w:val="24"/>
          <w:szCs w:val="24"/>
        </w:rPr>
        <w:t xml:space="preserve">FEP 2021-2027 </w:t>
      </w:r>
      <w:r w:rsidRPr="0054066F">
        <w:rPr>
          <w:rFonts w:ascii="Arial" w:hAnsi="Arial" w:cs="Arial"/>
          <w:sz w:val="24"/>
          <w:szCs w:val="24"/>
        </w:rPr>
        <w:t>dają możliwość realizacji inwestycji z</w:t>
      </w:r>
      <w:r w:rsidR="00DD65F4" w:rsidRPr="0054066F">
        <w:rPr>
          <w:rFonts w:ascii="Arial" w:hAnsi="Arial" w:cs="Arial"/>
          <w:sz w:val="24"/>
          <w:szCs w:val="24"/>
        </w:rPr>
        <w:t> </w:t>
      </w:r>
      <w:r w:rsidRPr="0054066F">
        <w:rPr>
          <w:rFonts w:ascii="Arial" w:hAnsi="Arial" w:cs="Arial"/>
          <w:sz w:val="24"/>
          <w:szCs w:val="24"/>
        </w:rPr>
        <w:t>zakresu infrastruktury, w tym infrastruktury drogowej. Stanowi ona cel publiczny i</w:t>
      </w:r>
      <w:r w:rsidR="00DD65F4" w:rsidRPr="0054066F">
        <w:rPr>
          <w:rFonts w:ascii="Arial" w:hAnsi="Arial" w:cs="Arial"/>
          <w:sz w:val="24"/>
          <w:szCs w:val="24"/>
        </w:rPr>
        <w:t> </w:t>
      </w:r>
      <w:r w:rsidRPr="0054066F">
        <w:rPr>
          <w:rFonts w:ascii="Arial" w:hAnsi="Arial" w:cs="Arial"/>
          <w:sz w:val="24"/>
          <w:szCs w:val="24"/>
        </w:rPr>
        <w:t>z</w:t>
      </w:r>
      <w:r w:rsidR="00DD65F4" w:rsidRPr="0054066F">
        <w:rPr>
          <w:rFonts w:ascii="Arial" w:hAnsi="Arial" w:cs="Arial"/>
          <w:sz w:val="24"/>
          <w:szCs w:val="24"/>
        </w:rPr>
        <w:t> </w:t>
      </w:r>
      <w:r w:rsidRPr="0054066F">
        <w:rPr>
          <w:rFonts w:ascii="Arial" w:hAnsi="Arial" w:cs="Arial"/>
          <w:sz w:val="24"/>
          <w:szCs w:val="24"/>
        </w:rPr>
        <w:t xml:space="preserve">tego powodu zakazy ustanowione na terenach parków krajobrazowych i obszarów chronionego krajobrazu jej nie dotyczą. Przy modernizacji i budowie nowych ciągów komunikacyjnych może dojść </w:t>
      </w:r>
      <w:r w:rsidR="00894F77" w:rsidRPr="0054066F">
        <w:rPr>
          <w:rFonts w:ascii="Arial" w:hAnsi="Arial" w:cs="Arial"/>
          <w:sz w:val="24"/>
          <w:szCs w:val="24"/>
        </w:rPr>
        <w:t xml:space="preserve">do kolizji z ochroną przyrody prowadzącej </w:t>
      </w:r>
      <w:r w:rsidRPr="0054066F">
        <w:rPr>
          <w:rFonts w:ascii="Arial" w:hAnsi="Arial" w:cs="Arial"/>
          <w:sz w:val="24"/>
          <w:szCs w:val="24"/>
        </w:rPr>
        <w:t xml:space="preserve">m.in. </w:t>
      </w:r>
      <w:r w:rsidR="00894F77" w:rsidRPr="0054066F">
        <w:rPr>
          <w:rFonts w:ascii="Arial" w:hAnsi="Arial" w:cs="Arial"/>
          <w:sz w:val="24"/>
          <w:szCs w:val="24"/>
        </w:rPr>
        <w:t xml:space="preserve">do </w:t>
      </w:r>
      <w:r w:rsidRPr="0054066F">
        <w:rPr>
          <w:rFonts w:ascii="Arial" w:hAnsi="Arial" w:cs="Arial"/>
          <w:sz w:val="24"/>
          <w:szCs w:val="24"/>
        </w:rPr>
        <w:t>zmniejszenia powierzchni niektórych zbiorowisk roślinnych, w tym naturalnych i</w:t>
      </w:r>
      <w:r w:rsidR="00DD65F4" w:rsidRPr="0054066F">
        <w:rPr>
          <w:rFonts w:ascii="Arial" w:hAnsi="Arial" w:cs="Arial"/>
          <w:sz w:val="24"/>
          <w:szCs w:val="24"/>
        </w:rPr>
        <w:t> </w:t>
      </w:r>
      <w:r w:rsidRPr="0054066F">
        <w:rPr>
          <w:rFonts w:ascii="Arial" w:hAnsi="Arial" w:cs="Arial"/>
          <w:sz w:val="24"/>
          <w:szCs w:val="24"/>
        </w:rPr>
        <w:t>półnaturalnych, zmniejszenia drożności korytarzy ekologicznych czy antropogenicznych przekształceń powierzchni ziemi</w:t>
      </w:r>
      <w:r w:rsidR="00894F77" w:rsidRPr="0054066F">
        <w:rPr>
          <w:rFonts w:ascii="Arial" w:hAnsi="Arial" w:cs="Arial"/>
          <w:sz w:val="24"/>
          <w:szCs w:val="24"/>
        </w:rPr>
        <w:t xml:space="preserve"> (Rysunki 2</w:t>
      </w:r>
      <w:r w:rsidR="00EB7016" w:rsidRPr="0054066F">
        <w:rPr>
          <w:rFonts w:ascii="Arial" w:hAnsi="Arial" w:cs="Arial"/>
          <w:sz w:val="24"/>
          <w:szCs w:val="24"/>
        </w:rPr>
        <w:t>3</w:t>
      </w:r>
      <w:r w:rsidR="00894F77" w:rsidRPr="0054066F">
        <w:rPr>
          <w:rFonts w:ascii="Arial" w:hAnsi="Arial" w:cs="Arial"/>
          <w:sz w:val="24"/>
          <w:szCs w:val="24"/>
        </w:rPr>
        <w:t xml:space="preserve"> – 2</w:t>
      </w:r>
      <w:r w:rsidR="00EB7016" w:rsidRPr="0054066F">
        <w:rPr>
          <w:rFonts w:ascii="Arial" w:hAnsi="Arial" w:cs="Arial"/>
          <w:sz w:val="24"/>
          <w:szCs w:val="24"/>
        </w:rPr>
        <w:t>9</w:t>
      </w:r>
      <w:r w:rsidR="00894F77" w:rsidRPr="0054066F">
        <w:rPr>
          <w:rFonts w:ascii="Arial" w:hAnsi="Arial" w:cs="Arial"/>
          <w:sz w:val="24"/>
          <w:szCs w:val="24"/>
        </w:rPr>
        <w:t>)</w:t>
      </w:r>
      <w:r w:rsidRPr="0054066F">
        <w:rPr>
          <w:rFonts w:ascii="Arial" w:hAnsi="Arial" w:cs="Arial"/>
          <w:sz w:val="24"/>
          <w:szCs w:val="24"/>
        </w:rPr>
        <w:t>.</w:t>
      </w:r>
      <w:r w:rsidRPr="0054066F">
        <w:t xml:space="preserve"> </w:t>
      </w:r>
      <w:r w:rsidRPr="0054066F">
        <w:rPr>
          <w:rFonts w:ascii="Arial" w:hAnsi="Arial" w:cs="Arial"/>
          <w:sz w:val="24"/>
          <w:szCs w:val="24"/>
        </w:rPr>
        <w:t>W związku z</w:t>
      </w:r>
      <w:r w:rsidR="0035375A" w:rsidRPr="0054066F">
        <w:rPr>
          <w:rFonts w:ascii="Arial" w:hAnsi="Arial" w:cs="Arial"/>
          <w:sz w:val="24"/>
          <w:szCs w:val="24"/>
        </w:rPr>
        <w:t> </w:t>
      </w:r>
      <w:r w:rsidRPr="0054066F">
        <w:rPr>
          <w:rFonts w:ascii="Arial" w:hAnsi="Arial" w:cs="Arial"/>
          <w:sz w:val="24"/>
          <w:szCs w:val="24"/>
        </w:rPr>
        <w:t>powyższym wszystkie inwestycje, a</w:t>
      </w:r>
      <w:r w:rsidR="00894F77" w:rsidRPr="0054066F">
        <w:rPr>
          <w:rFonts w:ascii="Arial" w:hAnsi="Arial" w:cs="Arial"/>
          <w:sz w:val="24"/>
          <w:szCs w:val="24"/>
        </w:rPr>
        <w:t> </w:t>
      </w:r>
      <w:r w:rsidRPr="0054066F">
        <w:rPr>
          <w:rFonts w:ascii="Arial" w:hAnsi="Arial" w:cs="Arial"/>
          <w:sz w:val="24"/>
          <w:szCs w:val="24"/>
        </w:rPr>
        <w:t>zwłaszcza te, dla których realizacja na obszarach chronionych jest dopuszczana (inwestycje celu publicznego), a brakuje innych alternatywnych rozwiązań, powinny być realizowane z maksymalnym poszanowaniem walorów przyrodniczych, krajobrazowych i historyczno-kulturowych.</w:t>
      </w:r>
    </w:p>
    <w:p w14:paraId="72398505" w14:textId="3D8CDF07" w:rsidR="004449D7" w:rsidRPr="0054066F" w:rsidRDefault="004449D7" w:rsidP="009C76C7">
      <w:pPr>
        <w:spacing w:before="240" w:line="360" w:lineRule="auto"/>
        <w:ind w:firstLine="708"/>
        <w:rPr>
          <w:rFonts w:ascii="Arial" w:hAnsi="Arial" w:cs="Arial"/>
          <w:sz w:val="24"/>
          <w:szCs w:val="24"/>
        </w:rPr>
      </w:pPr>
      <w:r w:rsidRPr="0054066F">
        <w:rPr>
          <w:rFonts w:ascii="Arial" w:hAnsi="Arial" w:cs="Arial"/>
          <w:sz w:val="24"/>
          <w:szCs w:val="24"/>
        </w:rPr>
        <w:t>Warto również zwrócić uwagę, że dla każdego wspieranego przedsięwzięcia o</w:t>
      </w:r>
      <w:r w:rsidR="003752BE" w:rsidRPr="0054066F">
        <w:rPr>
          <w:rFonts w:ascii="Arial" w:hAnsi="Arial" w:cs="Arial"/>
          <w:sz w:val="24"/>
          <w:szCs w:val="24"/>
        </w:rPr>
        <w:t> </w:t>
      </w:r>
      <w:r w:rsidRPr="0054066F">
        <w:rPr>
          <w:rFonts w:ascii="Arial" w:hAnsi="Arial" w:cs="Arial"/>
          <w:sz w:val="24"/>
          <w:szCs w:val="24"/>
        </w:rPr>
        <w:t xml:space="preserve">charakterze inwestycyjnym, </w:t>
      </w:r>
      <w:r w:rsidR="009C76C7" w:rsidRPr="0054066F">
        <w:rPr>
          <w:rFonts w:ascii="Arial" w:hAnsi="Arial" w:cs="Arial"/>
          <w:sz w:val="24"/>
          <w:szCs w:val="24"/>
        </w:rPr>
        <w:t xml:space="preserve">które może być zaliczone do przedsięwzięć mogących </w:t>
      </w:r>
      <w:r w:rsidRPr="0054066F">
        <w:rPr>
          <w:rFonts w:ascii="Arial" w:hAnsi="Arial" w:cs="Arial"/>
          <w:sz w:val="24"/>
          <w:szCs w:val="24"/>
        </w:rPr>
        <w:t xml:space="preserve">zawsze </w:t>
      </w:r>
      <w:r w:rsidR="009C76C7" w:rsidRPr="0054066F">
        <w:rPr>
          <w:rFonts w:ascii="Arial" w:hAnsi="Arial" w:cs="Arial"/>
          <w:sz w:val="24"/>
          <w:szCs w:val="24"/>
        </w:rPr>
        <w:t xml:space="preserve">znacząco </w:t>
      </w:r>
      <w:r w:rsidRPr="0054066F">
        <w:rPr>
          <w:rFonts w:ascii="Arial" w:hAnsi="Arial" w:cs="Arial"/>
          <w:sz w:val="24"/>
          <w:szCs w:val="24"/>
        </w:rPr>
        <w:t xml:space="preserve">lub </w:t>
      </w:r>
      <w:r w:rsidR="009C76C7" w:rsidRPr="0054066F">
        <w:rPr>
          <w:rFonts w:ascii="Arial" w:hAnsi="Arial" w:cs="Arial"/>
          <w:sz w:val="24"/>
          <w:szCs w:val="24"/>
        </w:rPr>
        <w:t>mogącego potencjalnie znacząco oddziaływać na środowisko</w:t>
      </w:r>
      <w:r w:rsidRPr="0054066F">
        <w:rPr>
          <w:rFonts w:ascii="Arial" w:hAnsi="Arial" w:cs="Arial"/>
          <w:sz w:val="24"/>
          <w:szCs w:val="24"/>
        </w:rPr>
        <w:t>, przeprowadzona zostanie ocena oddziaływania przedsięwzięcia</w:t>
      </w:r>
      <w:r w:rsidR="009C76C7" w:rsidRPr="0054066F">
        <w:rPr>
          <w:rFonts w:ascii="Arial" w:hAnsi="Arial" w:cs="Arial"/>
          <w:sz w:val="24"/>
          <w:szCs w:val="24"/>
        </w:rPr>
        <w:t xml:space="preserve"> na środowisko</w:t>
      </w:r>
      <w:r w:rsidRPr="0054066F">
        <w:rPr>
          <w:rFonts w:ascii="Arial" w:hAnsi="Arial" w:cs="Arial"/>
          <w:sz w:val="24"/>
          <w:szCs w:val="24"/>
        </w:rPr>
        <w:t>, której zadaniem będzie zaproponowanie wariantu najmniej ingerującego w</w:t>
      </w:r>
      <w:r w:rsidR="009C76C7" w:rsidRPr="0054066F">
        <w:rPr>
          <w:rFonts w:ascii="Arial" w:hAnsi="Arial" w:cs="Arial"/>
          <w:sz w:val="24"/>
          <w:szCs w:val="24"/>
        </w:rPr>
        <w:t> </w:t>
      </w:r>
      <w:r w:rsidRPr="0054066F">
        <w:rPr>
          <w:rFonts w:ascii="Arial" w:hAnsi="Arial" w:cs="Arial"/>
          <w:sz w:val="24"/>
          <w:szCs w:val="24"/>
        </w:rPr>
        <w:t>środowisko.</w:t>
      </w:r>
    </w:p>
    <w:p w14:paraId="6054DA3F" w14:textId="75CC0A6C" w:rsidR="008961F2" w:rsidRPr="0054066F" w:rsidRDefault="008961F2" w:rsidP="008961F2">
      <w:pPr>
        <w:spacing w:before="240" w:line="360" w:lineRule="auto"/>
        <w:rPr>
          <w:rFonts w:ascii="Arial" w:hAnsi="Arial" w:cs="Arial"/>
          <w:sz w:val="24"/>
          <w:szCs w:val="24"/>
        </w:rPr>
      </w:pPr>
    </w:p>
    <w:p w14:paraId="00B2327F" w14:textId="77777777" w:rsidR="008961F2" w:rsidRPr="0054066F" w:rsidRDefault="008961F2">
      <w:pPr>
        <w:rPr>
          <w:rFonts w:ascii="Arial" w:eastAsia="Times New Roman" w:hAnsi="Arial" w:cs="Arial"/>
          <w:b/>
          <w:bCs/>
          <w:lang w:eastAsia="pl-PL"/>
        </w:rPr>
      </w:pPr>
      <w:bookmarkStart w:id="630" w:name="_Hlk97541108"/>
      <w:r w:rsidRPr="0054066F">
        <w:rPr>
          <w:rFonts w:ascii="Arial" w:eastAsia="Times New Roman" w:hAnsi="Arial" w:cs="Arial"/>
          <w:b/>
          <w:bCs/>
          <w:lang w:eastAsia="pl-PL"/>
        </w:rPr>
        <w:br w:type="page"/>
      </w:r>
    </w:p>
    <w:p w14:paraId="39EC9AB7" w14:textId="6F84B426" w:rsidR="008961F2" w:rsidRPr="0054066F" w:rsidRDefault="008961F2" w:rsidP="001166A3">
      <w:pPr>
        <w:pStyle w:val="1rys"/>
      </w:pPr>
      <w:bookmarkStart w:id="631" w:name="_Toc97799570"/>
      <w:bookmarkStart w:id="632" w:name="_Hlk97745080"/>
      <w:r w:rsidRPr="0054066F">
        <w:lastRenderedPageBreak/>
        <w:t>Rysunek 2</w:t>
      </w:r>
      <w:r w:rsidR="00EB7016" w:rsidRPr="0054066F">
        <w:t>3</w:t>
      </w:r>
      <w:r w:rsidRPr="0054066F">
        <w:t xml:space="preserve">. </w:t>
      </w:r>
      <w:bookmarkStart w:id="633" w:name="_Hlk97751223"/>
      <w:r w:rsidR="00E268B4" w:rsidRPr="0054066F">
        <w:rPr>
          <w:b w:val="0"/>
        </w:rPr>
        <w:t xml:space="preserve">Obszary potencjalnych kolizji przestrzennych realizacji projektu </w:t>
      </w:r>
      <w:r w:rsidR="00E268B4" w:rsidRPr="0054066F">
        <w:rPr>
          <w:b w:val="0"/>
        </w:rPr>
        <w:br/>
        <w:t xml:space="preserve">FEP 2021-2027 z obszarami chronionymi na podstawie ustawy o ochronie przyrody, w tym obszarami Natura 2000 w obrębie </w:t>
      </w:r>
      <w:bookmarkEnd w:id="633"/>
      <w:r w:rsidR="00E268B4" w:rsidRPr="0054066F">
        <w:rPr>
          <w:b w:val="0"/>
        </w:rPr>
        <w:t>Rzeszowskiego Obszaru Funkcjonalnego</w:t>
      </w:r>
      <w:bookmarkEnd w:id="631"/>
      <w:r w:rsidR="00E268B4" w:rsidRPr="0054066F">
        <w:t xml:space="preserve"> </w:t>
      </w:r>
    </w:p>
    <w:bookmarkEnd w:id="630"/>
    <w:bookmarkEnd w:id="632"/>
    <w:p w14:paraId="44F83BEB" w14:textId="77777777" w:rsidR="008961F2" w:rsidRPr="0054066F" w:rsidRDefault="008961F2" w:rsidP="008961F2">
      <w:pPr>
        <w:spacing w:line="276" w:lineRule="auto"/>
        <w:rPr>
          <w:rFonts w:ascii="Arial" w:hAnsi="Arial" w:cs="Arial"/>
        </w:rPr>
      </w:pPr>
      <w:r w:rsidRPr="0054066F">
        <w:rPr>
          <w:rFonts w:ascii="Arial" w:hAnsi="Arial" w:cs="Arial"/>
          <w:noProof/>
          <w:lang w:eastAsia="pl-PL"/>
        </w:rPr>
        <w:drawing>
          <wp:inline distT="0" distB="0" distL="0" distR="0" wp14:anchorId="24914612" wp14:editId="2F40B81D">
            <wp:extent cx="4753356" cy="5468112"/>
            <wp:effectExtent l="0" t="0" r="9525" b="0"/>
            <wp:docPr id="44" name="Obraz 44" descr="Na mapie pokazane jest województwo podkarpackie z siecią obszarów chronionych (parki narodowe, parki krajobrazowe, obszary chronionego krajobrazu, rezerwaty przyrody, obszary Natura 2000) oraz Rzeszowski Obszar Funkcjonalny. Najważniejszymi elementami są obszary potencjalnych kolizji, czyli obszary ROF pokrywające się z obszarami chronionymi." title="Obszary potencjalnych kolizji przestrzennych realizacji projektu FEP 2021-2027 z obszarami chronionymi na podstawie ustawy o ochronie przyrody, w tym obszarami Natura 2000 w obrębie Rzeszowskiego Obszaru Funkcj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753356" cy="5468112"/>
                    </a:xfrm>
                    <a:prstGeom prst="rect">
                      <a:avLst/>
                    </a:prstGeom>
                  </pic:spPr>
                </pic:pic>
              </a:graphicData>
            </a:graphic>
          </wp:inline>
        </w:drawing>
      </w:r>
    </w:p>
    <w:p w14:paraId="021F6D42" w14:textId="77777777" w:rsidR="008961F2" w:rsidRPr="0054066F" w:rsidRDefault="008961F2" w:rsidP="008961F2">
      <w:pPr>
        <w:spacing w:line="276" w:lineRule="auto"/>
        <w:rPr>
          <w:rFonts w:ascii="Arial" w:hAnsi="Arial" w:cs="Arial"/>
          <w:sz w:val="20"/>
          <w:szCs w:val="20"/>
        </w:rPr>
      </w:pPr>
      <w:bookmarkStart w:id="634" w:name="_Hlk97541709"/>
      <w:r w:rsidRPr="0054066F">
        <w:rPr>
          <w:rFonts w:ascii="Arial" w:hAnsi="Arial" w:cs="Arial"/>
          <w:b/>
          <w:bCs/>
          <w:sz w:val="20"/>
          <w:szCs w:val="20"/>
        </w:rPr>
        <w:t>Źródło:</w:t>
      </w:r>
      <w:r w:rsidRPr="0054066F">
        <w:rPr>
          <w:rFonts w:ascii="Arial" w:hAnsi="Arial" w:cs="Arial"/>
          <w:sz w:val="20"/>
          <w:szCs w:val="20"/>
        </w:rPr>
        <w:t xml:space="preserve"> Opracowanie własne na podstawie projektu FEP 2021-2027</w:t>
      </w:r>
    </w:p>
    <w:bookmarkEnd w:id="634"/>
    <w:p w14:paraId="0AAF2A03" w14:textId="77777777" w:rsidR="008961F2" w:rsidRPr="0054066F" w:rsidRDefault="008961F2" w:rsidP="008961F2">
      <w:pPr>
        <w:rPr>
          <w:rFonts w:ascii="Arial" w:eastAsia="Times New Roman" w:hAnsi="Arial" w:cs="Arial"/>
          <w:b/>
          <w:bCs/>
          <w:lang w:eastAsia="pl-PL"/>
        </w:rPr>
      </w:pPr>
      <w:r w:rsidRPr="0054066F">
        <w:rPr>
          <w:rFonts w:ascii="Arial" w:eastAsia="Times New Roman" w:hAnsi="Arial" w:cs="Arial"/>
          <w:b/>
          <w:bCs/>
          <w:lang w:eastAsia="pl-PL"/>
        </w:rPr>
        <w:br w:type="page"/>
      </w:r>
    </w:p>
    <w:p w14:paraId="7CEB6EEF" w14:textId="393CE0B1" w:rsidR="008961F2" w:rsidRPr="0054066F" w:rsidRDefault="008961F2" w:rsidP="001166A3">
      <w:pPr>
        <w:pStyle w:val="1rys"/>
      </w:pPr>
      <w:bookmarkStart w:id="635" w:name="_Toc97799571"/>
      <w:bookmarkStart w:id="636" w:name="_Hlk97745094"/>
      <w:r w:rsidRPr="0054066F">
        <w:lastRenderedPageBreak/>
        <w:t>Rysunek 2</w:t>
      </w:r>
      <w:r w:rsidR="00EB7016" w:rsidRPr="0054066F">
        <w:t>4</w:t>
      </w:r>
      <w:r w:rsidRPr="0054066F">
        <w:t xml:space="preserve">. </w:t>
      </w:r>
      <w:r w:rsidR="00E268B4" w:rsidRPr="0054066F">
        <w:rPr>
          <w:b w:val="0"/>
        </w:rPr>
        <w:t xml:space="preserve">Obszary potencjalnych kolizji przestrzennych realizacji projektu </w:t>
      </w:r>
      <w:r w:rsidR="00E268B4" w:rsidRPr="0054066F">
        <w:rPr>
          <w:b w:val="0"/>
        </w:rPr>
        <w:br/>
        <w:t>FEP 2021-2027 z obszarami chronionymi na podstawie ustawy o ochronie przyrody, w tym obszarami Natura 2000 w obrębie regionalnych biegunów wzrostu</w:t>
      </w:r>
      <w:bookmarkEnd w:id="635"/>
      <w:r w:rsidR="00E268B4" w:rsidRPr="0054066F">
        <w:rPr>
          <w:b w:val="0"/>
        </w:rPr>
        <w:t xml:space="preserve"> </w:t>
      </w:r>
    </w:p>
    <w:bookmarkEnd w:id="636"/>
    <w:p w14:paraId="6F0BC059" w14:textId="2CA50064" w:rsidR="008961F2" w:rsidRPr="0054066F" w:rsidRDefault="009058BD" w:rsidP="008961F2">
      <w:pPr>
        <w:spacing w:line="276" w:lineRule="auto"/>
        <w:rPr>
          <w:rFonts w:ascii="Arial" w:hAnsi="Arial" w:cs="Arial"/>
        </w:rPr>
      </w:pPr>
      <w:r w:rsidRPr="0054066F">
        <w:rPr>
          <w:rFonts w:ascii="Arial" w:hAnsi="Arial" w:cs="Arial"/>
          <w:noProof/>
          <w:lang w:eastAsia="pl-PL"/>
        </w:rPr>
        <w:drawing>
          <wp:inline distT="0" distB="0" distL="0" distR="0" wp14:anchorId="510CC5FB" wp14:editId="6136F064">
            <wp:extent cx="4715256" cy="6219444"/>
            <wp:effectExtent l="0" t="0" r="9525" b="0"/>
            <wp:docPr id="12" name="Obraz 12" descr="Na mapie pokazane jest województwo podkarpackie z siecią obszarów chronionych (parki narodowe, parki krajobrazowe, obszary chronionego krajobrazu, rezerwaty przyrody, obszary Natura 2000) oraz regionalne bieguny wzrostu. Najważniejszymi elementami są obszary potencjalnych kolizji, czyli obszary regionalnych biegunów wzrostu pokrywające się z obszarami chronionymi." title="Obszary potencjalnych kolizji przestrzennych realizacji projektu FEP 2021-2027 z obszarami chronionymi na podstawie ustawy o ochronie przyrody, w tym obszarami Natura 2000 w obrębie regionalnych biegunów wzro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715256" cy="6219444"/>
                    </a:xfrm>
                    <a:prstGeom prst="rect">
                      <a:avLst/>
                    </a:prstGeom>
                  </pic:spPr>
                </pic:pic>
              </a:graphicData>
            </a:graphic>
          </wp:inline>
        </w:drawing>
      </w:r>
    </w:p>
    <w:p w14:paraId="30DEF8DD" w14:textId="77777777" w:rsidR="008961F2" w:rsidRPr="0054066F" w:rsidRDefault="008961F2" w:rsidP="008961F2">
      <w:pPr>
        <w:spacing w:line="276" w:lineRule="auto"/>
        <w:rPr>
          <w:rFonts w:ascii="Arial" w:hAnsi="Arial" w:cs="Arial"/>
          <w:sz w:val="20"/>
          <w:szCs w:val="20"/>
        </w:rPr>
      </w:pPr>
      <w:r w:rsidRPr="0054066F">
        <w:rPr>
          <w:rFonts w:ascii="Arial" w:hAnsi="Arial" w:cs="Arial"/>
          <w:b/>
          <w:bCs/>
          <w:sz w:val="20"/>
          <w:szCs w:val="20"/>
        </w:rPr>
        <w:t>Źródło:</w:t>
      </w:r>
      <w:r w:rsidRPr="0054066F">
        <w:rPr>
          <w:rFonts w:ascii="Arial" w:hAnsi="Arial" w:cs="Arial"/>
          <w:sz w:val="20"/>
          <w:szCs w:val="20"/>
        </w:rPr>
        <w:t xml:space="preserve"> Opracowanie własne na podstawie projektu FEP 2021-2027</w:t>
      </w:r>
    </w:p>
    <w:p w14:paraId="74FE0ABA" w14:textId="77777777" w:rsidR="008961F2" w:rsidRPr="0054066F" w:rsidRDefault="008961F2" w:rsidP="008961F2">
      <w:pPr>
        <w:spacing w:line="276" w:lineRule="auto"/>
        <w:rPr>
          <w:rFonts w:ascii="Arial" w:hAnsi="Arial" w:cs="Arial"/>
        </w:rPr>
      </w:pPr>
    </w:p>
    <w:p w14:paraId="50EE769C" w14:textId="77777777" w:rsidR="008961F2" w:rsidRPr="0054066F" w:rsidRDefault="008961F2" w:rsidP="008961F2">
      <w:pPr>
        <w:rPr>
          <w:rFonts w:ascii="Arial" w:eastAsia="Times New Roman" w:hAnsi="Arial" w:cs="Arial"/>
          <w:b/>
          <w:bCs/>
          <w:lang w:eastAsia="pl-PL"/>
        </w:rPr>
      </w:pPr>
      <w:r w:rsidRPr="0054066F">
        <w:rPr>
          <w:rFonts w:ascii="Arial" w:eastAsia="Times New Roman" w:hAnsi="Arial" w:cs="Arial"/>
          <w:b/>
          <w:bCs/>
          <w:lang w:eastAsia="pl-PL"/>
        </w:rPr>
        <w:br w:type="page"/>
      </w:r>
    </w:p>
    <w:p w14:paraId="67490E05" w14:textId="0C1FC107" w:rsidR="008961F2" w:rsidRPr="0054066F" w:rsidRDefault="008961F2" w:rsidP="001166A3">
      <w:pPr>
        <w:pStyle w:val="1rys"/>
        <w:rPr>
          <w:b w:val="0"/>
        </w:rPr>
      </w:pPr>
      <w:bookmarkStart w:id="637" w:name="_Toc97799572"/>
      <w:bookmarkStart w:id="638" w:name="_Hlk97745108"/>
      <w:r w:rsidRPr="0054066F">
        <w:lastRenderedPageBreak/>
        <w:t>Rysunek 2</w:t>
      </w:r>
      <w:r w:rsidR="00EB7016" w:rsidRPr="0054066F">
        <w:t>5</w:t>
      </w:r>
      <w:r w:rsidRPr="0054066F">
        <w:t xml:space="preserve">. </w:t>
      </w:r>
      <w:r w:rsidR="00E268B4" w:rsidRPr="0054066F">
        <w:rPr>
          <w:b w:val="0"/>
        </w:rPr>
        <w:t xml:space="preserve">Obszary potencjalnych kolizji przestrzennych realizacji projektu </w:t>
      </w:r>
      <w:r w:rsidR="00E268B4" w:rsidRPr="0054066F">
        <w:rPr>
          <w:b w:val="0"/>
        </w:rPr>
        <w:br/>
        <w:t>FEP 2021-2027 z obszarami chronionymi na podstawie ustawy o ochronie przyrody, w tym obszarami Natura 2000 w obrębie miast powiatowych i miast małych</w:t>
      </w:r>
      <w:bookmarkEnd w:id="637"/>
      <w:r w:rsidR="00E268B4" w:rsidRPr="0054066F">
        <w:rPr>
          <w:b w:val="0"/>
        </w:rPr>
        <w:t xml:space="preserve"> </w:t>
      </w:r>
    </w:p>
    <w:bookmarkEnd w:id="638"/>
    <w:p w14:paraId="78ABBD5D" w14:textId="77777777" w:rsidR="008961F2" w:rsidRPr="0054066F" w:rsidRDefault="008961F2" w:rsidP="008961F2">
      <w:pPr>
        <w:spacing w:line="276" w:lineRule="auto"/>
        <w:rPr>
          <w:rFonts w:ascii="Arial" w:hAnsi="Arial" w:cs="Arial"/>
        </w:rPr>
      </w:pPr>
      <w:r w:rsidRPr="0054066F">
        <w:rPr>
          <w:rFonts w:ascii="Arial" w:hAnsi="Arial" w:cs="Arial"/>
          <w:noProof/>
          <w:lang w:eastAsia="pl-PL"/>
        </w:rPr>
        <w:drawing>
          <wp:inline distT="0" distB="0" distL="0" distR="0" wp14:anchorId="2D92DE51" wp14:editId="226337F4">
            <wp:extent cx="4715256" cy="5838444"/>
            <wp:effectExtent l="0" t="0" r="9525" b="0"/>
            <wp:docPr id="28" name="Obraz 28" descr="Na mapie pokazane jest województwo podkarpackie z siecią obszarów chronionych (parki narodowe, parki krajobrazowe, obszary chronionego krajobrazu, rezerwaty przyrody, obszary Natura 2000) oraz miasta powiatowe i małe miasta. Najważniejszymi elementami są obszary potencjalnych kolizji, czyli obszary miast powiatowych i małych miast pokrywające się z obszarami chronionymi." title="Obszary potencjalnych kolizji przestrzennych realizacji projektu FEP 2021-2027 z obszarami chronionymi na podstawie ustawy o ochronie przyrody, w tym obszarami Natura 2000 w obrębie miast powiatowych i miast mał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715256" cy="5838444"/>
                    </a:xfrm>
                    <a:prstGeom prst="rect">
                      <a:avLst/>
                    </a:prstGeom>
                  </pic:spPr>
                </pic:pic>
              </a:graphicData>
            </a:graphic>
          </wp:inline>
        </w:drawing>
      </w:r>
    </w:p>
    <w:p w14:paraId="6F8C9A09" w14:textId="77777777" w:rsidR="008961F2" w:rsidRPr="0054066F" w:rsidRDefault="008961F2" w:rsidP="008961F2">
      <w:pPr>
        <w:spacing w:line="276" w:lineRule="auto"/>
        <w:rPr>
          <w:rFonts w:ascii="Arial" w:hAnsi="Arial" w:cs="Arial"/>
          <w:sz w:val="20"/>
          <w:szCs w:val="20"/>
        </w:rPr>
      </w:pPr>
      <w:r w:rsidRPr="0054066F">
        <w:rPr>
          <w:rFonts w:ascii="Arial" w:hAnsi="Arial" w:cs="Arial"/>
          <w:b/>
          <w:bCs/>
          <w:sz w:val="20"/>
          <w:szCs w:val="20"/>
        </w:rPr>
        <w:t>Źródło:</w:t>
      </w:r>
      <w:r w:rsidRPr="0054066F">
        <w:rPr>
          <w:rFonts w:ascii="Arial" w:hAnsi="Arial" w:cs="Arial"/>
          <w:sz w:val="20"/>
          <w:szCs w:val="20"/>
        </w:rPr>
        <w:t xml:space="preserve"> Opracowanie własne na podstawie projektu FEP 2021-2027</w:t>
      </w:r>
    </w:p>
    <w:p w14:paraId="7FFE31D8" w14:textId="77777777" w:rsidR="008961F2" w:rsidRPr="0054066F" w:rsidRDefault="008961F2" w:rsidP="008961F2">
      <w:pPr>
        <w:spacing w:line="276" w:lineRule="auto"/>
        <w:rPr>
          <w:rFonts w:ascii="Arial" w:hAnsi="Arial" w:cs="Arial"/>
        </w:rPr>
      </w:pPr>
    </w:p>
    <w:p w14:paraId="55CB1EEF" w14:textId="77777777" w:rsidR="008961F2" w:rsidRPr="0054066F" w:rsidRDefault="008961F2" w:rsidP="008961F2">
      <w:pPr>
        <w:rPr>
          <w:rFonts w:ascii="Arial" w:eastAsia="Times New Roman" w:hAnsi="Arial" w:cs="Arial"/>
          <w:b/>
          <w:bCs/>
          <w:lang w:eastAsia="pl-PL"/>
        </w:rPr>
      </w:pPr>
      <w:r w:rsidRPr="0054066F">
        <w:rPr>
          <w:rFonts w:ascii="Arial" w:eastAsia="Times New Roman" w:hAnsi="Arial" w:cs="Arial"/>
          <w:b/>
          <w:bCs/>
          <w:lang w:eastAsia="pl-PL"/>
        </w:rPr>
        <w:br w:type="page"/>
      </w:r>
    </w:p>
    <w:p w14:paraId="6C6E8D37" w14:textId="29DC867A" w:rsidR="008961F2" w:rsidRPr="0054066F" w:rsidRDefault="008961F2" w:rsidP="001166A3">
      <w:pPr>
        <w:pStyle w:val="1rys"/>
        <w:rPr>
          <w:b w:val="0"/>
        </w:rPr>
      </w:pPr>
      <w:bookmarkStart w:id="639" w:name="_Toc97799573"/>
      <w:bookmarkStart w:id="640" w:name="_Hlk97745121"/>
      <w:r w:rsidRPr="0054066F">
        <w:lastRenderedPageBreak/>
        <w:t>Rysunek 2</w:t>
      </w:r>
      <w:r w:rsidR="00EB7016" w:rsidRPr="0054066F">
        <w:t>6</w:t>
      </w:r>
      <w:r w:rsidRPr="0054066F">
        <w:t xml:space="preserve">. </w:t>
      </w:r>
      <w:r w:rsidR="00E268B4" w:rsidRPr="0054066F">
        <w:rPr>
          <w:b w:val="0"/>
        </w:rPr>
        <w:t xml:space="preserve">Obszary potencjalnych kolizji przestrzennych realizacji projektu </w:t>
      </w:r>
      <w:r w:rsidR="00E268B4" w:rsidRPr="0054066F">
        <w:rPr>
          <w:b w:val="0"/>
        </w:rPr>
        <w:br/>
        <w:t>FEP 2021-2027 z obszarami chronionymi na podstawie ustawy o ochronie przyrody, w tym obszarami Natura 2000 w obrębie obszarów wiejskich</w:t>
      </w:r>
      <w:bookmarkEnd w:id="639"/>
      <w:r w:rsidR="00E268B4" w:rsidRPr="0054066F">
        <w:rPr>
          <w:b w:val="0"/>
        </w:rPr>
        <w:t xml:space="preserve"> </w:t>
      </w:r>
    </w:p>
    <w:bookmarkEnd w:id="640"/>
    <w:p w14:paraId="682C6160" w14:textId="77777777" w:rsidR="008961F2" w:rsidRPr="0054066F" w:rsidRDefault="008961F2" w:rsidP="008961F2">
      <w:pPr>
        <w:spacing w:line="276" w:lineRule="auto"/>
        <w:rPr>
          <w:rFonts w:ascii="Arial" w:hAnsi="Arial" w:cs="Arial"/>
        </w:rPr>
      </w:pPr>
      <w:r w:rsidRPr="0054066F">
        <w:rPr>
          <w:rFonts w:ascii="Arial" w:hAnsi="Arial" w:cs="Arial"/>
          <w:noProof/>
          <w:lang w:eastAsia="pl-PL"/>
        </w:rPr>
        <w:drawing>
          <wp:inline distT="0" distB="0" distL="0" distR="0" wp14:anchorId="7EE6F0C8" wp14:editId="440ADF92">
            <wp:extent cx="4715256" cy="5791200"/>
            <wp:effectExtent l="0" t="0" r="9525" b="0"/>
            <wp:docPr id="29" name="Obraz 29" descr="Na mapie pokazane jest województwo podkarpackie z siecią obszarów chronionych (parki narodowe, parki krajobrazowe, obszary chronionego krajobrazu, rezerwaty przyrody, obszary Natura 2000) oraz obszary wiejskie. Najważniejszymi elementami są obszary potencjalnych kolizji, czyli obszary wiejskie pokrywające się z obszarami chronionymi." title="Obszary potencjalnych kolizji przestrzennych realizacji projektu FEP 2021-2027 z obszarami chronionymi na podstawie ustawy o ochronie przyrody, w tym obszarami Natura 2000 w obrębie obszarów wi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715256" cy="5791200"/>
                    </a:xfrm>
                    <a:prstGeom prst="rect">
                      <a:avLst/>
                    </a:prstGeom>
                  </pic:spPr>
                </pic:pic>
              </a:graphicData>
            </a:graphic>
          </wp:inline>
        </w:drawing>
      </w:r>
    </w:p>
    <w:p w14:paraId="09A09D62" w14:textId="77777777" w:rsidR="008961F2" w:rsidRPr="0054066F" w:rsidRDefault="008961F2" w:rsidP="008961F2">
      <w:pPr>
        <w:spacing w:line="276" w:lineRule="auto"/>
        <w:rPr>
          <w:rFonts w:ascii="Arial" w:hAnsi="Arial" w:cs="Arial"/>
          <w:sz w:val="20"/>
          <w:szCs w:val="20"/>
        </w:rPr>
      </w:pPr>
      <w:r w:rsidRPr="0054066F">
        <w:rPr>
          <w:rFonts w:ascii="Arial" w:hAnsi="Arial" w:cs="Arial"/>
          <w:b/>
          <w:bCs/>
          <w:sz w:val="20"/>
          <w:szCs w:val="20"/>
        </w:rPr>
        <w:t>Źródło:</w:t>
      </w:r>
      <w:r w:rsidRPr="0054066F">
        <w:rPr>
          <w:rFonts w:ascii="Arial" w:hAnsi="Arial" w:cs="Arial"/>
          <w:sz w:val="20"/>
          <w:szCs w:val="20"/>
        </w:rPr>
        <w:t xml:space="preserve"> Opracowanie własne na podstawie projektu FEP 2021-2027</w:t>
      </w:r>
    </w:p>
    <w:p w14:paraId="71C27597" w14:textId="77777777" w:rsidR="008961F2" w:rsidRPr="0054066F" w:rsidRDefault="008961F2" w:rsidP="008961F2">
      <w:pPr>
        <w:spacing w:line="276" w:lineRule="auto"/>
        <w:rPr>
          <w:rFonts w:ascii="Arial" w:hAnsi="Arial" w:cs="Arial"/>
        </w:rPr>
      </w:pPr>
    </w:p>
    <w:p w14:paraId="4C261C83" w14:textId="77777777" w:rsidR="008961F2" w:rsidRPr="0054066F" w:rsidRDefault="008961F2" w:rsidP="008961F2">
      <w:pPr>
        <w:rPr>
          <w:rFonts w:ascii="Arial" w:eastAsia="Times New Roman" w:hAnsi="Arial" w:cs="Arial"/>
          <w:b/>
          <w:bCs/>
          <w:lang w:eastAsia="pl-PL"/>
        </w:rPr>
      </w:pPr>
      <w:r w:rsidRPr="0054066F">
        <w:rPr>
          <w:rFonts w:ascii="Arial" w:eastAsia="Times New Roman" w:hAnsi="Arial" w:cs="Arial"/>
          <w:b/>
          <w:bCs/>
          <w:lang w:eastAsia="pl-PL"/>
        </w:rPr>
        <w:br w:type="page"/>
      </w:r>
    </w:p>
    <w:p w14:paraId="6D20B4C3" w14:textId="42CF682E" w:rsidR="008961F2" w:rsidRPr="0054066F" w:rsidRDefault="008961F2" w:rsidP="001166A3">
      <w:pPr>
        <w:pStyle w:val="1rys"/>
        <w:rPr>
          <w:b w:val="0"/>
        </w:rPr>
      </w:pPr>
      <w:bookmarkStart w:id="641" w:name="_Toc97799574"/>
      <w:bookmarkStart w:id="642" w:name="_Hlk97745131"/>
      <w:r w:rsidRPr="0054066F">
        <w:lastRenderedPageBreak/>
        <w:t xml:space="preserve">Rysunek </w:t>
      </w:r>
      <w:r w:rsidR="00EB7016" w:rsidRPr="0054066F">
        <w:t>2</w:t>
      </w:r>
      <w:r w:rsidRPr="0054066F">
        <w:t xml:space="preserve">7. </w:t>
      </w:r>
      <w:r w:rsidR="00E268B4" w:rsidRPr="0054066F">
        <w:rPr>
          <w:b w:val="0"/>
        </w:rPr>
        <w:t xml:space="preserve">Obszary potencjalnych kolizji przestrzennych realizacji projektu </w:t>
      </w:r>
      <w:r w:rsidR="00E268B4" w:rsidRPr="0054066F">
        <w:rPr>
          <w:b w:val="0"/>
        </w:rPr>
        <w:br/>
        <w:t>FEP 2021-2027 z obszarami chronionymi na podstawie ustawy o ochronie przyrody, w tym obszarami Natura 2000 w obrębie obszarów zagrożonych trwała marginalizacją</w:t>
      </w:r>
      <w:bookmarkEnd w:id="641"/>
      <w:r w:rsidR="00E268B4" w:rsidRPr="0054066F">
        <w:rPr>
          <w:b w:val="0"/>
        </w:rPr>
        <w:t xml:space="preserve"> </w:t>
      </w:r>
    </w:p>
    <w:bookmarkEnd w:id="642"/>
    <w:p w14:paraId="1AC3A19E" w14:textId="77777777" w:rsidR="008961F2" w:rsidRPr="0054066F" w:rsidRDefault="008961F2" w:rsidP="008961F2">
      <w:pPr>
        <w:spacing w:line="276" w:lineRule="auto"/>
        <w:rPr>
          <w:rFonts w:ascii="Arial" w:hAnsi="Arial" w:cs="Arial"/>
        </w:rPr>
      </w:pPr>
      <w:r w:rsidRPr="0054066F">
        <w:rPr>
          <w:rFonts w:ascii="Arial" w:hAnsi="Arial" w:cs="Arial"/>
          <w:noProof/>
          <w:lang w:eastAsia="pl-PL"/>
        </w:rPr>
        <w:drawing>
          <wp:inline distT="0" distB="0" distL="0" distR="0" wp14:anchorId="09DAB72D" wp14:editId="6014531B">
            <wp:extent cx="4715256" cy="5885688"/>
            <wp:effectExtent l="0" t="0" r="0" b="1270"/>
            <wp:docPr id="32" name="Obraz 32" descr="Na mapie pokazane jest województwo podkarpackie z siecią obszarów chronionych (parki narodowe, parki krajobrazowe, obszary chronionego krajobrazu, rezerwaty przyrody, obszary Natura 2000) oraz obszary zagrożone trwałą marginalizacją. Najważniejszymi elementami są obszary potencjalnych kolizji, czyli obszary zagrożone trwała marginalizacją pokrywające się z obszarami chronionymi." title="Obszary potencjalnych kolizji przestrzennych realizacji projektu FEP 2021-2027 z obszarami chronionymi na podstawie ustawy o ochronie przyrody, w tym obszarami Natura 2000 w obrębie obszarów zagrożonych trwała marginalizacj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715256" cy="5885688"/>
                    </a:xfrm>
                    <a:prstGeom prst="rect">
                      <a:avLst/>
                    </a:prstGeom>
                  </pic:spPr>
                </pic:pic>
              </a:graphicData>
            </a:graphic>
          </wp:inline>
        </w:drawing>
      </w:r>
    </w:p>
    <w:p w14:paraId="5E1BD8C7" w14:textId="77777777" w:rsidR="008961F2" w:rsidRPr="0054066F" w:rsidRDefault="008961F2" w:rsidP="008961F2">
      <w:pPr>
        <w:spacing w:line="276" w:lineRule="auto"/>
        <w:rPr>
          <w:rFonts w:ascii="Arial" w:hAnsi="Arial" w:cs="Arial"/>
          <w:sz w:val="20"/>
          <w:szCs w:val="20"/>
        </w:rPr>
      </w:pPr>
      <w:r w:rsidRPr="0054066F">
        <w:rPr>
          <w:rFonts w:ascii="Arial" w:hAnsi="Arial" w:cs="Arial"/>
          <w:b/>
          <w:bCs/>
          <w:sz w:val="20"/>
          <w:szCs w:val="20"/>
        </w:rPr>
        <w:t>Źródło:</w:t>
      </w:r>
      <w:r w:rsidRPr="0054066F">
        <w:rPr>
          <w:rFonts w:ascii="Arial" w:hAnsi="Arial" w:cs="Arial"/>
          <w:sz w:val="20"/>
          <w:szCs w:val="20"/>
        </w:rPr>
        <w:t xml:space="preserve"> Opracowanie własne na podstawie projektu FEP 2021-2027</w:t>
      </w:r>
    </w:p>
    <w:p w14:paraId="6D5834D7" w14:textId="77777777" w:rsidR="008961F2" w:rsidRPr="0054066F" w:rsidRDefault="008961F2" w:rsidP="008961F2">
      <w:pPr>
        <w:spacing w:line="276" w:lineRule="auto"/>
        <w:rPr>
          <w:rFonts w:ascii="Arial" w:hAnsi="Arial" w:cs="Arial"/>
        </w:rPr>
      </w:pPr>
    </w:p>
    <w:p w14:paraId="6BF0012E" w14:textId="77777777" w:rsidR="008961F2" w:rsidRPr="0054066F" w:rsidRDefault="008961F2" w:rsidP="008961F2">
      <w:pPr>
        <w:rPr>
          <w:rFonts w:ascii="Arial" w:eastAsia="Times New Roman" w:hAnsi="Arial" w:cs="Arial"/>
          <w:b/>
          <w:bCs/>
          <w:lang w:eastAsia="pl-PL"/>
        </w:rPr>
      </w:pPr>
      <w:r w:rsidRPr="0054066F">
        <w:rPr>
          <w:rFonts w:ascii="Arial" w:eastAsia="Times New Roman" w:hAnsi="Arial" w:cs="Arial"/>
          <w:b/>
          <w:bCs/>
          <w:lang w:eastAsia="pl-PL"/>
        </w:rPr>
        <w:br w:type="page"/>
      </w:r>
    </w:p>
    <w:p w14:paraId="716A4342" w14:textId="273BF915" w:rsidR="008961F2" w:rsidRPr="0054066F" w:rsidRDefault="008961F2" w:rsidP="001166A3">
      <w:pPr>
        <w:pStyle w:val="1rys"/>
        <w:rPr>
          <w:b w:val="0"/>
        </w:rPr>
      </w:pPr>
      <w:bookmarkStart w:id="643" w:name="_Toc97799575"/>
      <w:bookmarkStart w:id="644" w:name="_Hlk97745143"/>
      <w:r w:rsidRPr="0054066F">
        <w:lastRenderedPageBreak/>
        <w:t>Rysunek 2</w:t>
      </w:r>
      <w:r w:rsidR="00EB7016" w:rsidRPr="0054066F">
        <w:t>8</w:t>
      </w:r>
      <w:r w:rsidRPr="0054066F">
        <w:t xml:space="preserve">. </w:t>
      </w:r>
      <w:r w:rsidR="00E268B4" w:rsidRPr="0054066F">
        <w:rPr>
          <w:b w:val="0"/>
        </w:rPr>
        <w:t xml:space="preserve">Obszary potencjalnych kolizji przestrzennych realizacji projektu </w:t>
      </w:r>
      <w:r w:rsidR="00E268B4" w:rsidRPr="0054066F">
        <w:rPr>
          <w:b w:val="0"/>
        </w:rPr>
        <w:br/>
        <w:t>FEP 2021-2027 z obszarami chronionymi na podstawie ustawy o ochronie przyrody, w tym obszarami Natura 2000 w obrębie Obszaru Bieszczad</w:t>
      </w:r>
      <w:bookmarkEnd w:id="643"/>
      <w:r w:rsidR="00E268B4" w:rsidRPr="0054066F">
        <w:rPr>
          <w:b w:val="0"/>
        </w:rPr>
        <w:t xml:space="preserve">  </w:t>
      </w:r>
    </w:p>
    <w:bookmarkEnd w:id="644"/>
    <w:p w14:paraId="14A33D6E" w14:textId="77777777" w:rsidR="008961F2" w:rsidRPr="0054066F" w:rsidRDefault="008961F2" w:rsidP="008961F2">
      <w:pPr>
        <w:spacing w:line="276" w:lineRule="auto"/>
        <w:rPr>
          <w:rFonts w:ascii="Arial" w:hAnsi="Arial" w:cs="Arial"/>
        </w:rPr>
      </w:pPr>
      <w:r w:rsidRPr="0054066F">
        <w:rPr>
          <w:rFonts w:ascii="Arial" w:hAnsi="Arial" w:cs="Arial"/>
          <w:noProof/>
          <w:lang w:eastAsia="pl-PL"/>
        </w:rPr>
        <w:drawing>
          <wp:inline distT="0" distB="0" distL="0" distR="0" wp14:anchorId="14B456DC" wp14:editId="7AF977E2">
            <wp:extent cx="4715256" cy="5838444"/>
            <wp:effectExtent l="0" t="0" r="9525" b="0"/>
            <wp:docPr id="34" name="Obraz 34" descr="Na mapie pokazane jest województwo podkarpackie z siecią obszarów chronionych (parki narodowe, parki krajobrazowe, obszary chronionego krajobrazu, rezerwaty przyrody, obszary Natura 2000) oraz Obszar Bieszczad. Najważniejszymi elementami są obszary potencjalnych kolizji, czyli Obszar Bieszczad pokrywający się z obszarami chronionymi." title="Obszary potencjalnych kolizji przestrzennych realizacji projektu FEP 2021-2027 z obszarami chronionymi na podstawie ustawy o ochronie przyrody, w tym obszarami Natura 2000 w obrębie Obszaru Bieszcz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715256" cy="5838444"/>
                    </a:xfrm>
                    <a:prstGeom prst="rect">
                      <a:avLst/>
                    </a:prstGeom>
                  </pic:spPr>
                </pic:pic>
              </a:graphicData>
            </a:graphic>
          </wp:inline>
        </w:drawing>
      </w:r>
    </w:p>
    <w:p w14:paraId="55786194" w14:textId="77777777" w:rsidR="008961F2" w:rsidRPr="0054066F" w:rsidRDefault="008961F2" w:rsidP="008961F2">
      <w:pPr>
        <w:spacing w:line="276" w:lineRule="auto"/>
        <w:rPr>
          <w:rFonts w:ascii="Arial" w:hAnsi="Arial" w:cs="Arial"/>
          <w:sz w:val="20"/>
          <w:szCs w:val="20"/>
        </w:rPr>
      </w:pPr>
      <w:r w:rsidRPr="0054066F">
        <w:rPr>
          <w:rFonts w:ascii="Arial" w:hAnsi="Arial" w:cs="Arial"/>
          <w:b/>
          <w:bCs/>
          <w:sz w:val="20"/>
          <w:szCs w:val="20"/>
        </w:rPr>
        <w:t>Źródło:</w:t>
      </w:r>
      <w:r w:rsidRPr="0054066F">
        <w:rPr>
          <w:rFonts w:ascii="Arial" w:hAnsi="Arial" w:cs="Arial"/>
          <w:sz w:val="20"/>
          <w:szCs w:val="20"/>
        </w:rPr>
        <w:t xml:space="preserve"> Opracowanie własne na podstawie projektu FEP 2021-2027</w:t>
      </w:r>
    </w:p>
    <w:p w14:paraId="06444296" w14:textId="77777777" w:rsidR="008961F2" w:rsidRPr="0054066F" w:rsidRDefault="008961F2" w:rsidP="008961F2">
      <w:pPr>
        <w:spacing w:line="276" w:lineRule="auto"/>
        <w:rPr>
          <w:rFonts w:ascii="Arial" w:hAnsi="Arial" w:cs="Arial"/>
        </w:rPr>
      </w:pPr>
    </w:p>
    <w:p w14:paraId="03BB237A" w14:textId="77777777" w:rsidR="008961F2" w:rsidRPr="0054066F" w:rsidRDefault="008961F2" w:rsidP="008961F2">
      <w:pPr>
        <w:rPr>
          <w:rFonts w:ascii="Arial" w:eastAsia="Times New Roman" w:hAnsi="Arial" w:cs="Arial"/>
          <w:b/>
          <w:bCs/>
          <w:lang w:eastAsia="pl-PL"/>
        </w:rPr>
      </w:pPr>
      <w:r w:rsidRPr="0054066F">
        <w:rPr>
          <w:rFonts w:ascii="Arial" w:eastAsia="Times New Roman" w:hAnsi="Arial" w:cs="Arial"/>
          <w:b/>
          <w:bCs/>
          <w:lang w:eastAsia="pl-PL"/>
        </w:rPr>
        <w:br w:type="page"/>
      </w:r>
    </w:p>
    <w:p w14:paraId="44C8D070" w14:textId="588CA8FE" w:rsidR="00E268B4" w:rsidRPr="0054066F" w:rsidRDefault="008961F2" w:rsidP="001166A3">
      <w:pPr>
        <w:pStyle w:val="1rys"/>
        <w:rPr>
          <w:b w:val="0"/>
        </w:rPr>
      </w:pPr>
      <w:bookmarkStart w:id="645" w:name="_Toc97799576"/>
      <w:bookmarkStart w:id="646" w:name="_Hlk97745157"/>
      <w:r w:rsidRPr="0054066F">
        <w:lastRenderedPageBreak/>
        <w:t>Rysunek 2</w:t>
      </w:r>
      <w:r w:rsidR="00EB7016" w:rsidRPr="0054066F">
        <w:t>9</w:t>
      </w:r>
      <w:r w:rsidRPr="0054066F">
        <w:t xml:space="preserve">. </w:t>
      </w:r>
      <w:r w:rsidR="00E268B4" w:rsidRPr="0054066F">
        <w:rPr>
          <w:b w:val="0"/>
        </w:rPr>
        <w:t xml:space="preserve">Obszary potencjalnych kolizji przestrzennych realizacji projektu </w:t>
      </w:r>
      <w:r w:rsidR="00E268B4" w:rsidRPr="0054066F">
        <w:rPr>
          <w:b w:val="0"/>
        </w:rPr>
        <w:br/>
        <w:t>FEP 2021-2027 z obszarami chronionymi na podstawie ustawy o ochronie przyrody, w tym obszarami Natura 2000 w obrębie Obszaru gmin „Błękitnego Sanu”</w:t>
      </w:r>
      <w:bookmarkEnd w:id="645"/>
    </w:p>
    <w:bookmarkEnd w:id="646"/>
    <w:p w14:paraId="41D03527" w14:textId="77777777" w:rsidR="008961F2" w:rsidRPr="0054066F" w:rsidRDefault="008961F2" w:rsidP="008961F2">
      <w:pPr>
        <w:spacing w:line="276" w:lineRule="auto"/>
        <w:rPr>
          <w:rFonts w:ascii="Arial" w:hAnsi="Arial" w:cs="Arial"/>
        </w:rPr>
      </w:pPr>
      <w:r w:rsidRPr="0054066F">
        <w:rPr>
          <w:rFonts w:ascii="Arial" w:hAnsi="Arial" w:cs="Arial"/>
          <w:noProof/>
          <w:lang w:eastAsia="pl-PL"/>
        </w:rPr>
        <w:drawing>
          <wp:inline distT="0" distB="0" distL="0" distR="0" wp14:anchorId="5210B561" wp14:editId="69C4CA52">
            <wp:extent cx="4715256" cy="5838444"/>
            <wp:effectExtent l="0" t="0" r="9525" b="0"/>
            <wp:docPr id="35" name="Obraz 35" descr="Na mapie pokazane jest województwo podkarpackie z siecią obszarów chronionych (parki narodowe, parki krajobrazowe, obszary chronionego krajobrazu, rezerwaty przyrody, obszary Natura 2000) oraz obszar gmin „Błękitnego Sanu”. Najważniejszymi elementami są obszary potencjalnych kolizji, czyli obszar gmin „Błękitnego Sanu” pokrywający się z obszarami chronionymi" title="Obszary potencjalnych kolizji przestrzennych realizacji projektu FEP 2021-2027 z obszarami chronionymi na podstawie ustawy o ochronie przyrody, w tym obszarami Natura 2000 w obrębie Obszaru gmin „Błękitnego Sa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715256" cy="5838444"/>
                    </a:xfrm>
                    <a:prstGeom prst="rect">
                      <a:avLst/>
                    </a:prstGeom>
                  </pic:spPr>
                </pic:pic>
              </a:graphicData>
            </a:graphic>
          </wp:inline>
        </w:drawing>
      </w:r>
    </w:p>
    <w:p w14:paraId="6B93F747" w14:textId="77777777" w:rsidR="008961F2" w:rsidRPr="0054066F" w:rsidRDefault="008961F2" w:rsidP="008961F2">
      <w:pPr>
        <w:spacing w:line="276" w:lineRule="auto"/>
        <w:rPr>
          <w:rFonts w:ascii="Arial" w:hAnsi="Arial" w:cs="Arial"/>
          <w:sz w:val="20"/>
          <w:szCs w:val="20"/>
        </w:rPr>
      </w:pPr>
      <w:r w:rsidRPr="0054066F">
        <w:rPr>
          <w:rFonts w:ascii="Arial" w:hAnsi="Arial" w:cs="Arial"/>
          <w:b/>
          <w:bCs/>
          <w:sz w:val="20"/>
          <w:szCs w:val="20"/>
        </w:rPr>
        <w:t>Źródło:</w:t>
      </w:r>
      <w:r w:rsidRPr="0054066F">
        <w:rPr>
          <w:rFonts w:ascii="Arial" w:hAnsi="Arial" w:cs="Arial"/>
          <w:sz w:val="20"/>
          <w:szCs w:val="20"/>
        </w:rPr>
        <w:t xml:space="preserve"> Opracowanie własne na podstawie projektu FEP 2021-2027</w:t>
      </w:r>
    </w:p>
    <w:p w14:paraId="26823E07" w14:textId="77777777" w:rsidR="008961F2" w:rsidRPr="0054066F" w:rsidRDefault="008961F2" w:rsidP="008961F2">
      <w:pPr>
        <w:spacing w:line="276" w:lineRule="auto"/>
        <w:rPr>
          <w:rFonts w:ascii="Arial" w:hAnsi="Arial" w:cs="Arial"/>
        </w:rPr>
      </w:pPr>
    </w:p>
    <w:p w14:paraId="6A1816F7" w14:textId="4F47D8F3" w:rsidR="008961F2" w:rsidRPr="0054066F" w:rsidRDefault="008961F2" w:rsidP="008961F2">
      <w:pPr>
        <w:rPr>
          <w:rFonts w:ascii="Arial" w:hAnsi="Arial" w:cs="Arial"/>
          <w:b/>
          <w:bCs/>
          <w:sz w:val="24"/>
          <w:szCs w:val="24"/>
        </w:rPr>
      </w:pPr>
      <w:r w:rsidRPr="0054066F">
        <w:rPr>
          <w:rFonts w:ascii="Arial" w:hAnsi="Arial" w:cs="Arial"/>
          <w:b/>
          <w:bCs/>
          <w:sz w:val="24"/>
          <w:szCs w:val="24"/>
        </w:rPr>
        <w:br w:type="page"/>
      </w:r>
    </w:p>
    <w:p w14:paraId="3CA004C1" w14:textId="336B519C" w:rsidR="00DC6791" w:rsidRPr="0054066F" w:rsidRDefault="00B10A63" w:rsidP="00B10A63">
      <w:pPr>
        <w:pStyle w:val="a20"/>
        <w:numPr>
          <w:ilvl w:val="0"/>
          <w:numId w:val="0"/>
        </w:numPr>
        <w:ind w:left="1276" w:hanging="425"/>
      </w:pPr>
      <w:bookmarkStart w:id="647" w:name="_Toc97815442"/>
      <w:r w:rsidRPr="0054066F">
        <w:lastRenderedPageBreak/>
        <w:t>4.</w:t>
      </w:r>
      <w:r w:rsidRPr="0054066F">
        <w:tab/>
      </w:r>
      <w:r w:rsidR="00CA2399" w:rsidRPr="0054066F">
        <w:t>Analiza i ocena przewidywanego znaczącego oddziaływania na cele i przedmiot ochrony obszarów Natura 2000 oraz na integralność tych obszarów</w:t>
      </w:r>
      <w:bookmarkEnd w:id="647"/>
      <w:r w:rsidR="008A3124" w:rsidRPr="0054066F">
        <w:t xml:space="preserve"> </w:t>
      </w:r>
    </w:p>
    <w:p w14:paraId="5E346033" w14:textId="77777777" w:rsidR="00A0155C" w:rsidRPr="0054066F" w:rsidRDefault="00A0155C" w:rsidP="009C76C7">
      <w:pPr>
        <w:spacing w:before="240" w:line="360" w:lineRule="auto"/>
        <w:ind w:firstLine="709"/>
        <w:rPr>
          <w:rFonts w:ascii="Arial" w:hAnsi="Arial" w:cs="Arial"/>
          <w:sz w:val="24"/>
          <w:szCs w:val="24"/>
        </w:rPr>
      </w:pPr>
    </w:p>
    <w:p w14:paraId="7F4C5C65" w14:textId="6BB01C23" w:rsidR="008A3124" w:rsidRPr="0054066F" w:rsidRDefault="008A3124" w:rsidP="009C76C7">
      <w:pPr>
        <w:spacing w:before="240" w:line="360" w:lineRule="auto"/>
        <w:ind w:firstLine="709"/>
        <w:rPr>
          <w:rFonts w:ascii="Arial" w:hAnsi="Arial" w:cs="Arial"/>
          <w:sz w:val="24"/>
          <w:szCs w:val="24"/>
        </w:rPr>
      </w:pPr>
      <w:r w:rsidRPr="0054066F">
        <w:rPr>
          <w:rFonts w:ascii="Arial" w:hAnsi="Arial" w:cs="Arial"/>
          <w:sz w:val="24"/>
          <w:szCs w:val="24"/>
        </w:rPr>
        <w:t xml:space="preserve">Zakres przestrzenny projektu </w:t>
      </w:r>
      <w:r w:rsidR="00711BD9" w:rsidRPr="0054066F">
        <w:rPr>
          <w:rFonts w:ascii="Arial" w:hAnsi="Arial" w:cs="Arial"/>
          <w:sz w:val="24"/>
          <w:szCs w:val="24"/>
        </w:rPr>
        <w:t>FEP 2021-2027</w:t>
      </w:r>
      <w:r w:rsidRPr="0054066F">
        <w:rPr>
          <w:rFonts w:ascii="Arial" w:hAnsi="Arial" w:cs="Arial"/>
          <w:sz w:val="24"/>
          <w:szCs w:val="24"/>
        </w:rPr>
        <w:t xml:space="preserve"> obejmuje obszar całego województwa, cechującego się występowaniem wielu cennych walorów środowiska przyrodniczego, co </w:t>
      </w:r>
      <w:r w:rsidR="0014767C" w:rsidRPr="0054066F">
        <w:rPr>
          <w:rFonts w:ascii="Arial" w:hAnsi="Arial" w:cs="Arial"/>
          <w:sz w:val="24"/>
          <w:szCs w:val="24"/>
        </w:rPr>
        <w:t xml:space="preserve">potwierdza ilość </w:t>
      </w:r>
      <w:r w:rsidRPr="0054066F">
        <w:rPr>
          <w:rFonts w:ascii="Arial" w:hAnsi="Arial" w:cs="Arial"/>
          <w:sz w:val="24"/>
          <w:szCs w:val="24"/>
        </w:rPr>
        <w:t xml:space="preserve">obszarów objętych ochroną na podstawie „Dyrektywy Ptasiej” i „Dyrektywy Siedliskowej”, w formie obszarów Natura 2000. Obszary Natura 2000 </w:t>
      </w:r>
      <w:r w:rsidR="00EB5BFF" w:rsidRPr="0054066F">
        <w:rPr>
          <w:rFonts w:ascii="Arial" w:hAnsi="Arial" w:cs="Arial"/>
          <w:sz w:val="24"/>
          <w:szCs w:val="24"/>
        </w:rPr>
        <w:t>zostały wyznaczone</w:t>
      </w:r>
      <w:r w:rsidRPr="0054066F">
        <w:rPr>
          <w:rFonts w:ascii="Arial" w:hAnsi="Arial" w:cs="Arial"/>
          <w:sz w:val="24"/>
          <w:szCs w:val="24"/>
        </w:rPr>
        <w:t xml:space="preserve"> w północnej, północno – wschodniej części województwa, </w:t>
      </w:r>
      <w:r w:rsidR="00EB5BFF" w:rsidRPr="0054066F">
        <w:rPr>
          <w:rFonts w:ascii="Arial" w:hAnsi="Arial" w:cs="Arial"/>
          <w:sz w:val="24"/>
          <w:szCs w:val="24"/>
        </w:rPr>
        <w:t xml:space="preserve">a </w:t>
      </w:r>
      <w:r w:rsidRPr="0054066F">
        <w:rPr>
          <w:rFonts w:ascii="Arial" w:hAnsi="Arial" w:cs="Arial"/>
          <w:sz w:val="24"/>
          <w:szCs w:val="24"/>
        </w:rPr>
        <w:t>ich koncentracja dotyczy części południowej. Obszary ochrony ptaków zajmują ok. 28% powierzchni województwa, a obszary ochrony siedlisk ok. 20% i często obejmują te same powierzchnie.</w:t>
      </w:r>
    </w:p>
    <w:p w14:paraId="5C97A43F" w14:textId="4FD5D93E" w:rsidR="008A3124" w:rsidRPr="0054066F" w:rsidRDefault="008A3124" w:rsidP="00EB5BFF">
      <w:pPr>
        <w:spacing w:line="360" w:lineRule="auto"/>
        <w:ind w:firstLine="709"/>
        <w:rPr>
          <w:rFonts w:ascii="Arial" w:hAnsi="Arial" w:cs="Arial"/>
          <w:sz w:val="24"/>
          <w:szCs w:val="24"/>
        </w:rPr>
      </w:pPr>
      <w:r w:rsidRPr="0054066F">
        <w:rPr>
          <w:rFonts w:ascii="Arial" w:hAnsi="Arial" w:cs="Arial"/>
          <w:sz w:val="24"/>
          <w:szCs w:val="24"/>
        </w:rPr>
        <w:t>Kwestie ochrony obszarów Natura 2000 regulują przepisy ustawy z dnia 16</w:t>
      </w:r>
      <w:r w:rsidR="00B37668" w:rsidRPr="0054066F">
        <w:rPr>
          <w:rFonts w:ascii="Arial" w:hAnsi="Arial" w:cs="Arial"/>
          <w:sz w:val="24"/>
          <w:szCs w:val="24"/>
        </w:rPr>
        <w:t> </w:t>
      </w:r>
      <w:r w:rsidRPr="0054066F">
        <w:rPr>
          <w:rFonts w:ascii="Arial" w:hAnsi="Arial" w:cs="Arial"/>
          <w:sz w:val="24"/>
          <w:szCs w:val="24"/>
        </w:rPr>
        <w:t>kwietnia 2004 r. o ochronie przyrody.</w:t>
      </w:r>
    </w:p>
    <w:p w14:paraId="626B4035" w14:textId="77777777" w:rsidR="004829F7" w:rsidRPr="0054066F" w:rsidRDefault="008A3124" w:rsidP="004829F7">
      <w:pPr>
        <w:pStyle w:val="Bezodstpw"/>
        <w:spacing w:line="360" w:lineRule="auto"/>
        <w:ind w:firstLine="567"/>
        <w:rPr>
          <w:rFonts w:ascii="Arial" w:hAnsi="Arial" w:cs="Arial"/>
          <w:color w:val="0000FF"/>
        </w:rPr>
      </w:pPr>
      <w:r w:rsidRPr="0054066F">
        <w:rPr>
          <w:rFonts w:ascii="Arial" w:hAnsi="Arial" w:cs="Arial"/>
        </w:rPr>
        <w:t>Analizie i ocenie poddano realizację wszystkich celów szczegółowych wraz z</w:t>
      </w:r>
      <w:r w:rsidR="00EB5BFF" w:rsidRPr="0054066F">
        <w:rPr>
          <w:rFonts w:ascii="Arial" w:hAnsi="Arial" w:cs="Arial"/>
        </w:rPr>
        <w:t> </w:t>
      </w:r>
      <w:r w:rsidRPr="0054066F">
        <w:rPr>
          <w:rFonts w:ascii="Arial" w:hAnsi="Arial" w:cs="Arial"/>
        </w:rPr>
        <w:t>rodzajami działań wyszczególnionych w poszczególnych priorytetach określonych w projekcie FEP</w:t>
      </w:r>
      <w:r w:rsidR="00EB5BFF" w:rsidRPr="0054066F">
        <w:rPr>
          <w:rFonts w:ascii="Arial" w:hAnsi="Arial" w:cs="Arial"/>
        </w:rPr>
        <w:t xml:space="preserve"> 2021-2027</w:t>
      </w:r>
      <w:r w:rsidRPr="0054066F">
        <w:rPr>
          <w:rFonts w:ascii="Arial" w:hAnsi="Arial" w:cs="Arial"/>
        </w:rPr>
        <w:t>, a nie konkretnych przedsięwzięć, ponieważ w</w:t>
      </w:r>
      <w:r w:rsidR="00EB5BFF" w:rsidRPr="0054066F">
        <w:rPr>
          <w:rFonts w:ascii="Arial" w:hAnsi="Arial" w:cs="Arial"/>
        </w:rPr>
        <w:t> </w:t>
      </w:r>
      <w:r w:rsidRPr="0054066F">
        <w:rPr>
          <w:rFonts w:ascii="Arial" w:hAnsi="Arial" w:cs="Arial"/>
        </w:rPr>
        <w:t xml:space="preserve">analizowanym projekcie nie są wskazane szczegółowe lokalizacje przedsięwzięć (nie są także znane dokładne przebiegi projektowanych dróg), nie jest </w:t>
      </w:r>
      <w:r w:rsidR="004829F7" w:rsidRPr="0054066F">
        <w:rPr>
          <w:rFonts w:ascii="Arial" w:hAnsi="Arial" w:cs="Arial"/>
        </w:rPr>
        <w:t xml:space="preserve">też </w:t>
      </w:r>
      <w:r w:rsidRPr="0054066F">
        <w:rPr>
          <w:rFonts w:ascii="Arial" w:hAnsi="Arial" w:cs="Arial"/>
        </w:rPr>
        <w:t>znany zasięg przestrzenny realizacji projektów</w:t>
      </w:r>
      <w:r w:rsidR="004829F7" w:rsidRPr="0054066F">
        <w:rPr>
          <w:rFonts w:ascii="Arial" w:hAnsi="Arial" w:cs="Arial"/>
        </w:rPr>
        <w:t xml:space="preserve"> przewidzianych do wsparcia finansowego</w:t>
      </w:r>
      <w:r w:rsidRPr="0054066F">
        <w:rPr>
          <w:rFonts w:ascii="Arial" w:hAnsi="Arial" w:cs="Arial"/>
        </w:rPr>
        <w:t>. Podkreśleni</w:t>
      </w:r>
      <w:r w:rsidR="004829F7" w:rsidRPr="0054066F">
        <w:rPr>
          <w:rFonts w:ascii="Arial" w:hAnsi="Arial" w:cs="Arial"/>
        </w:rPr>
        <w:t>a</w:t>
      </w:r>
      <w:r w:rsidRPr="0054066F">
        <w:rPr>
          <w:rFonts w:ascii="Arial" w:hAnsi="Arial" w:cs="Arial"/>
        </w:rPr>
        <w:t xml:space="preserve"> wymaga fakt, że projekty inwestycyjne realizowane w ramach </w:t>
      </w:r>
      <w:r w:rsidR="004829F7" w:rsidRPr="0054066F">
        <w:rPr>
          <w:rFonts w:ascii="Arial" w:hAnsi="Arial" w:cs="Arial"/>
        </w:rPr>
        <w:t xml:space="preserve">projektu </w:t>
      </w:r>
      <w:r w:rsidRPr="0054066F">
        <w:rPr>
          <w:rFonts w:ascii="Arial" w:hAnsi="Arial" w:cs="Arial"/>
        </w:rPr>
        <w:t xml:space="preserve">FEP </w:t>
      </w:r>
      <w:r w:rsidR="004829F7" w:rsidRPr="0054066F">
        <w:rPr>
          <w:rFonts w:ascii="Arial" w:hAnsi="Arial" w:cs="Arial"/>
        </w:rPr>
        <w:t xml:space="preserve">2021-2027 </w:t>
      </w:r>
      <w:r w:rsidRPr="0054066F">
        <w:rPr>
          <w:rFonts w:ascii="Arial" w:hAnsi="Arial" w:cs="Arial"/>
        </w:rPr>
        <w:t>będą przechodziły procedury konkursowe.</w:t>
      </w:r>
    </w:p>
    <w:p w14:paraId="3289E47B" w14:textId="06DD1DE1" w:rsidR="008A3124" w:rsidRPr="0054066F" w:rsidRDefault="008A3124" w:rsidP="004829F7">
      <w:pPr>
        <w:pStyle w:val="Bezodstpw"/>
        <w:spacing w:before="240" w:line="360" w:lineRule="auto"/>
        <w:ind w:firstLine="567"/>
        <w:rPr>
          <w:rFonts w:ascii="Arial" w:hAnsi="Arial" w:cs="Arial"/>
        </w:rPr>
      </w:pPr>
      <w:r w:rsidRPr="0054066F">
        <w:rPr>
          <w:rFonts w:ascii="Arial" w:hAnsi="Arial" w:cs="Arial"/>
        </w:rPr>
        <w:t xml:space="preserve">Projekt FEP </w:t>
      </w:r>
      <w:r w:rsidR="004829F7" w:rsidRPr="0054066F">
        <w:rPr>
          <w:rFonts w:ascii="Arial" w:hAnsi="Arial" w:cs="Arial"/>
        </w:rPr>
        <w:t xml:space="preserve">2021-2027 </w:t>
      </w:r>
      <w:r w:rsidRPr="0054066F">
        <w:rPr>
          <w:rFonts w:ascii="Arial" w:hAnsi="Arial" w:cs="Arial"/>
        </w:rPr>
        <w:t>nie jest dokumentem decyzyjnym, tylko deklaratywnym,</w:t>
      </w:r>
      <w:r w:rsidR="004829F7" w:rsidRPr="0054066F">
        <w:rPr>
          <w:rFonts w:ascii="Arial" w:hAnsi="Arial" w:cs="Arial"/>
        </w:rPr>
        <w:t xml:space="preserve"> </w:t>
      </w:r>
      <w:r w:rsidRPr="0054066F">
        <w:rPr>
          <w:rFonts w:ascii="Arial" w:hAnsi="Arial" w:cs="Arial"/>
        </w:rPr>
        <w:t>w którym wyszczególnione są m.in. rodzaje działań, które mają szansę realizacji</w:t>
      </w:r>
      <w:r w:rsidR="00B37668" w:rsidRPr="0054066F">
        <w:rPr>
          <w:rFonts w:ascii="Arial" w:hAnsi="Arial" w:cs="Arial"/>
        </w:rPr>
        <w:t>,</w:t>
      </w:r>
      <w:r w:rsidRPr="0054066F">
        <w:rPr>
          <w:rFonts w:ascii="Arial" w:hAnsi="Arial" w:cs="Arial"/>
        </w:rPr>
        <w:t xml:space="preserve"> jeżeli przejdą pozytywnie procedurę konkursową. Jest to dokument o długim horyzoncie czasowym (2021-2027). Biorąc powyższe pod uwagę nie jest możliwe na tym etapie jednoznaczne wskazanie znaczących oddziaływań na cele i przedmiot</w:t>
      </w:r>
      <w:r w:rsidR="004829F7" w:rsidRPr="0054066F">
        <w:rPr>
          <w:rFonts w:ascii="Arial" w:hAnsi="Arial" w:cs="Arial"/>
        </w:rPr>
        <w:t>y</w:t>
      </w:r>
      <w:r w:rsidRPr="0054066F">
        <w:rPr>
          <w:rFonts w:ascii="Arial" w:hAnsi="Arial" w:cs="Arial"/>
        </w:rPr>
        <w:t xml:space="preserve"> ochrony obszarów Natura 2000 oraz na integralność tych obszarów. Możliwe jest wskazanie potencjalnych zagrożeń, jakie może powodować realizacja projektu </w:t>
      </w:r>
      <w:r w:rsidR="00CE4C58" w:rsidRPr="0054066F">
        <w:rPr>
          <w:rFonts w:ascii="Arial" w:hAnsi="Arial" w:cs="Arial"/>
        </w:rPr>
        <w:br/>
      </w:r>
      <w:r w:rsidRPr="0054066F">
        <w:rPr>
          <w:rFonts w:ascii="Arial" w:hAnsi="Arial" w:cs="Arial"/>
        </w:rPr>
        <w:t>FEP</w:t>
      </w:r>
      <w:r w:rsidR="004829F7" w:rsidRPr="0054066F">
        <w:rPr>
          <w:rFonts w:ascii="Arial" w:hAnsi="Arial" w:cs="Arial"/>
        </w:rPr>
        <w:t xml:space="preserve"> 2021-2027</w:t>
      </w:r>
      <w:r w:rsidRPr="0054066F">
        <w:rPr>
          <w:rFonts w:ascii="Arial" w:hAnsi="Arial" w:cs="Arial"/>
        </w:rPr>
        <w:t>.</w:t>
      </w:r>
    </w:p>
    <w:p w14:paraId="6F0EFF86" w14:textId="0F29F2AF" w:rsidR="008A3124" w:rsidRPr="0054066F" w:rsidRDefault="008A3124" w:rsidP="004829F7">
      <w:pPr>
        <w:pStyle w:val="Bezodstpw"/>
        <w:spacing w:before="240" w:line="360" w:lineRule="auto"/>
        <w:ind w:firstLine="567"/>
        <w:rPr>
          <w:rFonts w:ascii="Arial" w:hAnsi="Arial" w:cs="Arial"/>
        </w:rPr>
      </w:pPr>
      <w:r w:rsidRPr="0054066F">
        <w:rPr>
          <w:rFonts w:ascii="Arial" w:hAnsi="Arial" w:cs="Arial"/>
        </w:rPr>
        <w:lastRenderedPageBreak/>
        <w:t xml:space="preserve">W wyniku realizacji projektu FEP </w:t>
      </w:r>
      <w:r w:rsidR="004829F7" w:rsidRPr="0054066F">
        <w:rPr>
          <w:rFonts w:ascii="Arial" w:hAnsi="Arial" w:cs="Arial"/>
        </w:rPr>
        <w:t xml:space="preserve">2021-2027 </w:t>
      </w:r>
      <w:r w:rsidRPr="0054066F">
        <w:rPr>
          <w:rFonts w:ascii="Arial" w:hAnsi="Arial" w:cs="Arial"/>
        </w:rPr>
        <w:t xml:space="preserve">w obrębie obszarów Natura 2000 może dochodzić do niekorzystnych oddziaływań takich jak: </w:t>
      </w:r>
    </w:p>
    <w:p w14:paraId="670D2E44" w14:textId="146DDE29" w:rsidR="00AF210E" w:rsidRPr="0054066F" w:rsidRDefault="00B37668" w:rsidP="00677CC6">
      <w:pPr>
        <w:pStyle w:val="Listapunktowana5"/>
        <w:numPr>
          <w:ilvl w:val="0"/>
          <w:numId w:val="141"/>
        </w:numPr>
      </w:pPr>
      <w:r w:rsidRPr="0054066F">
        <w:t xml:space="preserve">Fragmentacja </w:t>
      </w:r>
      <w:r w:rsidR="008A3124" w:rsidRPr="0054066F">
        <w:t>siedlisk przyrodniczych i niszczenie cennych gatunków flory;</w:t>
      </w:r>
    </w:p>
    <w:p w14:paraId="33DA4E3E" w14:textId="07FE7F3D" w:rsidR="00AF210E" w:rsidRPr="0054066F" w:rsidRDefault="00B37668" w:rsidP="00677CC6">
      <w:pPr>
        <w:pStyle w:val="Listapunktowana5"/>
        <w:numPr>
          <w:ilvl w:val="0"/>
          <w:numId w:val="141"/>
        </w:numPr>
      </w:pPr>
      <w:r w:rsidRPr="0054066F">
        <w:t xml:space="preserve">Zmniejszenie </w:t>
      </w:r>
      <w:r w:rsidR="008A3124" w:rsidRPr="0054066F">
        <w:t>powierzchni siedlisk przyrodniczych i siedlisk gatunków chronionych;</w:t>
      </w:r>
    </w:p>
    <w:p w14:paraId="5EF7DD1B" w14:textId="1931AC4E" w:rsidR="00AF210E" w:rsidRPr="0054066F" w:rsidRDefault="00B37668" w:rsidP="00677CC6">
      <w:pPr>
        <w:pStyle w:val="Listapunktowana5"/>
        <w:numPr>
          <w:ilvl w:val="0"/>
          <w:numId w:val="141"/>
        </w:numPr>
      </w:pPr>
      <w:r w:rsidRPr="0054066F">
        <w:t xml:space="preserve">Jakościowych </w:t>
      </w:r>
      <w:r w:rsidR="008A3124" w:rsidRPr="0054066F">
        <w:t xml:space="preserve">zmian siedlisk zwłaszcza </w:t>
      </w:r>
      <w:proofErr w:type="spellStart"/>
      <w:r w:rsidR="008A3124" w:rsidRPr="0054066F">
        <w:t>hydrogenicznych</w:t>
      </w:r>
      <w:proofErr w:type="spellEnd"/>
      <w:r w:rsidR="008A3124" w:rsidRPr="0054066F">
        <w:t xml:space="preserve">, w wyniku zmian warunków hydrogeologicznych – w przypadku osuszania i odwadniania terenu, spływów oraz przenikania zanieczyszczeń do wód; </w:t>
      </w:r>
    </w:p>
    <w:p w14:paraId="663AAC4E" w14:textId="5E170DCC" w:rsidR="00AF210E" w:rsidRPr="0054066F" w:rsidRDefault="00B37668" w:rsidP="00677CC6">
      <w:pPr>
        <w:pStyle w:val="Listapunktowana5"/>
        <w:numPr>
          <w:ilvl w:val="0"/>
          <w:numId w:val="141"/>
        </w:numPr>
      </w:pPr>
      <w:r w:rsidRPr="0054066F">
        <w:t xml:space="preserve">Powstawanie </w:t>
      </w:r>
      <w:r w:rsidR="008A3124" w:rsidRPr="0054066F">
        <w:t>nowych barier dla funkcjonowania układów przyrodniczych;</w:t>
      </w:r>
    </w:p>
    <w:p w14:paraId="5B5C3F3A" w14:textId="041549BF" w:rsidR="00AF210E" w:rsidRPr="0054066F" w:rsidRDefault="00B37668" w:rsidP="00677CC6">
      <w:pPr>
        <w:pStyle w:val="Listapunktowana5"/>
        <w:numPr>
          <w:ilvl w:val="0"/>
          <w:numId w:val="141"/>
        </w:numPr>
      </w:pPr>
      <w:r w:rsidRPr="0054066F">
        <w:t xml:space="preserve">Jakościowych </w:t>
      </w:r>
      <w:r w:rsidR="008A3124" w:rsidRPr="0054066F">
        <w:t>zmian siedlisk w wyniku emisji zanieczyszczeń komunikacyjnych - gazów i pyłów;</w:t>
      </w:r>
    </w:p>
    <w:p w14:paraId="3CCEB463" w14:textId="7D00D613" w:rsidR="00AF210E" w:rsidRPr="0054066F" w:rsidRDefault="00B37668" w:rsidP="00677CC6">
      <w:pPr>
        <w:pStyle w:val="Listapunktowana5"/>
        <w:numPr>
          <w:ilvl w:val="0"/>
          <w:numId w:val="141"/>
        </w:numPr>
      </w:pPr>
      <w:r w:rsidRPr="0054066F">
        <w:t xml:space="preserve">Płoszenie </w:t>
      </w:r>
      <w:r w:rsidR="008A3124" w:rsidRPr="0054066F">
        <w:t>zwierząt i opuszczanie lęgowisk spowodowanych nadmierną emisją hałasu;</w:t>
      </w:r>
    </w:p>
    <w:p w14:paraId="2D521BA7" w14:textId="38FC298E" w:rsidR="00AF210E" w:rsidRPr="0054066F" w:rsidRDefault="00B37668" w:rsidP="00677CC6">
      <w:pPr>
        <w:pStyle w:val="Listapunktowana5"/>
        <w:numPr>
          <w:ilvl w:val="0"/>
          <w:numId w:val="141"/>
        </w:numPr>
      </w:pPr>
      <w:r w:rsidRPr="0054066F">
        <w:t xml:space="preserve">Zakłócenie </w:t>
      </w:r>
      <w:r w:rsidR="008A3124" w:rsidRPr="0054066F">
        <w:t>funkcjonowania korytarzy ekologicznych na odcinkach przejść inwestycji liniowych przez kompleksy leśne czy doliny cieków, które są trasami migracji zwierząt;</w:t>
      </w:r>
    </w:p>
    <w:p w14:paraId="4B6A555E" w14:textId="04FE088B" w:rsidR="00AF210E" w:rsidRPr="0054066F" w:rsidRDefault="00B37668" w:rsidP="00677CC6">
      <w:pPr>
        <w:pStyle w:val="Listapunktowana5"/>
        <w:numPr>
          <w:ilvl w:val="0"/>
          <w:numId w:val="141"/>
        </w:numPr>
      </w:pPr>
      <w:r w:rsidRPr="0054066F">
        <w:t xml:space="preserve">Wyłączenie </w:t>
      </w:r>
      <w:r w:rsidR="008A3124" w:rsidRPr="0054066F">
        <w:t>z systemu przyrodniczego terenów rolnych, a w niektórych przypadkach może zdarzyć się, że nastąpi wyłączenie terenów leśnych, fragmentów dolin rzecznych;</w:t>
      </w:r>
    </w:p>
    <w:p w14:paraId="51368838" w14:textId="5FBDD584" w:rsidR="008A3124" w:rsidRPr="0054066F" w:rsidRDefault="00B37668" w:rsidP="00677CC6">
      <w:pPr>
        <w:pStyle w:val="Listapunktowana5"/>
        <w:numPr>
          <w:ilvl w:val="0"/>
          <w:numId w:val="141"/>
        </w:numPr>
      </w:pPr>
      <w:r w:rsidRPr="0054066F">
        <w:t xml:space="preserve">Zmniejszenie </w:t>
      </w:r>
      <w:r w:rsidR="008A3124" w:rsidRPr="0054066F">
        <w:t>liczebności gatunków chronionych, ograniczenie zasięgu ich występowania oraz brak zapewnienia wystarczająco dużej powierzchni siedlisk dla ich bytowania.</w:t>
      </w:r>
    </w:p>
    <w:p w14:paraId="3414A37D" w14:textId="79E1C549" w:rsidR="008A3124" w:rsidRPr="0054066F" w:rsidRDefault="008A3124" w:rsidP="004829F7">
      <w:pPr>
        <w:pStyle w:val="Nagwek"/>
        <w:tabs>
          <w:tab w:val="clear" w:pos="4536"/>
          <w:tab w:val="center" w:pos="0"/>
        </w:tabs>
        <w:spacing w:before="240" w:line="360" w:lineRule="auto"/>
        <w:ind w:firstLine="567"/>
        <w:rPr>
          <w:rFonts w:ascii="Arial" w:hAnsi="Arial" w:cs="Arial"/>
          <w:sz w:val="24"/>
          <w:szCs w:val="24"/>
        </w:rPr>
      </w:pPr>
      <w:r w:rsidRPr="0054066F">
        <w:rPr>
          <w:rFonts w:ascii="Arial" w:hAnsi="Arial" w:cs="Arial"/>
          <w:sz w:val="24"/>
          <w:szCs w:val="24"/>
        </w:rPr>
        <w:t xml:space="preserve">W takich przypadkach, na etapie rozwiązań planistycznych dotyczących </w:t>
      </w:r>
      <w:r w:rsidR="004829F7" w:rsidRPr="0054066F">
        <w:rPr>
          <w:rFonts w:ascii="Arial" w:hAnsi="Arial" w:cs="Arial"/>
          <w:sz w:val="24"/>
          <w:szCs w:val="24"/>
        </w:rPr>
        <w:t xml:space="preserve">konkretnych </w:t>
      </w:r>
      <w:r w:rsidRPr="0054066F">
        <w:rPr>
          <w:rFonts w:ascii="Arial" w:hAnsi="Arial" w:cs="Arial"/>
          <w:sz w:val="24"/>
          <w:szCs w:val="24"/>
        </w:rPr>
        <w:t>przedsięwzięć, należy przedstawić alternatywne rozwiązania dotyczące np. przebiegu tras komunikacyjnych, czy rozwiązań technicznych</w:t>
      </w:r>
      <w:r w:rsidR="00AA3039" w:rsidRPr="0054066F">
        <w:rPr>
          <w:rFonts w:ascii="Arial" w:hAnsi="Arial" w:cs="Arial"/>
          <w:sz w:val="24"/>
          <w:szCs w:val="24"/>
        </w:rPr>
        <w:t>, a</w:t>
      </w:r>
      <w:r w:rsidRPr="0054066F">
        <w:rPr>
          <w:rFonts w:ascii="Arial" w:hAnsi="Arial" w:cs="Arial"/>
          <w:sz w:val="24"/>
          <w:szCs w:val="24"/>
        </w:rPr>
        <w:t xml:space="preserve"> do realizacji wybrać te, które są najbardziej korzystne dla środowiska. </w:t>
      </w:r>
    </w:p>
    <w:p w14:paraId="6AEAA44A" w14:textId="22941B47" w:rsidR="008A3124" w:rsidRPr="0054066F" w:rsidRDefault="008A3124" w:rsidP="00AA3039">
      <w:pPr>
        <w:pStyle w:val="Bezodstpw"/>
        <w:spacing w:before="240" w:line="360" w:lineRule="auto"/>
        <w:ind w:firstLine="567"/>
        <w:rPr>
          <w:rFonts w:ascii="Arial" w:hAnsi="Arial" w:cs="Arial"/>
        </w:rPr>
      </w:pPr>
      <w:r w:rsidRPr="0054066F">
        <w:rPr>
          <w:rFonts w:ascii="Arial" w:hAnsi="Arial" w:cs="Arial"/>
        </w:rPr>
        <w:t xml:space="preserve">Należy zwracać szczególną uwagę na rozmieszczenie siedlisk </w:t>
      </w:r>
      <w:proofErr w:type="spellStart"/>
      <w:r w:rsidRPr="0054066F">
        <w:rPr>
          <w:rFonts w:ascii="Arial" w:hAnsi="Arial" w:cs="Arial"/>
        </w:rPr>
        <w:t>naturowych</w:t>
      </w:r>
      <w:proofErr w:type="spellEnd"/>
      <w:r w:rsidRPr="0054066F">
        <w:rPr>
          <w:rFonts w:ascii="Arial" w:hAnsi="Arial" w:cs="Arial"/>
        </w:rPr>
        <w:t xml:space="preserve"> i tak lokalizować przedsięwzięcia, aby nie dochodziło do zmian jakościowych siedlisk, ich fragmentacji czy nieodwracalnego zniszczenia. Jeżeli okaże się niemożliwym ominięcie obszarów Natura 2000, należy przewidzieć takie rozwiązania, które ograniczą potencjalny niekorzystny wpływ na obszar Natura 2000 np. poprzez </w:t>
      </w:r>
      <w:r w:rsidRPr="0054066F">
        <w:rPr>
          <w:rFonts w:ascii="Arial" w:hAnsi="Arial" w:cs="Arial"/>
        </w:rPr>
        <w:lastRenderedPageBreak/>
        <w:t>zaprojektowanie bezkolizyjnych przejść dla zwierząt</w:t>
      </w:r>
      <w:r w:rsidR="00AA3039" w:rsidRPr="0054066F">
        <w:rPr>
          <w:rFonts w:ascii="Arial" w:hAnsi="Arial" w:cs="Arial"/>
        </w:rPr>
        <w:t xml:space="preserve"> w przypadku realizacji nowych dróg wojewódzkich</w:t>
      </w:r>
      <w:r w:rsidRPr="0054066F">
        <w:rPr>
          <w:rFonts w:ascii="Arial" w:hAnsi="Arial" w:cs="Arial"/>
        </w:rPr>
        <w:t xml:space="preserve">. </w:t>
      </w:r>
    </w:p>
    <w:p w14:paraId="36E710CB" w14:textId="7F1042F1" w:rsidR="000E30D5" w:rsidRPr="0054066F" w:rsidRDefault="000E30D5" w:rsidP="00AA3039">
      <w:pPr>
        <w:pStyle w:val="Bezodstpw"/>
        <w:spacing w:before="240" w:line="360" w:lineRule="auto"/>
        <w:ind w:firstLine="708"/>
        <w:rPr>
          <w:rFonts w:ascii="Arial" w:hAnsi="Arial" w:cs="Arial"/>
        </w:rPr>
      </w:pPr>
      <w:r w:rsidRPr="0054066F">
        <w:rPr>
          <w:rFonts w:ascii="Arial" w:hAnsi="Arial" w:cs="Arial"/>
        </w:rPr>
        <w:t>Prognozuje się, że oddziaływania na obszary Natura 2000 będą nasilone na etapie realizacji konkretnych przedsięwzięć inwestycyjnych, ich oddziaływanie będzie bezpośrednie w przypadku, gdy przedsięwzięcie będzie realizowane na terenie obszaru Natura 2000. Na tym etapie nie można określić, jakie będą to oddziaływania, ponieważ nie są znane przedsięwzięcia</w:t>
      </w:r>
      <w:r w:rsidR="00AA3039" w:rsidRPr="0054066F">
        <w:rPr>
          <w:rFonts w:ascii="Arial" w:hAnsi="Arial" w:cs="Arial"/>
        </w:rPr>
        <w:t>,</w:t>
      </w:r>
      <w:r w:rsidRPr="0054066F">
        <w:rPr>
          <w:rFonts w:ascii="Arial" w:hAnsi="Arial" w:cs="Arial"/>
        </w:rPr>
        <w:t xml:space="preserve"> ani ich dokładne lokalizacje. </w:t>
      </w:r>
    </w:p>
    <w:p w14:paraId="597C0FBD" w14:textId="77777777" w:rsidR="000E30D5" w:rsidRPr="0054066F" w:rsidRDefault="000E30D5" w:rsidP="005011FD">
      <w:pPr>
        <w:spacing w:before="240" w:line="360" w:lineRule="auto"/>
        <w:ind w:firstLine="709"/>
        <w:rPr>
          <w:rFonts w:ascii="Arial" w:hAnsi="Arial" w:cs="Arial"/>
          <w:sz w:val="24"/>
          <w:szCs w:val="24"/>
        </w:rPr>
      </w:pPr>
      <w:r w:rsidRPr="0054066F">
        <w:rPr>
          <w:rFonts w:ascii="Arial" w:hAnsi="Arial" w:cs="Arial"/>
          <w:sz w:val="24"/>
          <w:szCs w:val="24"/>
        </w:rPr>
        <w:t xml:space="preserve">Wymienione oddziaływania mogą mieć charakter oddziaływań bezpośrednich, pośrednich, długoterminowych, trwałych w przewadze potencjalnie negatywnych. </w:t>
      </w:r>
    </w:p>
    <w:p w14:paraId="57D867B7" w14:textId="10B50EB5" w:rsidR="000E30D5" w:rsidRPr="0054066F" w:rsidRDefault="000E30D5" w:rsidP="002B7096">
      <w:pPr>
        <w:spacing w:line="360" w:lineRule="auto"/>
        <w:ind w:firstLine="709"/>
        <w:rPr>
          <w:rFonts w:ascii="Arial" w:hAnsi="Arial" w:cs="Arial"/>
          <w:sz w:val="24"/>
          <w:szCs w:val="24"/>
        </w:rPr>
      </w:pPr>
      <w:r w:rsidRPr="0054066F">
        <w:rPr>
          <w:rFonts w:ascii="Arial" w:hAnsi="Arial" w:cs="Arial"/>
          <w:sz w:val="24"/>
          <w:szCs w:val="24"/>
        </w:rPr>
        <w:t xml:space="preserve">W przypadku wskazanych inwestycji dotyczących budowy nowych dróg czy odcinków dróg, projekt </w:t>
      </w:r>
      <w:r w:rsidR="00AA3039" w:rsidRPr="0054066F">
        <w:rPr>
          <w:rFonts w:ascii="Arial" w:hAnsi="Arial" w:cs="Arial"/>
          <w:sz w:val="24"/>
          <w:szCs w:val="24"/>
        </w:rPr>
        <w:t xml:space="preserve">FEP 2021-2027 </w:t>
      </w:r>
      <w:r w:rsidRPr="0054066F">
        <w:rPr>
          <w:rFonts w:ascii="Arial" w:hAnsi="Arial" w:cs="Arial"/>
          <w:sz w:val="24"/>
          <w:szCs w:val="24"/>
        </w:rPr>
        <w:t>nie wskazuje ich lokalizacji ani szczegółowego przebiegu. W przypadku dróg, które mogą być poddane modernizacji nie precyzuje szczegółów technicznych ani technologicznych. Podobną sytuację mamy w przypadku lokalizacji inwestycji punktowych/powierzchniowych, które w</w:t>
      </w:r>
      <w:r w:rsidR="00AA3039" w:rsidRPr="0054066F">
        <w:rPr>
          <w:rFonts w:ascii="Arial" w:hAnsi="Arial" w:cs="Arial"/>
          <w:sz w:val="24"/>
          <w:szCs w:val="24"/>
        </w:rPr>
        <w:t> </w:t>
      </w:r>
      <w:r w:rsidRPr="0054066F">
        <w:rPr>
          <w:rFonts w:ascii="Arial" w:hAnsi="Arial" w:cs="Arial"/>
          <w:sz w:val="24"/>
          <w:szCs w:val="24"/>
        </w:rPr>
        <w:t>większości przypadków realizowane będą na terenach już zainwestowanych lub w</w:t>
      </w:r>
      <w:r w:rsidR="00AA3039" w:rsidRPr="0054066F">
        <w:rPr>
          <w:rFonts w:ascii="Arial" w:hAnsi="Arial" w:cs="Arial"/>
          <w:sz w:val="24"/>
          <w:szCs w:val="24"/>
        </w:rPr>
        <w:t> </w:t>
      </w:r>
      <w:r w:rsidRPr="0054066F">
        <w:rPr>
          <w:rFonts w:ascii="Arial" w:hAnsi="Arial" w:cs="Arial"/>
          <w:sz w:val="24"/>
          <w:szCs w:val="24"/>
        </w:rPr>
        <w:t xml:space="preserve">ich bliskim sąsiedztwie. W odniesieniu do linii kolejowych projekt </w:t>
      </w:r>
      <w:r w:rsidR="00AA3039" w:rsidRPr="0054066F">
        <w:rPr>
          <w:rFonts w:ascii="Arial" w:hAnsi="Arial" w:cs="Arial"/>
          <w:sz w:val="24"/>
          <w:szCs w:val="24"/>
        </w:rPr>
        <w:t xml:space="preserve">FEP 2021-2027 </w:t>
      </w:r>
      <w:r w:rsidRPr="0054066F">
        <w:rPr>
          <w:rFonts w:ascii="Arial" w:hAnsi="Arial" w:cs="Arial"/>
          <w:sz w:val="24"/>
          <w:szCs w:val="24"/>
        </w:rPr>
        <w:t xml:space="preserve">zakłada głównie zakup </w:t>
      </w:r>
      <w:proofErr w:type="spellStart"/>
      <w:r w:rsidRPr="0054066F">
        <w:rPr>
          <w:rFonts w:ascii="Arial" w:hAnsi="Arial" w:cs="Arial"/>
          <w:sz w:val="24"/>
          <w:szCs w:val="24"/>
        </w:rPr>
        <w:t>bezemisyjnego</w:t>
      </w:r>
      <w:proofErr w:type="spellEnd"/>
      <w:r w:rsidRPr="0054066F">
        <w:rPr>
          <w:rFonts w:ascii="Arial" w:hAnsi="Arial" w:cs="Arial"/>
          <w:sz w:val="24"/>
          <w:szCs w:val="24"/>
        </w:rPr>
        <w:t xml:space="preserve"> taboru kolejowego. Z powyższego wynika, iż na etapie oceny dokumentu o charakterze strategicznym, deklaratywnym trudno jednoznacznie i precyzyjnie ocenić wpływ na obszary Natura 2000 bez sprecyzowanych informacji o lokalizacji poszczególnych przedsięwzięć w przestrzeni, w której będą realizowane, w tym informacji o strukturze i funkcji poszczególnych terenów, walorach przyrodniczych oraz o występowaniu i stanie zachowania gatunków i siedlisk przyrodniczych, będących przedmiotem ochrony danego obszaru Natura 2000.</w:t>
      </w:r>
    </w:p>
    <w:p w14:paraId="07E1B62C" w14:textId="19561B7A" w:rsidR="000E30D5" w:rsidRPr="0054066F" w:rsidRDefault="000E30D5" w:rsidP="002F0F64">
      <w:pPr>
        <w:spacing w:line="360" w:lineRule="auto"/>
        <w:ind w:firstLine="709"/>
        <w:rPr>
          <w:rFonts w:ascii="Arial" w:hAnsi="Arial" w:cs="Arial"/>
          <w:sz w:val="24"/>
          <w:szCs w:val="24"/>
        </w:rPr>
      </w:pPr>
      <w:r w:rsidRPr="0054066F">
        <w:rPr>
          <w:rFonts w:ascii="Arial" w:hAnsi="Arial" w:cs="Arial"/>
          <w:sz w:val="24"/>
          <w:szCs w:val="24"/>
        </w:rPr>
        <w:t xml:space="preserve">Istotne oddziaływania na obszary Natura 2000 mogą potencjalnie wystąpić w częściach województwa cechujących się wysokimi wartościami przyrodniczymi, gdzie występuje ich koncentracja. </w:t>
      </w:r>
      <w:r w:rsidR="00806005" w:rsidRPr="0054066F">
        <w:rPr>
          <w:rFonts w:ascii="Arial" w:hAnsi="Arial" w:cs="Arial"/>
          <w:sz w:val="24"/>
          <w:szCs w:val="24"/>
        </w:rPr>
        <w:t xml:space="preserve">W takim przypadku może dochodzić do kolizji pomiędzy </w:t>
      </w:r>
      <w:r w:rsidR="00AF210E" w:rsidRPr="0054066F">
        <w:rPr>
          <w:rFonts w:ascii="Arial" w:hAnsi="Arial" w:cs="Arial"/>
          <w:sz w:val="24"/>
          <w:szCs w:val="24"/>
        </w:rPr>
        <w:t xml:space="preserve">celami </w:t>
      </w:r>
      <w:r w:rsidR="00806005" w:rsidRPr="0054066F">
        <w:rPr>
          <w:rFonts w:ascii="Arial" w:hAnsi="Arial" w:cs="Arial"/>
          <w:sz w:val="24"/>
          <w:szCs w:val="24"/>
        </w:rPr>
        <w:t>ochron</w:t>
      </w:r>
      <w:r w:rsidR="00AF210E" w:rsidRPr="0054066F">
        <w:rPr>
          <w:rFonts w:ascii="Arial" w:hAnsi="Arial" w:cs="Arial"/>
          <w:sz w:val="24"/>
          <w:szCs w:val="24"/>
        </w:rPr>
        <w:t>y</w:t>
      </w:r>
      <w:r w:rsidR="00806005" w:rsidRPr="0054066F">
        <w:rPr>
          <w:rFonts w:ascii="Arial" w:hAnsi="Arial" w:cs="Arial"/>
          <w:sz w:val="24"/>
          <w:szCs w:val="24"/>
        </w:rPr>
        <w:t xml:space="preserve"> </w:t>
      </w:r>
      <w:r w:rsidR="00AF210E" w:rsidRPr="0054066F">
        <w:rPr>
          <w:rFonts w:ascii="Arial" w:hAnsi="Arial" w:cs="Arial"/>
          <w:sz w:val="24"/>
          <w:szCs w:val="24"/>
        </w:rPr>
        <w:t>obszarów Natura 2000, a realizowanymi przedsięwzięciami</w:t>
      </w:r>
      <w:r w:rsidR="004C0CCA" w:rsidRPr="0054066F">
        <w:rPr>
          <w:rFonts w:ascii="Arial" w:hAnsi="Arial" w:cs="Arial"/>
          <w:sz w:val="24"/>
          <w:szCs w:val="24"/>
        </w:rPr>
        <w:t xml:space="preserve"> (Rysunek 2</w:t>
      </w:r>
      <w:r w:rsidR="002F4F76" w:rsidRPr="0054066F">
        <w:rPr>
          <w:rFonts w:ascii="Arial" w:hAnsi="Arial" w:cs="Arial"/>
          <w:sz w:val="24"/>
          <w:szCs w:val="24"/>
        </w:rPr>
        <w:t>3</w:t>
      </w:r>
      <w:r w:rsidR="004C0CCA" w:rsidRPr="0054066F">
        <w:rPr>
          <w:rFonts w:ascii="Arial" w:hAnsi="Arial" w:cs="Arial"/>
          <w:sz w:val="24"/>
          <w:szCs w:val="24"/>
        </w:rPr>
        <w:t xml:space="preserve"> – 2</w:t>
      </w:r>
      <w:r w:rsidR="002F4F76" w:rsidRPr="0054066F">
        <w:rPr>
          <w:rFonts w:ascii="Arial" w:hAnsi="Arial" w:cs="Arial"/>
          <w:sz w:val="24"/>
          <w:szCs w:val="24"/>
        </w:rPr>
        <w:t>9</w:t>
      </w:r>
      <w:r w:rsidR="004C0CCA" w:rsidRPr="0054066F">
        <w:rPr>
          <w:rFonts w:ascii="Arial" w:hAnsi="Arial" w:cs="Arial"/>
          <w:sz w:val="24"/>
          <w:szCs w:val="24"/>
        </w:rPr>
        <w:t>)</w:t>
      </w:r>
      <w:r w:rsidR="00AF210E" w:rsidRPr="0054066F">
        <w:rPr>
          <w:rFonts w:ascii="Arial" w:hAnsi="Arial" w:cs="Arial"/>
          <w:sz w:val="24"/>
          <w:szCs w:val="24"/>
        </w:rPr>
        <w:t xml:space="preserve">. </w:t>
      </w:r>
      <w:r w:rsidRPr="0054066F">
        <w:rPr>
          <w:rFonts w:ascii="Arial" w:hAnsi="Arial" w:cs="Arial"/>
          <w:sz w:val="24"/>
          <w:szCs w:val="24"/>
        </w:rPr>
        <w:t xml:space="preserve">Należy podkreślić, że projekt </w:t>
      </w:r>
      <w:r w:rsidR="00806005" w:rsidRPr="0054066F">
        <w:rPr>
          <w:rFonts w:ascii="Arial" w:hAnsi="Arial" w:cs="Arial"/>
          <w:sz w:val="24"/>
          <w:szCs w:val="24"/>
        </w:rPr>
        <w:t xml:space="preserve">FEP 2021-2027 </w:t>
      </w:r>
      <w:r w:rsidRPr="0054066F">
        <w:rPr>
          <w:rFonts w:ascii="Arial" w:hAnsi="Arial" w:cs="Arial"/>
          <w:sz w:val="24"/>
          <w:szCs w:val="24"/>
        </w:rPr>
        <w:t>nie jest dokumentem decyzyjnym, tylko bardzo ogólnym, w związku z tym nie jest możliwa jednoznaczna ocena, z</w:t>
      </w:r>
      <w:r w:rsidR="00AF210E" w:rsidRPr="0054066F">
        <w:rPr>
          <w:rFonts w:ascii="Arial" w:hAnsi="Arial" w:cs="Arial"/>
          <w:sz w:val="24"/>
          <w:szCs w:val="24"/>
        </w:rPr>
        <w:t> </w:t>
      </w:r>
      <w:r w:rsidRPr="0054066F">
        <w:rPr>
          <w:rFonts w:ascii="Arial" w:hAnsi="Arial" w:cs="Arial"/>
          <w:sz w:val="24"/>
          <w:szCs w:val="24"/>
        </w:rPr>
        <w:t xml:space="preserve">ostrzegawczym wskazaniem ewentualnych, znaczących </w:t>
      </w:r>
      <w:r w:rsidRPr="0054066F">
        <w:rPr>
          <w:rFonts w:ascii="Arial" w:hAnsi="Arial" w:cs="Arial"/>
          <w:sz w:val="24"/>
          <w:szCs w:val="24"/>
        </w:rPr>
        <w:lastRenderedPageBreak/>
        <w:t>oddziaływań na cele i</w:t>
      </w:r>
      <w:r w:rsidR="00AF210E" w:rsidRPr="0054066F">
        <w:rPr>
          <w:rFonts w:ascii="Arial" w:hAnsi="Arial" w:cs="Arial"/>
          <w:sz w:val="24"/>
          <w:szCs w:val="24"/>
        </w:rPr>
        <w:t> </w:t>
      </w:r>
      <w:r w:rsidRPr="0054066F">
        <w:rPr>
          <w:rFonts w:ascii="Arial" w:hAnsi="Arial" w:cs="Arial"/>
          <w:sz w:val="24"/>
          <w:szCs w:val="24"/>
        </w:rPr>
        <w:t xml:space="preserve">przedmioty ochrony obszarów Natura 2000 oraz na integralność tych obszarów. Ocena taka winna być bezwzględnie powtórzona i uszczegółowiona na etapie opracowywania dokumentów wykonawczych, w tym decyzji administracyjnych dla konkretnych rozwiązań inwestycyjnych, realizujących założenia projektu </w:t>
      </w:r>
      <w:r w:rsidR="002F0F64" w:rsidRPr="0054066F">
        <w:rPr>
          <w:rFonts w:ascii="Arial" w:hAnsi="Arial" w:cs="Arial"/>
          <w:sz w:val="24"/>
          <w:szCs w:val="24"/>
        </w:rPr>
        <w:t>FEP 2021-2027</w:t>
      </w:r>
      <w:r w:rsidRPr="0054066F">
        <w:rPr>
          <w:rFonts w:ascii="Arial" w:hAnsi="Arial" w:cs="Arial"/>
          <w:sz w:val="24"/>
          <w:szCs w:val="24"/>
        </w:rPr>
        <w:t>. Oceny takie winny być poprzedzone rzetelnym rozpoznaniem warunków przyrodniczych, poprzez opracowanie szczegółowych inwentaryzacji przyrodniczych obejmujących, co najmniej teren przeznaczony pod dane przedsięwzięcie liniowe.</w:t>
      </w:r>
    </w:p>
    <w:p w14:paraId="791677D8" w14:textId="1E7D1914" w:rsidR="000E30D5" w:rsidRPr="0054066F" w:rsidRDefault="000E30D5" w:rsidP="002B7096">
      <w:pPr>
        <w:pStyle w:val="Bezodstpw"/>
        <w:spacing w:line="360" w:lineRule="auto"/>
        <w:ind w:firstLine="567"/>
        <w:rPr>
          <w:rFonts w:ascii="Arial" w:hAnsi="Arial" w:cs="Arial"/>
        </w:rPr>
      </w:pPr>
      <w:r w:rsidRPr="0054066F">
        <w:rPr>
          <w:rFonts w:ascii="Arial" w:hAnsi="Arial" w:cs="Arial"/>
        </w:rPr>
        <w:t xml:space="preserve">Celem przeciwdziałania </w:t>
      </w:r>
      <w:r w:rsidR="00806005" w:rsidRPr="0054066F">
        <w:rPr>
          <w:rFonts w:ascii="Arial" w:hAnsi="Arial" w:cs="Arial"/>
        </w:rPr>
        <w:t xml:space="preserve">potencjalnym </w:t>
      </w:r>
      <w:r w:rsidRPr="0054066F">
        <w:rPr>
          <w:rFonts w:ascii="Arial" w:hAnsi="Arial" w:cs="Arial"/>
        </w:rPr>
        <w:t>negatywny</w:t>
      </w:r>
      <w:r w:rsidR="00806005" w:rsidRPr="0054066F">
        <w:rPr>
          <w:rFonts w:ascii="Arial" w:hAnsi="Arial" w:cs="Arial"/>
        </w:rPr>
        <w:t>m</w:t>
      </w:r>
      <w:r w:rsidRPr="0054066F">
        <w:rPr>
          <w:rFonts w:ascii="Arial" w:hAnsi="Arial" w:cs="Arial"/>
        </w:rPr>
        <w:t xml:space="preserve"> skutk</w:t>
      </w:r>
      <w:r w:rsidR="00806005" w:rsidRPr="0054066F">
        <w:rPr>
          <w:rFonts w:ascii="Arial" w:hAnsi="Arial" w:cs="Arial"/>
        </w:rPr>
        <w:t>om</w:t>
      </w:r>
      <w:r w:rsidRPr="0054066F">
        <w:rPr>
          <w:rFonts w:ascii="Arial" w:hAnsi="Arial" w:cs="Arial"/>
        </w:rPr>
        <w:t xml:space="preserve"> oddziaływania na obszary Natura 2000 dla niektórych działań określonych w ramach poszczególnych celów szczegółowych </w:t>
      </w:r>
      <w:r w:rsidR="002F0F64" w:rsidRPr="0054066F">
        <w:rPr>
          <w:rFonts w:ascii="Arial" w:hAnsi="Arial" w:cs="Arial"/>
        </w:rPr>
        <w:t>projektu FEP 2021-2027</w:t>
      </w:r>
      <w:r w:rsidRPr="0054066F">
        <w:rPr>
          <w:rFonts w:ascii="Arial" w:hAnsi="Arial" w:cs="Arial"/>
        </w:rPr>
        <w:t xml:space="preserve">, zawarto odpowiednie wskazania: </w:t>
      </w:r>
    </w:p>
    <w:p w14:paraId="6E008CB5" w14:textId="77777777" w:rsidR="000E30D5" w:rsidRPr="0054066F" w:rsidRDefault="000E30D5" w:rsidP="00677CC6">
      <w:pPr>
        <w:pStyle w:val="Listapunktowana5"/>
        <w:numPr>
          <w:ilvl w:val="0"/>
          <w:numId w:val="161"/>
        </w:numPr>
      </w:pPr>
      <w:r w:rsidRPr="0054066F">
        <w:t>PRIORYTET 2 – ENERGIA I ŚRODOWISKO:</w:t>
      </w:r>
    </w:p>
    <w:p w14:paraId="2C153A52" w14:textId="77777777" w:rsidR="002F0F64" w:rsidRPr="0054066F" w:rsidRDefault="000E30D5" w:rsidP="00677CC6">
      <w:pPr>
        <w:pStyle w:val="Listapunktowana5"/>
        <w:numPr>
          <w:ilvl w:val="0"/>
          <w:numId w:val="40"/>
        </w:numPr>
      </w:pPr>
      <w:r w:rsidRPr="0054066F">
        <w:t>Cel szczegółowy: Wspieranie energii odnawialnej zgodnie z dyrektywą (UE) 2018/2001, w tym określonymi w niej kryteriami zrównoważonego rozwoju – Inwestycje w elektrownie wodne ograniczone będą do działań dotyczących istniejących obiektów. Nie mogą one powodować nieosiągnięcia dobrego stanu lub potencjału jednolitych części wód, nie mogą pogarszać stanu lub potencjału jednolitych części wód oraz nie mogą mieć znaczącego wpływu na cele ochrony obszarów objętych siecią Natura 2000. Wykorzystanie biomasy do celów energetycznych powinno odbywać się z poszanowaniem zasady DNSH „nie czyń poważnych szkód, w szczególności w odniesieniu do zanieczyszczenia powietrza i różnorodności biologicznej.</w:t>
      </w:r>
    </w:p>
    <w:p w14:paraId="26C1A18D" w14:textId="77777777" w:rsidR="002F0F64" w:rsidRPr="0054066F" w:rsidRDefault="000E30D5" w:rsidP="00677CC6">
      <w:pPr>
        <w:pStyle w:val="Listapunktowana5"/>
        <w:numPr>
          <w:ilvl w:val="0"/>
          <w:numId w:val="40"/>
        </w:numPr>
      </w:pPr>
      <w:r w:rsidRPr="0054066F">
        <w:t>Cel szczegółowy: Wspieranie przystosowania się do zmian klimatu i</w:t>
      </w:r>
      <w:r w:rsidR="002F0F64" w:rsidRPr="0054066F">
        <w:t> </w:t>
      </w:r>
      <w:r w:rsidRPr="0054066F">
        <w:t>zapobiegania ryzyku związanemu z klęskami żywiołowymi i</w:t>
      </w:r>
      <w:r w:rsidR="002F0F64" w:rsidRPr="0054066F">
        <w:t> </w:t>
      </w:r>
      <w:r w:rsidRPr="0054066F">
        <w:t xml:space="preserve">katastrofami, a także odporności, z uwzględnieniem podejścia ekosystemowego – Projekty realizowane w ramach celu szczegółowego będą musiały być zgodne z Dyrektywą Siedliskową 92/43/EWG, Dyrektywą w sprawie ochrony dzikiego ptactwa 2009/147/WE. Wspierane inwestycje, nie mogą co do zasady powodować nieosiągnięcia dobrego stanu lub potencjału jednolitych części wód, nie mogą też pogarszać stanu lub potencjału jednolitych </w:t>
      </w:r>
      <w:r w:rsidRPr="0054066F">
        <w:lastRenderedPageBreak/>
        <w:t>części wód oraz nie mogą mieć znaczącego wpływu na cele ochrony obszarów objętych siecią Natura 2000.</w:t>
      </w:r>
    </w:p>
    <w:p w14:paraId="4F001C88" w14:textId="427F1F15" w:rsidR="000E30D5" w:rsidRPr="0054066F" w:rsidRDefault="000E30D5" w:rsidP="00677CC6">
      <w:pPr>
        <w:pStyle w:val="Listapunktowana5"/>
        <w:numPr>
          <w:ilvl w:val="0"/>
          <w:numId w:val="40"/>
        </w:numPr>
      </w:pPr>
      <w:r w:rsidRPr="0054066F">
        <w:t>Cel szczegółowy: Wzmacnianie ochrony i zachowania przyrody, różnorodności biologicznej  oraz zielonej infrastruktury, w tym na obszarach miejskich, oraz ograniczanie wszelkich rodzajów zanieczyszczenia – Działania dotyczyć będą m.in.: Opracowania i</w:t>
      </w:r>
      <w:r w:rsidR="002F0F64" w:rsidRPr="0054066F">
        <w:t> </w:t>
      </w:r>
      <w:r w:rsidRPr="0054066F">
        <w:t>aktualizacji dokumentów planistycznych i waloryzujących dla obszarów chronionych; Projektów dotyczących ochrony czynnej, m.in. ograniczania gatunków inwazyjnych, ochrony zagrożonych gatunków i</w:t>
      </w:r>
      <w:r w:rsidR="002F0F64" w:rsidRPr="0054066F">
        <w:t> </w:t>
      </w:r>
      <w:r w:rsidRPr="0054066F">
        <w:t xml:space="preserve">siedlisk, restytucji gatunków ginących, zachowaniu i odnowie różnorodności biologicznej; Rekultywacji, w tym </w:t>
      </w:r>
      <w:proofErr w:type="spellStart"/>
      <w:r w:rsidRPr="0054066F">
        <w:t>remediacji</w:t>
      </w:r>
      <w:proofErr w:type="spellEnd"/>
      <w:r w:rsidRPr="0054066F">
        <w:t xml:space="preserve"> terenów zdegradowanych działalnością gospodarczą oraz przywrócenia ich funkcjonalności środowiskowej i nadanie funkcji przyrodniczych lub społecznych; Wsparcia indywidualnych systemów oczyszczania ścieków oraz zaopatrzenia w wodę na obszarach cennych przyrodniczo.</w:t>
      </w:r>
    </w:p>
    <w:p w14:paraId="52537794" w14:textId="77777777" w:rsidR="000E30D5" w:rsidRPr="0054066F" w:rsidRDefault="000E30D5" w:rsidP="00677CC6">
      <w:pPr>
        <w:pStyle w:val="Listapunktowana5"/>
        <w:numPr>
          <w:ilvl w:val="0"/>
          <w:numId w:val="161"/>
        </w:numPr>
      </w:pPr>
      <w:r w:rsidRPr="0054066F">
        <w:t>PRIORYTET 6 – ROZWÓJ ZRÓWNOWAŻONY TERYTORIALNIE</w:t>
      </w:r>
    </w:p>
    <w:p w14:paraId="5A0706C4" w14:textId="77777777" w:rsidR="00B41DA7" w:rsidRPr="0054066F" w:rsidRDefault="000E30D5" w:rsidP="00677CC6">
      <w:pPr>
        <w:pStyle w:val="Listapunktowana5"/>
        <w:numPr>
          <w:ilvl w:val="0"/>
          <w:numId w:val="143"/>
        </w:numPr>
      </w:pPr>
      <w:r w:rsidRPr="0054066F">
        <w:t>Cel szczegółowy: Wspieranie zintegrowanego i sprzyjającego włączeniu społecznemu rozwoju społecznego, gospodarczego i</w:t>
      </w:r>
      <w:r w:rsidR="00B41DA7" w:rsidRPr="0054066F">
        <w:t> </w:t>
      </w:r>
      <w:r w:rsidRPr="0054066F">
        <w:t>środowiskowego, kultury, dziedzictwa naturalnego, zrównoważonej turystyki i bezpieczeństwa na obszarach miejskich – Wskazuje się, że aby zapobiec degradacji społecznej i gospodarczej obszarów peryferyjnych z dużym udziałem terenów o wysokich walorach przyrodniczych i krajobrazowych, wspierane będą programy mające na celu ochronę zasobów przyrodniczych oraz stymulowanie wzrostu gospodarczego poza obszarami Natura 2000.</w:t>
      </w:r>
    </w:p>
    <w:p w14:paraId="794D5892" w14:textId="3FEC6D3A" w:rsidR="000E30D5" w:rsidRPr="0054066F" w:rsidRDefault="000E30D5" w:rsidP="00677CC6">
      <w:pPr>
        <w:pStyle w:val="Listapunktowana5"/>
        <w:numPr>
          <w:ilvl w:val="0"/>
          <w:numId w:val="143"/>
        </w:numPr>
      </w:pPr>
      <w:r w:rsidRPr="0054066F">
        <w:t>Cel szczegółowy: Wspieranie zintegrowanego i sprzyjającego włączeniu społecznemu rozwoju społecznego, gospodarczego i</w:t>
      </w:r>
      <w:r w:rsidR="00B41DA7" w:rsidRPr="0054066F">
        <w:t> </w:t>
      </w:r>
      <w:r w:rsidRPr="0054066F">
        <w:t>środowiskowego, na poziomie lokalnym, kultury, dziedzictwa naturalnego, zrównoważonej turystyki i bezpieczeństwa na obszarach innych niż miejski</w:t>
      </w:r>
      <w:r w:rsidR="00A5619D" w:rsidRPr="0054066F">
        <w:t>e</w:t>
      </w:r>
      <w:r w:rsidRPr="0054066F">
        <w:t xml:space="preserve"> – W ramach wymienionych działań wskazuje się m.in.: ochronę, rozwój i promowanie dziedzictwa naturalnego i</w:t>
      </w:r>
      <w:r w:rsidR="00B41DA7" w:rsidRPr="0054066F">
        <w:t> </w:t>
      </w:r>
      <w:r w:rsidRPr="0054066F">
        <w:t>ekoturystyki poza obszarami Natura 2000.</w:t>
      </w:r>
    </w:p>
    <w:p w14:paraId="274BC802" w14:textId="36460A3E" w:rsidR="000E30D5" w:rsidRPr="0054066F" w:rsidRDefault="000E30D5" w:rsidP="00B41DA7">
      <w:pPr>
        <w:spacing w:before="240" w:line="360" w:lineRule="auto"/>
        <w:ind w:firstLine="709"/>
        <w:rPr>
          <w:rFonts w:ascii="Arial" w:hAnsi="Arial" w:cs="Arial"/>
          <w:sz w:val="24"/>
          <w:szCs w:val="24"/>
        </w:rPr>
      </w:pPr>
      <w:r w:rsidRPr="0054066F">
        <w:rPr>
          <w:rFonts w:ascii="Arial" w:hAnsi="Arial" w:cs="Arial"/>
          <w:sz w:val="24"/>
          <w:szCs w:val="24"/>
        </w:rPr>
        <w:lastRenderedPageBreak/>
        <w:t>Mając na uwadze powyższe można stwierdzić, iż na etapie oceny strategicznej nie przewiduje się oddziaływań znacząco negatywnych ani zmian w środowisku skutkujących zagrożeniami dla celów i przedmiotów ochrony oraz integralności obszarów Natura 2000, rozumianej, zgodnie z ustawą o ochronie przyrody, jako „spójność czynników strukturalnych i funkcjonalnych warunkujących zrównoważone trwanie populacji gatunków i siedlisk przyrodniczych, będących celami ochrony obszarów Natura 2000”. Przy skutecznej realizacji zaleceń dotyczących przeprowadzenia precyzyjnego rozpoznania warunków przyrodniczych, zastosowania, w miarę potrzeb, alternatywnych przebiegów i rozwiązań minimalizujących potencjalny negatywny wpływ na etapie opracowywania dokumentów wykonawczych, nie przewiduje się:</w:t>
      </w:r>
    </w:p>
    <w:p w14:paraId="74045068" w14:textId="6A7A6090" w:rsidR="00B41DA7" w:rsidRPr="0054066F" w:rsidRDefault="0084175B" w:rsidP="0084175B">
      <w:pPr>
        <w:pStyle w:val="Akapitzlist"/>
        <w:numPr>
          <w:ilvl w:val="0"/>
          <w:numId w:val="171"/>
        </w:numPr>
        <w:spacing w:line="360" w:lineRule="auto"/>
        <w:rPr>
          <w:rFonts w:ascii="Arial" w:hAnsi="Arial" w:cs="Arial"/>
          <w:sz w:val="24"/>
          <w:szCs w:val="24"/>
        </w:rPr>
      </w:pPr>
      <w:r w:rsidRPr="0054066F">
        <w:rPr>
          <w:rFonts w:ascii="Arial" w:hAnsi="Arial" w:cs="Arial"/>
          <w:sz w:val="24"/>
          <w:szCs w:val="24"/>
        </w:rPr>
        <w:t xml:space="preserve">Fragmentacji </w:t>
      </w:r>
      <w:r w:rsidR="000E30D5" w:rsidRPr="0054066F">
        <w:rPr>
          <w:rFonts w:ascii="Arial" w:hAnsi="Arial" w:cs="Arial"/>
          <w:sz w:val="24"/>
          <w:szCs w:val="24"/>
        </w:rPr>
        <w:t>ani izolacji siedlisk chronionych;</w:t>
      </w:r>
    </w:p>
    <w:p w14:paraId="332E0335" w14:textId="27EEE80C" w:rsidR="00B41DA7" w:rsidRPr="0054066F" w:rsidRDefault="0084175B" w:rsidP="0084175B">
      <w:pPr>
        <w:pStyle w:val="Akapitzlist"/>
        <w:numPr>
          <w:ilvl w:val="0"/>
          <w:numId w:val="171"/>
        </w:numPr>
        <w:spacing w:line="360" w:lineRule="auto"/>
        <w:rPr>
          <w:rFonts w:ascii="Arial" w:hAnsi="Arial" w:cs="Arial"/>
          <w:sz w:val="24"/>
          <w:szCs w:val="24"/>
        </w:rPr>
      </w:pPr>
      <w:r w:rsidRPr="0054066F">
        <w:rPr>
          <w:rFonts w:ascii="Arial" w:hAnsi="Arial" w:cs="Arial"/>
          <w:sz w:val="24"/>
          <w:szCs w:val="24"/>
        </w:rPr>
        <w:t xml:space="preserve">znaczącego </w:t>
      </w:r>
      <w:r w:rsidR="000E30D5" w:rsidRPr="0054066F">
        <w:rPr>
          <w:rFonts w:ascii="Arial" w:hAnsi="Arial" w:cs="Arial"/>
          <w:sz w:val="24"/>
          <w:szCs w:val="24"/>
        </w:rPr>
        <w:t>wpływu na kluczowe procesy i związki kształtujące strukturę obszarów Natura 2000;</w:t>
      </w:r>
    </w:p>
    <w:p w14:paraId="5B58A5E0" w14:textId="6B749F69" w:rsidR="00B41DA7" w:rsidRPr="0054066F" w:rsidRDefault="0084175B" w:rsidP="0084175B">
      <w:pPr>
        <w:pStyle w:val="Akapitzlist"/>
        <w:numPr>
          <w:ilvl w:val="0"/>
          <w:numId w:val="171"/>
        </w:numPr>
        <w:spacing w:line="360" w:lineRule="auto"/>
        <w:rPr>
          <w:rFonts w:ascii="Arial" w:hAnsi="Arial" w:cs="Arial"/>
          <w:sz w:val="24"/>
          <w:szCs w:val="24"/>
        </w:rPr>
      </w:pPr>
      <w:r w:rsidRPr="0054066F">
        <w:rPr>
          <w:rFonts w:ascii="Arial" w:hAnsi="Arial" w:cs="Arial"/>
          <w:sz w:val="24"/>
          <w:szCs w:val="24"/>
        </w:rPr>
        <w:t xml:space="preserve">Negatywnych zmian w zakresie zachowania w </w:t>
      </w:r>
      <w:r w:rsidR="000E30D5" w:rsidRPr="0054066F">
        <w:rPr>
          <w:rFonts w:ascii="Arial" w:hAnsi="Arial" w:cs="Arial"/>
          <w:sz w:val="24"/>
          <w:szCs w:val="24"/>
        </w:rPr>
        <w:t>stanie naturalnym populacji gatunków;</w:t>
      </w:r>
    </w:p>
    <w:p w14:paraId="001E7E9B" w14:textId="33F23CD6" w:rsidR="00B41DA7" w:rsidRPr="0054066F" w:rsidRDefault="0084175B" w:rsidP="0084175B">
      <w:pPr>
        <w:pStyle w:val="Akapitzlist"/>
        <w:numPr>
          <w:ilvl w:val="0"/>
          <w:numId w:val="171"/>
        </w:numPr>
        <w:spacing w:line="360" w:lineRule="auto"/>
        <w:rPr>
          <w:rFonts w:ascii="Arial" w:hAnsi="Arial" w:cs="Arial"/>
          <w:sz w:val="24"/>
          <w:szCs w:val="24"/>
        </w:rPr>
      </w:pPr>
      <w:r w:rsidRPr="0054066F">
        <w:rPr>
          <w:rFonts w:ascii="Arial" w:hAnsi="Arial" w:cs="Arial"/>
          <w:sz w:val="24"/>
          <w:szCs w:val="24"/>
        </w:rPr>
        <w:t xml:space="preserve">Zmniejszenia liczebności gatunków kluczowych powodowanych bezpośrednią śmiertelnością związaną z realizacją działań określonych w projekcie </w:t>
      </w:r>
      <w:r w:rsidRPr="0054066F">
        <w:rPr>
          <w:rFonts w:ascii="Arial" w:hAnsi="Arial" w:cs="Arial"/>
          <w:sz w:val="24"/>
          <w:szCs w:val="24"/>
        </w:rPr>
        <w:br/>
        <w:t>FEP 2021-2027</w:t>
      </w:r>
      <w:r w:rsidR="000E30D5" w:rsidRPr="0054066F">
        <w:rPr>
          <w:rFonts w:ascii="Arial" w:hAnsi="Arial" w:cs="Arial"/>
          <w:sz w:val="24"/>
          <w:szCs w:val="24"/>
        </w:rPr>
        <w:t>;</w:t>
      </w:r>
    </w:p>
    <w:p w14:paraId="13328556" w14:textId="05A62567" w:rsidR="000E30D5" w:rsidRPr="0054066F" w:rsidRDefault="0084175B" w:rsidP="0084175B">
      <w:pPr>
        <w:pStyle w:val="Akapitzlist"/>
        <w:numPr>
          <w:ilvl w:val="0"/>
          <w:numId w:val="171"/>
        </w:numPr>
        <w:spacing w:line="360" w:lineRule="auto"/>
        <w:rPr>
          <w:rFonts w:ascii="Arial" w:hAnsi="Arial" w:cs="Arial"/>
          <w:sz w:val="24"/>
          <w:szCs w:val="24"/>
        </w:rPr>
      </w:pPr>
      <w:r w:rsidRPr="0054066F">
        <w:rPr>
          <w:rFonts w:ascii="Arial" w:hAnsi="Arial" w:cs="Arial"/>
          <w:sz w:val="24"/>
          <w:szCs w:val="24"/>
        </w:rPr>
        <w:t xml:space="preserve">Takiego </w:t>
      </w:r>
      <w:r w:rsidR="000E30D5" w:rsidRPr="0054066F">
        <w:rPr>
          <w:rFonts w:ascii="Arial" w:hAnsi="Arial" w:cs="Arial"/>
          <w:sz w:val="24"/>
          <w:szCs w:val="24"/>
        </w:rPr>
        <w:t xml:space="preserve">zagrożenia spowodowanego realizacją </w:t>
      </w:r>
      <w:r w:rsidR="00B41DA7" w:rsidRPr="0054066F">
        <w:rPr>
          <w:rFonts w:ascii="Arial" w:hAnsi="Arial" w:cs="Arial"/>
          <w:sz w:val="24"/>
          <w:szCs w:val="24"/>
        </w:rPr>
        <w:t xml:space="preserve">działań </w:t>
      </w:r>
      <w:r w:rsidR="000E30D5" w:rsidRPr="0054066F">
        <w:rPr>
          <w:rFonts w:ascii="Arial" w:hAnsi="Arial" w:cs="Arial"/>
          <w:sz w:val="24"/>
          <w:szCs w:val="24"/>
        </w:rPr>
        <w:t>określonych w</w:t>
      </w:r>
      <w:r w:rsidR="00B41DA7" w:rsidRPr="0054066F">
        <w:rPr>
          <w:rFonts w:ascii="Arial" w:hAnsi="Arial" w:cs="Arial"/>
          <w:sz w:val="24"/>
          <w:szCs w:val="24"/>
        </w:rPr>
        <w:t> </w:t>
      </w:r>
      <w:r w:rsidR="000E30D5" w:rsidRPr="0054066F">
        <w:rPr>
          <w:rFonts w:ascii="Arial" w:hAnsi="Arial" w:cs="Arial"/>
          <w:sz w:val="24"/>
          <w:szCs w:val="24"/>
        </w:rPr>
        <w:t xml:space="preserve">projekcie </w:t>
      </w:r>
      <w:bookmarkStart w:id="648" w:name="_Hlk97540392"/>
      <w:r w:rsidR="00B41DA7" w:rsidRPr="0054066F">
        <w:rPr>
          <w:rFonts w:ascii="Arial" w:hAnsi="Arial" w:cs="Arial"/>
          <w:sz w:val="24"/>
          <w:szCs w:val="24"/>
        </w:rPr>
        <w:t>FEP 2021-2027</w:t>
      </w:r>
      <w:bookmarkEnd w:id="648"/>
      <w:r w:rsidR="000E30D5" w:rsidRPr="0054066F">
        <w:rPr>
          <w:rFonts w:ascii="Arial" w:hAnsi="Arial" w:cs="Arial"/>
          <w:sz w:val="24"/>
          <w:szCs w:val="24"/>
        </w:rPr>
        <w:t>, aby nie był utrzymany właściwy stan ochrony gatunków i siedlisk w granicach obszarów Natura 2000.</w:t>
      </w:r>
    </w:p>
    <w:p w14:paraId="0E360C01" w14:textId="71DA4C14" w:rsidR="008A3124" w:rsidRPr="0054066F" w:rsidRDefault="000E30D5" w:rsidP="00B057F5">
      <w:pPr>
        <w:spacing w:before="240" w:line="360" w:lineRule="auto"/>
        <w:ind w:firstLine="709"/>
        <w:rPr>
          <w:rFonts w:ascii="Arial" w:hAnsi="Arial" w:cs="Arial"/>
          <w:sz w:val="24"/>
          <w:szCs w:val="24"/>
        </w:rPr>
      </w:pPr>
      <w:r w:rsidRPr="0054066F">
        <w:rPr>
          <w:rFonts w:ascii="Arial" w:hAnsi="Arial" w:cs="Arial"/>
          <w:sz w:val="24"/>
          <w:szCs w:val="24"/>
        </w:rPr>
        <w:t xml:space="preserve">Reasumując, należy stwierdzić, iż na etapie niniejszej, strategicznej oceny oddziaływania na środowisko, projekt </w:t>
      </w:r>
      <w:r w:rsidR="00B41DA7" w:rsidRPr="0054066F">
        <w:rPr>
          <w:rFonts w:ascii="Arial" w:hAnsi="Arial" w:cs="Arial"/>
          <w:sz w:val="24"/>
          <w:szCs w:val="24"/>
        </w:rPr>
        <w:t>FEP 2021-2027</w:t>
      </w:r>
      <w:r w:rsidRPr="0054066F">
        <w:rPr>
          <w:rFonts w:ascii="Arial" w:hAnsi="Arial" w:cs="Arial"/>
          <w:sz w:val="24"/>
          <w:szCs w:val="24"/>
        </w:rPr>
        <w:t xml:space="preserve"> nie formułuje takich </w:t>
      </w:r>
      <w:r w:rsidR="00B057F5" w:rsidRPr="0054066F">
        <w:rPr>
          <w:rFonts w:ascii="Arial" w:hAnsi="Arial" w:cs="Arial"/>
          <w:sz w:val="24"/>
          <w:szCs w:val="24"/>
        </w:rPr>
        <w:t xml:space="preserve">działań </w:t>
      </w:r>
      <w:r w:rsidRPr="0054066F">
        <w:rPr>
          <w:rFonts w:ascii="Arial" w:hAnsi="Arial" w:cs="Arial"/>
          <w:sz w:val="24"/>
          <w:szCs w:val="24"/>
        </w:rPr>
        <w:t>celów i kierunków rozwoju regionalnego systemu transportowego, któr</w:t>
      </w:r>
      <w:r w:rsidR="00B057F5" w:rsidRPr="0054066F">
        <w:rPr>
          <w:rFonts w:ascii="Arial" w:hAnsi="Arial" w:cs="Arial"/>
          <w:sz w:val="24"/>
          <w:szCs w:val="24"/>
        </w:rPr>
        <w:t>ych realizacja w sposób znaczący będzie oddziaływać na cele i przedmioty ochrony obszarów Natura 2000 oraz na integralność tych obszarów</w:t>
      </w:r>
      <w:r w:rsidRPr="0054066F">
        <w:rPr>
          <w:rFonts w:ascii="Arial" w:hAnsi="Arial" w:cs="Arial"/>
          <w:sz w:val="24"/>
          <w:szCs w:val="24"/>
        </w:rPr>
        <w:t>.</w:t>
      </w:r>
    </w:p>
    <w:p w14:paraId="76A4C4CA" w14:textId="77777777" w:rsidR="004E445F" w:rsidRPr="0054066F" w:rsidRDefault="004E445F">
      <w:pPr>
        <w:rPr>
          <w:rFonts w:ascii="Arial" w:eastAsia="Times New Roman" w:hAnsi="Arial" w:cs="Arial"/>
          <w:b/>
          <w:bCs/>
          <w:lang w:eastAsia="pl-PL"/>
        </w:rPr>
      </w:pPr>
      <w:bookmarkStart w:id="649" w:name="_Toc80007795"/>
      <w:r w:rsidRPr="0054066F">
        <w:rPr>
          <w:rFonts w:ascii="Arial" w:eastAsia="Times New Roman" w:hAnsi="Arial" w:cs="Arial"/>
          <w:b/>
          <w:bCs/>
          <w:lang w:eastAsia="pl-PL"/>
        </w:rPr>
        <w:br w:type="page"/>
      </w:r>
    </w:p>
    <w:p w14:paraId="08F1C82B" w14:textId="372698AD" w:rsidR="00DC6791" w:rsidRPr="0054066F" w:rsidRDefault="00B10A63" w:rsidP="00B10A63">
      <w:pPr>
        <w:pStyle w:val="a20"/>
        <w:numPr>
          <w:ilvl w:val="0"/>
          <w:numId w:val="0"/>
        </w:numPr>
        <w:ind w:left="1276" w:hanging="425"/>
      </w:pPr>
      <w:bookmarkStart w:id="650" w:name="_Toc97815443"/>
      <w:bookmarkEnd w:id="649"/>
      <w:r w:rsidRPr="0054066F">
        <w:lastRenderedPageBreak/>
        <w:t>5.</w:t>
      </w:r>
      <w:r w:rsidRPr="0054066F">
        <w:tab/>
      </w:r>
      <w:r w:rsidR="00CA2399" w:rsidRPr="0054066F">
        <w:t>Analiza i ocena przewidywanego znaczącego oddziaływania na zachowanie korytarzy ekologicznych</w:t>
      </w:r>
      <w:bookmarkEnd w:id="650"/>
    </w:p>
    <w:p w14:paraId="42EBD805" w14:textId="77777777" w:rsidR="00A0155C" w:rsidRPr="0054066F" w:rsidRDefault="00A0155C" w:rsidP="00B057F5">
      <w:pPr>
        <w:spacing w:before="240" w:line="360" w:lineRule="auto"/>
        <w:ind w:right="-108" w:firstLine="708"/>
        <w:rPr>
          <w:rFonts w:ascii="Arial" w:hAnsi="Arial" w:cs="Arial"/>
          <w:sz w:val="24"/>
          <w:szCs w:val="24"/>
        </w:rPr>
      </w:pPr>
    </w:p>
    <w:p w14:paraId="0B30660A" w14:textId="1A5B7D8A" w:rsidR="00662F20" w:rsidRPr="0054066F" w:rsidRDefault="001B0A9B" w:rsidP="00B057F5">
      <w:pPr>
        <w:spacing w:before="240" w:line="360" w:lineRule="auto"/>
        <w:ind w:right="-108" w:firstLine="708"/>
        <w:rPr>
          <w:rFonts w:ascii="Arial" w:hAnsi="Arial" w:cs="Arial"/>
          <w:sz w:val="24"/>
          <w:szCs w:val="24"/>
        </w:rPr>
      </w:pPr>
      <w:r w:rsidRPr="0054066F">
        <w:rPr>
          <w:rFonts w:ascii="Arial" w:hAnsi="Arial" w:cs="Arial"/>
          <w:sz w:val="24"/>
          <w:szCs w:val="24"/>
        </w:rPr>
        <w:t>W</w:t>
      </w:r>
      <w:r w:rsidRPr="0054066F">
        <w:rPr>
          <w:rFonts w:ascii="Arial" w:hAnsi="Arial" w:cs="Arial"/>
          <w:spacing w:val="1"/>
          <w:sz w:val="24"/>
          <w:szCs w:val="24"/>
        </w:rPr>
        <w:t xml:space="preserve"> </w:t>
      </w:r>
      <w:r w:rsidRPr="0054066F">
        <w:rPr>
          <w:rFonts w:ascii="Arial" w:hAnsi="Arial" w:cs="Arial"/>
          <w:sz w:val="24"/>
          <w:szCs w:val="24"/>
        </w:rPr>
        <w:t>ramach</w:t>
      </w:r>
      <w:r w:rsidRPr="0054066F">
        <w:rPr>
          <w:rFonts w:ascii="Arial" w:hAnsi="Arial" w:cs="Arial"/>
          <w:spacing w:val="1"/>
          <w:sz w:val="24"/>
          <w:szCs w:val="24"/>
        </w:rPr>
        <w:t xml:space="preserve"> </w:t>
      </w:r>
      <w:r w:rsidRPr="0054066F">
        <w:rPr>
          <w:rFonts w:ascii="Arial" w:hAnsi="Arial" w:cs="Arial"/>
          <w:sz w:val="24"/>
          <w:szCs w:val="24"/>
        </w:rPr>
        <w:t>projektu</w:t>
      </w:r>
      <w:r w:rsidRPr="0054066F">
        <w:rPr>
          <w:rFonts w:ascii="Arial" w:hAnsi="Arial" w:cs="Arial"/>
          <w:spacing w:val="1"/>
          <w:sz w:val="24"/>
          <w:szCs w:val="24"/>
        </w:rPr>
        <w:t xml:space="preserve"> </w:t>
      </w:r>
      <w:r w:rsidRPr="0054066F">
        <w:rPr>
          <w:rFonts w:ascii="Arial" w:hAnsi="Arial" w:cs="Arial"/>
          <w:sz w:val="24"/>
          <w:szCs w:val="24"/>
        </w:rPr>
        <w:t>FEP 2021-2027</w:t>
      </w:r>
      <w:r w:rsidRPr="0054066F">
        <w:rPr>
          <w:rFonts w:ascii="Arial" w:hAnsi="Arial" w:cs="Arial"/>
          <w:spacing w:val="1"/>
          <w:sz w:val="24"/>
          <w:szCs w:val="24"/>
        </w:rPr>
        <w:t xml:space="preserve"> </w:t>
      </w:r>
      <w:r w:rsidRPr="0054066F">
        <w:rPr>
          <w:rFonts w:ascii="Arial" w:hAnsi="Arial" w:cs="Arial"/>
          <w:sz w:val="24"/>
          <w:szCs w:val="24"/>
        </w:rPr>
        <w:t>większość</w:t>
      </w:r>
      <w:r w:rsidRPr="0054066F">
        <w:rPr>
          <w:rFonts w:ascii="Arial" w:hAnsi="Arial" w:cs="Arial"/>
          <w:spacing w:val="1"/>
          <w:sz w:val="24"/>
          <w:szCs w:val="24"/>
        </w:rPr>
        <w:t xml:space="preserve"> </w:t>
      </w:r>
      <w:r w:rsidRPr="0054066F">
        <w:rPr>
          <w:rFonts w:ascii="Arial" w:hAnsi="Arial" w:cs="Arial"/>
          <w:sz w:val="24"/>
          <w:szCs w:val="24"/>
        </w:rPr>
        <w:t>proponowanych</w:t>
      </w:r>
      <w:r w:rsidRPr="0054066F">
        <w:rPr>
          <w:rFonts w:ascii="Arial" w:hAnsi="Arial" w:cs="Arial"/>
          <w:spacing w:val="1"/>
          <w:sz w:val="24"/>
          <w:szCs w:val="24"/>
        </w:rPr>
        <w:t xml:space="preserve"> </w:t>
      </w:r>
      <w:r w:rsidRPr="0054066F">
        <w:rPr>
          <w:rFonts w:ascii="Arial" w:hAnsi="Arial" w:cs="Arial"/>
          <w:sz w:val="24"/>
          <w:szCs w:val="24"/>
        </w:rPr>
        <w:t>do</w:t>
      </w:r>
      <w:r w:rsidRPr="0054066F">
        <w:rPr>
          <w:rFonts w:ascii="Arial" w:hAnsi="Arial" w:cs="Arial"/>
          <w:spacing w:val="1"/>
          <w:sz w:val="24"/>
          <w:szCs w:val="24"/>
        </w:rPr>
        <w:t xml:space="preserve"> </w:t>
      </w:r>
      <w:r w:rsidRPr="0054066F">
        <w:rPr>
          <w:rFonts w:ascii="Arial" w:hAnsi="Arial" w:cs="Arial"/>
          <w:sz w:val="24"/>
          <w:szCs w:val="24"/>
        </w:rPr>
        <w:t>realizacji</w:t>
      </w:r>
      <w:r w:rsidRPr="0054066F">
        <w:rPr>
          <w:rFonts w:ascii="Arial" w:hAnsi="Arial" w:cs="Arial"/>
          <w:spacing w:val="1"/>
          <w:sz w:val="24"/>
          <w:szCs w:val="24"/>
        </w:rPr>
        <w:t xml:space="preserve"> </w:t>
      </w:r>
      <w:r w:rsidRPr="0054066F">
        <w:rPr>
          <w:rFonts w:ascii="Arial" w:hAnsi="Arial" w:cs="Arial"/>
          <w:sz w:val="24"/>
          <w:szCs w:val="24"/>
        </w:rPr>
        <w:t>działań</w:t>
      </w:r>
      <w:r w:rsidRPr="0054066F">
        <w:rPr>
          <w:rFonts w:ascii="Arial" w:hAnsi="Arial" w:cs="Arial"/>
          <w:spacing w:val="1"/>
          <w:sz w:val="24"/>
          <w:szCs w:val="24"/>
        </w:rPr>
        <w:t xml:space="preserve"> </w:t>
      </w:r>
      <w:r w:rsidRPr="0054066F">
        <w:rPr>
          <w:rFonts w:ascii="Arial" w:hAnsi="Arial" w:cs="Arial"/>
          <w:sz w:val="24"/>
          <w:szCs w:val="24"/>
        </w:rPr>
        <w:t xml:space="preserve">będzie pozytywnie, bezpośrednio lub pośrednio, wpływać będzie na środowisko przyrodnicze, w tym korytarze ekologiczne, które są nieodłącznym elementem różnorodności biologicznej. </w:t>
      </w:r>
    </w:p>
    <w:p w14:paraId="4BFBE67A" w14:textId="77777777" w:rsidR="006D47C3" w:rsidRPr="0054066F" w:rsidRDefault="001B0A9B" w:rsidP="006D47C3">
      <w:pPr>
        <w:spacing w:line="360" w:lineRule="auto"/>
        <w:ind w:right="-108" w:firstLine="708"/>
        <w:rPr>
          <w:rFonts w:ascii="Arial" w:eastAsia="Times New Roman" w:hAnsi="Arial" w:cs="Arial"/>
          <w:sz w:val="24"/>
          <w:szCs w:val="24"/>
          <w:lang w:eastAsia="pl-PL"/>
        </w:rPr>
      </w:pPr>
      <w:r w:rsidRPr="0054066F">
        <w:rPr>
          <w:rFonts w:ascii="Arial" w:hAnsi="Arial" w:cs="Arial"/>
          <w:sz w:val="24"/>
          <w:szCs w:val="24"/>
        </w:rPr>
        <w:t xml:space="preserve">Projekt FEP 2021-2027 uwzględnia i dostrzega wpływ niektórych inwestycji na zmniejszenie bogactwa przyrodniczego województwa, ale jednocześnie proponowane są działania, zwłaszcza w Priorytecie 2, w ramach </w:t>
      </w:r>
      <w:r w:rsidRPr="0054066F">
        <w:rPr>
          <w:rFonts w:ascii="Arial" w:eastAsia="Times New Roman" w:hAnsi="Arial" w:cs="Arial"/>
          <w:b/>
          <w:sz w:val="24"/>
          <w:szCs w:val="24"/>
          <w:lang w:eastAsia="pl-PL"/>
        </w:rPr>
        <w:t>Cel</w:t>
      </w:r>
      <w:r w:rsidR="00662F20" w:rsidRPr="0054066F">
        <w:rPr>
          <w:rFonts w:ascii="Arial" w:eastAsia="Times New Roman" w:hAnsi="Arial" w:cs="Arial"/>
          <w:b/>
          <w:sz w:val="24"/>
          <w:szCs w:val="24"/>
          <w:lang w:eastAsia="pl-PL"/>
        </w:rPr>
        <w:t>u</w:t>
      </w:r>
      <w:r w:rsidRPr="0054066F">
        <w:rPr>
          <w:rFonts w:ascii="Arial" w:eastAsia="Times New Roman" w:hAnsi="Arial" w:cs="Arial"/>
          <w:b/>
          <w:sz w:val="24"/>
          <w:szCs w:val="24"/>
          <w:lang w:eastAsia="pl-PL"/>
        </w:rPr>
        <w:t xml:space="preserve"> szczegółow</w:t>
      </w:r>
      <w:r w:rsidR="00662F20" w:rsidRPr="0054066F">
        <w:rPr>
          <w:rFonts w:ascii="Arial" w:eastAsia="Times New Roman" w:hAnsi="Arial" w:cs="Arial"/>
          <w:b/>
          <w:sz w:val="24"/>
          <w:szCs w:val="24"/>
          <w:lang w:eastAsia="pl-PL"/>
        </w:rPr>
        <w:t>ego</w:t>
      </w:r>
      <w:r w:rsidRPr="0054066F">
        <w:rPr>
          <w:rFonts w:ascii="Arial" w:eastAsia="Times New Roman" w:hAnsi="Arial" w:cs="Arial"/>
          <w:b/>
          <w:sz w:val="24"/>
          <w:szCs w:val="24"/>
          <w:lang w:eastAsia="pl-PL"/>
        </w:rPr>
        <w:t xml:space="preserve"> 2(vii) Wzmacnianie ochrony i zachowania przyrody, różnorodności biologicznej oraz zielonej infrastruktury, w tym na obszarach miejskich, oraz ograniczanie wszelkich rodzajów zanieczyszczenia, </w:t>
      </w:r>
      <w:r w:rsidRPr="0054066F">
        <w:rPr>
          <w:rFonts w:ascii="Arial" w:eastAsia="Times New Roman" w:hAnsi="Arial" w:cs="Arial"/>
          <w:sz w:val="24"/>
          <w:szCs w:val="24"/>
          <w:lang w:eastAsia="pl-PL"/>
        </w:rPr>
        <w:t>w szczególności:</w:t>
      </w:r>
    </w:p>
    <w:p w14:paraId="004AC45A" w14:textId="03E64F13" w:rsidR="006D47C3" w:rsidRPr="0054066F" w:rsidRDefault="00343E64" w:rsidP="004C2EC9">
      <w:pPr>
        <w:pStyle w:val="Akapitzlist"/>
        <w:numPr>
          <w:ilvl w:val="0"/>
          <w:numId w:val="147"/>
        </w:numPr>
        <w:spacing w:line="360" w:lineRule="auto"/>
        <w:rPr>
          <w:rFonts w:ascii="Arial" w:hAnsi="Arial" w:cs="Arial"/>
          <w:sz w:val="24"/>
          <w:szCs w:val="24"/>
        </w:rPr>
      </w:pPr>
      <w:r w:rsidRPr="0054066F">
        <w:rPr>
          <w:rFonts w:ascii="Arial" w:hAnsi="Arial" w:cs="Arial"/>
          <w:sz w:val="24"/>
          <w:szCs w:val="24"/>
        </w:rPr>
        <w:t xml:space="preserve">Projekty </w:t>
      </w:r>
      <w:r w:rsidR="001B0A9B" w:rsidRPr="0054066F">
        <w:rPr>
          <w:rFonts w:ascii="Arial" w:hAnsi="Arial" w:cs="Arial"/>
          <w:sz w:val="24"/>
          <w:szCs w:val="24"/>
        </w:rPr>
        <w:t>dotyczące ochrony czynnej, m.in. ochrony zagrożonych gatunków (ex-situ i in-situ) i siedlisk, restytucji gatunków ginących, zachowaniu i odnowie różnorodności biologicznej</w:t>
      </w:r>
      <w:r w:rsidR="00662F20" w:rsidRPr="0054066F">
        <w:rPr>
          <w:rFonts w:ascii="Arial" w:hAnsi="Arial" w:cs="Arial"/>
          <w:sz w:val="24"/>
          <w:szCs w:val="24"/>
        </w:rPr>
        <w:t xml:space="preserve"> czy ograniczaniu gatunków inwazyjnych</w:t>
      </w:r>
      <w:r w:rsidR="001B0A9B" w:rsidRPr="0054066F">
        <w:rPr>
          <w:rFonts w:ascii="Arial" w:hAnsi="Arial" w:cs="Arial"/>
          <w:sz w:val="24"/>
          <w:szCs w:val="24"/>
        </w:rPr>
        <w:t>;</w:t>
      </w:r>
      <w:r w:rsidR="006D47C3" w:rsidRPr="0054066F">
        <w:rPr>
          <w:rFonts w:ascii="Arial" w:hAnsi="Arial" w:cs="Arial"/>
          <w:sz w:val="24"/>
          <w:szCs w:val="24"/>
        </w:rPr>
        <w:t xml:space="preserve"> </w:t>
      </w:r>
    </w:p>
    <w:p w14:paraId="598A1E4C" w14:textId="45C4B406" w:rsidR="001B0A9B" w:rsidRPr="0054066F" w:rsidRDefault="00343E64" w:rsidP="004C2EC9">
      <w:pPr>
        <w:pStyle w:val="Akapitzlist"/>
        <w:numPr>
          <w:ilvl w:val="0"/>
          <w:numId w:val="147"/>
        </w:numPr>
        <w:spacing w:line="360" w:lineRule="auto"/>
        <w:rPr>
          <w:rFonts w:ascii="Arial" w:hAnsi="Arial" w:cs="Arial"/>
          <w:sz w:val="24"/>
          <w:szCs w:val="24"/>
        </w:rPr>
      </w:pPr>
      <w:r w:rsidRPr="0054066F">
        <w:rPr>
          <w:rFonts w:ascii="Arial" w:hAnsi="Arial" w:cs="Arial"/>
          <w:sz w:val="24"/>
          <w:szCs w:val="24"/>
        </w:rPr>
        <w:t xml:space="preserve">Projekty </w:t>
      </w:r>
      <w:r w:rsidR="001B0A9B" w:rsidRPr="0054066F">
        <w:rPr>
          <w:rFonts w:ascii="Arial" w:hAnsi="Arial" w:cs="Arial"/>
          <w:sz w:val="24"/>
          <w:szCs w:val="24"/>
        </w:rPr>
        <w:t>w zakresie tworzenia miejsc ochrony różnorodności biologicznej na obszarach miejskich i pozamiejskich w oparciu o gatunki rodzime podlegające ochronie (m.in. banki genowe, parki, ogrody botaniczne, projekty z zakresu zielonej i niebieskiej infrastruktury);</w:t>
      </w:r>
    </w:p>
    <w:p w14:paraId="22B92ED7" w14:textId="47EFADD2" w:rsidR="001B0A9B" w:rsidRPr="0054066F" w:rsidRDefault="00343E64" w:rsidP="004C2EC9">
      <w:pPr>
        <w:pStyle w:val="Akapitzlist"/>
        <w:numPr>
          <w:ilvl w:val="0"/>
          <w:numId w:val="147"/>
        </w:numPr>
        <w:spacing w:line="360" w:lineRule="auto"/>
        <w:rPr>
          <w:rFonts w:ascii="Arial" w:hAnsi="Arial" w:cs="Arial"/>
          <w:sz w:val="24"/>
          <w:szCs w:val="24"/>
        </w:rPr>
      </w:pPr>
      <w:r w:rsidRPr="0054066F">
        <w:rPr>
          <w:rFonts w:ascii="Arial" w:hAnsi="Arial" w:cs="Arial"/>
          <w:sz w:val="24"/>
          <w:szCs w:val="24"/>
        </w:rPr>
        <w:t xml:space="preserve">Poszerzanie </w:t>
      </w:r>
      <w:r w:rsidR="001B0A9B" w:rsidRPr="0054066F">
        <w:rPr>
          <w:rFonts w:ascii="Arial" w:hAnsi="Arial" w:cs="Arial"/>
          <w:sz w:val="24"/>
          <w:szCs w:val="24"/>
        </w:rPr>
        <w:t>i dbałość o obszary i obiekty objęte/obejmowane prawnymi formami ochrony przyrody, w tym projekty służące ochronie tych obszarów poprzez dywersyfikację ruchu turystycznego.</w:t>
      </w:r>
    </w:p>
    <w:p w14:paraId="3546B0CB" w14:textId="623A6131" w:rsidR="001B0A9B" w:rsidRPr="0054066F" w:rsidRDefault="001B0A9B" w:rsidP="00662F20">
      <w:pPr>
        <w:pStyle w:val="kropkitab2"/>
        <w:spacing w:line="360" w:lineRule="auto"/>
        <w:ind w:firstLine="708"/>
        <w:rPr>
          <w:rFonts w:ascii="Arial" w:hAnsi="Arial" w:cs="Arial"/>
          <w:sz w:val="24"/>
          <w:szCs w:val="24"/>
        </w:rPr>
      </w:pPr>
      <w:r w:rsidRPr="0054066F">
        <w:rPr>
          <w:rFonts w:ascii="Arial" w:hAnsi="Arial" w:cs="Arial"/>
          <w:sz w:val="24"/>
          <w:szCs w:val="24"/>
        </w:rPr>
        <w:t xml:space="preserve">Bezpośredni wpływ na korytarze ekologiczne będzie miał rozwój infrastruktury komunikacyjnej województwa (Priorytet 4), kluczowej na rozwoju regionu i likwidacji wykluczenia dostępności komunikacyjnej na niektórych obszarów województwa. Najbardziej negatywny wpływ na korytarze ekologiczne będą mieć inwestycje liniowe realizowane w obrębie </w:t>
      </w:r>
      <w:r w:rsidRPr="0054066F">
        <w:rPr>
          <w:rFonts w:ascii="Arial" w:hAnsi="Arial" w:cs="Arial"/>
          <w:b/>
          <w:sz w:val="24"/>
          <w:szCs w:val="24"/>
        </w:rPr>
        <w:t xml:space="preserve">Celu szczegółowego 3(ii) Rozwój i udoskonalenie zrównoważonej, inteligentnej i intermodalnej mobilności odpornej na zmianę klimatu na szczeblu krajowym, regionalnym i lokalnym, w tym poprawa dostępu do sieci TEN-T i mobilności transgranicznej </w:t>
      </w:r>
      <w:r w:rsidRPr="0054066F">
        <w:rPr>
          <w:rFonts w:ascii="Arial" w:hAnsi="Arial" w:cs="Arial"/>
          <w:sz w:val="24"/>
          <w:szCs w:val="24"/>
        </w:rPr>
        <w:t>tj.</w:t>
      </w:r>
      <w:r w:rsidRPr="0054066F">
        <w:rPr>
          <w:rFonts w:ascii="Arial" w:hAnsi="Arial" w:cs="Arial"/>
          <w:b/>
          <w:sz w:val="24"/>
          <w:szCs w:val="24"/>
        </w:rPr>
        <w:t xml:space="preserve"> </w:t>
      </w:r>
      <w:r w:rsidRPr="0054066F">
        <w:rPr>
          <w:rFonts w:ascii="Arial" w:hAnsi="Arial" w:cs="Arial"/>
          <w:sz w:val="24"/>
          <w:szCs w:val="24"/>
        </w:rPr>
        <w:t xml:space="preserve">inwestycje dotyczące </w:t>
      </w:r>
      <w:r w:rsidRPr="0054066F">
        <w:rPr>
          <w:rFonts w:ascii="Arial" w:hAnsi="Arial" w:cs="Arial"/>
          <w:sz w:val="24"/>
          <w:szCs w:val="24"/>
        </w:rPr>
        <w:lastRenderedPageBreak/>
        <w:t xml:space="preserve">dróg wojewódzkich. Wspierane działania dotyczące </w:t>
      </w:r>
      <w:r w:rsidRPr="0054066F">
        <w:rPr>
          <w:rFonts w:ascii="Arial" w:eastAsia="Times New Roman" w:hAnsi="Arial" w:cs="Arial"/>
          <w:sz w:val="24"/>
          <w:szCs w:val="24"/>
          <w:lang w:eastAsia="pl-PL"/>
        </w:rPr>
        <w:t>budowy i rozwój spójnego i efektywnego publicznego systemu pozamiejskich (</w:t>
      </w:r>
      <w:proofErr w:type="spellStart"/>
      <w:r w:rsidRPr="0054066F">
        <w:rPr>
          <w:rFonts w:ascii="Arial" w:eastAsia="Times New Roman" w:hAnsi="Arial" w:cs="Arial"/>
          <w:sz w:val="24"/>
          <w:szCs w:val="24"/>
          <w:lang w:eastAsia="pl-PL"/>
        </w:rPr>
        <w:t>subregionalnych</w:t>
      </w:r>
      <w:proofErr w:type="spellEnd"/>
      <w:r w:rsidRPr="0054066F">
        <w:rPr>
          <w:rFonts w:ascii="Arial" w:eastAsia="Times New Roman" w:hAnsi="Arial" w:cs="Arial"/>
          <w:sz w:val="24"/>
          <w:szCs w:val="24"/>
          <w:lang w:eastAsia="pl-PL"/>
        </w:rPr>
        <w:t xml:space="preserve"> - powiat-powiat, miasto-wieś) przewozów pasażerskich może mieć potencjalnie negatywny wpływ na drożność korytarze ekologicznych. Obiekty budowlane realizowane w ramach </w:t>
      </w:r>
      <w:r w:rsidR="007E2566" w:rsidRPr="0054066F">
        <w:rPr>
          <w:rFonts w:ascii="Arial" w:eastAsia="Times New Roman" w:hAnsi="Arial" w:cs="Arial"/>
          <w:sz w:val="24"/>
          <w:szCs w:val="24"/>
          <w:lang w:eastAsia="pl-PL"/>
        </w:rPr>
        <w:t xml:space="preserve">projektu </w:t>
      </w:r>
      <w:r w:rsidRPr="0054066F">
        <w:rPr>
          <w:rFonts w:ascii="Arial" w:hAnsi="Arial" w:cs="Arial"/>
          <w:sz w:val="24"/>
          <w:szCs w:val="24"/>
        </w:rPr>
        <w:t>FEP 2021-2027 mogą mieć wpływ na lokalne korytarze ekologiczne, ale z</w:t>
      </w:r>
      <w:r w:rsidR="007E2566" w:rsidRPr="0054066F">
        <w:rPr>
          <w:rFonts w:ascii="Arial" w:hAnsi="Arial" w:cs="Arial"/>
          <w:sz w:val="24"/>
          <w:szCs w:val="24"/>
        </w:rPr>
        <w:t> </w:t>
      </w:r>
      <w:r w:rsidRPr="0054066F">
        <w:rPr>
          <w:rFonts w:ascii="Arial" w:hAnsi="Arial" w:cs="Arial"/>
          <w:sz w:val="24"/>
          <w:szCs w:val="24"/>
        </w:rPr>
        <w:t xml:space="preserve">uwagi na ogólny charakter działań zapisanych w projekcie </w:t>
      </w:r>
      <w:r w:rsidR="007E2566" w:rsidRPr="0054066F">
        <w:rPr>
          <w:rFonts w:ascii="Arial" w:hAnsi="Arial" w:cs="Arial"/>
          <w:sz w:val="24"/>
          <w:szCs w:val="24"/>
        </w:rPr>
        <w:t xml:space="preserve">FEP 2021-2027 </w:t>
      </w:r>
      <w:r w:rsidRPr="0054066F">
        <w:rPr>
          <w:rFonts w:ascii="Arial" w:hAnsi="Arial" w:cs="Arial"/>
          <w:sz w:val="24"/>
          <w:szCs w:val="24"/>
        </w:rPr>
        <w:t xml:space="preserve">ich </w:t>
      </w:r>
      <w:r w:rsidR="007E2566" w:rsidRPr="0054066F">
        <w:rPr>
          <w:rFonts w:ascii="Arial" w:hAnsi="Arial" w:cs="Arial"/>
          <w:sz w:val="24"/>
          <w:szCs w:val="24"/>
        </w:rPr>
        <w:t xml:space="preserve">dokładna </w:t>
      </w:r>
      <w:r w:rsidRPr="0054066F">
        <w:rPr>
          <w:rFonts w:ascii="Arial" w:hAnsi="Arial" w:cs="Arial"/>
          <w:sz w:val="24"/>
          <w:szCs w:val="24"/>
        </w:rPr>
        <w:t xml:space="preserve">ocena nie jest możliwa. </w:t>
      </w:r>
    </w:p>
    <w:p w14:paraId="73F9288B" w14:textId="56B1ECFD" w:rsidR="001B0A9B" w:rsidRPr="0054066F" w:rsidRDefault="001B0A9B" w:rsidP="00343E64">
      <w:pPr>
        <w:pStyle w:val="kropkitab2"/>
        <w:spacing w:before="240" w:line="360" w:lineRule="auto"/>
        <w:ind w:firstLine="708"/>
        <w:rPr>
          <w:rFonts w:ascii="Arial" w:hAnsi="Arial" w:cs="Arial"/>
          <w:sz w:val="24"/>
          <w:szCs w:val="24"/>
        </w:rPr>
      </w:pPr>
      <w:r w:rsidRPr="0054066F">
        <w:rPr>
          <w:rFonts w:ascii="Arial" w:hAnsi="Arial" w:cs="Arial"/>
          <w:sz w:val="24"/>
          <w:szCs w:val="24"/>
        </w:rPr>
        <w:t xml:space="preserve">Oddziaływania dróg na korytarze ekologiczne uzależnione jest od klasy drogi oraz natężenia ruchu, jaki </w:t>
      </w:r>
      <w:r w:rsidR="007E2566" w:rsidRPr="0054066F">
        <w:rPr>
          <w:rFonts w:ascii="Arial" w:hAnsi="Arial" w:cs="Arial"/>
          <w:sz w:val="24"/>
          <w:szCs w:val="24"/>
        </w:rPr>
        <w:t xml:space="preserve">się po niej </w:t>
      </w:r>
      <w:r w:rsidRPr="0054066F">
        <w:rPr>
          <w:rFonts w:ascii="Arial" w:hAnsi="Arial" w:cs="Arial"/>
          <w:sz w:val="24"/>
          <w:szCs w:val="24"/>
        </w:rPr>
        <w:t xml:space="preserve">obywa. W ostatnim latach najwięcej wypadków z udziałem zwierząt odnotowanych zostało na drogach wojewódzkich oraz </w:t>
      </w:r>
      <w:r w:rsidR="007E2566" w:rsidRPr="0054066F">
        <w:rPr>
          <w:rFonts w:ascii="Arial" w:hAnsi="Arial" w:cs="Arial"/>
          <w:sz w:val="24"/>
          <w:szCs w:val="24"/>
        </w:rPr>
        <w:t xml:space="preserve">na </w:t>
      </w:r>
      <w:r w:rsidRPr="0054066F">
        <w:rPr>
          <w:rFonts w:ascii="Arial" w:hAnsi="Arial" w:cs="Arial"/>
          <w:sz w:val="24"/>
          <w:szCs w:val="24"/>
        </w:rPr>
        <w:t xml:space="preserve">drogach krajowych, </w:t>
      </w:r>
      <w:r w:rsidR="007E2566" w:rsidRPr="0054066F">
        <w:rPr>
          <w:rFonts w:ascii="Arial" w:hAnsi="Arial" w:cs="Arial"/>
          <w:sz w:val="24"/>
          <w:szCs w:val="24"/>
        </w:rPr>
        <w:t>przy czym</w:t>
      </w:r>
      <w:r w:rsidRPr="0054066F">
        <w:rPr>
          <w:rFonts w:ascii="Arial" w:hAnsi="Arial" w:cs="Arial"/>
          <w:sz w:val="24"/>
          <w:szCs w:val="24"/>
        </w:rPr>
        <w:t xml:space="preserve"> znaczna ich część pozbawiona jest przejść dla zwierząt. Wypadki z udziałem zwierząt najczęściej kończą się śmiercią zwierzęcia i</w:t>
      </w:r>
      <w:r w:rsidR="007E2566" w:rsidRPr="0054066F">
        <w:rPr>
          <w:rFonts w:ascii="Arial" w:hAnsi="Arial" w:cs="Arial"/>
          <w:sz w:val="24"/>
          <w:szCs w:val="24"/>
        </w:rPr>
        <w:t> </w:t>
      </w:r>
      <w:r w:rsidRPr="0054066F">
        <w:rPr>
          <w:rFonts w:ascii="Arial" w:hAnsi="Arial" w:cs="Arial"/>
          <w:sz w:val="24"/>
          <w:szCs w:val="24"/>
        </w:rPr>
        <w:t>uszkodzeniem samochodu. Najwięcej kolizji ma miejsce w maju (okres rozrodu wielu zwierząt) oraz w październiku i listopadzie (migracje zwierząt na zimowiska i</w:t>
      </w:r>
      <w:r w:rsidR="007E2566" w:rsidRPr="0054066F">
        <w:rPr>
          <w:rFonts w:ascii="Arial" w:hAnsi="Arial" w:cs="Arial"/>
          <w:sz w:val="24"/>
          <w:szCs w:val="24"/>
        </w:rPr>
        <w:t> </w:t>
      </w:r>
      <w:r w:rsidRPr="0054066F">
        <w:rPr>
          <w:rFonts w:ascii="Arial" w:hAnsi="Arial" w:cs="Arial"/>
          <w:sz w:val="24"/>
          <w:szCs w:val="24"/>
        </w:rPr>
        <w:t>gorsze warunki atmosferyczne), najmniej w lutym (mniejsza aktywność ruchowa zwierząt).</w:t>
      </w:r>
    </w:p>
    <w:p w14:paraId="389563AB" w14:textId="0563E6F8" w:rsidR="001B0A9B" w:rsidRPr="0054066F" w:rsidRDefault="001B0A9B" w:rsidP="00343E64">
      <w:pPr>
        <w:pStyle w:val="kropkitab2"/>
        <w:spacing w:before="240" w:line="360" w:lineRule="auto"/>
        <w:ind w:firstLine="708"/>
        <w:rPr>
          <w:rFonts w:ascii="Arial" w:hAnsi="Arial" w:cs="Arial"/>
          <w:sz w:val="24"/>
          <w:szCs w:val="24"/>
        </w:rPr>
      </w:pPr>
      <w:r w:rsidRPr="0054066F">
        <w:rPr>
          <w:rFonts w:ascii="Arial" w:hAnsi="Arial" w:cs="Arial"/>
          <w:sz w:val="24"/>
          <w:szCs w:val="24"/>
        </w:rPr>
        <w:t>Przy realizacji kluczowych dla województwach nowych inwestycji drogowych brane są jednak pod uwagę aspekty środowiskowe i ograniczanie negatywnego wpływ</w:t>
      </w:r>
      <w:r w:rsidR="007E2566" w:rsidRPr="0054066F">
        <w:rPr>
          <w:rFonts w:ascii="Arial" w:hAnsi="Arial" w:cs="Arial"/>
          <w:sz w:val="24"/>
          <w:szCs w:val="24"/>
        </w:rPr>
        <w:t>u</w:t>
      </w:r>
      <w:r w:rsidRPr="0054066F">
        <w:rPr>
          <w:rFonts w:ascii="Arial" w:hAnsi="Arial" w:cs="Arial"/>
          <w:sz w:val="24"/>
          <w:szCs w:val="24"/>
        </w:rPr>
        <w:t xml:space="preserve"> na środowisko m.in. poprzez budowę przejść dla zwierząt, które są systematycznie monitorowane. </w:t>
      </w:r>
    </w:p>
    <w:p w14:paraId="5ED5CAE3" w14:textId="404055C0" w:rsidR="00662F20" w:rsidRPr="0054066F" w:rsidRDefault="001B0A9B" w:rsidP="00343E64">
      <w:pPr>
        <w:pStyle w:val="kropkitab2"/>
        <w:spacing w:before="240" w:line="360" w:lineRule="auto"/>
        <w:ind w:firstLine="708"/>
        <w:rPr>
          <w:rFonts w:ascii="Arial" w:hAnsi="Arial" w:cs="Arial"/>
          <w:sz w:val="24"/>
          <w:szCs w:val="24"/>
        </w:rPr>
      </w:pPr>
      <w:r w:rsidRPr="0054066F">
        <w:rPr>
          <w:rFonts w:ascii="Arial" w:hAnsi="Arial" w:cs="Arial"/>
          <w:sz w:val="24"/>
          <w:szCs w:val="24"/>
        </w:rPr>
        <w:t>Przez obszar województwa przebiegają korytarze ekologiczne o znaczeniu ponadregionalnym, które wymagają szczególnej ochrony. Ich przebieg określono w</w:t>
      </w:r>
      <w:r w:rsidR="00662F20" w:rsidRPr="0054066F">
        <w:rPr>
          <w:rFonts w:ascii="Arial" w:hAnsi="Arial" w:cs="Arial"/>
          <w:sz w:val="24"/>
          <w:szCs w:val="24"/>
        </w:rPr>
        <w:t> </w:t>
      </w:r>
      <w:r w:rsidRPr="0054066F">
        <w:rPr>
          <w:rFonts w:ascii="Arial" w:hAnsi="Arial" w:cs="Arial"/>
          <w:sz w:val="24"/>
          <w:szCs w:val="24"/>
        </w:rPr>
        <w:t>poniższej Tabeli</w:t>
      </w:r>
      <w:r w:rsidR="00B057F5" w:rsidRPr="0054066F">
        <w:rPr>
          <w:rFonts w:ascii="Arial" w:hAnsi="Arial" w:cs="Arial"/>
          <w:sz w:val="24"/>
          <w:szCs w:val="24"/>
        </w:rPr>
        <w:t xml:space="preserve"> 11</w:t>
      </w:r>
      <w:r w:rsidRPr="0054066F">
        <w:rPr>
          <w:rFonts w:ascii="Arial" w:hAnsi="Arial" w:cs="Arial"/>
          <w:sz w:val="24"/>
          <w:szCs w:val="24"/>
        </w:rPr>
        <w:t xml:space="preserve">. </w:t>
      </w:r>
    </w:p>
    <w:p w14:paraId="472BD7C9" w14:textId="77777777" w:rsidR="00A0155C" w:rsidRPr="0054066F" w:rsidRDefault="00A0155C">
      <w:pPr>
        <w:rPr>
          <w:rFonts w:ascii="Arial" w:eastAsia="Calibri" w:hAnsi="Arial" w:cs="Arial"/>
          <w:b/>
          <w:lang w:eastAsia="pl-PL"/>
        </w:rPr>
      </w:pPr>
      <w:bookmarkStart w:id="651" w:name="_Toc80007682"/>
      <w:bookmarkStart w:id="652" w:name="_Toc97801019"/>
      <w:bookmarkStart w:id="653" w:name="_Hlk97745327"/>
      <w:r w:rsidRPr="0054066F">
        <w:rPr>
          <w:rFonts w:eastAsia="Calibri"/>
        </w:rPr>
        <w:br w:type="page"/>
      </w:r>
    </w:p>
    <w:p w14:paraId="40ABF440" w14:textId="6CCB1D31" w:rsidR="001B0A9B" w:rsidRPr="0054066F" w:rsidRDefault="001B0A9B" w:rsidP="00C41623">
      <w:pPr>
        <w:pStyle w:val="TAB2"/>
        <w:spacing w:before="240"/>
        <w:rPr>
          <w:rFonts w:eastAsia="Calibri"/>
          <w:szCs w:val="22"/>
        </w:rPr>
      </w:pPr>
      <w:r w:rsidRPr="0054066F">
        <w:rPr>
          <w:rFonts w:eastAsia="Calibri"/>
          <w:szCs w:val="22"/>
        </w:rPr>
        <w:lastRenderedPageBreak/>
        <w:t>Tabela</w:t>
      </w:r>
      <w:r w:rsidR="00B057F5" w:rsidRPr="0054066F">
        <w:rPr>
          <w:rFonts w:eastAsia="Calibri"/>
          <w:szCs w:val="22"/>
        </w:rPr>
        <w:t xml:space="preserve"> 11.</w:t>
      </w:r>
      <w:r w:rsidRPr="0054066F">
        <w:rPr>
          <w:rFonts w:eastAsia="Calibri"/>
          <w:szCs w:val="22"/>
        </w:rPr>
        <w:t xml:space="preserve"> </w:t>
      </w:r>
      <w:r w:rsidRPr="0054066F">
        <w:rPr>
          <w:rFonts w:eastAsia="Calibri"/>
          <w:b w:val="0"/>
          <w:szCs w:val="22"/>
        </w:rPr>
        <w:t>Przebieg głównych korytarzy ekologicznych w województwie podkarpackim</w:t>
      </w:r>
      <w:bookmarkEnd w:id="651"/>
      <w:bookmarkEnd w:id="652"/>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bottom w:w="28" w:type="dxa"/>
        </w:tblCellMar>
        <w:tblLook w:val="04A0" w:firstRow="1" w:lastRow="0" w:firstColumn="1" w:lastColumn="0" w:noHBand="0" w:noVBand="1"/>
        <w:tblCaption w:val="Przebieg głównych korytarzy ekologicznych w województwie podkarpackim"/>
        <w:tblDescription w:val="W tabeli przedstawiono przebieg 3 głównych korytarzy ekologicznych przebiegających przez teren województwa podkarpackiego tj. Korytarz Karpackiego (KK), Korytarz Południowego (KPd) i Korytarza Południowo-Centralnego (KPd-C)."/>
      </w:tblPr>
      <w:tblGrid>
        <w:gridCol w:w="4140"/>
        <w:gridCol w:w="4814"/>
      </w:tblGrid>
      <w:tr w:rsidR="00662F20" w:rsidRPr="0054066F" w14:paraId="31868905" w14:textId="77777777" w:rsidTr="00662F20">
        <w:trPr>
          <w:tblHeader/>
        </w:trPr>
        <w:tc>
          <w:tcPr>
            <w:tcW w:w="4140" w:type="dxa"/>
            <w:vAlign w:val="center"/>
          </w:tcPr>
          <w:bookmarkEnd w:id="653"/>
          <w:p w14:paraId="1FC605F5" w14:textId="77777777" w:rsidR="001B0A9B" w:rsidRPr="0054066F" w:rsidRDefault="001B0A9B" w:rsidP="00880FFC">
            <w:pPr>
              <w:spacing w:after="0" w:line="360" w:lineRule="auto"/>
              <w:rPr>
                <w:rFonts w:ascii="Arial" w:eastAsia="Calibri" w:hAnsi="Arial" w:cs="Arial"/>
                <w:b/>
                <w:sz w:val="20"/>
                <w:szCs w:val="20"/>
              </w:rPr>
            </w:pPr>
            <w:r w:rsidRPr="0054066F">
              <w:rPr>
                <w:rFonts w:ascii="Arial" w:eastAsia="Calibri" w:hAnsi="Arial" w:cs="Arial"/>
                <w:b/>
                <w:sz w:val="20"/>
                <w:szCs w:val="20"/>
              </w:rPr>
              <w:t>Nazwa korytarza ekologicznego</w:t>
            </w:r>
          </w:p>
        </w:tc>
        <w:tc>
          <w:tcPr>
            <w:tcW w:w="4814" w:type="dxa"/>
            <w:vAlign w:val="center"/>
          </w:tcPr>
          <w:p w14:paraId="0ADF3F28" w14:textId="77777777" w:rsidR="001B0A9B" w:rsidRPr="0054066F" w:rsidRDefault="001B0A9B" w:rsidP="00880FFC">
            <w:pPr>
              <w:spacing w:after="0" w:line="360" w:lineRule="auto"/>
              <w:rPr>
                <w:rFonts w:ascii="Arial" w:eastAsia="Calibri" w:hAnsi="Arial" w:cs="Arial"/>
                <w:b/>
                <w:sz w:val="20"/>
                <w:szCs w:val="20"/>
              </w:rPr>
            </w:pPr>
            <w:r w:rsidRPr="0054066F">
              <w:rPr>
                <w:rFonts w:ascii="Arial" w:eastAsia="Calibri" w:hAnsi="Arial" w:cs="Arial"/>
                <w:b/>
                <w:sz w:val="20"/>
                <w:szCs w:val="20"/>
              </w:rPr>
              <w:t>Przebieg korytarza ekologicznego</w:t>
            </w:r>
          </w:p>
        </w:tc>
      </w:tr>
      <w:tr w:rsidR="00662F20" w:rsidRPr="0054066F" w14:paraId="4B2B9432" w14:textId="77777777" w:rsidTr="00662F20">
        <w:tc>
          <w:tcPr>
            <w:tcW w:w="4140" w:type="dxa"/>
            <w:vAlign w:val="center"/>
          </w:tcPr>
          <w:p w14:paraId="11435418" w14:textId="77777777" w:rsidR="001B0A9B" w:rsidRPr="0054066F" w:rsidRDefault="001B0A9B" w:rsidP="00880FFC">
            <w:pPr>
              <w:spacing w:after="0" w:line="360" w:lineRule="auto"/>
              <w:rPr>
                <w:rFonts w:ascii="Arial" w:eastAsia="Calibri" w:hAnsi="Arial" w:cs="Arial"/>
                <w:b/>
                <w:sz w:val="20"/>
                <w:szCs w:val="20"/>
              </w:rPr>
            </w:pPr>
            <w:r w:rsidRPr="0054066F">
              <w:rPr>
                <w:rFonts w:ascii="Arial" w:eastAsia="Calibri" w:hAnsi="Arial" w:cs="Arial"/>
                <w:b/>
                <w:sz w:val="20"/>
                <w:szCs w:val="20"/>
              </w:rPr>
              <w:t>Korytarz Karpacki (KK)</w:t>
            </w:r>
          </w:p>
        </w:tc>
        <w:tc>
          <w:tcPr>
            <w:tcW w:w="4814" w:type="dxa"/>
            <w:vAlign w:val="center"/>
          </w:tcPr>
          <w:p w14:paraId="5EFDD6F0" w14:textId="77777777" w:rsidR="001B0A9B" w:rsidRPr="0054066F" w:rsidRDefault="001B0A9B" w:rsidP="00662F20">
            <w:pPr>
              <w:spacing w:after="0" w:line="276" w:lineRule="auto"/>
              <w:rPr>
                <w:rFonts w:ascii="Arial" w:eastAsia="Calibri" w:hAnsi="Arial" w:cs="Arial"/>
                <w:sz w:val="20"/>
                <w:szCs w:val="20"/>
              </w:rPr>
            </w:pPr>
            <w:r w:rsidRPr="0054066F">
              <w:rPr>
                <w:rFonts w:ascii="Arial" w:eastAsia="Calibri" w:hAnsi="Arial" w:cs="Arial"/>
                <w:sz w:val="20"/>
                <w:szCs w:val="20"/>
              </w:rPr>
              <w:t>Biegnie przez: Bieszczady, Beskid Niski (biegnie aż do Tatr i na całej długości łączy się z częściami Karpat leżącymi po stronie słowackiej i ukraińskiej).</w:t>
            </w:r>
          </w:p>
        </w:tc>
      </w:tr>
      <w:tr w:rsidR="00662F20" w:rsidRPr="0054066F" w14:paraId="701B1CBA" w14:textId="77777777" w:rsidTr="00662F20">
        <w:tc>
          <w:tcPr>
            <w:tcW w:w="4140" w:type="dxa"/>
            <w:vAlign w:val="center"/>
          </w:tcPr>
          <w:p w14:paraId="61E1284A" w14:textId="77777777" w:rsidR="001B0A9B" w:rsidRPr="0054066F" w:rsidRDefault="001B0A9B" w:rsidP="00880FFC">
            <w:pPr>
              <w:spacing w:after="0" w:line="360" w:lineRule="auto"/>
              <w:rPr>
                <w:rFonts w:ascii="Arial" w:eastAsia="Calibri" w:hAnsi="Arial" w:cs="Arial"/>
                <w:b/>
                <w:sz w:val="20"/>
                <w:szCs w:val="20"/>
              </w:rPr>
            </w:pPr>
            <w:r w:rsidRPr="0054066F">
              <w:rPr>
                <w:rFonts w:ascii="Arial" w:eastAsia="Calibri" w:hAnsi="Arial" w:cs="Arial"/>
                <w:b/>
                <w:sz w:val="20"/>
                <w:szCs w:val="20"/>
              </w:rPr>
              <w:t>Korytarz Południowy (</w:t>
            </w:r>
            <w:proofErr w:type="spellStart"/>
            <w:r w:rsidRPr="0054066F">
              <w:rPr>
                <w:rFonts w:ascii="Arial" w:eastAsia="Calibri" w:hAnsi="Arial" w:cs="Arial"/>
                <w:b/>
                <w:sz w:val="20"/>
                <w:szCs w:val="20"/>
              </w:rPr>
              <w:t>KPd</w:t>
            </w:r>
            <w:proofErr w:type="spellEnd"/>
            <w:r w:rsidRPr="0054066F">
              <w:rPr>
                <w:rFonts w:ascii="Arial" w:eastAsia="Calibri" w:hAnsi="Arial" w:cs="Arial"/>
                <w:b/>
                <w:sz w:val="20"/>
                <w:szCs w:val="20"/>
              </w:rPr>
              <w:t>)</w:t>
            </w:r>
          </w:p>
        </w:tc>
        <w:tc>
          <w:tcPr>
            <w:tcW w:w="4814" w:type="dxa"/>
            <w:vAlign w:val="center"/>
          </w:tcPr>
          <w:p w14:paraId="15D38ED4" w14:textId="77777777" w:rsidR="001B0A9B" w:rsidRPr="0054066F" w:rsidRDefault="001B0A9B" w:rsidP="00662F20">
            <w:pPr>
              <w:spacing w:after="0" w:line="276" w:lineRule="auto"/>
              <w:rPr>
                <w:rFonts w:ascii="Arial" w:eastAsia="Calibri" w:hAnsi="Arial" w:cs="Arial"/>
                <w:sz w:val="20"/>
                <w:szCs w:val="20"/>
              </w:rPr>
            </w:pPr>
            <w:r w:rsidRPr="0054066F">
              <w:rPr>
                <w:rFonts w:ascii="Arial" w:eastAsia="Calibri" w:hAnsi="Arial" w:cs="Arial"/>
                <w:sz w:val="20"/>
                <w:szCs w:val="20"/>
              </w:rPr>
              <w:t xml:space="preserve">Biegnie od Bieszczad przez: Góry Słonne, Pogórze Przemyskie, Pogórze Dynowskie, parki krajobrazowe: </w:t>
            </w:r>
            <w:proofErr w:type="spellStart"/>
            <w:r w:rsidRPr="0054066F">
              <w:rPr>
                <w:rFonts w:ascii="Arial" w:eastAsia="Calibri" w:hAnsi="Arial" w:cs="Arial"/>
                <w:sz w:val="20"/>
                <w:szCs w:val="20"/>
              </w:rPr>
              <w:t>Czarnorzecko</w:t>
            </w:r>
            <w:proofErr w:type="spellEnd"/>
            <w:r w:rsidRPr="0054066F">
              <w:rPr>
                <w:rFonts w:ascii="Arial" w:eastAsia="Calibri" w:hAnsi="Arial" w:cs="Arial"/>
                <w:sz w:val="20"/>
                <w:szCs w:val="20"/>
              </w:rPr>
              <w:t>-Strzyżowski, Pasma Brzanki (dalej biegnie na zachód dochodząc aż do Lasów Rudzkich).</w:t>
            </w:r>
          </w:p>
        </w:tc>
      </w:tr>
      <w:tr w:rsidR="00662F20" w:rsidRPr="0054066F" w14:paraId="76847A95" w14:textId="77777777" w:rsidTr="00662F20">
        <w:tc>
          <w:tcPr>
            <w:tcW w:w="4140" w:type="dxa"/>
            <w:vAlign w:val="center"/>
          </w:tcPr>
          <w:p w14:paraId="5B29F0DF" w14:textId="77777777" w:rsidR="001B0A9B" w:rsidRPr="0054066F" w:rsidRDefault="001B0A9B" w:rsidP="00880FFC">
            <w:pPr>
              <w:spacing w:after="0" w:line="360" w:lineRule="auto"/>
              <w:rPr>
                <w:rFonts w:ascii="Arial" w:eastAsia="Calibri" w:hAnsi="Arial" w:cs="Arial"/>
                <w:b/>
                <w:sz w:val="20"/>
                <w:szCs w:val="20"/>
              </w:rPr>
            </w:pPr>
            <w:r w:rsidRPr="0054066F">
              <w:rPr>
                <w:rFonts w:ascii="Arial" w:eastAsia="Calibri" w:hAnsi="Arial" w:cs="Arial"/>
                <w:b/>
                <w:sz w:val="20"/>
                <w:szCs w:val="20"/>
              </w:rPr>
              <w:t>Korytarz Południowo-Centralny (</w:t>
            </w:r>
            <w:proofErr w:type="spellStart"/>
            <w:r w:rsidRPr="0054066F">
              <w:rPr>
                <w:rFonts w:ascii="Arial" w:eastAsia="Calibri" w:hAnsi="Arial" w:cs="Arial"/>
                <w:b/>
                <w:sz w:val="20"/>
                <w:szCs w:val="20"/>
              </w:rPr>
              <w:t>KPd</w:t>
            </w:r>
            <w:proofErr w:type="spellEnd"/>
            <w:r w:rsidRPr="0054066F">
              <w:rPr>
                <w:rFonts w:ascii="Arial" w:eastAsia="Calibri" w:hAnsi="Arial" w:cs="Arial"/>
                <w:b/>
                <w:sz w:val="20"/>
                <w:szCs w:val="20"/>
              </w:rPr>
              <w:t>-C)</w:t>
            </w:r>
          </w:p>
        </w:tc>
        <w:tc>
          <w:tcPr>
            <w:tcW w:w="4814" w:type="dxa"/>
            <w:vAlign w:val="center"/>
          </w:tcPr>
          <w:p w14:paraId="730A8B07" w14:textId="77777777" w:rsidR="001B0A9B" w:rsidRPr="0054066F" w:rsidRDefault="001B0A9B" w:rsidP="00662F20">
            <w:pPr>
              <w:spacing w:after="0" w:line="276" w:lineRule="auto"/>
              <w:rPr>
                <w:rFonts w:ascii="Arial" w:eastAsia="Calibri" w:hAnsi="Arial" w:cs="Arial"/>
                <w:sz w:val="20"/>
                <w:szCs w:val="20"/>
              </w:rPr>
            </w:pPr>
            <w:r w:rsidRPr="0054066F">
              <w:rPr>
                <w:rFonts w:ascii="Arial" w:eastAsia="Calibri" w:hAnsi="Arial" w:cs="Arial"/>
                <w:sz w:val="20"/>
                <w:szCs w:val="20"/>
              </w:rPr>
              <w:t>Łączy Roztocze, Puszczę Solską z Lasami Janowskimi, następnie przechodzi lasami wzdłuż doliny Wisły (skręca na zachód w kierunku Puszczy Świętokrzyskiej i kończy się na Borach Dolnośląskich).</w:t>
            </w:r>
          </w:p>
        </w:tc>
      </w:tr>
    </w:tbl>
    <w:p w14:paraId="535FADD3" w14:textId="1C3F6C64" w:rsidR="001B0A9B" w:rsidRPr="0054066F" w:rsidRDefault="001B0A9B" w:rsidP="004E445F">
      <w:pPr>
        <w:spacing w:before="200" w:line="360" w:lineRule="auto"/>
        <w:ind w:firstLine="708"/>
        <w:rPr>
          <w:rFonts w:ascii="Arial" w:eastAsia="Calibri" w:hAnsi="Arial" w:cs="Arial"/>
          <w:sz w:val="24"/>
          <w:szCs w:val="24"/>
        </w:rPr>
      </w:pPr>
      <w:r w:rsidRPr="0054066F">
        <w:rPr>
          <w:rFonts w:ascii="Arial" w:eastAsia="Calibri" w:hAnsi="Arial" w:cs="Arial"/>
          <w:sz w:val="24"/>
          <w:szCs w:val="24"/>
        </w:rPr>
        <w:t xml:space="preserve">Miejsca potencjalnych kolizji o zróżnicowanej intensywności </w:t>
      </w:r>
      <w:r w:rsidR="00937016" w:rsidRPr="0054066F">
        <w:rPr>
          <w:rFonts w:ascii="Arial" w:eastAsia="Calibri" w:hAnsi="Arial" w:cs="Arial"/>
          <w:sz w:val="24"/>
          <w:szCs w:val="24"/>
        </w:rPr>
        <w:t xml:space="preserve">na drogach wojewódzkich </w:t>
      </w:r>
      <w:r w:rsidRPr="0054066F">
        <w:rPr>
          <w:rFonts w:ascii="Arial" w:eastAsia="Calibri" w:hAnsi="Arial" w:cs="Arial"/>
          <w:sz w:val="24"/>
          <w:szCs w:val="24"/>
        </w:rPr>
        <w:t>zostały pokazane na Rysunku</w:t>
      </w:r>
      <w:r w:rsidR="004E445F" w:rsidRPr="0054066F">
        <w:rPr>
          <w:rFonts w:ascii="Arial" w:eastAsia="Calibri" w:hAnsi="Arial" w:cs="Arial"/>
          <w:sz w:val="24"/>
          <w:szCs w:val="24"/>
        </w:rPr>
        <w:t xml:space="preserve"> </w:t>
      </w:r>
      <w:r w:rsidR="002F4F76" w:rsidRPr="0054066F">
        <w:rPr>
          <w:rFonts w:ascii="Arial" w:eastAsia="Calibri" w:hAnsi="Arial" w:cs="Arial"/>
          <w:sz w:val="24"/>
          <w:szCs w:val="24"/>
        </w:rPr>
        <w:t>30</w:t>
      </w:r>
      <w:r w:rsidR="00662F20" w:rsidRPr="0054066F">
        <w:rPr>
          <w:rFonts w:ascii="Arial" w:eastAsia="Calibri" w:hAnsi="Arial" w:cs="Arial"/>
          <w:sz w:val="24"/>
          <w:szCs w:val="24"/>
        </w:rPr>
        <w:t>.</w:t>
      </w:r>
    </w:p>
    <w:p w14:paraId="189C4FB2" w14:textId="77777777" w:rsidR="001B0A9B" w:rsidRPr="0054066F" w:rsidRDefault="001B0A9B" w:rsidP="00662F20">
      <w:pPr>
        <w:pStyle w:val="kropkitab2"/>
        <w:spacing w:line="360" w:lineRule="auto"/>
        <w:ind w:firstLine="708"/>
        <w:rPr>
          <w:rFonts w:ascii="Arial" w:hAnsi="Arial" w:cs="Arial"/>
          <w:sz w:val="24"/>
          <w:szCs w:val="24"/>
          <w:lang w:eastAsia="pl-PL"/>
        </w:rPr>
      </w:pPr>
      <w:r w:rsidRPr="0054066F">
        <w:rPr>
          <w:rFonts w:ascii="Arial" w:hAnsi="Arial" w:cs="Arial"/>
          <w:sz w:val="24"/>
          <w:szCs w:val="24"/>
          <w:lang w:eastAsia="pl-PL"/>
        </w:rPr>
        <w:t>Podczas analiz uwzględniono skalę potencjalnego oddziaływania wykorzystaną w Prognozie oddziaływania na środowisko dla projektu Programu Strategicznego Rozwoju Transportu Województwa Podkarpackiego do roku 2030:</w:t>
      </w:r>
    </w:p>
    <w:p w14:paraId="3FAA238D" w14:textId="77777777" w:rsidR="001B0A9B" w:rsidRPr="0054066F" w:rsidRDefault="001B0A9B" w:rsidP="004C2EC9">
      <w:pPr>
        <w:numPr>
          <w:ilvl w:val="0"/>
          <w:numId w:val="32"/>
        </w:num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0</w:t>
      </w:r>
      <w:r w:rsidRPr="0054066F">
        <w:rPr>
          <w:rFonts w:ascii="Arial" w:eastAsia="Calibri" w:hAnsi="Arial" w:cs="Arial"/>
          <w:sz w:val="24"/>
          <w:szCs w:val="24"/>
        </w:rPr>
        <w:t xml:space="preserve"> - brak oddziaływania (w przypadku braku kolizji inwestycji z korytarzem ekologicznym oraz występowaniem takich gatunków ssaków jak: jeleń, daniel, sarna i dzik); </w:t>
      </w:r>
    </w:p>
    <w:p w14:paraId="7D22A16D" w14:textId="77777777" w:rsidR="001B0A9B" w:rsidRPr="0054066F" w:rsidRDefault="001B0A9B" w:rsidP="004C2EC9">
      <w:pPr>
        <w:numPr>
          <w:ilvl w:val="0"/>
          <w:numId w:val="32"/>
        </w:num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 xml:space="preserve">1 </w:t>
      </w:r>
      <w:r w:rsidRPr="0054066F">
        <w:rPr>
          <w:rFonts w:ascii="Arial" w:eastAsia="Calibri" w:hAnsi="Arial" w:cs="Arial"/>
          <w:sz w:val="24"/>
          <w:szCs w:val="24"/>
        </w:rPr>
        <w:t xml:space="preserve">- słabe oddziaływanie (w przypadku kolizji z korytarzem ekologicznym oraz występowaniem takich gatunków jak: jeleń, daniel, sarna, dzik, a sporadycznie wilk lub łoś); </w:t>
      </w:r>
    </w:p>
    <w:p w14:paraId="3497BE32" w14:textId="77777777" w:rsidR="001B0A9B" w:rsidRPr="0054066F" w:rsidRDefault="001B0A9B" w:rsidP="004C2EC9">
      <w:pPr>
        <w:numPr>
          <w:ilvl w:val="0"/>
          <w:numId w:val="32"/>
        </w:num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2</w:t>
      </w:r>
      <w:r w:rsidRPr="0054066F">
        <w:rPr>
          <w:rFonts w:ascii="Arial" w:eastAsia="Calibri" w:hAnsi="Arial" w:cs="Arial"/>
          <w:sz w:val="24"/>
          <w:szCs w:val="24"/>
        </w:rPr>
        <w:t xml:space="preserve"> - średnie oddziaływanie (w przypadku kolizji z korytarzem ekologicznym lub bez kolizji, ale występują wilk lub łoś, albo obydwa gatunki razem); </w:t>
      </w:r>
    </w:p>
    <w:p w14:paraId="3C6857B6" w14:textId="77777777" w:rsidR="001B0A9B" w:rsidRPr="0054066F" w:rsidRDefault="001B0A9B" w:rsidP="004C2EC9">
      <w:pPr>
        <w:numPr>
          <w:ilvl w:val="0"/>
          <w:numId w:val="32"/>
        </w:num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 xml:space="preserve">3 </w:t>
      </w:r>
      <w:r w:rsidRPr="0054066F">
        <w:rPr>
          <w:rFonts w:ascii="Arial" w:eastAsia="Calibri" w:hAnsi="Arial" w:cs="Arial"/>
          <w:sz w:val="24"/>
          <w:szCs w:val="24"/>
        </w:rPr>
        <w:t xml:space="preserve">- silne oddziaływanie (w przypadku kolizji z korytarzem ekologicznym lub bez kolizji, gdy występują następujące gatunki: niedźwiedź, ryś i żubr- pojedynczo lub razem). </w:t>
      </w:r>
    </w:p>
    <w:p w14:paraId="07DF1A56" w14:textId="0B90C0B1" w:rsidR="003107A1" w:rsidRPr="0054066F" w:rsidRDefault="001B0A9B" w:rsidP="004E445F">
      <w:pPr>
        <w:pStyle w:val="kropkitab2"/>
        <w:spacing w:before="200" w:line="360" w:lineRule="auto"/>
        <w:ind w:firstLine="708"/>
        <w:rPr>
          <w:rFonts w:ascii="Arial" w:hAnsi="Arial" w:cs="Arial"/>
          <w:sz w:val="24"/>
          <w:szCs w:val="24"/>
          <w:lang w:eastAsia="pl-PL"/>
        </w:rPr>
      </w:pPr>
      <w:r w:rsidRPr="0054066F">
        <w:rPr>
          <w:rFonts w:ascii="Arial" w:hAnsi="Arial" w:cs="Arial"/>
          <w:sz w:val="24"/>
          <w:szCs w:val="24"/>
          <w:lang w:eastAsia="pl-PL"/>
        </w:rPr>
        <w:t xml:space="preserve">Realizacja inwestycji wspieranych w ramach projektu FEP poprzedzona będzie procedurą oddziaływania przedsięwzięcia na środowisko, w tym wyboru lokalizacji wraz ze wskazaniem działań ograniczającym lub kompensujących negatywny wpływ przedsięwzięcia na środowisko, w tym na korytarze ekologiczne. </w:t>
      </w:r>
    </w:p>
    <w:p w14:paraId="58297D90" w14:textId="77777777" w:rsidR="004E445F" w:rsidRPr="0054066F" w:rsidRDefault="004E445F">
      <w:pPr>
        <w:rPr>
          <w:rFonts w:ascii="Arial" w:hAnsi="Arial" w:cs="Arial"/>
          <w:b/>
        </w:rPr>
      </w:pPr>
      <w:r w:rsidRPr="0054066F">
        <w:rPr>
          <w:rFonts w:ascii="Arial" w:hAnsi="Arial" w:cs="Arial"/>
          <w:b/>
        </w:rPr>
        <w:br w:type="page"/>
      </w:r>
    </w:p>
    <w:p w14:paraId="5AED1DE2" w14:textId="35DFA7D7" w:rsidR="001B0A9B" w:rsidRPr="0054066F" w:rsidRDefault="001B0A9B" w:rsidP="001166A3">
      <w:pPr>
        <w:pStyle w:val="1rys"/>
        <w:rPr>
          <w:sz w:val="24"/>
          <w:szCs w:val="24"/>
        </w:rPr>
      </w:pPr>
      <w:bookmarkStart w:id="654" w:name="_Toc97799577"/>
      <w:bookmarkStart w:id="655" w:name="_Hlk97745364"/>
      <w:r w:rsidRPr="0054066F">
        <w:lastRenderedPageBreak/>
        <w:t>Rysunek</w:t>
      </w:r>
      <w:r w:rsidRPr="0054066F">
        <w:rPr>
          <w:sz w:val="24"/>
          <w:szCs w:val="24"/>
        </w:rPr>
        <w:t xml:space="preserve"> </w:t>
      </w:r>
      <w:r w:rsidR="002F4F76" w:rsidRPr="0054066F">
        <w:rPr>
          <w:sz w:val="24"/>
          <w:szCs w:val="24"/>
        </w:rPr>
        <w:t>30</w:t>
      </w:r>
      <w:r w:rsidR="004E445F" w:rsidRPr="0054066F">
        <w:rPr>
          <w:sz w:val="24"/>
          <w:szCs w:val="24"/>
        </w:rPr>
        <w:t xml:space="preserve">. </w:t>
      </w:r>
      <w:r w:rsidRPr="0054066F">
        <w:rPr>
          <w:b w:val="0"/>
        </w:rPr>
        <w:t>Potencjalne kolizje realizacji FEP 2021-2027z korytarzami ekologicznymi</w:t>
      </w:r>
      <w:bookmarkEnd w:id="654"/>
      <w:r w:rsidR="002A7758" w:rsidRPr="0054066F">
        <w:t xml:space="preserve"> </w:t>
      </w:r>
    </w:p>
    <w:bookmarkEnd w:id="655"/>
    <w:p w14:paraId="02665284" w14:textId="41CBAEF4" w:rsidR="001B0A9B" w:rsidRPr="0054066F" w:rsidRDefault="000A60DB" w:rsidP="00A647CA">
      <w:pPr>
        <w:pStyle w:val="Akapitzlist"/>
        <w:spacing w:line="240" w:lineRule="auto"/>
        <w:ind w:left="0"/>
        <w:rPr>
          <w:rFonts w:ascii="Arial" w:hAnsi="Arial" w:cs="Arial"/>
          <w:bCs/>
          <w:sz w:val="18"/>
          <w:szCs w:val="18"/>
        </w:rPr>
      </w:pPr>
      <w:r w:rsidRPr="0054066F">
        <w:rPr>
          <w:rFonts w:ascii="Arial" w:hAnsi="Arial" w:cs="Arial"/>
          <w:bCs/>
          <w:noProof/>
          <w:sz w:val="18"/>
          <w:szCs w:val="18"/>
          <w:lang w:eastAsia="pl-PL"/>
        </w:rPr>
        <w:drawing>
          <wp:inline distT="0" distB="0" distL="0" distR="0" wp14:anchorId="3E03A7C0" wp14:editId="0D541114">
            <wp:extent cx="4715256" cy="6620256"/>
            <wp:effectExtent l="0" t="0" r="9525" b="0"/>
            <wp:docPr id="45" name="Obraz 45" descr="Na rysunku przedstawiono miejsca potencjalnych kolizji korytarzy ekologicznych ze wspieranymi przez Program inwestycjami drogowymi (drogi wojewódzkie). Cyframi oznaczono skalę potencjalnego oddziaływania na korytarze ekologiczne tj. 0 - brak oddziaływania (w przypadku braku kolizji inwestycji z korytarzem ekologicznym oraz występowaniem takich gatunków ssaków jak: jeleń, daniel, sarna i dzik); 1 - słabe oddziaływanie (w przypadku kolizji z korytarzem ekologicznym oraz występowaniem takich gatunków jak: jeleń, daniel, sarna, dzik, a sporadycznie wilk lub łoś); 2 - średnie oddziaływanie (w przypadku kolizji z korytarzem ekologicznym lub bez kolizji, ale występują wilk lub łoś, albo obydwa gatunki razem); 3 - silne oddziaływanie (w przypadku kolizji z korytarzem ekologicznym lub bez kolizji, gdy występują następujące gatunki: niedźwiedź, ryś i żubr- pojedynczo lub razem)" title="Potencjalne kolizje realizacji FEP 2021-2027z korytarzami ekologiczny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715256" cy="6620256"/>
                    </a:xfrm>
                    <a:prstGeom prst="rect">
                      <a:avLst/>
                    </a:prstGeom>
                  </pic:spPr>
                </pic:pic>
              </a:graphicData>
            </a:graphic>
          </wp:inline>
        </w:drawing>
      </w:r>
    </w:p>
    <w:p w14:paraId="62A40B71" w14:textId="7C37558F" w:rsidR="004E445F" w:rsidRPr="0054066F" w:rsidRDefault="004E445F" w:rsidP="004E445F">
      <w:pPr>
        <w:spacing w:after="0" w:line="276" w:lineRule="auto"/>
        <w:jc w:val="both"/>
        <w:rPr>
          <w:rFonts w:ascii="Arial" w:eastAsia="Times New Roman" w:hAnsi="Arial" w:cs="Arial"/>
          <w:noProof/>
          <w:sz w:val="20"/>
          <w:szCs w:val="20"/>
          <w:lang w:eastAsia="pl-PL"/>
        </w:rPr>
      </w:pPr>
      <w:r w:rsidRPr="0054066F">
        <w:rPr>
          <w:rFonts w:ascii="Arial" w:eastAsia="Times New Roman" w:hAnsi="Arial" w:cs="Arial"/>
          <w:b/>
          <w:noProof/>
          <w:sz w:val="20"/>
          <w:szCs w:val="20"/>
          <w:lang w:eastAsia="pl-PL"/>
        </w:rPr>
        <w:t>Źródło:</w:t>
      </w:r>
      <w:r w:rsidRPr="0054066F">
        <w:rPr>
          <w:rFonts w:ascii="Arial" w:eastAsia="Times New Roman" w:hAnsi="Arial" w:cs="Arial"/>
          <w:noProof/>
          <w:sz w:val="20"/>
          <w:szCs w:val="20"/>
          <w:lang w:eastAsia="pl-PL"/>
        </w:rPr>
        <w:t xml:space="preserve"> Opracowanie własne na podstawie projektu FEP 2021-2027</w:t>
      </w:r>
    </w:p>
    <w:p w14:paraId="1E8EACFB" w14:textId="77777777" w:rsidR="001B0A9B" w:rsidRPr="0054066F" w:rsidRDefault="001B0A9B" w:rsidP="001B0A9B">
      <w:pPr>
        <w:pStyle w:val="Akapitzlist"/>
        <w:spacing w:line="360" w:lineRule="auto"/>
        <w:ind w:left="0"/>
        <w:rPr>
          <w:rFonts w:ascii="Arial" w:hAnsi="Arial" w:cs="Arial"/>
          <w:bCs/>
          <w:sz w:val="24"/>
          <w:szCs w:val="24"/>
        </w:rPr>
      </w:pPr>
    </w:p>
    <w:p w14:paraId="1078286B" w14:textId="77777777" w:rsidR="00621C3F" w:rsidRPr="0054066F" w:rsidRDefault="00621C3F">
      <w:pPr>
        <w:rPr>
          <w:rFonts w:ascii="Arial" w:hAnsi="Arial" w:cs="Arial"/>
          <w:b/>
          <w:bCs/>
          <w:sz w:val="24"/>
          <w:szCs w:val="24"/>
        </w:rPr>
      </w:pPr>
      <w:r w:rsidRPr="0054066F">
        <w:rPr>
          <w:rFonts w:ascii="Arial" w:hAnsi="Arial" w:cs="Arial"/>
          <w:b/>
          <w:bCs/>
          <w:sz w:val="24"/>
          <w:szCs w:val="24"/>
        </w:rPr>
        <w:br w:type="page"/>
      </w:r>
    </w:p>
    <w:p w14:paraId="1E54C42B" w14:textId="5EBBF7DE" w:rsidR="002D12EC" w:rsidRPr="0054066F" w:rsidRDefault="00B10A63" w:rsidP="00B10A63">
      <w:pPr>
        <w:pStyle w:val="a20"/>
        <w:numPr>
          <w:ilvl w:val="0"/>
          <w:numId w:val="0"/>
        </w:numPr>
        <w:ind w:left="1276" w:hanging="425"/>
      </w:pPr>
      <w:bookmarkStart w:id="656" w:name="_Toc97815444"/>
      <w:r w:rsidRPr="0054066F">
        <w:lastRenderedPageBreak/>
        <w:t>6.</w:t>
      </w:r>
      <w:r w:rsidRPr="0054066F">
        <w:tab/>
      </w:r>
      <w:r w:rsidR="00CA2399" w:rsidRPr="0054066F">
        <w:t xml:space="preserve">Określenie zasięgu znaczących oddziaływań generowanych ustaleniami projektu </w:t>
      </w:r>
      <w:r w:rsidR="003107A1" w:rsidRPr="0054066F">
        <w:t>FEP 2021-2027</w:t>
      </w:r>
      <w:bookmarkEnd w:id="656"/>
      <w:r w:rsidR="003107A1" w:rsidRPr="0054066F">
        <w:t xml:space="preserve"> </w:t>
      </w:r>
    </w:p>
    <w:p w14:paraId="0550131D" w14:textId="77777777" w:rsidR="00A0155C" w:rsidRPr="0054066F" w:rsidRDefault="00A0155C" w:rsidP="00A647CA">
      <w:pPr>
        <w:spacing w:before="240" w:after="0" w:line="360" w:lineRule="auto"/>
        <w:ind w:firstLine="708"/>
        <w:rPr>
          <w:rFonts w:ascii="Arial" w:eastAsia="Times New Roman" w:hAnsi="Arial" w:cs="Arial"/>
          <w:sz w:val="24"/>
          <w:szCs w:val="24"/>
          <w:lang w:eastAsia="pl-PL"/>
        </w:rPr>
      </w:pPr>
    </w:p>
    <w:p w14:paraId="66DB6E20" w14:textId="780224F0" w:rsidR="00A647CA" w:rsidRPr="0054066F" w:rsidRDefault="003021AC" w:rsidP="00A647CA">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Zgodnie z treścią i zakresem projektu </w:t>
      </w:r>
      <w:bookmarkStart w:id="657" w:name="_Hlk97541986"/>
      <w:r w:rsidR="00A647CA" w:rsidRPr="0054066F">
        <w:rPr>
          <w:rFonts w:ascii="Arial" w:eastAsia="Times New Roman" w:hAnsi="Arial" w:cs="Arial"/>
          <w:sz w:val="24"/>
          <w:szCs w:val="24"/>
          <w:lang w:eastAsia="pl-PL"/>
        </w:rPr>
        <w:t xml:space="preserve">FEP 2021-2027 </w:t>
      </w:r>
      <w:bookmarkEnd w:id="657"/>
      <w:r w:rsidRPr="0054066F">
        <w:rPr>
          <w:rFonts w:ascii="Arial" w:eastAsia="Times New Roman" w:hAnsi="Arial" w:cs="Arial"/>
          <w:sz w:val="24"/>
          <w:szCs w:val="24"/>
          <w:lang w:eastAsia="pl-PL"/>
        </w:rPr>
        <w:t>poddanego ocenie w</w:t>
      </w:r>
      <w:r w:rsidR="00A647CA"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niniejszej Prognozie, obszarem objętym przewidywanym znaczącym oddziaływaniem wynikającym z ustaleń dokumentu będzie cały obszar województwa podkarpackiego. </w:t>
      </w:r>
    </w:p>
    <w:p w14:paraId="4D697962" w14:textId="11BCD117" w:rsidR="003021AC" w:rsidRPr="0054066F" w:rsidRDefault="003021AC" w:rsidP="00A647CA">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Projekt</w:t>
      </w:r>
      <w:r w:rsidR="00A647CA" w:rsidRPr="0054066F">
        <w:rPr>
          <w:rFonts w:ascii="Arial" w:eastAsia="Times New Roman" w:hAnsi="Arial" w:cs="Arial"/>
          <w:sz w:val="24"/>
          <w:szCs w:val="24"/>
          <w:lang w:eastAsia="pl-PL"/>
        </w:rPr>
        <w:t xml:space="preserve"> FEP 2021-2027</w:t>
      </w:r>
      <w:r w:rsidRPr="0054066F">
        <w:rPr>
          <w:rFonts w:ascii="Arial" w:eastAsia="Times New Roman" w:hAnsi="Arial" w:cs="Arial"/>
          <w:sz w:val="24"/>
          <w:szCs w:val="24"/>
          <w:lang w:eastAsia="pl-PL"/>
        </w:rPr>
        <w:t xml:space="preserve"> nie jest dokumentem decyzyjnym, jest to dokument </w:t>
      </w:r>
      <w:r w:rsidR="00A647CA" w:rsidRPr="0054066F">
        <w:rPr>
          <w:rFonts w:ascii="Arial" w:eastAsia="Times New Roman" w:hAnsi="Arial" w:cs="Arial"/>
          <w:sz w:val="24"/>
          <w:szCs w:val="24"/>
          <w:lang w:eastAsia="pl-PL"/>
        </w:rPr>
        <w:t xml:space="preserve">deklaratywny, konkursowy </w:t>
      </w:r>
      <w:r w:rsidRPr="0054066F">
        <w:rPr>
          <w:rFonts w:ascii="Arial" w:eastAsia="Times New Roman" w:hAnsi="Arial" w:cs="Arial"/>
          <w:sz w:val="24"/>
          <w:szCs w:val="24"/>
          <w:lang w:eastAsia="pl-PL"/>
        </w:rPr>
        <w:t xml:space="preserve">o długim horyzoncie czasowym (2021-2027). Biorąc powyższe pod uwagę nie jest możliwe jednoznaczne wskazanie znaczących oddziaływań generowanych </w:t>
      </w:r>
      <w:r w:rsidR="00A647CA" w:rsidRPr="0054066F">
        <w:rPr>
          <w:rFonts w:ascii="Arial" w:eastAsia="Times New Roman" w:hAnsi="Arial" w:cs="Arial"/>
          <w:sz w:val="24"/>
          <w:szCs w:val="24"/>
          <w:lang w:eastAsia="pl-PL"/>
        </w:rPr>
        <w:t xml:space="preserve">jego </w:t>
      </w:r>
      <w:r w:rsidRPr="0054066F">
        <w:rPr>
          <w:rFonts w:ascii="Arial" w:eastAsia="Times New Roman" w:hAnsi="Arial" w:cs="Arial"/>
          <w:sz w:val="24"/>
          <w:szCs w:val="24"/>
          <w:lang w:eastAsia="pl-PL"/>
        </w:rPr>
        <w:t>ustaleniami. Dopiero formułowane</w:t>
      </w:r>
      <w:r w:rsidR="00A647CA"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w</w:t>
      </w:r>
      <w:r w:rsidR="00A647CA" w:rsidRPr="0054066F">
        <w:rPr>
          <w:rFonts w:ascii="Arial" w:eastAsia="Times New Roman" w:hAnsi="Arial" w:cs="Arial"/>
          <w:sz w:val="24"/>
          <w:szCs w:val="24"/>
          <w:lang w:eastAsia="pl-PL"/>
        </w:rPr>
        <w:t xml:space="preserve"> drodze konkursu, </w:t>
      </w:r>
      <w:r w:rsidRPr="0054066F">
        <w:rPr>
          <w:rFonts w:ascii="Arial" w:eastAsia="Times New Roman" w:hAnsi="Arial" w:cs="Arial"/>
          <w:sz w:val="24"/>
          <w:szCs w:val="24"/>
          <w:lang w:eastAsia="pl-PL"/>
        </w:rPr>
        <w:t xml:space="preserve">listy inwestycji i projektów, które zostaną objęte wsparciem </w:t>
      </w:r>
      <w:r w:rsidR="00A647CA" w:rsidRPr="0054066F">
        <w:rPr>
          <w:rFonts w:ascii="Arial" w:eastAsia="Times New Roman" w:hAnsi="Arial" w:cs="Arial"/>
          <w:sz w:val="24"/>
          <w:szCs w:val="24"/>
          <w:lang w:eastAsia="pl-PL"/>
        </w:rPr>
        <w:t>finansowym</w:t>
      </w:r>
      <w:r w:rsidRPr="0054066F">
        <w:rPr>
          <w:rFonts w:ascii="Arial" w:eastAsia="Times New Roman" w:hAnsi="Arial" w:cs="Arial"/>
          <w:sz w:val="24"/>
          <w:szCs w:val="24"/>
          <w:lang w:eastAsia="pl-PL"/>
        </w:rPr>
        <w:t xml:space="preserve">, mogą w przyszłości stanowić podstawę wskazywania konkretnych obszarów. </w:t>
      </w:r>
    </w:p>
    <w:p w14:paraId="6530CFF2" w14:textId="77777777" w:rsidR="00AD1C2F" w:rsidRPr="0054066F" w:rsidRDefault="003021AC" w:rsidP="003021AC">
      <w:p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Wśród w</w:t>
      </w:r>
      <w:r w:rsidR="00AD1C2F" w:rsidRPr="0054066F">
        <w:rPr>
          <w:rFonts w:ascii="Arial" w:eastAsia="Times New Roman" w:hAnsi="Arial" w:cs="Arial"/>
          <w:sz w:val="24"/>
          <w:szCs w:val="24"/>
          <w:lang w:eastAsia="pl-PL"/>
        </w:rPr>
        <w:t>yszczególnionych</w:t>
      </w:r>
      <w:r w:rsidRPr="0054066F">
        <w:rPr>
          <w:rFonts w:ascii="Arial" w:eastAsia="Times New Roman" w:hAnsi="Arial" w:cs="Arial"/>
          <w:sz w:val="24"/>
          <w:szCs w:val="24"/>
          <w:lang w:eastAsia="pl-PL"/>
        </w:rPr>
        <w:t xml:space="preserve"> w projekcie </w:t>
      </w:r>
      <w:r w:rsidR="00AD1C2F" w:rsidRPr="0054066F">
        <w:rPr>
          <w:rFonts w:ascii="Arial" w:eastAsia="Times New Roman" w:hAnsi="Arial" w:cs="Arial"/>
          <w:sz w:val="24"/>
          <w:szCs w:val="24"/>
          <w:lang w:eastAsia="pl-PL"/>
        </w:rPr>
        <w:t xml:space="preserve">FEP 2021-2027 </w:t>
      </w:r>
      <w:r w:rsidRPr="0054066F">
        <w:rPr>
          <w:rFonts w:ascii="Arial" w:eastAsia="Times New Roman" w:hAnsi="Arial" w:cs="Arial"/>
          <w:sz w:val="24"/>
          <w:szCs w:val="24"/>
          <w:lang w:eastAsia="pl-PL"/>
        </w:rPr>
        <w:t>priorytetów, celów szczegółowych i</w:t>
      </w:r>
      <w:r w:rsidR="00AD1C2F"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działań, należy wskazać te z nich, których realizacja może stanowić przyczynę </w:t>
      </w:r>
      <w:r w:rsidR="00AD1C2F" w:rsidRPr="0054066F">
        <w:rPr>
          <w:rFonts w:ascii="Arial" w:eastAsia="Times New Roman" w:hAnsi="Arial" w:cs="Arial"/>
          <w:sz w:val="24"/>
          <w:szCs w:val="24"/>
          <w:lang w:eastAsia="pl-PL"/>
        </w:rPr>
        <w:t xml:space="preserve">potencjalnych </w:t>
      </w:r>
      <w:r w:rsidRPr="0054066F">
        <w:rPr>
          <w:rFonts w:ascii="Arial" w:eastAsia="Times New Roman" w:hAnsi="Arial" w:cs="Arial"/>
          <w:sz w:val="24"/>
          <w:szCs w:val="24"/>
          <w:lang w:eastAsia="pl-PL"/>
        </w:rPr>
        <w:t>znaczących oddziaływań na środowisko w pewnych obszarach województwa. Oddziaływania te mogą mieć charakter zarówno pozytywny, jak też negatywny, a w przypadku tych ostatnich mogą one wystąpić w</w:t>
      </w:r>
      <w:r w:rsidR="00AD1C2F"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różnych fazach realizacji działań jako uboczny, najczęściej chwilowy efekt </w:t>
      </w:r>
      <w:r w:rsidR="00AD1C2F" w:rsidRPr="0054066F">
        <w:rPr>
          <w:rFonts w:ascii="Arial" w:eastAsia="Times New Roman" w:hAnsi="Arial" w:cs="Arial"/>
          <w:sz w:val="24"/>
          <w:szCs w:val="24"/>
          <w:lang w:eastAsia="pl-PL"/>
        </w:rPr>
        <w:t xml:space="preserve">realizacji </w:t>
      </w:r>
      <w:r w:rsidRPr="0054066F">
        <w:rPr>
          <w:rFonts w:ascii="Arial" w:eastAsia="Times New Roman" w:hAnsi="Arial" w:cs="Arial"/>
          <w:sz w:val="24"/>
          <w:szCs w:val="24"/>
          <w:lang w:eastAsia="pl-PL"/>
        </w:rPr>
        <w:t>działania</w:t>
      </w:r>
      <w:r w:rsidR="00AD1C2F" w:rsidRPr="0054066F">
        <w:rPr>
          <w:rFonts w:ascii="Arial" w:eastAsia="Times New Roman" w:hAnsi="Arial" w:cs="Arial"/>
          <w:sz w:val="24"/>
          <w:szCs w:val="24"/>
          <w:lang w:eastAsia="pl-PL"/>
        </w:rPr>
        <w:t>/projektu</w:t>
      </w:r>
      <w:r w:rsidRPr="0054066F">
        <w:rPr>
          <w:rFonts w:ascii="Arial" w:eastAsia="Times New Roman" w:hAnsi="Arial" w:cs="Arial"/>
          <w:sz w:val="24"/>
          <w:szCs w:val="24"/>
          <w:lang w:eastAsia="pl-PL"/>
        </w:rPr>
        <w:t>. Zgodnie z powyższym wskazuje się planowane działania i</w:t>
      </w:r>
      <w:r w:rsidR="00AD1C2F"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inwestycje</w:t>
      </w:r>
      <w:r w:rsidR="00AD1C2F" w:rsidRPr="0054066F">
        <w:rPr>
          <w:rFonts w:ascii="Arial" w:eastAsia="Times New Roman" w:hAnsi="Arial" w:cs="Arial"/>
          <w:sz w:val="24"/>
          <w:szCs w:val="24"/>
          <w:lang w:eastAsia="pl-PL"/>
        </w:rPr>
        <w:t>, których realizacja może</w:t>
      </w:r>
      <w:r w:rsidRPr="0054066F">
        <w:rPr>
          <w:rFonts w:ascii="Arial" w:eastAsia="Times New Roman" w:hAnsi="Arial" w:cs="Arial"/>
          <w:sz w:val="24"/>
          <w:szCs w:val="24"/>
          <w:lang w:eastAsia="pl-PL"/>
        </w:rPr>
        <w:t xml:space="preserve"> </w:t>
      </w:r>
      <w:r w:rsidR="00AD1C2F" w:rsidRPr="0054066F">
        <w:rPr>
          <w:rFonts w:ascii="Arial" w:eastAsia="Times New Roman" w:hAnsi="Arial" w:cs="Arial"/>
          <w:sz w:val="24"/>
          <w:szCs w:val="24"/>
          <w:lang w:eastAsia="pl-PL"/>
        </w:rPr>
        <w:t xml:space="preserve">potencjalnie </w:t>
      </w:r>
      <w:r w:rsidRPr="0054066F">
        <w:rPr>
          <w:rFonts w:ascii="Arial" w:eastAsia="Times New Roman" w:hAnsi="Arial" w:cs="Arial"/>
          <w:sz w:val="24"/>
          <w:szCs w:val="24"/>
          <w:lang w:eastAsia="pl-PL"/>
        </w:rPr>
        <w:t>generować znaczące oddziaływania na środowisko:</w:t>
      </w:r>
    </w:p>
    <w:p w14:paraId="78D5B87E" w14:textId="0E260F97" w:rsidR="003021AC" w:rsidRPr="0054066F" w:rsidRDefault="003021AC" w:rsidP="00AD1C2F">
      <w:pPr>
        <w:spacing w:before="240" w:after="0" w:line="360" w:lineRule="auto"/>
        <w:rPr>
          <w:rFonts w:ascii="Arial" w:eastAsia="Times New Roman" w:hAnsi="Arial" w:cs="Arial"/>
          <w:sz w:val="24"/>
          <w:szCs w:val="24"/>
          <w:lang w:eastAsia="pl-PL"/>
        </w:rPr>
      </w:pPr>
      <w:r w:rsidRPr="0054066F">
        <w:rPr>
          <w:rFonts w:ascii="Arial" w:eastAsia="Calibri" w:hAnsi="Arial" w:cs="Arial"/>
          <w:b/>
          <w:sz w:val="24"/>
          <w:szCs w:val="24"/>
        </w:rPr>
        <w:t>Priorytet 2 Energia I Środowisko</w:t>
      </w:r>
    </w:p>
    <w:p w14:paraId="04DDF731" w14:textId="2ACADA88" w:rsidR="00A736DF" w:rsidRPr="0054066F" w:rsidRDefault="003021AC" w:rsidP="004C2EC9">
      <w:pPr>
        <w:pStyle w:val="Akapitzlist"/>
        <w:numPr>
          <w:ilvl w:val="0"/>
          <w:numId w:val="144"/>
        </w:numPr>
        <w:spacing w:after="0" w:line="360" w:lineRule="auto"/>
        <w:rPr>
          <w:rFonts w:ascii="Arial" w:eastAsia="Calibri" w:hAnsi="Arial" w:cs="Arial"/>
          <w:sz w:val="24"/>
          <w:szCs w:val="24"/>
        </w:rPr>
      </w:pPr>
      <w:r w:rsidRPr="0054066F">
        <w:rPr>
          <w:rFonts w:ascii="Arial" w:eastAsia="Calibri" w:hAnsi="Arial" w:cs="Arial"/>
          <w:sz w:val="24"/>
          <w:szCs w:val="24"/>
        </w:rPr>
        <w:t>CS 2(ii) Wspieranie energii odnawialnej zgodnie z dyrektywą (UE) 2018/2001, w tym określonymi w niej kryteriami zrównoważonego rozwoju, w tym działania:</w:t>
      </w:r>
      <w:r w:rsidR="00AD1C2F" w:rsidRPr="0054066F">
        <w:rPr>
          <w:rFonts w:ascii="Arial" w:eastAsia="Calibri" w:hAnsi="Arial" w:cs="Arial"/>
          <w:sz w:val="24"/>
          <w:szCs w:val="24"/>
        </w:rPr>
        <w:t xml:space="preserve"> </w:t>
      </w:r>
      <w:r w:rsidRPr="0054066F">
        <w:rPr>
          <w:rFonts w:ascii="Arial" w:eastAsia="Calibri" w:hAnsi="Arial" w:cs="Arial"/>
          <w:sz w:val="24"/>
          <w:szCs w:val="24"/>
        </w:rPr>
        <w:t>Budowa i</w:t>
      </w:r>
      <w:r w:rsidR="00AD1C2F" w:rsidRPr="0054066F">
        <w:rPr>
          <w:rFonts w:ascii="Arial" w:eastAsia="Calibri" w:hAnsi="Arial" w:cs="Arial"/>
          <w:sz w:val="24"/>
          <w:szCs w:val="24"/>
        </w:rPr>
        <w:t> </w:t>
      </w:r>
      <w:r w:rsidRPr="0054066F">
        <w:rPr>
          <w:rFonts w:ascii="Arial" w:eastAsia="Calibri" w:hAnsi="Arial" w:cs="Arial"/>
          <w:sz w:val="24"/>
          <w:szCs w:val="24"/>
        </w:rPr>
        <w:t>rozbudowa instalacji do produkcji energii z OZE wraz z</w:t>
      </w:r>
      <w:r w:rsidR="00F84745" w:rsidRPr="0054066F">
        <w:rPr>
          <w:rFonts w:ascii="Arial" w:eastAsia="Calibri" w:hAnsi="Arial" w:cs="Arial"/>
          <w:sz w:val="24"/>
          <w:szCs w:val="24"/>
        </w:rPr>
        <w:t> </w:t>
      </w:r>
      <w:r w:rsidRPr="0054066F">
        <w:rPr>
          <w:rFonts w:ascii="Arial" w:eastAsia="Calibri" w:hAnsi="Arial" w:cs="Arial"/>
          <w:sz w:val="24"/>
          <w:szCs w:val="24"/>
        </w:rPr>
        <w:t>przyłączami do sieci oraz inwestycje w magazyny energii działające na potrzeby OZE, w zakresie wytwarzania: energii elektrycznej, energii cieplnej,</w:t>
      </w:r>
      <w:r w:rsidR="00A736DF" w:rsidRPr="0054066F">
        <w:rPr>
          <w:rFonts w:ascii="Arial" w:eastAsia="Calibri" w:hAnsi="Arial" w:cs="Arial"/>
          <w:sz w:val="24"/>
          <w:szCs w:val="24"/>
        </w:rPr>
        <w:t xml:space="preserve"> </w:t>
      </w:r>
      <w:r w:rsidRPr="0054066F">
        <w:rPr>
          <w:rFonts w:ascii="Arial" w:eastAsia="Calibri" w:hAnsi="Arial" w:cs="Arial"/>
          <w:sz w:val="24"/>
          <w:szCs w:val="24"/>
        </w:rPr>
        <w:t>wodoru niskoemisyjnego</w:t>
      </w:r>
      <w:r w:rsidR="00A736DF" w:rsidRPr="0054066F">
        <w:rPr>
          <w:rFonts w:ascii="Arial" w:eastAsia="Calibri" w:hAnsi="Arial" w:cs="Arial"/>
          <w:sz w:val="24"/>
          <w:szCs w:val="24"/>
        </w:rPr>
        <w:t>;</w:t>
      </w:r>
    </w:p>
    <w:p w14:paraId="69E69095" w14:textId="5F2942EA" w:rsidR="003021AC" w:rsidRPr="0054066F" w:rsidRDefault="003021AC" w:rsidP="004C2EC9">
      <w:pPr>
        <w:pStyle w:val="Akapitzlist"/>
        <w:numPr>
          <w:ilvl w:val="0"/>
          <w:numId w:val="144"/>
        </w:numPr>
        <w:spacing w:after="0" w:line="360" w:lineRule="auto"/>
        <w:rPr>
          <w:rFonts w:ascii="Arial" w:eastAsia="Calibri" w:hAnsi="Arial" w:cs="Arial"/>
          <w:sz w:val="24"/>
          <w:szCs w:val="24"/>
        </w:rPr>
      </w:pPr>
      <w:r w:rsidRPr="0054066F">
        <w:rPr>
          <w:rFonts w:ascii="Arial" w:eastAsia="Calibri" w:hAnsi="Arial" w:cs="Arial"/>
          <w:sz w:val="24"/>
          <w:szCs w:val="24"/>
        </w:rPr>
        <w:t xml:space="preserve">CS 2(iv) Wspieranie przystosowania się do zmian klimatu i zapobiegania ryzyku związanemu z klęskami żywiołowymi i katastrofami, a także </w:t>
      </w:r>
      <w:r w:rsidRPr="0054066F">
        <w:rPr>
          <w:rFonts w:ascii="Arial" w:eastAsia="Calibri" w:hAnsi="Arial" w:cs="Arial"/>
          <w:sz w:val="24"/>
          <w:szCs w:val="24"/>
        </w:rPr>
        <w:lastRenderedPageBreak/>
        <w:t>odporności, z</w:t>
      </w:r>
      <w:r w:rsidR="00A736DF" w:rsidRPr="0054066F">
        <w:rPr>
          <w:rFonts w:ascii="Arial" w:eastAsia="Calibri" w:hAnsi="Arial" w:cs="Arial"/>
          <w:sz w:val="24"/>
          <w:szCs w:val="24"/>
        </w:rPr>
        <w:t> </w:t>
      </w:r>
      <w:r w:rsidRPr="0054066F">
        <w:rPr>
          <w:rFonts w:ascii="Arial" w:eastAsia="Calibri" w:hAnsi="Arial" w:cs="Arial"/>
          <w:sz w:val="24"/>
          <w:szCs w:val="24"/>
        </w:rPr>
        <w:t>uwzględnieniem podejścia ekosystemowego w tym działania:</w:t>
      </w:r>
      <w:r w:rsidR="00A736DF" w:rsidRPr="0054066F">
        <w:rPr>
          <w:rFonts w:ascii="Arial" w:eastAsia="Calibri" w:hAnsi="Arial" w:cs="Arial"/>
          <w:sz w:val="24"/>
          <w:szCs w:val="24"/>
        </w:rPr>
        <w:t xml:space="preserve"> </w:t>
      </w:r>
      <w:r w:rsidRPr="0054066F">
        <w:rPr>
          <w:rFonts w:ascii="Arial" w:eastAsia="Calibri" w:hAnsi="Arial" w:cs="Arial"/>
          <w:sz w:val="24"/>
          <w:szCs w:val="24"/>
        </w:rPr>
        <w:t>Kompleksowe działania na rzecz adaptacji do zmian klimatu z uwzględnieniem podejścia ekosystemowego</w:t>
      </w:r>
      <w:r w:rsidR="00A736DF" w:rsidRPr="0054066F">
        <w:rPr>
          <w:rFonts w:ascii="Arial" w:eastAsia="Calibri" w:hAnsi="Arial" w:cs="Arial"/>
          <w:sz w:val="24"/>
          <w:szCs w:val="24"/>
        </w:rPr>
        <w:t xml:space="preserve">, </w:t>
      </w:r>
      <w:r w:rsidRPr="0054066F">
        <w:rPr>
          <w:rFonts w:ascii="Arial" w:eastAsia="Calibri" w:hAnsi="Arial" w:cs="Arial"/>
          <w:sz w:val="24"/>
          <w:szCs w:val="24"/>
        </w:rPr>
        <w:t>Budowa, przebudowa lub remont urządzeń wodnych i</w:t>
      </w:r>
      <w:r w:rsidR="00A736DF" w:rsidRPr="0054066F">
        <w:rPr>
          <w:rFonts w:ascii="Arial" w:eastAsia="Calibri" w:hAnsi="Arial" w:cs="Arial"/>
          <w:sz w:val="24"/>
          <w:szCs w:val="24"/>
        </w:rPr>
        <w:t> </w:t>
      </w:r>
      <w:r w:rsidRPr="0054066F">
        <w:rPr>
          <w:rFonts w:ascii="Arial" w:eastAsia="Calibri" w:hAnsi="Arial" w:cs="Arial"/>
          <w:sz w:val="24"/>
          <w:szCs w:val="24"/>
        </w:rPr>
        <w:t>infrastruktury towarzyszącej służących przeciwdziałaniu</w:t>
      </w:r>
      <w:r w:rsidR="00A736DF" w:rsidRPr="0054066F">
        <w:rPr>
          <w:rFonts w:ascii="Arial" w:eastAsia="Calibri" w:hAnsi="Arial" w:cs="Arial"/>
          <w:sz w:val="24"/>
          <w:szCs w:val="24"/>
        </w:rPr>
        <w:t xml:space="preserve">, </w:t>
      </w:r>
      <w:r w:rsidRPr="0054066F">
        <w:rPr>
          <w:rFonts w:ascii="Arial" w:eastAsia="Calibri" w:hAnsi="Arial" w:cs="Arial"/>
          <w:sz w:val="24"/>
          <w:szCs w:val="24"/>
        </w:rPr>
        <w:t>Rozwój małej retencji przede wszystkim w ekosystemach oraz zlewniach elementarnych, w tym naturalnych ekosystemach na obszarach cennych przyrodniczo oraz ekosystemach przekształconych, wykorzystywanych na potrzeby produkcji rolnej</w:t>
      </w:r>
      <w:r w:rsidR="00A736DF" w:rsidRPr="0054066F">
        <w:rPr>
          <w:rFonts w:ascii="Arial" w:eastAsia="Calibri" w:hAnsi="Arial" w:cs="Arial"/>
          <w:sz w:val="24"/>
          <w:szCs w:val="24"/>
        </w:rPr>
        <w:t>;</w:t>
      </w:r>
    </w:p>
    <w:p w14:paraId="52A21395" w14:textId="062D8AF4" w:rsidR="003021AC" w:rsidRPr="0054066F" w:rsidRDefault="003021AC" w:rsidP="004C2EC9">
      <w:pPr>
        <w:pStyle w:val="Akapitzlist"/>
        <w:numPr>
          <w:ilvl w:val="0"/>
          <w:numId w:val="144"/>
        </w:numPr>
        <w:spacing w:after="0" w:line="360" w:lineRule="auto"/>
        <w:rPr>
          <w:rFonts w:ascii="Arial" w:eastAsia="Calibri" w:hAnsi="Arial" w:cs="Arial"/>
          <w:sz w:val="24"/>
          <w:szCs w:val="24"/>
        </w:rPr>
      </w:pPr>
      <w:r w:rsidRPr="0054066F">
        <w:rPr>
          <w:rFonts w:ascii="Arial" w:eastAsia="Calibri" w:hAnsi="Arial" w:cs="Arial"/>
          <w:sz w:val="24"/>
          <w:szCs w:val="24"/>
        </w:rPr>
        <w:t>CS 2(v) Wspieranie dostępu do wody oraz zrównoważonej gospodarki wodnej w tym działania:</w:t>
      </w:r>
      <w:r w:rsidR="00A736DF" w:rsidRPr="0054066F">
        <w:rPr>
          <w:rFonts w:ascii="Arial" w:eastAsia="Calibri" w:hAnsi="Arial" w:cs="Arial"/>
          <w:sz w:val="24"/>
          <w:szCs w:val="24"/>
        </w:rPr>
        <w:t xml:space="preserve"> </w:t>
      </w:r>
      <w:r w:rsidRPr="0054066F">
        <w:rPr>
          <w:rFonts w:ascii="Arial" w:eastAsia="Calibri" w:hAnsi="Arial" w:cs="Arial"/>
          <w:sz w:val="24"/>
          <w:szCs w:val="24"/>
        </w:rPr>
        <w:t>Rozwój i modernizacja infrastruktury kanalizacyjnej oraz oczyszczania ścieków komunalnych</w:t>
      </w:r>
      <w:r w:rsidR="00A736DF" w:rsidRPr="0054066F">
        <w:rPr>
          <w:rFonts w:ascii="Arial" w:eastAsia="Calibri" w:hAnsi="Arial" w:cs="Arial"/>
          <w:sz w:val="24"/>
          <w:szCs w:val="24"/>
        </w:rPr>
        <w:t xml:space="preserve">, </w:t>
      </w:r>
      <w:r w:rsidRPr="0054066F">
        <w:rPr>
          <w:rFonts w:ascii="Arial" w:eastAsia="Calibri" w:hAnsi="Arial" w:cs="Arial"/>
          <w:sz w:val="24"/>
          <w:szCs w:val="24"/>
        </w:rPr>
        <w:t xml:space="preserve">Budowa i modernizacja infrastruktury niezbędnej do ujęcia, uzdatniania, magazynowania i dystrybucji wody </w:t>
      </w:r>
      <w:r w:rsidR="00B134C1" w:rsidRPr="0054066F">
        <w:rPr>
          <w:rFonts w:ascii="Arial" w:eastAsia="Calibri" w:hAnsi="Arial" w:cs="Arial"/>
          <w:sz w:val="24"/>
          <w:szCs w:val="24"/>
        </w:rPr>
        <w:t>do spożycia</w:t>
      </w:r>
      <w:r w:rsidR="00A736DF" w:rsidRPr="0054066F">
        <w:rPr>
          <w:rFonts w:ascii="Arial" w:eastAsia="Calibri" w:hAnsi="Arial" w:cs="Arial"/>
          <w:sz w:val="24"/>
          <w:szCs w:val="24"/>
        </w:rPr>
        <w:t>;</w:t>
      </w:r>
    </w:p>
    <w:p w14:paraId="4025F988" w14:textId="1C385D94" w:rsidR="003021AC" w:rsidRPr="0054066F" w:rsidRDefault="003021AC" w:rsidP="004C2EC9">
      <w:pPr>
        <w:pStyle w:val="Akapitzlist"/>
        <w:numPr>
          <w:ilvl w:val="0"/>
          <w:numId w:val="144"/>
        </w:numPr>
        <w:spacing w:after="0" w:line="360" w:lineRule="auto"/>
        <w:rPr>
          <w:rFonts w:ascii="Arial" w:eastAsia="Calibri" w:hAnsi="Arial" w:cs="Arial"/>
          <w:sz w:val="24"/>
          <w:szCs w:val="24"/>
        </w:rPr>
      </w:pPr>
      <w:r w:rsidRPr="0054066F">
        <w:rPr>
          <w:rFonts w:ascii="Arial" w:eastAsia="Calibri" w:hAnsi="Arial" w:cs="Arial"/>
          <w:sz w:val="24"/>
          <w:szCs w:val="24"/>
        </w:rPr>
        <w:t>CS 2(vi) Wspieranie transformacji w kierunku gospodarki o obiegu zamkniętym i</w:t>
      </w:r>
      <w:r w:rsidR="00A736DF" w:rsidRPr="0054066F">
        <w:rPr>
          <w:rFonts w:ascii="Arial" w:eastAsia="Calibri" w:hAnsi="Arial" w:cs="Arial"/>
          <w:sz w:val="24"/>
          <w:szCs w:val="24"/>
        </w:rPr>
        <w:t> </w:t>
      </w:r>
      <w:r w:rsidRPr="0054066F">
        <w:rPr>
          <w:rFonts w:ascii="Arial" w:eastAsia="Calibri" w:hAnsi="Arial" w:cs="Arial"/>
          <w:sz w:val="24"/>
          <w:szCs w:val="24"/>
        </w:rPr>
        <w:t xml:space="preserve">gospodarki </w:t>
      </w:r>
      <w:proofErr w:type="spellStart"/>
      <w:r w:rsidRPr="0054066F">
        <w:rPr>
          <w:rFonts w:ascii="Arial" w:eastAsia="Calibri" w:hAnsi="Arial" w:cs="Arial"/>
          <w:sz w:val="24"/>
          <w:szCs w:val="24"/>
        </w:rPr>
        <w:t>zasobooszczędnej</w:t>
      </w:r>
      <w:proofErr w:type="spellEnd"/>
      <w:r w:rsidRPr="0054066F">
        <w:rPr>
          <w:rFonts w:ascii="Arial" w:eastAsia="Calibri" w:hAnsi="Arial" w:cs="Arial"/>
          <w:sz w:val="24"/>
          <w:szCs w:val="24"/>
        </w:rPr>
        <w:t xml:space="preserve"> w tym działania:</w:t>
      </w:r>
      <w:r w:rsidR="00A736DF" w:rsidRPr="0054066F">
        <w:rPr>
          <w:rFonts w:ascii="Arial" w:eastAsia="Calibri" w:hAnsi="Arial" w:cs="Arial"/>
          <w:sz w:val="24"/>
          <w:szCs w:val="24"/>
        </w:rPr>
        <w:t xml:space="preserve"> </w:t>
      </w:r>
      <w:r w:rsidRPr="0054066F">
        <w:rPr>
          <w:rFonts w:ascii="Arial" w:eastAsia="Calibri" w:hAnsi="Arial" w:cs="Arial"/>
          <w:sz w:val="24"/>
          <w:szCs w:val="24"/>
        </w:rPr>
        <w:t>Projekty przedsiębiorstw mające na celu zwiększenie ponownego wykorzystania surowców,</w:t>
      </w:r>
      <w:r w:rsidR="00A736DF" w:rsidRPr="0054066F">
        <w:rPr>
          <w:rFonts w:ascii="Arial" w:eastAsia="Calibri" w:hAnsi="Arial" w:cs="Arial"/>
          <w:sz w:val="24"/>
          <w:szCs w:val="24"/>
        </w:rPr>
        <w:t xml:space="preserve"> </w:t>
      </w:r>
      <w:r w:rsidRPr="0054066F">
        <w:rPr>
          <w:rFonts w:ascii="Arial" w:eastAsia="Calibri" w:hAnsi="Arial" w:cs="Arial"/>
          <w:sz w:val="24"/>
          <w:szCs w:val="24"/>
        </w:rPr>
        <w:t>Rozwijanie recyklingu odpadów, w szczególności odpadów komunalnych (projekty w kierunku gospodarki</w:t>
      </w:r>
      <w:r w:rsidR="00A736DF" w:rsidRPr="0054066F">
        <w:rPr>
          <w:rFonts w:ascii="Arial" w:eastAsia="Calibri" w:hAnsi="Arial" w:cs="Arial"/>
          <w:sz w:val="24"/>
          <w:szCs w:val="24"/>
        </w:rPr>
        <w:t xml:space="preserve">, </w:t>
      </w:r>
      <w:r w:rsidRPr="0054066F">
        <w:rPr>
          <w:rFonts w:ascii="Arial" w:eastAsia="Calibri" w:hAnsi="Arial" w:cs="Arial"/>
          <w:sz w:val="24"/>
          <w:szCs w:val="24"/>
        </w:rPr>
        <w:t>Rozwijanie recyklingu odpadów</w:t>
      </w:r>
      <w:r w:rsidR="00A736DF" w:rsidRPr="0054066F">
        <w:rPr>
          <w:rFonts w:ascii="Arial" w:eastAsia="Calibri" w:hAnsi="Arial" w:cs="Arial"/>
          <w:sz w:val="24"/>
          <w:szCs w:val="24"/>
        </w:rPr>
        <w:t>.</w:t>
      </w:r>
    </w:p>
    <w:p w14:paraId="0BE2B38C" w14:textId="77777777" w:rsidR="003021AC" w:rsidRPr="0054066F" w:rsidRDefault="003021AC" w:rsidP="00A736DF">
      <w:pPr>
        <w:spacing w:before="240" w:after="0" w:line="360" w:lineRule="auto"/>
        <w:contextualSpacing/>
        <w:rPr>
          <w:rFonts w:ascii="Arial" w:eastAsia="Calibri" w:hAnsi="Arial" w:cs="Arial"/>
          <w:b/>
          <w:sz w:val="24"/>
          <w:szCs w:val="24"/>
        </w:rPr>
      </w:pPr>
      <w:r w:rsidRPr="0054066F">
        <w:rPr>
          <w:rFonts w:ascii="Arial" w:eastAsia="Calibri" w:hAnsi="Arial" w:cs="Arial"/>
          <w:b/>
          <w:sz w:val="24"/>
          <w:szCs w:val="24"/>
        </w:rPr>
        <w:t>Priorytet 3 Mobilność Miejska</w:t>
      </w:r>
    </w:p>
    <w:p w14:paraId="350AA487" w14:textId="354852B3" w:rsidR="003021AC" w:rsidRPr="0054066F" w:rsidRDefault="003021AC" w:rsidP="004C2EC9">
      <w:pPr>
        <w:pStyle w:val="Akapitzlist"/>
        <w:numPr>
          <w:ilvl w:val="0"/>
          <w:numId w:val="145"/>
        </w:numPr>
        <w:spacing w:after="0" w:line="360" w:lineRule="auto"/>
        <w:rPr>
          <w:rFonts w:ascii="Arial" w:eastAsia="Calibri" w:hAnsi="Arial" w:cs="Arial"/>
          <w:sz w:val="24"/>
          <w:szCs w:val="24"/>
        </w:rPr>
      </w:pPr>
      <w:r w:rsidRPr="0054066F">
        <w:rPr>
          <w:rFonts w:ascii="Arial" w:eastAsia="Calibri" w:hAnsi="Arial" w:cs="Arial"/>
          <w:sz w:val="24"/>
          <w:szCs w:val="24"/>
        </w:rPr>
        <w:t>CS 2(viii) Wspieranie zrównoważonej multimodalnej mobilności miejskiej jako elementu transformacji w kierunku gospodarki zeroemisyjnej w tym działania:</w:t>
      </w:r>
      <w:r w:rsidR="00A736DF" w:rsidRPr="0054066F">
        <w:rPr>
          <w:rFonts w:ascii="Arial" w:eastAsia="Calibri" w:hAnsi="Arial" w:cs="Arial"/>
          <w:sz w:val="24"/>
          <w:szCs w:val="24"/>
        </w:rPr>
        <w:t xml:space="preserve"> </w:t>
      </w:r>
      <w:r w:rsidRPr="0054066F">
        <w:rPr>
          <w:rFonts w:ascii="Arial" w:eastAsia="Calibri" w:hAnsi="Arial" w:cs="Arial"/>
          <w:sz w:val="24"/>
          <w:szCs w:val="24"/>
        </w:rPr>
        <w:t>Budowa/rozwój zintegrowanego i efektywnego systemu publicznego transportu zbiorowego na terenie miast i ich obszarów funkcjonalnych</w:t>
      </w:r>
      <w:r w:rsidR="00A736DF" w:rsidRPr="0054066F">
        <w:rPr>
          <w:rFonts w:ascii="Arial" w:eastAsia="Calibri" w:hAnsi="Arial" w:cs="Arial"/>
          <w:sz w:val="24"/>
          <w:szCs w:val="24"/>
        </w:rPr>
        <w:t>;</w:t>
      </w:r>
      <w:r w:rsidRPr="0054066F">
        <w:rPr>
          <w:rFonts w:ascii="Arial" w:eastAsia="Calibri" w:hAnsi="Arial" w:cs="Arial"/>
          <w:sz w:val="24"/>
          <w:szCs w:val="24"/>
        </w:rPr>
        <w:t xml:space="preserve"> </w:t>
      </w:r>
    </w:p>
    <w:p w14:paraId="7456ADC0" w14:textId="77777777" w:rsidR="003021AC" w:rsidRPr="0054066F" w:rsidRDefault="003021AC" w:rsidP="00A736DF">
      <w:pPr>
        <w:spacing w:before="240" w:after="0" w:line="360" w:lineRule="auto"/>
        <w:rPr>
          <w:rFonts w:ascii="Arial" w:eastAsia="Calibri" w:hAnsi="Arial" w:cs="Arial"/>
          <w:b/>
          <w:sz w:val="24"/>
          <w:szCs w:val="24"/>
        </w:rPr>
      </w:pPr>
      <w:r w:rsidRPr="0054066F">
        <w:rPr>
          <w:rFonts w:ascii="Arial" w:eastAsia="Calibri" w:hAnsi="Arial" w:cs="Arial"/>
          <w:b/>
          <w:sz w:val="24"/>
          <w:szCs w:val="24"/>
        </w:rPr>
        <w:t>Priorytet 4 Mobilność I Łączność</w:t>
      </w:r>
    </w:p>
    <w:p w14:paraId="064F39BA" w14:textId="77777777" w:rsidR="00F84745" w:rsidRPr="0054066F" w:rsidRDefault="003021AC" w:rsidP="004C2EC9">
      <w:pPr>
        <w:pStyle w:val="Akapitzlist"/>
        <w:numPr>
          <w:ilvl w:val="0"/>
          <w:numId w:val="145"/>
        </w:numPr>
        <w:spacing w:after="0" w:line="360" w:lineRule="auto"/>
        <w:rPr>
          <w:rFonts w:ascii="Arial" w:eastAsia="Calibri" w:hAnsi="Arial" w:cs="Arial"/>
          <w:sz w:val="24"/>
          <w:szCs w:val="24"/>
        </w:rPr>
      </w:pPr>
      <w:r w:rsidRPr="0054066F">
        <w:rPr>
          <w:rFonts w:ascii="Arial" w:eastAsia="Calibri" w:hAnsi="Arial" w:cs="Arial"/>
          <w:sz w:val="24"/>
          <w:szCs w:val="24"/>
        </w:rPr>
        <w:t>CS 3(ii) Rozwój i udoskonalenie zrównoważonej, inteligentnej i intermodalnej mobilności odpornej na zmianę klimatu na szczeblu krajowym, regionalnym i</w:t>
      </w:r>
      <w:r w:rsidR="00F84745" w:rsidRPr="0054066F">
        <w:rPr>
          <w:rFonts w:ascii="Arial" w:eastAsia="Calibri" w:hAnsi="Arial" w:cs="Arial"/>
          <w:sz w:val="24"/>
          <w:szCs w:val="24"/>
        </w:rPr>
        <w:t> </w:t>
      </w:r>
      <w:r w:rsidRPr="0054066F">
        <w:rPr>
          <w:rFonts w:ascii="Arial" w:eastAsia="Calibri" w:hAnsi="Arial" w:cs="Arial"/>
          <w:sz w:val="24"/>
          <w:szCs w:val="24"/>
        </w:rPr>
        <w:t>lokalnym, w tym poprawa dostępu do sieci TEN-T i mobilności transgraniczne</w:t>
      </w:r>
      <w:r w:rsidR="00A736DF" w:rsidRPr="0054066F">
        <w:rPr>
          <w:rFonts w:ascii="Arial" w:eastAsia="Calibri" w:hAnsi="Arial" w:cs="Arial"/>
          <w:sz w:val="24"/>
          <w:szCs w:val="24"/>
        </w:rPr>
        <w:t>,</w:t>
      </w:r>
      <w:r w:rsidRPr="0054066F">
        <w:rPr>
          <w:rFonts w:ascii="Arial" w:eastAsia="Calibri" w:hAnsi="Arial" w:cs="Arial"/>
          <w:sz w:val="24"/>
          <w:szCs w:val="24"/>
        </w:rPr>
        <w:t xml:space="preserve"> </w:t>
      </w:r>
      <w:r w:rsidR="00A736DF" w:rsidRPr="0054066F">
        <w:rPr>
          <w:rFonts w:ascii="Arial" w:eastAsia="Calibri" w:hAnsi="Arial" w:cs="Arial"/>
          <w:sz w:val="24"/>
          <w:szCs w:val="24"/>
        </w:rPr>
        <w:t>zwłaszcza</w:t>
      </w:r>
      <w:r w:rsidRPr="0054066F">
        <w:rPr>
          <w:rFonts w:ascii="Arial" w:eastAsia="Calibri" w:hAnsi="Arial" w:cs="Arial"/>
          <w:sz w:val="24"/>
          <w:szCs w:val="24"/>
        </w:rPr>
        <w:t xml:space="preserve"> działania:</w:t>
      </w:r>
      <w:r w:rsidR="00A736DF" w:rsidRPr="0054066F">
        <w:rPr>
          <w:rFonts w:ascii="Arial" w:eastAsia="Calibri" w:hAnsi="Arial" w:cs="Arial"/>
          <w:sz w:val="24"/>
          <w:szCs w:val="24"/>
        </w:rPr>
        <w:t xml:space="preserve"> </w:t>
      </w:r>
      <w:r w:rsidRPr="0054066F">
        <w:rPr>
          <w:rFonts w:ascii="Arial" w:eastAsia="Calibri" w:hAnsi="Arial" w:cs="Arial"/>
          <w:sz w:val="24"/>
          <w:szCs w:val="24"/>
        </w:rPr>
        <w:t>Inwestycje dotyczące dróg wojewódzkich,</w:t>
      </w:r>
      <w:r w:rsidR="00A736DF" w:rsidRPr="0054066F">
        <w:rPr>
          <w:rFonts w:ascii="Arial" w:eastAsia="Calibri" w:hAnsi="Arial" w:cs="Arial"/>
          <w:sz w:val="24"/>
          <w:szCs w:val="24"/>
        </w:rPr>
        <w:t xml:space="preserve"> </w:t>
      </w:r>
      <w:r w:rsidRPr="0054066F">
        <w:rPr>
          <w:rFonts w:ascii="Arial" w:eastAsia="Calibri" w:hAnsi="Arial" w:cs="Arial"/>
          <w:sz w:val="24"/>
          <w:szCs w:val="24"/>
        </w:rPr>
        <w:t>Inwestycje kolejowe</w:t>
      </w:r>
      <w:r w:rsidR="00A736DF" w:rsidRPr="0054066F">
        <w:rPr>
          <w:rFonts w:ascii="Arial" w:eastAsia="Calibri" w:hAnsi="Arial" w:cs="Arial"/>
          <w:sz w:val="24"/>
          <w:szCs w:val="24"/>
        </w:rPr>
        <w:t>;</w:t>
      </w:r>
    </w:p>
    <w:p w14:paraId="079344C9" w14:textId="64A3B844" w:rsidR="00F84745" w:rsidRPr="0054066F" w:rsidRDefault="003021AC" w:rsidP="004C2EC9">
      <w:pPr>
        <w:pStyle w:val="Akapitzlist"/>
        <w:numPr>
          <w:ilvl w:val="0"/>
          <w:numId w:val="145"/>
        </w:numPr>
        <w:spacing w:after="0" w:line="360" w:lineRule="auto"/>
        <w:rPr>
          <w:rFonts w:ascii="Arial" w:eastAsia="Calibri" w:hAnsi="Arial" w:cs="Arial"/>
          <w:sz w:val="24"/>
          <w:szCs w:val="24"/>
        </w:rPr>
      </w:pPr>
      <w:r w:rsidRPr="0054066F">
        <w:rPr>
          <w:rFonts w:ascii="Arial" w:eastAsia="Calibri" w:hAnsi="Arial" w:cs="Arial"/>
          <w:sz w:val="24"/>
          <w:szCs w:val="24"/>
        </w:rPr>
        <w:t xml:space="preserve">CS (v) Zapewnianie równego dostępu do opieki zdrowotnej i wspieranie odporności systemów opieki zdrowotnej, w tym podstawowej opieki </w:t>
      </w:r>
      <w:r w:rsidRPr="0054066F">
        <w:rPr>
          <w:rFonts w:ascii="Arial" w:eastAsia="Calibri" w:hAnsi="Arial" w:cs="Arial"/>
          <w:sz w:val="24"/>
          <w:szCs w:val="24"/>
        </w:rPr>
        <w:lastRenderedPageBreak/>
        <w:t>zdrowotnej, oraz wspieranie przejścia od opieki instytucjonalnej do opieki rodzinnej i środowiskowej w tym działania:</w:t>
      </w:r>
      <w:r w:rsidR="00F84745" w:rsidRPr="0054066F">
        <w:rPr>
          <w:rFonts w:ascii="Arial" w:eastAsia="Calibri" w:hAnsi="Arial" w:cs="Arial"/>
          <w:sz w:val="24"/>
          <w:szCs w:val="24"/>
        </w:rPr>
        <w:t xml:space="preserve"> </w:t>
      </w:r>
      <w:r w:rsidRPr="0054066F">
        <w:rPr>
          <w:rFonts w:ascii="Arial" w:eastAsia="Calibri" w:hAnsi="Arial" w:cs="Arial"/>
          <w:sz w:val="24"/>
          <w:szCs w:val="24"/>
        </w:rPr>
        <w:t>Inwestycje w infrastrukturę podmiotów ochrony zdrowia,</w:t>
      </w:r>
      <w:r w:rsidR="00F84745" w:rsidRPr="0054066F">
        <w:rPr>
          <w:rFonts w:ascii="Arial" w:eastAsia="Calibri" w:hAnsi="Arial" w:cs="Arial"/>
          <w:sz w:val="24"/>
          <w:szCs w:val="24"/>
        </w:rPr>
        <w:t xml:space="preserve"> </w:t>
      </w:r>
      <w:r w:rsidRPr="0054066F">
        <w:rPr>
          <w:rFonts w:ascii="Arial" w:eastAsia="Calibri" w:hAnsi="Arial" w:cs="Arial"/>
          <w:sz w:val="24"/>
          <w:szCs w:val="24"/>
        </w:rPr>
        <w:t>Budowa klinicznego szpitala uniwersyteckiego,</w:t>
      </w:r>
      <w:r w:rsidR="00F84745" w:rsidRPr="0054066F">
        <w:rPr>
          <w:rFonts w:ascii="Arial" w:eastAsia="Calibri" w:hAnsi="Arial" w:cs="Arial"/>
          <w:sz w:val="24"/>
          <w:szCs w:val="24"/>
        </w:rPr>
        <w:t xml:space="preserve"> </w:t>
      </w:r>
      <w:r w:rsidRPr="0054066F">
        <w:rPr>
          <w:rFonts w:ascii="Arial" w:eastAsia="Calibri" w:hAnsi="Arial" w:cs="Arial"/>
          <w:sz w:val="24"/>
          <w:szCs w:val="24"/>
        </w:rPr>
        <w:t>Budowa Podkarpackiego Centrum Zdrowia Dziecka</w:t>
      </w:r>
      <w:r w:rsidR="00F84745" w:rsidRPr="0054066F">
        <w:rPr>
          <w:rFonts w:ascii="Arial" w:eastAsia="Calibri" w:hAnsi="Arial" w:cs="Arial"/>
          <w:sz w:val="24"/>
          <w:szCs w:val="24"/>
        </w:rPr>
        <w:t xml:space="preserve">, </w:t>
      </w:r>
      <w:r w:rsidRPr="0054066F">
        <w:rPr>
          <w:rFonts w:ascii="Arial" w:eastAsia="Calibri" w:hAnsi="Arial" w:cs="Arial"/>
          <w:sz w:val="24"/>
          <w:szCs w:val="24"/>
        </w:rPr>
        <w:t>Inwestycje w</w:t>
      </w:r>
      <w:r w:rsidR="00F84745" w:rsidRPr="0054066F">
        <w:rPr>
          <w:rFonts w:ascii="Arial" w:eastAsia="Calibri" w:hAnsi="Arial" w:cs="Arial"/>
          <w:sz w:val="24"/>
          <w:szCs w:val="24"/>
        </w:rPr>
        <w:t> </w:t>
      </w:r>
      <w:r w:rsidRPr="0054066F">
        <w:rPr>
          <w:rFonts w:ascii="Arial" w:eastAsia="Calibri" w:hAnsi="Arial" w:cs="Arial"/>
          <w:sz w:val="24"/>
          <w:szCs w:val="24"/>
        </w:rPr>
        <w:t xml:space="preserve">infrastrukturę w zakresie dostosowania do potrzeb </w:t>
      </w:r>
      <w:proofErr w:type="spellStart"/>
      <w:r w:rsidRPr="0054066F">
        <w:rPr>
          <w:rFonts w:ascii="Arial" w:eastAsia="Calibri" w:hAnsi="Arial" w:cs="Arial"/>
          <w:sz w:val="24"/>
          <w:szCs w:val="24"/>
        </w:rPr>
        <w:t>OzN</w:t>
      </w:r>
      <w:proofErr w:type="spellEnd"/>
      <w:r w:rsidRPr="0054066F">
        <w:rPr>
          <w:rFonts w:ascii="Arial" w:eastAsia="Calibri" w:hAnsi="Arial" w:cs="Arial"/>
          <w:sz w:val="24"/>
          <w:szCs w:val="24"/>
        </w:rPr>
        <w:t xml:space="preserve"> poprzez roboty budowlane</w:t>
      </w:r>
      <w:r w:rsidR="00F84745" w:rsidRPr="0054066F">
        <w:rPr>
          <w:rFonts w:ascii="Arial" w:eastAsia="Calibri" w:hAnsi="Arial" w:cs="Arial"/>
          <w:sz w:val="24"/>
          <w:szCs w:val="24"/>
        </w:rPr>
        <w:t>;</w:t>
      </w:r>
    </w:p>
    <w:p w14:paraId="55B55652" w14:textId="5D319B53" w:rsidR="003021AC" w:rsidRPr="0054066F" w:rsidRDefault="003021AC" w:rsidP="004C2EC9">
      <w:pPr>
        <w:pStyle w:val="Akapitzlist"/>
        <w:numPr>
          <w:ilvl w:val="0"/>
          <w:numId w:val="145"/>
        </w:numPr>
        <w:spacing w:after="0" w:line="360" w:lineRule="auto"/>
        <w:rPr>
          <w:rFonts w:ascii="Arial" w:eastAsia="Calibri" w:hAnsi="Arial" w:cs="Arial"/>
          <w:sz w:val="24"/>
          <w:szCs w:val="24"/>
        </w:rPr>
      </w:pPr>
      <w:r w:rsidRPr="0054066F">
        <w:rPr>
          <w:rFonts w:ascii="Arial" w:eastAsia="Calibri" w:hAnsi="Arial" w:cs="Arial"/>
          <w:sz w:val="24"/>
          <w:szCs w:val="24"/>
        </w:rPr>
        <w:t>CS (vi) Wzmacnianie roli kultury i zrównoważonej turystyki w rozwoju gospodarczym, włączeniu społecznym i innowacjach społecznych</w:t>
      </w:r>
      <w:r w:rsidR="00F84745" w:rsidRPr="0054066F">
        <w:rPr>
          <w:rFonts w:ascii="Arial" w:eastAsia="Calibri" w:hAnsi="Arial" w:cs="Arial"/>
          <w:sz w:val="24"/>
          <w:szCs w:val="24"/>
        </w:rPr>
        <w:t>,</w:t>
      </w:r>
      <w:r w:rsidRPr="0054066F">
        <w:rPr>
          <w:rFonts w:ascii="Arial" w:eastAsia="Calibri" w:hAnsi="Arial" w:cs="Arial"/>
          <w:sz w:val="24"/>
          <w:szCs w:val="24"/>
        </w:rPr>
        <w:t xml:space="preserve"> w tym działania:</w:t>
      </w:r>
      <w:r w:rsidR="00F84745" w:rsidRPr="0054066F">
        <w:rPr>
          <w:rFonts w:ascii="Arial" w:eastAsia="Calibri" w:hAnsi="Arial" w:cs="Arial"/>
          <w:sz w:val="24"/>
          <w:szCs w:val="24"/>
        </w:rPr>
        <w:t xml:space="preserve"> </w:t>
      </w:r>
      <w:r w:rsidRPr="0054066F">
        <w:rPr>
          <w:rFonts w:ascii="Arial" w:eastAsia="Calibri" w:hAnsi="Arial" w:cs="Arial"/>
          <w:sz w:val="24"/>
          <w:szCs w:val="24"/>
        </w:rPr>
        <w:t>Infrastruktura kultury,</w:t>
      </w:r>
      <w:r w:rsidR="00F84745" w:rsidRPr="0054066F">
        <w:rPr>
          <w:rFonts w:ascii="Arial" w:eastAsia="Calibri" w:hAnsi="Arial" w:cs="Arial"/>
          <w:sz w:val="24"/>
          <w:szCs w:val="24"/>
        </w:rPr>
        <w:t xml:space="preserve"> </w:t>
      </w:r>
      <w:r w:rsidRPr="0054066F">
        <w:rPr>
          <w:rFonts w:ascii="Arial" w:eastAsia="Calibri" w:hAnsi="Arial" w:cs="Arial"/>
          <w:sz w:val="24"/>
          <w:szCs w:val="24"/>
        </w:rPr>
        <w:t>Infrastruktura szlaków turystycznych</w:t>
      </w:r>
      <w:r w:rsidR="00F84745" w:rsidRPr="0054066F">
        <w:rPr>
          <w:rFonts w:ascii="Arial" w:eastAsia="Calibri" w:hAnsi="Arial" w:cs="Arial"/>
          <w:sz w:val="24"/>
          <w:szCs w:val="24"/>
        </w:rPr>
        <w:t>.</w:t>
      </w:r>
    </w:p>
    <w:p w14:paraId="17AB67BB" w14:textId="77777777" w:rsidR="00F84745" w:rsidRPr="0054066F" w:rsidRDefault="003021AC" w:rsidP="00343E6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Planowana realizacja ww. działań może spowodować wystąpienie istotnych oddziaływań na poszczególne elementy środowiska naturalnego, jednak najbardziej znaczące mogą być oddziaływania dla różnorodności biologicznej, flory i fauny, obszarów chronionych, zasobów wód powierzchniowych i podziemnych, powierzchni ziemi i gleby. </w:t>
      </w:r>
    </w:p>
    <w:p w14:paraId="32BCC86A" w14:textId="6BF9DFD4" w:rsidR="002D12EC" w:rsidRPr="0054066F" w:rsidRDefault="003021AC" w:rsidP="00F84745">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Etapem właściwym do określenia zakresu i zasięgu negatywnych oddziaływań będą oceny oddziaływania na środowisko dokumentów wykonawczych poszczególnych przedsięwzięć, gdzie znana będzie lokalizacja inwestycji wraz z lokalnymi uwarunkowaniami fizjograficznymi i przyrodniczymi, określonymi w opracowaniu </w:t>
      </w:r>
      <w:proofErr w:type="spellStart"/>
      <w:r w:rsidRPr="0054066F">
        <w:rPr>
          <w:rFonts w:ascii="Arial" w:eastAsia="Times New Roman" w:hAnsi="Arial" w:cs="Arial"/>
          <w:sz w:val="24"/>
          <w:szCs w:val="24"/>
          <w:lang w:eastAsia="pl-PL"/>
        </w:rPr>
        <w:t>ekofizjograficznym</w:t>
      </w:r>
      <w:proofErr w:type="spellEnd"/>
      <w:r w:rsidRPr="0054066F">
        <w:rPr>
          <w:rFonts w:ascii="Arial" w:eastAsia="Times New Roman" w:hAnsi="Arial" w:cs="Arial"/>
          <w:sz w:val="24"/>
          <w:szCs w:val="24"/>
          <w:lang w:eastAsia="pl-PL"/>
        </w:rPr>
        <w:t xml:space="preserve"> i inwentaryzacji przyrodniczej. </w:t>
      </w:r>
    </w:p>
    <w:p w14:paraId="6C0CACDE" w14:textId="77777777" w:rsidR="00A0155C" w:rsidRPr="0054066F" w:rsidRDefault="00A0155C" w:rsidP="00F84745">
      <w:pPr>
        <w:spacing w:before="240" w:after="0" w:line="360" w:lineRule="auto"/>
        <w:ind w:firstLine="708"/>
        <w:rPr>
          <w:rFonts w:ascii="Arial" w:eastAsia="Times New Roman" w:hAnsi="Arial" w:cs="Arial"/>
          <w:sz w:val="24"/>
          <w:szCs w:val="24"/>
          <w:lang w:eastAsia="pl-PL"/>
        </w:rPr>
      </w:pPr>
    </w:p>
    <w:p w14:paraId="5FDE4507" w14:textId="77777777" w:rsidR="00A0155C" w:rsidRPr="0054066F" w:rsidRDefault="00A0155C">
      <w:pPr>
        <w:rPr>
          <w:rFonts w:ascii="Arial" w:eastAsia="Times New Roman" w:hAnsi="Arial" w:cs="Arial"/>
          <w:b/>
          <w:bCs/>
          <w:sz w:val="24"/>
          <w:szCs w:val="24"/>
        </w:rPr>
      </w:pPr>
      <w:bookmarkStart w:id="658" w:name="_Toc97815445"/>
      <w:r w:rsidRPr="0054066F">
        <w:br w:type="page"/>
      </w:r>
    </w:p>
    <w:p w14:paraId="589CD4A7" w14:textId="3DC23E56" w:rsidR="00DC6791" w:rsidRPr="0054066F" w:rsidRDefault="002D12EC" w:rsidP="002044BF">
      <w:pPr>
        <w:pStyle w:val="a20"/>
        <w:ind w:left="1276"/>
      </w:pPr>
      <w:r w:rsidRPr="0054066F">
        <w:lastRenderedPageBreak/>
        <w:t>Wnioskowanie czy ustalenia projektu FEP 2021-2027 nie spowodują działań wymienionych w art. 33, ust 1 ustawy z dnia 16</w:t>
      </w:r>
      <w:r w:rsidR="00E044C8" w:rsidRPr="0054066F">
        <w:t> </w:t>
      </w:r>
      <w:r w:rsidRPr="0054066F">
        <w:t>kwietnia 2004 roku o ochronie przyrody oraz czy nie zachodzą przesłanki zawarte w art. 34 ww. ustawy</w:t>
      </w:r>
      <w:bookmarkEnd w:id="658"/>
      <w:r w:rsidRPr="0054066F">
        <w:t xml:space="preserve"> </w:t>
      </w:r>
    </w:p>
    <w:p w14:paraId="5BAF7A85" w14:textId="77777777" w:rsidR="00A0155C" w:rsidRPr="0054066F" w:rsidRDefault="00A0155C" w:rsidP="00F84745">
      <w:pPr>
        <w:spacing w:before="240" w:after="0" w:line="360" w:lineRule="auto"/>
        <w:ind w:firstLine="708"/>
        <w:rPr>
          <w:rFonts w:ascii="Arial" w:eastAsia="Times New Roman" w:hAnsi="Arial" w:cs="Arial"/>
          <w:sz w:val="24"/>
          <w:szCs w:val="24"/>
          <w:lang w:eastAsia="pl-PL"/>
        </w:rPr>
      </w:pPr>
    </w:p>
    <w:p w14:paraId="2A2EFF34" w14:textId="6D0B0AF0" w:rsidR="003021AC" w:rsidRPr="0054066F" w:rsidRDefault="003021AC" w:rsidP="00F84745">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Art. 33 ustawy z dnia 16 kwietnia 2004 roku o ochronie przyrody mówi, że: „1. zabrania się, z zastrzeżeniem art. 34, podejmowania działań mogących, osobno lub w połączeniu z innymi działaniami, znacząco negatywnie oddziaływać na cele ochrony obszaru Natura 2000, w tym w szczególności:</w:t>
      </w:r>
    </w:p>
    <w:p w14:paraId="51D13491" w14:textId="77777777" w:rsidR="00621C3F" w:rsidRPr="0054066F" w:rsidRDefault="003021AC" w:rsidP="004C2EC9">
      <w:pPr>
        <w:pStyle w:val="Akapitzlist"/>
        <w:numPr>
          <w:ilvl w:val="0"/>
          <w:numId w:val="122"/>
        </w:numPr>
        <w:spacing w:after="0" w:line="360" w:lineRule="auto"/>
        <w:ind w:left="1134" w:hanging="567"/>
        <w:rPr>
          <w:rFonts w:ascii="Arial" w:eastAsia="Times New Roman" w:hAnsi="Arial" w:cs="Arial"/>
          <w:sz w:val="24"/>
          <w:szCs w:val="24"/>
          <w:lang w:eastAsia="pl-PL"/>
        </w:rPr>
      </w:pPr>
      <w:r w:rsidRPr="0054066F">
        <w:rPr>
          <w:rFonts w:ascii="Arial" w:eastAsia="Times New Roman" w:hAnsi="Arial" w:cs="Arial"/>
          <w:sz w:val="24"/>
          <w:szCs w:val="24"/>
          <w:lang w:eastAsia="pl-PL"/>
        </w:rPr>
        <w:t>pogorszyć stan siedlisk przyrodniczych lub siedlisk gatunków roślin i</w:t>
      </w:r>
      <w:r w:rsidR="00A07D59"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zwierząt, dla ochrony których wyznaczono obszar Natura 2000 lub,</w:t>
      </w:r>
    </w:p>
    <w:p w14:paraId="735E482B" w14:textId="77777777" w:rsidR="00621C3F" w:rsidRPr="0054066F" w:rsidRDefault="003021AC" w:rsidP="004C2EC9">
      <w:pPr>
        <w:pStyle w:val="Akapitzlist"/>
        <w:numPr>
          <w:ilvl w:val="0"/>
          <w:numId w:val="122"/>
        </w:numPr>
        <w:spacing w:after="0" w:line="360" w:lineRule="auto"/>
        <w:ind w:left="1134" w:hanging="567"/>
        <w:rPr>
          <w:rFonts w:ascii="Arial" w:eastAsia="Times New Roman" w:hAnsi="Arial" w:cs="Arial"/>
          <w:sz w:val="24"/>
          <w:szCs w:val="24"/>
          <w:lang w:eastAsia="pl-PL"/>
        </w:rPr>
      </w:pPr>
      <w:r w:rsidRPr="0054066F">
        <w:rPr>
          <w:rFonts w:ascii="Arial" w:eastAsia="Times New Roman" w:hAnsi="Arial" w:cs="Arial"/>
          <w:sz w:val="24"/>
          <w:szCs w:val="24"/>
          <w:lang w:eastAsia="pl-PL"/>
        </w:rPr>
        <w:t>wpłynąć negatywnie na gatunki, dla ochrony których został wyznaczony obszar Natura 2000, lub,</w:t>
      </w:r>
    </w:p>
    <w:p w14:paraId="6F98875F" w14:textId="45FF6F51" w:rsidR="003021AC" w:rsidRPr="0054066F" w:rsidRDefault="003021AC" w:rsidP="004C2EC9">
      <w:pPr>
        <w:pStyle w:val="Akapitzlist"/>
        <w:numPr>
          <w:ilvl w:val="0"/>
          <w:numId w:val="122"/>
        </w:numPr>
        <w:spacing w:after="0" w:line="360" w:lineRule="auto"/>
        <w:ind w:left="1134" w:hanging="567"/>
        <w:rPr>
          <w:rFonts w:ascii="Arial" w:eastAsia="Times New Roman" w:hAnsi="Arial" w:cs="Arial"/>
          <w:sz w:val="24"/>
          <w:szCs w:val="24"/>
          <w:lang w:eastAsia="pl-PL"/>
        </w:rPr>
      </w:pPr>
      <w:r w:rsidRPr="0054066F">
        <w:rPr>
          <w:rFonts w:ascii="Arial" w:eastAsia="Times New Roman" w:hAnsi="Arial" w:cs="Arial"/>
          <w:sz w:val="24"/>
          <w:szCs w:val="24"/>
          <w:lang w:eastAsia="pl-PL"/>
        </w:rPr>
        <w:t>pogorszyć integralność obszaru Natura 2000 lub jego powiązania z innymi obszarami.</w:t>
      </w:r>
    </w:p>
    <w:p w14:paraId="498E3BCD" w14:textId="77777777" w:rsidR="003021AC" w:rsidRPr="0054066F" w:rsidRDefault="003021AC" w:rsidP="003021AC">
      <w:p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2. Przepis ust. 1 stosuje się odpowiednio do proponowanych obszarów mających znaczenie dla Wspólnoty, znajdujących się na liście, o której mowa w art. 27 ust. 3 pkt 1, do czasu zatwierdzenia przez Komisję Europejską jako obszary mające znaczenie dla Wspólnoty i wyznaczenia ich jako specjalne obszary ochrony siedlisk.</w:t>
      </w:r>
    </w:p>
    <w:p w14:paraId="384A31F1" w14:textId="17604D86" w:rsidR="003021AC" w:rsidRPr="0054066F" w:rsidRDefault="003021AC" w:rsidP="005011FD">
      <w:pPr>
        <w:spacing w:after="0" w:line="360" w:lineRule="auto"/>
        <w:rPr>
          <w:rFonts w:ascii="Arial" w:eastAsia="Times New Roman" w:hAnsi="Arial" w:cs="Arial"/>
          <w:sz w:val="24"/>
          <w:szCs w:val="24"/>
          <w:lang w:eastAsia="pl-PL"/>
        </w:rPr>
      </w:pPr>
      <w:r w:rsidRPr="0054066F">
        <w:rPr>
          <w:rFonts w:ascii="Arial" w:eastAsia="Times New Roman" w:hAnsi="Arial" w:cs="Arial"/>
          <w:sz w:val="24"/>
          <w:szCs w:val="24"/>
          <w:lang w:eastAsia="pl-PL"/>
        </w:rPr>
        <w:t>3. Projekty polityk, strategii, planów i programów oraz zmian do takich dokumentów a także planowane przedsięwzięcia, które mogą znacząco oddziaływać na obszar Natura 2000, a które nie są bezpośrednio związane z ochroną obszaru Natura 2000 lub obszarów, o których mowa w ust. 2, lub nie wynikają z tej ochrony, wymagają przeprowadzenia odpowiedniej oceny oddziaływania na zasadach określonych w ustawie z dnia 3 października 2008 r. o udostępnianiu informacji o środowisku i</w:t>
      </w:r>
      <w:r w:rsidR="006855F5"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jego ochronie, udziale społeczeństwa w ochronie środowiska oraz o ocenach oddziaływania na środowisko”.</w:t>
      </w:r>
      <w:r w:rsidR="005011FD" w:rsidRPr="0054066F">
        <w:rPr>
          <w:rFonts w:ascii="Arial" w:eastAsia="Times New Roman" w:hAnsi="Arial" w:cs="Arial"/>
          <w:sz w:val="24"/>
          <w:szCs w:val="24"/>
          <w:lang w:eastAsia="pl-PL"/>
        </w:rPr>
        <w:t xml:space="preserve"> </w:t>
      </w:r>
      <w:r w:rsidRPr="0054066F">
        <w:rPr>
          <w:rFonts w:ascii="Arial" w:eastAsia="Times New Roman" w:hAnsi="Arial" w:cs="Arial"/>
          <w:sz w:val="24"/>
          <w:szCs w:val="20"/>
          <w:lang w:eastAsia="pl-PL"/>
        </w:rPr>
        <w:t>Natomiast art. 34 tejże ustawy mówi: „1.</w:t>
      </w:r>
      <w:r w:rsidR="006855F5" w:rsidRPr="0054066F">
        <w:rPr>
          <w:rFonts w:ascii="Arial" w:eastAsia="Times New Roman" w:hAnsi="Arial" w:cs="Arial"/>
          <w:sz w:val="24"/>
          <w:szCs w:val="20"/>
          <w:lang w:eastAsia="pl-PL"/>
        </w:rPr>
        <w:t xml:space="preserve"> </w:t>
      </w:r>
      <w:r w:rsidRPr="0054066F">
        <w:rPr>
          <w:rFonts w:ascii="Arial" w:eastAsia="Times New Roman" w:hAnsi="Arial" w:cs="Arial"/>
          <w:sz w:val="24"/>
          <w:szCs w:val="20"/>
          <w:lang w:eastAsia="pl-PL"/>
        </w:rPr>
        <w:t xml:space="preserve">Jeżeli przemawiają za tym konieczne wymogi nadrzędnego interesu publicznego, w tym wymogi o charakterze społecznym lub gospodarczym, i wobec braku rozwiązań alternatywnych, właściwy miejscowo regionalny dyrektor ochrony środowiska, a na obszarach morskich – dyrektor właściwego urzędu morskiego, może zezwolić na realizację planu lub działań, mogących znacząco negatywnie oddziaływać na cele </w:t>
      </w:r>
      <w:r w:rsidRPr="0054066F">
        <w:rPr>
          <w:rFonts w:ascii="Arial" w:eastAsia="Times New Roman" w:hAnsi="Arial" w:cs="Arial"/>
          <w:sz w:val="24"/>
          <w:szCs w:val="20"/>
          <w:lang w:eastAsia="pl-PL"/>
        </w:rPr>
        <w:lastRenderedPageBreak/>
        <w:t>ochrony obszaru Natura 2000 lub obszary znajdujące się na liście, o której mowa w</w:t>
      </w:r>
      <w:r w:rsidR="005011FD" w:rsidRPr="0054066F">
        <w:rPr>
          <w:rFonts w:ascii="Arial" w:eastAsia="Times New Roman" w:hAnsi="Arial" w:cs="Arial"/>
          <w:sz w:val="24"/>
          <w:szCs w:val="20"/>
          <w:lang w:eastAsia="pl-PL"/>
        </w:rPr>
        <w:t> </w:t>
      </w:r>
      <w:r w:rsidRPr="0054066F">
        <w:rPr>
          <w:rFonts w:ascii="Arial" w:eastAsia="Times New Roman" w:hAnsi="Arial" w:cs="Arial"/>
          <w:sz w:val="24"/>
          <w:szCs w:val="20"/>
          <w:lang w:eastAsia="pl-PL"/>
        </w:rPr>
        <w:t>art. 27 ust. 3 pkt 1, zapewniając wykonanie kompensacji przyrodniczej niezbędnej do zapewnienia spójności i właściwego funkcjonowania sieci obszarów Natura 2000.</w:t>
      </w:r>
    </w:p>
    <w:p w14:paraId="116ACA16" w14:textId="77777777" w:rsidR="003021AC" w:rsidRPr="0054066F" w:rsidRDefault="003021AC" w:rsidP="003021AC">
      <w:pPr>
        <w:spacing w:after="0" w:line="360" w:lineRule="auto"/>
        <w:rPr>
          <w:rFonts w:ascii="Arial" w:eastAsia="Calibri" w:hAnsi="Arial" w:cs="Arial"/>
          <w:sz w:val="24"/>
          <w:szCs w:val="24"/>
        </w:rPr>
      </w:pPr>
      <w:r w:rsidRPr="0054066F">
        <w:rPr>
          <w:rFonts w:ascii="Arial" w:eastAsia="Calibri" w:hAnsi="Arial" w:cs="Arial"/>
          <w:sz w:val="24"/>
          <w:szCs w:val="24"/>
        </w:rPr>
        <w:t>2. W przypadku, gdy znaczące negatywne oddziaływanie dotyczy siedlisk i gatunków priorytetowych, zezwolenie, o którym mowa w ust. 1, może zostać udzielone wyłącznie w celu:</w:t>
      </w:r>
    </w:p>
    <w:p w14:paraId="0DA8A0A5" w14:textId="6904AA6E" w:rsidR="00621C3F" w:rsidRPr="0054066F" w:rsidRDefault="003021AC" w:rsidP="004C2EC9">
      <w:pPr>
        <w:pStyle w:val="Akapitzlist"/>
        <w:numPr>
          <w:ilvl w:val="0"/>
          <w:numId w:val="123"/>
        </w:numPr>
        <w:spacing w:after="0" w:line="360" w:lineRule="auto"/>
        <w:ind w:left="1134" w:hanging="567"/>
        <w:rPr>
          <w:rFonts w:ascii="Arial" w:eastAsia="Calibri" w:hAnsi="Arial" w:cs="Arial"/>
          <w:sz w:val="24"/>
          <w:szCs w:val="24"/>
        </w:rPr>
      </w:pPr>
      <w:r w:rsidRPr="0054066F">
        <w:rPr>
          <w:rFonts w:ascii="Arial" w:eastAsia="Calibri" w:hAnsi="Arial" w:cs="Arial"/>
          <w:sz w:val="24"/>
          <w:szCs w:val="24"/>
        </w:rPr>
        <w:t>ochrony zdrowia i życia ludzi</w:t>
      </w:r>
      <w:r w:rsidR="00621C3F" w:rsidRPr="0054066F">
        <w:rPr>
          <w:rFonts w:ascii="Arial" w:eastAsia="Calibri" w:hAnsi="Arial" w:cs="Arial"/>
          <w:sz w:val="24"/>
          <w:szCs w:val="24"/>
        </w:rPr>
        <w:t>;</w:t>
      </w:r>
    </w:p>
    <w:p w14:paraId="6BC0A883" w14:textId="77777777" w:rsidR="00621C3F" w:rsidRPr="0054066F" w:rsidRDefault="003021AC" w:rsidP="004C2EC9">
      <w:pPr>
        <w:pStyle w:val="Akapitzlist"/>
        <w:numPr>
          <w:ilvl w:val="0"/>
          <w:numId w:val="123"/>
        </w:numPr>
        <w:spacing w:after="0" w:line="360" w:lineRule="auto"/>
        <w:ind w:left="1134" w:hanging="567"/>
        <w:rPr>
          <w:rFonts w:ascii="Arial" w:eastAsia="Calibri" w:hAnsi="Arial" w:cs="Arial"/>
          <w:sz w:val="24"/>
          <w:szCs w:val="24"/>
        </w:rPr>
      </w:pPr>
      <w:r w:rsidRPr="0054066F">
        <w:rPr>
          <w:rFonts w:ascii="Arial" w:eastAsia="Calibri" w:hAnsi="Arial" w:cs="Arial"/>
          <w:sz w:val="24"/>
          <w:szCs w:val="24"/>
        </w:rPr>
        <w:t>zapewnienia bezpieczeństwa powszechnego</w:t>
      </w:r>
      <w:r w:rsidR="00621C3F" w:rsidRPr="0054066F">
        <w:rPr>
          <w:rFonts w:ascii="Arial" w:eastAsia="Calibri" w:hAnsi="Arial" w:cs="Arial"/>
          <w:sz w:val="24"/>
          <w:szCs w:val="24"/>
        </w:rPr>
        <w:t>;</w:t>
      </w:r>
    </w:p>
    <w:p w14:paraId="37677CA9" w14:textId="77777777" w:rsidR="00621C3F" w:rsidRPr="0054066F" w:rsidRDefault="003021AC" w:rsidP="004C2EC9">
      <w:pPr>
        <w:pStyle w:val="Akapitzlist"/>
        <w:numPr>
          <w:ilvl w:val="0"/>
          <w:numId w:val="123"/>
        </w:numPr>
        <w:spacing w:after="0" w:line="360" w:lineRule="auto"/>
        <w:ind w:left="1134" w:hanging="567"/>
        <w:rPr>
          <w:rFonts w:ascii="Arial" w:eastAsia="Calibri" w:hAnsi="Arial" w:cs="Arial"/>
          <w:sz w:val="24"/>
          <w:szCs w:val="24"/>
        </w:rPr>
      </w:pPr>
      <w:r w:rsidRPr="0054066F">
        <w:rPr>
          <w:rFonts w:ascii="Arial" w:eastAsia="Calibri" w:hAnsi="Arial" w:cs="Arial"/>
          <w:sz w:val="24"/>
          <w:szCs w:val="24"/>
        </w:rPr>
        <w:t>uzyskania korzystnych następstw o pierwszorzędnym znaczeniu dla środowiska przyrodniczego</w:t>
      </w:r>
      <w:r w:rsidR="00621C3F" w:rsidRPr="0054066F">
        <w:rPr>
          <w:rFonts w:ascii="Arial" w:eastAsia="Calibri" w:hAnsi="Arial" w:cs="Arial"/>
          <w:sz w:val="24"/>
          <w:szCs w:val="24"/>
        </w:rPr>
        <w:t>;</w:t>
      </w:r>
    </w:p>
    <w:p w14:paraId="43C11279" w14:textId="0982938C" w:rsidR="003021AC" w:rsidRPr="0054066F" w:rsidRDefault="003021AC" w:rsidP="004C2EC9">
      <w:pPr>
        <w:pStyle w:val="Akapitzlist"/>
        <w:numPr>
          <w:ilvl w:val="0"/>
          <w:numId w:val="123"/>
        </w:numPr>
        <w:spacing w:after="0" w:line="360" w:lineRule="auto"/>
        <w:ind w:left="1134" w:hanging="567"/>
        <w:rPr>
          <w:rFonts w:ascii="Arial" w:eastAsia="Calibri" w:hAnsi="Arial" w:cs="Arial"/>
          <w:sz w:val="24"/>
          <w:szCs w:val="24"/>
        </w:rPr>
      </w:pPr>
      <w:r w:rsidRPr="0054066F">
        <w:rPr>
          <w:rFonts w:ascii="Arial" w:eastAsia="Calibri" w:hAnsi="Arial" w:cs="Arial"/>
          <w:sz w:val="24"/>
          <w:szCs w:val="24"/>
        </w:rPr>
        <w:t>wynikającym z koniecznych wymogów nadrzędnego interesu publicznego, po uzyskaniu opinii Komisji Europejskiej”.</w:t>
      </w:r>
    </w:p>
    <w:p w14:paraId="38F47BC4" w14:textId="68F57B66" w:rsidR="003021AC" w:rsidRPr="0054066F" w:rsidRDefault="003021AC" w:rsidP="006855F5">
      <w:pPr>
        <w:spacing w:before="240" w:after="0" w:line="360" w:lineRule="auto"/>
        <w:ind w:firstLine="708"/>
        <w:rPr>
          <w:rFonts w:ascii="Arial" w:eastAsia="Times New Roman" w:hAnsi="Arial" w:cs="Arial"/>
          <w:sz w:val="24"/>
          <w:szCs w:val="20"/>
          <w:lang w:eastAsia="pl-PL"/>
        </w:rPr>
      </w:pPr>
      <w:r w:rsidRPr="0054066F">
        <w:rPr>
          <w:rFonts w:ascii="Arial" w:eastAsia="Times New Roman" w:hAnsi="Arial" w:cs="Arial"/>
          <w:sz w:val="24"/>
          <w:szCs w:val="20"/>
          <w:lang w:eastAsia="pl-PL"/>
        </w:rPr>
        <w:t xml:space="preserve">Powyższy przepis stosuje się do wszystkich obszarów Natura 2000, zarówno </w:t>
      </w:r>
      <w:r w:rsidR="00A07D59" w:rsidRPr="0054066F">
        <w:rPr>
          <w:rFonts w:ascii="Arial" w:eastAsia="Times New Roman" w:hAnsi="Arial" w:cs="Arial"/>
          <w:sz w:val="24"/>
          <w:szCs w:val="20"/>
          <w:lang w:eastAsia="pl-PL"/>
        </w:rPr>
        <w:t xml:space="preserve">do </w:t>
      </w:r>
      <w:r w:rsidRPr="0054066F">
        <w:rPr>
          <w:rFonts w:ascii="Arial" w:eastAsia="Times New Roman" w:hAnsi="Arial" w:cs="Arial"/>
          <w:sz w:val="24"/>
          <w:szCs w:val="20"/>
          <w:lang w:eastAsia="pl-PL"/>
        </w:rPr>
        <w:t>obszarów specjalnej ochrony ptaków jak i specjalnych obszarów ochrony siedlisk.</w:t>
      </w:r>
    </w:p>
    <w:p w14:paraId="163CDFF4" w14:textId="54C10C75" w:rsidR="003021AC" w:rsidRPr="0054066F" w:rsidRDefault="003021AC" w:rsidP="006855F5">
      <w:pPr>
        <w:spacing w:before="240" w:after="0" w:line="360" w:lineRule="auto"/>
        <w:ind w:firstLine="709"/>
        <w:rPr>
          <w:rFonts w:ascii="Arial" w:eastAsia="Times New Roman" w:hAnsi="Arial" w:cs="Arial"/>
          <w:sz w:val="24"/>
          <w:szCs w:val="20"/>
          <w:lang w:eastAsia="pl-PL"/>
        </w:rPr>
      </w:pPr>
      <w:r w:rsidRPr="0054066F">
        <w:rPr>
          <w:rFonts w:ascii="Arial" w:eastAsia="Times New Roman" w:hAnsi="Arial" w:cs="Arial"/>
          <w:sz w:val="24"/>
          <w:szCs w:val="20"/>
          <w:lang w:eastAsia="pl-PL"/>
        </w:rPr>
        <w:t xml:space="preserve">Prognozuje się, że oddziaływania na obszary Natura 2000 będą nasilone na etapie realizacji konkretnych przedsięwzięć inwestycyjnych, ich oddziaływanie będzie bezpośrednie w przypadku, gdy przedsięwzięcie będzie realizowane na terenie obszaru Natura 2000. Na tym etapie nie można określić, jakie będą to oddziaływania, ponieważ nie są znane </w:t>
      </w:r>
      <w:r w:rsidR="006855F5" w:rsidRPr="0054066F">
        <w:rPr>
          <w:rFonts w:ascii="Arial" w:eastAsia="Times New Roman" w:hAnsi="Arial" w:cs="Arial"/>
          <w:sz w:val="24"/>
          <w:szCs w:val="20"/>
          <w:lang w:eastAsia="pl-PL"/>
        </w:rPr>
        <w:t xml:space="preserve">ani </w:t>
      </w:r>
      <w:r w:rsidRPr="0054066F">
        <w:rPr>
          <w:rFonts w:ascii="Arial" w:eastAsia="Times New Roman" w:hAnsi="Arial" w:cs="Arial"/>
          <w:sz w:val="24"/>
          <w:szCs w:val="20"/>
          <w:lang w:eastAsia="pl-PL"/>
        </w:rPr>
        <w:t xml:space="preserve">przedsięwzięcia ani ich dokładne lokalizacje. </w:t>
      </w:r>
    </w:p>
    <w:p w14:paraId="4A720AD3" w14:textId="61583DA8" w:rsidR="003021AC" w:rsidRPr="0054066F" w:rsidRDefault="006855F5" w:rsidP="005011FD">
      <w:pPr>
        <w:spacing w:before="240" w:after="0" w:line="360" w:lineRule="auto"/>
        <w:ind w:firstLine="708"/>
        <w:rPr>
          <w:rFonts w:ascii="Arial" w:eastAsia="Times New Roman" w:hAnsi="Arial" w:cs="Arial"/>
          <w:sz w:val="24"/>
          <w:szCs w:val="20"/>
          <w:lang w:eastAsia="pl-PL"/>
        </w:rPr>
      </w:pPr>
      <w:r w:rsidRPr="0054066F">
        <w:rPr>
          <w:rFonts w:ascii="Arial" w:eastAsia="Times New Roman" w:hAnsi="Arial" w:cs="Arial"/>
          <w:sz w:val="24"/>
          <w:szCs w:val="20"/>
          <w:lang w:eastAsia="pl-PL"/>
        </w:rPr>
        <w:t xml:space="preserve">W projekcie FEP 2021-2027 zostały przedstawione priorytety, </w:t>
      </w:r>
      <w:r w:rsidR="003021AC" w:rsidRPr="0054066F">
        <w:rPr>
          <w:rFonts w:ascii="Arial" w:eastAsia="Times New Roman" w:hAnsi="Arial" w:cs="Arial"/>
          <w:sz w:val="24"/>
          <w:szCs w:val="20"/>
          <w:lang w:eastAsia="pl-PL"/>
        </w:rPr>
        <w:t xml:space="preserve">w ramach każdego </w:t>
      </w:r>
      <w:r w:rsidR="00A07D59" w:rsidRPr="0054066F">
        <w:rPr>
          <w:rFonts w:ascii="Arial" w:eastAsia="Times New Roman" w:hAnsi="Arial" w:cs="Arial"/>
          <w:sz w:val="24"/>
          <w:szCs w:val="20"/>
          <w:lang w:eastAsia="pl-PL"/>
        </w:rPr>
        <w:t xml:space="preserve">z priorytetów </w:t>
      </w:r>
      <w:r w:rsidR="003021AC" w:rsidRPr="0054066F">
        <w:rPr>
          <w:rFonts w:ascii="Arial" w:eastAsia="Times New Roman" w:hAnsi="Arial" w:cs="Arial"/>
          <w:sz w:val="24"/>
          <w:szCs w:val="20"/>
          <w:lang w:eastAsia="pl-PL"/>
        </w:rPr>
        <w:t>wskazan</w:t>
      </w:r>
      <w:r w:rsidRPr="0054066F">
        <w:rPr>
          <w:rFonts w:ascii="Arial" w:eastAsia="Times New Roman" w:hAnsi="Arial" w:cs="Arial"/>
          <w:sz w:val="24"/>
          <w:szCs w:val="20"/>
          <w:lang w:eastAsia="pl-PL"/>
        </w:rPr>
        <w:t>e zostały</w:t>
      </w:r>
      <w:r w:rsidR="003021AC" w:rsidRPr="0054066F">
        <w:rPr>
          <w:rFonts w:ascii="Arial" w:eastAsia="Times New Roman" w:hAnsi="Arial" w:cs="Arial"/>
          <w:sz w:val="24"/>
          <w:szCs w:val="20"/>
          <w:lang w:eastAsia="pl-PL"/>
        </w:rPr>
        <w:t xml:space="preserve"> cele szczegółowe. Osiągnięcie celów będzie </w:t>
      </w:r>
      <w:r w:rsidR="00A07D59" w:rsidRPr="0054066F">
        <w:rPr>
          <w:rFonts w:ascii="Arial" w:eastAsia="Times New Roman" w:hAnsi="Arial" w:cs="Arial"/>
          <w:sz w:val="24"/>
          <w:szCs w:val="20"/>
          <w:lang w:eastAsia="pl-PL"/>
        </w:rPr>
        <w:t xml:space="preserve">możliwe </w:t>
      </w:r>
      <w:r w:rsidRPr="0054066F">
        <w:rPr>
          <w:rFonts w:ascii="Arial" w:eastAsia="Times New Roman" w:hAnsi="Arial" w:cs="Arial"/>
          <w:sz w:val="24"/>
          <w:szCs w:val="20"/>
          <w:lang w:eastAsia="pl-PL"/>
        </w:rPr>
        <w:t xml:space="preserve">będzie </w:t>
      </w:r>
      <w:r w:rsidR="00A07D59" w:rsidRPr="0054066F">
        <w:rPr>
          <w:rFonts w:ascii="Arial" w:eastAsia="Times New Roman" w:hAnsi="Arial" w:cs="Arial"/>
          <w:sz w:val="24"/>
          <w:szCs w:val="20"/>
          <w:lang w:eastAsia="pl-PL"/>
        </w:rPr>
        <w:t xml:space="preserve">poprzez </w:t>
      </w:r>
      <w:r w:rsidR="003021AC" w:rsidRPr="0054066F">
        <w:rPr>
          <w:rFonts w:ascii="Arial" w:eastAsia="Times New Roman" w:hAnsi="Arial" w:cs="Arial"/>
          <w:sz w:val="24"/>
          <w:szCs w:val="20"/>
          <w:lang w:eastAsia="pl-PL"/>
        </w:rPr>
        <w:t xml:space="preserve">realizację szeregu nowych </w:t>
      </w:r>
      <w:r w:rsidRPr="0054066F">
        <w:rPr>
          <w:rFonts w:ascii="Arial" w:eastAsia="Times New Roman" w:hAnsi="Arial" w:cs="Arial"/>
          <w:sz w:val="24"/>
          <w:szCs w:val="20"/>
          <w:lang w:eastAsia="pl-PL"/>
        </w:rPr>
        <w:t>działań</w:t>
      </w:r>
      <w:r w:rsidR="00A07D59" w:rsidRPr="0054066F">
        <w:rPr>
          <w:rFonts w:ascii="Arial" w:eastAsia="Times New Roman" w:hAnsi="Arial" w:cs="Arial"/>
          <w:sz w:val="24"/>
          <w:szCs w:val="20"/>
          <w:lang w:eastAsia="pl-PL"/>
        </w:rPr>
        <w:t>/przedsięwzięć, do których należy</w:t>
      </w:r>
      <w:r w:rsidR="003021AC" w:rsidRPr="0054066F">
        <w:rPr>
          <w:rFonts w:ascii="Arial" w:eastAsia="Times New Roman" w:hAnsi="Arial" w:cs="Arial"/>
          <w:sz w:val="24"/>
          <w:szCs w:val="20"/>
          <w:lang w:eastAsia="pl-PL"/>
        </w:rPr>
        <w:t xml:space="preserve"> m.in. budowa, przebudowa lub remont urządzeń wodnych i</w:t>
      </w:r>
      <w:r w:rsidR="00A07D59" w:rsidRPr="0054066F">
        <w:rPr>
          <w:rFonts w:ascii="Arial" w:eastAsia="Times New Roman" w:hAnsi="Arial" w:cs="Arial"/>
          <w:sz w:val="24"/>
          <w:szCs w:val="20"/>
          <w:lang w:eastAsia="pl-PL"/>
        </w:rPr>
        <w:t> </w:t>
      </w:r>
      <w:r w:rsidR="003021AC" w:rsidRPr="0054066F">
        <w:rPr>
          <w:rFonts w:ascii="Arial" w:eastAsia="Times New Roman" w:hAnsi="Arial" w:cs="Arial"/>
          <w:sz w:val="24"/>
          <w:szCs w:val="20"/>
          <w:lang w:eastAsia="pl-PL"/>
        </w:rPr>
        <w:t>infrastruktury towarzyszącej, rozwój i modernizacja infrastruktury kanalizacyjnej oraz oczyszczania ścieków komunalnych,</w:t>
      </w:r>
      <w:r w:rsidR="003021AC" w:rsidRPr="0054066F">
        <w:rPr>
          <w:rFonts w:ascii="Arial" w:eastAsia="Calibri" w:hAnsi="Arial" w:cs="Arial"/>
        </w:rPr>
        <w:t xml:space="preserve"> </w:t>
      </w:r>
      <w:r w:rsidR="003021AC" w:rsidRPr="0054066F">
        <w:rPr>
          <w:rFonts w:ascii="Arial" w:eastAsia="Times New Roman" w:hAnsi="Arial" w:cs="Arial"/>
          <w:sz w:val="24"/>
          <w:szCs w:val="20"/>
          <w:lang w:eastAsia="pl-PL"/>
        </w:rPr>
        <w:t>inwestycje dotyczące dróg wojewódzkich, inwestycje kolejowe, a więc wiązać się będą z pewną ingerencją w środowisko.</w:t>
      </w:r>
    </w:p>
    <w:p w14:paraId="11773BC9" w14:textId="266A9FFB" w:rsidR="003021AC" w:rsidRPr="0054066F" w:rsidRDefault="003021AC" w:rsidP="005011FD">
      <w:pPr>
        <w:spacing w:before="240" w:after="0" w:line="360" w:lineRule="auto"/>
        <w:ind w:firstLine="708"/>
        <w:rPr>
          <w:rFonts w:ascii="Arial" w:eastAsia="Times New Roman" w:hAnsi="Arial" w:cs="Arial"/>
          <w:sz w:val="24"/>
          <w:szCs w:val="20"/>
          <w:lang w:eastAsia="pl-PL"/>
        </w:rPr>
      </w:pPr>
      <w:r w:rsidRPr="0054066F">
        <w:rPr>
          <w:rFonts w:ascii="Arial" w:eastAsia="Times New Roman" w:hAnsi="Arial" w:cs="Arial"/>
          <w:sz w:val="24"/>
          <w:szCs w:val="20"/>
          <w:lang w:eastAsia="pl-PL"/>
        </w:rPr>
        <w:t xml:space="preserve">Projekt </w:t>
      </w:r>
      <w:r w:rsidR="00A07D59" w:rsidRPr="0054066F">
        <w:rPr>
          <w:rFonts w:ascii="Arial" w:eastAsia="Times New Roman" w:hAnsi="Arial" w:cs="Arial"/>
          <w:sz w:val="24"/>
          <w:szCs w:val="20"/>
          <w:lang w:eastAsia="pl-PL"/>
        </w:rPr>
        <w:t>FEP 2021-2027</w:t>
      </w:r>
      <w:r w:rsidRPr="0054066F">
        <w:rPr>
          <w:rFonts w:ascii="Arial" w:eastAsia="Times New Roman" w:hAnsi="Arial" w:cs="Arial"/>
          <w:sz w:val="24"/>
          <w:szCs w:val="20"/>
          <w:lang w:eastAsia="pl-PL"/>
        </w:rPr>
        <w:t xml:space="preserve"> nie wyznacza konkretnych przedsięwzięć,</w:t>
      </w:r>
      <w:r w:rsidR="00A07D59" w:rsidRPr="0054066F">
        <w:rPr>
          <w:rFonts w:ascii="Arial" w:eastAsia="Times New Roman" w:hAnsi="Arial" w:cs="Arial"/>
          <w:sz w:val="24"/>
          <w:szCs w:val="20"/>
          <w:lang w:eastAsia="pl-PL"/>
        </w:rPr>
        <w:t xml:space="preserve"> jest dokumentem ogólnym, deklaratywnym i wskazuje na rodzaje działań, które mogą </w:t>
      </w:r>
      <w:r w:rsidR="0078634C" w:rsidRPr="0054066F">
        <w:rPr>
          <w:rFonts w:ascii="Arial" w:eastAsia="Times New Roman" w:hAnsi="Arial" w:cs="Arial"/>
          <w:sz w:val="24"/>
          <w:szCs w:val="20"/>
          <w:lang w:eastAsia="pl-PL"/>
        </w:rPr>
        <w:t>uzyskać wsparcie z funduszy UE</w:t>
      </w:r>
      <w:r w:rsidRPr="0054066F">
        <w:rPr>
          <w:rFonts w:ascii="Arial" w:eastAsia="Times New Roman" w:hAnsi="Arial" w:cs="Arial"/>
          <w:sz w:val="24"/>
          <w:szCs w:val="20"/>
          <w:lang w:eastAsia="pl-PL"/>
        </w:rPr>
        <w:t>.</w:t>
      </w:r>
      <w:r w:rsidRPr="0054066F">
        <w:t xml:space="preserve"> </w:t>
      </w:r>
      <w:r w:rsidRPr="0054066F">
        <w:rPr>
          <w:rFonts w:ascii="Arial" w:eastAsia="Times New Roman" w:hAnsi="Arial" w:cs="Arial"/>
          <w:sz w:val="24"/>
          <w:szCs w:val="20"/>
          <w:lang w:eastAsia="pl-PL"/>
        </w:rPr>
        <w:t xml:space="preserve">Dla dokumentu o takim charakterze </w:t>
      </w:r>
      <w:r w:rsidR="000B6559" w:rsidRPr="0054066F">
        <w:rPr>
          <w:rFonts w:ascii="Arial" w:eastAsia="Times New Roman" w:hAnsi="Arial" w:cs="Arial"/>
          <w:sz w:val="24"/>
          <w:szCs w:val="20"/>
          <w:lang w:eastAsia="pl-PL"/>
        </w:rPr>
        <w:t xml:space="preserve">ogólności </w:t>
      </w:r>
      <w:r w:rsidRPr="0054066F">
        <w:rPr>
          <w:rFonts w:ascii="Arial" w:eastAsia="Times New Roman" w:hAnsi="Arial" w:cs="Arial"/>
          <w:sz w:val="24"/>
          <w:szCs w:val="20"/>
          <w:lang w:eastAsia="pl-PL"/>
        </w:rPr>
        <w:t xml:space="preserve">nie ma możliwości przeprowadzenia jednoznacznej </w:t>
      </w:r>
      <w:r w:rsidR="007317A1" w:rsidRPr="0054066F">
        <w:rPr>
          <w:rFonts w:ascii="Arial" w:eastAsia="Times New Roman" w:hAnsi="Arial" w:cs="Arial"/>
          <w:sz w:val="24"/>
          <w:szCs w:val="20"/>
          <w:lang w:eastAsia="pl-PL"/>
        </w:rPr>
        <w:t xml:space="preserve">i ilościowej </w:t>
      </w:r>
      <w:r w:rsidRPr="0054066F">
        <w:rPr>
          <w:rFonts w:ascii="Arial" w:eastAsia="Times New Roman" w:hAnsi="Arial" w:cs="Arial"/>
          <w:sz w:val="24"/>
          <w:szCs w:val="20"/>
          <w:lang w:eastAsia="pl-PL"/>
        </w:rPr>
        <w:t>oceny wpływu na obszary Natura 2000</w:t>
      </w:r>
      <w:r w:rsidR="007317A1" w:rsidRPr="0054066F">
        <w:rPr>
          <w:rFonts w:ascii="Arial" w:eastAsia="Times New Roman" w:hAnsi="Arial" w:cs="Arial"/>
          <w:sz w:val="24"/>
          <w:szCs w:val="20"/>
          <w:lang w:eastAsia="pl-PL"/>
        </w:rPr>
        <w:t xml:space="preserve"> ze wskazaniem oddziaływania na chronione siedliska czy gatunki</w:t>
      </w:r>
      <w:r w:rsidRPr="0054066F">
        <w:rPr>
          <w:rFonts w:ascii="Arial" w:eastAsia="Times New Roman" w:hAnsi="Arial" w:cs="Arial"/>
          <w:sz w:val="24"/>
          <w:szCs w:val="20"/>
          <w:lang w:eastAsia="pl-PL"/>
        </w:rPr>
        <w:t xml:space="preserve">, </w:t>
      </w:r>
      <w:r w:rsidR="007317A1" w:rsidRPr="0054066F">
        <w:rPr>
          <w:rFonts w:ascii="Arial" w:eastAsia="Times New Roman" w:hAnsi="Arial" w:cs="Arial"/>
          <w:sz w:val="24"/>
          <w:szCs w:val="20"/>
          <w:lang w:eastAsia="pl-PL"/>
        </w:rPr>
        <w:lastRenderedPageBreak/>
        <w:t xml:space="preserve">niemniej </w:t>
      </w:r>
      <w:r w:rsidRPr="0054066F">
        <w:rPr>
          <w:rFonts w:ascii="Arial" w:eastAsia="Times New Roman" w:hAnsi="Arial" w:cs="Arial"/>
          <w:sz w:val="24"/>
          <w:szCs w:val="20"/>
          <w:lang w:eastAsia="pl-PL"/>
        </w:rPr>
        <w:t xml:space="preserve">nieuniknione </w:t>
      </w:r>
      <w:r w:rsidR="007317A1" w:rsidRPr="0054066F">
        <w:rPr>
          <w:rFonts w:ascii="Arial" w:eastAsia="Times New Roman" w:hAnsi="Arial" w:cs="Arial"/>
          <w:sz w:val="24"/>
          <w:szCs w:val="20"/>
          <w:lang w:eastAsia="pl-PL"/>
        </w:rPr>
        <w:t xml:space="preserve">mogą być </w:t>
      </w:r>
      <w:r w:rsidRPr="0054066F">
        <w:rPr>
          <w:rFonts w:ascii="Arial" w:eastAsia="Times New Roman" w:hAnsi="Arial" w:cs="Arial"/>
          <w:sz w:val="24"/>
          <w:szCs w:val="20"/>
          <w:lang w:eastAsia="pl-PL"/>
        </w:rPr>
        <w:t xml:space="preserve">kolizje </w:t>
      </w:r>
      <w:r w:rsidR="007317A1" w:rsidRPr="0054066F">
        <w:rPr>
          <w:rFonts w:ascii="Arial" w:eastAsia="Times New Roman" w:hAnsi="Arial" w:cs="Arial"/>
          <w:sz w:val="24"/>
          <w:szCs w:val="20"/>
          <w:lang w:eastAsia="pl-PL"/>
        </w:rPr>
        <w:t xml:space="preserve">przestrzenne </w:t>
      </w:r>
      <w:r w:rsidRPr="0054066F">
        <w:rPr>
          <w:rFonts w:ascii="Arial" w:eastAsia="Times New Roman" w:hAnsi="Arial" w:cs="Arial"/>
          <w:sz w:val="24"/>
          <w:szCs w:val="20"/>
          <w:lang w:eastAsia="pl-PL"/>
        </w:rPr>
        <w:t>z obszarami Natura 2000. W</w:t>
      </w:r>
      <w:r w:rsidR="007317A1" w:rsidRPr="0054066F">
        <w:rPr>
          <w:rFonts w:ascii="Arial" w:eastAsia="Times New Roman" w:hAnsi="Arial" w:cs="Arial"/>
          <w:sz w:val="24"/>
          <w:szCs w:val="20"/>
          <w:lang w:eastAsia="pl-PL"/>
        </w:rPr>
        <w:t> </w:t>
      </w:r>
      <w:r w:rsidRPr="0054066F">
        <w:rPr>
          <w:rFonts w:ascii="Arial" w:eastAsia="Times New Roman" w:hAnsi="Arial" w:cs="Arial"/>
          <w:sz w:val="24"/>
          <w:szCs w:val="20"/>
          <w:lang w:eastAsia="pl-PL"/>
        </w:rPr>
        <w:t xml:space="preserve">przypadkach przebiegu nowych inwestycji przez obszary Natura 2000 lub w ich sąsiedztwie, </w:t>
      </w:r>
      <w:r w:rsidR="007317A1" w:rsidRPr="0054066F">
        <w:rPr>
          <w:rFonts w:ascii="Arial" w:eastAsia="Times New Roman" w:hAnsi="Arial" w:cs="Arial"/>
          <w:sz w:val="24"/>
          <w:szCs w:val="20"/>
          <w:lang w:eastAsia="pl-PL"/>
        </w:rPr>
        <w:t xml:space="preserve">czy ich lokalizowania w obrębie obszaru </w:t>
      </w:r>
      <w:r w:rsidRPr="0054066F">
        <w:rPr>
          <w:rFonts w:ascii="Arial" w:eastAsia="Times New Roman" w:hAnsi="Arial" w:cs="Arial"/>
          <w:sz w:val="24"/>
          <w:szCs w:val="20"/>
          <w:lang w:eastAsia="pl-PL"/>
        </w:rPr>
        <w:t xml:space="preserve">dochodzić może do oddziaływań negatywnych, a skala tych oddziaływań zależna będzie od skali </w:t>
      </w:r>
      <w:r w:rsidR="007317A1" w:rsidRPr="0054066F">
        <w:rPr>
          <w:rFonts w:ascii="Arial" w:eastAsia="Times New Roman" w:hAnsi="Arial" w:cs="Arial"/>
          <w:sz w:val="24"/>
          <w:szCs w:val="20"/>
          <w:lang w:eastAsia="pl-PL"/>
        </w:rPr>
        <w:t xml:space="preserve">realizowanego </w:t>
      </w:r>
      <w:r w:rsidRPr="0054066F">
        <w:rPr>
          <w:rFonts w:ascii="Arial" w:eastAsia="Times New Roman" w:hAnsi="Arial" w:cs="Arial"/>
          <w:sz w:val="24"/>
          <w:szCs w:val="20"/>
          <w:lang w:eastAsia="pl-PL"/>
        </w:rPr>
        <w:t xml:space="preserve">przedsięwzięcia. Realizacja </w:t>
      </w:r>
      <w:r w:rsidR="007317A1" w:rsidRPr="0054066F">
        <w:rPr>
          <w:rFonts w:ascii="Arial" w:eastAsia="Times New Roman" w:hAnsi="Arial" w:cs="Arial"/>
          <w:sz w:val="24"/>
          <w:szCs w:val="20"/>
          <w:lang w:eastAsia="pl-PL"/>
        </w:rPr>
        <w:t xml:space="preserve">przedsięwzięć </w:t>
      </w:r>
      <w:r w:rsidRPr="0054066F">
        <w:rPr>
          <w:rFonts w:ascii="Arial" w:eastAsia="Times New Roman" w:hAnsi="Arial" w:cs="Arial"/>
          <w:sz w:val="24"/>
          <w:szCs w:val="20"/>
          <w:lang w:eastAsia="pl-PL"/>
        </w:rPr>
        <w:t>dotyczących m.in.</w:t>
      </w:r>
      <w:r w:rsidR="007317A1" w:rsidRPr="0054066F">
        <w:rPr>
          <w:rFonts w:ascii="Arial" w:eastAsia="Times New Roman" w:hAnsi="Arial" w:cs="Arial"/>
          <w:sz w:val="24"/>
          <w:szCs w:val="20"/>
          <w:lang w:eastAsia="pl-PL"/>
        </w:rPr>
        <w:t xml:space="preserve"> </w:t>
      </w:r>
      <w:r w:rsidRPr="0054066F">
        <w:rPr>
          <w:rFonts w:ascii="Arial" w:eastAsia="Times New Roman" w:hAnsi="Arial" w:cs="Arial"/>
          <w:sz w:val="24"/>
          <w:szCs w:val="20"/>
          <w:lang w:eastAsia="pl-PL"/>
        </w:rPr>
        <w:t xml:space="preserve">budowy urządzeń wodnych, inwestycji dróg wojewódzkich oraz inwestycji kolejowych wiąże się z zajęciem terenu, niszczeniem siedlisk przyrodniczych na trasie </w:t>
      </w:r>
      <w:r w:rsidR="007317A1" w:rsidRPr="0054066F">
        <w:rPr>
          <w:rFonts w:ascii="Arial" w:eastAsia="Times New Roman" w:hAnsi="Arial" w:cs="Arial"/>
          <w:sz w:val="24"/>
          <w:szCs w:val="20"/>
          <w:lang w:eastAsia="pl-PL"/>
        </w:rPr>
        <w:t xml:space="preserve">ich </w:t>
      </w:r>
      <w:r w:rsidRPr="0054066F">
        <w:rPr>
          <w:rFonts w:ascii="Arial" w:eastAsia="Times New Roman" w:hAnsi="Arial" w:cs="Arial"/>
          <w:sz w:val="24"/>
          <w:szCs w:val="20"/>
          <w:lang w:eastAsia="pl-PL"/>
        </w:rPr>
        <w:t xml:space="preserve">przebiegu, czasowym zajęciem terenu </w:t>
      </w:r>
      <w:r w:rsidR="007317A1" w:rsidRPr="0054066F">
        <w:rPr>
          <w:rFonts w:ascii="Arial" w:eastAsia="Times New Roman" w:hAnsi="Arial" w:cs="Arial"/>
          <w:sz w:val="24"/>
          <w:szCs w:val="20"/>
          <w:lang w:eastAsia="pl-PL"/>
        </w:rPr>
        <w:t>czy</w:t>
      </w:r>
      <w:r w:rsidRPr="0054066F">
        <w:rPr>
          <w:rFonts w:ascii="Arial" w:eastAsia="Times New Roman" w:hAnsi="Arial" w:cs="Arial"/>
          <w:sz w:val="24"/>
          <w:szCs w:val="20"/>
          <w:lang w:eastAsia="pl-PL"/>
        </w:rPr>
        <w:t xml:space="preserve"> czasowym zniszczeniem siedlisk</w:t>
      </w:r>
      <w:r w:rsidR="007317A1" w:rsidRPr="0054066F">
        <w:rPr>
          <w:rFonts w:ascii="Arial" w:eastAsia="Times New Roman" w:hAnsi="Arial" w:cs="Arial"/>
          <w:sz w:val="24"/>
          <w:szCs w:val="20"/>
          <w:lang w:eastAsia="pl-PL"/>
        </w:rPr>
        <w:t xml:space="preserve"> w ich najbliższym sąsiedztwie</w:t>
      </w:r>
      <w:r w:rsidRPr="0054066F">
        <w:rPr>
          <w:rFonts w:ascii="Arial" w:eastAsia="Times New Roman" w:hAnsi="Arial" w:cs="Arial"/>
          <w:sz w:val="24"/>
          <w:szCs w:val="20"/>
          <w:lang w:eastAsia="pl-PL"/>
        </w:rPr>
        <w:t xml:space="preserve">. </w:t>
      </w:r>
    </w:p>
    <w:p w14:paraId="263D374F" w14:textId="34974910" w:rsidR="003021AC" w:rsidRPr="0054066F" w:rsidRDefault="003021AC" w:rsidP="005011FD">
      <w:pPr>
        <w:spacing w:before="240" w:after="0" w:line="360" w:lineRule="auto"/>
        <w:ind w:firstLine="708"/>
        <w:rPr>
          <w:rFonts w:ascii="Arial" w:eastAsia="Times New Roman" w:hAnsi="Arial" w:cs="Arial"/>
          <w:sz w:val="24"/>
          <w:szCs w:val="20"/>
          <w:lang w:eastAsia="pl-PL"/>
        </w:rPr>
      </w:pPr>
      <w:r w:rsidRPr="0054066F">
        <w:rPr>
          <w:rFonts w:ascii="Arial" w:eastAsia="Times New Roman" w:hAnsi="Arial" w:cs="Arial"/>
          <w:sz w:val="24"/>
          <w:szCs w:val="20"/>
          <w:lang w:eastAsia="pl-PL"/>
        </w:rPr>
        <w:t>Prawdopodobne negatywn</w:t>
      </w:r>
      <w:r w:rsidR="007317A1" w:rsidRPr="0054066F">
        <w:rPr>
          <w:rFonts w:ascii="Arial" w:eastAsia="Times New Roman" w:hAnsi="Arial" w:cs="Arial"/>
          <w:sz w:val="24"/>
          <w:szCs w:val="20"/>
          <w:lang w:eastAsia="pl-PL"/>
        </w:rPr>
        <w:t>e</w:t>
      </w:r>
      <w:r w:rsidRPr="0054066F">
        <w:rPr>
          <w:rFonts w:ascii="Arial" w:eastAsia="Times New Roman" w:hAnsi="Arial" w:cs="Arial"/>
          <w:sz w:val="24"/>
          <w:szCs w:val="20"/>
          <w:lang w:eastAsia="pl-PL"/>
        </w:rPr>
        <w:t xml:space="preserve"> oddziaływanie nie oznacza jednoznacznie stwierdzonych znaczących oddziaływań na obszary Natura 2000</w:t>
      </w:r>
      <w:r w:rsidR="00727D14" w:rsidRPr="0054066F">
        <w:rPr>
          <w:rFonts w:ascii="Arial" w:eastAsia="Times New Roman" w:hAnsi="Arial" w:cs="Arial"/>
          <w:sz w:val="24"/>
          <w:szCs w:val="20"/>
          <w:lang w:eastAsia="pl-PL"/>
        </w:rPr>
        <w:t>, n</w:t>
      </w:r>
      <w:r w:rsidRPr="0054066F">
        <w:rPr>
          <w:rFonts w:ascii="Arial" w:eastAsia="Times New Roman" w:hAnsi="Arial" w:cs="Arial"/>
          <w:sz w:val="24"/>
          <w:szCs w:val="20"/>
          <w:lang w:eastAsia="pl-PL"/>
        </w:rPr>
        <w:t xml:space="preserve">iemniej w przypadku realizacji przedsięwzięć inwestycyjnych w obrębie obszarów Natura 2000 lub w ich bezpośrednim sąsiedztwie może dochodzić m.in. do: </w:t>
      </w:r>
    </w:p>
    <w:p w14:paraId="4F9E4280" w14:textId="5582CAC7" w:rsidR="000B6559" w:rsidRPr="0054066F" w:rsidRDefault="00343E64" w:rsidP="004C2EC9">
      <w:pPr>
        <w:pStyle w:val="Akapitzlist"/>
        <w:numPr>
          <w:ilvl w:val="0"/>
          <w:numId w:val="146"/>
        </w:numPr>
        <w:spacing w:after="0" w:line="360" w:lineRule="auto"/>
        <w:rPr>
          <w:rFonts w:ascii="Arial" w:eastAsia="Times New Roman" w:hAnsi="Arial" w:cs="Arial"/>
          <w:sz w:val="24"/>
          <w:szCs w:val="20"/>
          <w:lang w:eastAsia="pl-PL"/>
        </w:rPr>
      </w:pPr>
      <w:r w:rsidRPr="0054066F">
        <w:rPr>
          <w:rFonts w:ascii="Arial" w:eastAsia="Times New Roman" w:hAnsi="Arial" w:cs="Arial"/>
          <w:sz w:val="24"/>
          <w:szCs w:val="20"/>
          <w:lang w:eastAsia="pl-PL"/>
        </w:rPr>
        <w:t xml:space="preserve">Zajęcia </w:t>
      </w:r>
      <w:r w:rsidR="003021AC" w:rsidRPr="0054066F">
        <w:rPr>
          <w:rFonts w:ascii="Arial" w:eastAsia="Times New Roman" w:hAnsi="Arial" w:cs="Arial"/>
          <w:sz w:val="24"/>
          <w:szCs w:val="20"/>
          <w:lang w:eastAsia="pl-PL"/>
        </w:rPr>
        <w:t>i zniszczenia siedlisk przyrodniczych i siedlisk cennych gatunków flory i</w:t>
      </w:r>
      <w:r w:rsidR="005011FD" w:rsidRPr="0054066F">
        <w:rPr>
          <w:rFonts w:ascii="Arial" w:eastAsia="Times New Roman" w:hAnsi="Arial" w:cs="Arial"/>
          <w:sz w:val="24"/>
          <w:szCs w:val="20"/>
          <w:lang w:eastAsia="pl-PL"/>
        </w:rPr>
        <w:t> </w:t>
      </w:r>
      <w:r w:rsidR="003021AC" w:rsidRPr="0054066F">
        <w:rPr>
          <w:rFonts w:ascii="Arial" w:eastAsia="Times New Roman" w:hAnsi="Arial" w:cs="Arial"/>
          <w:sz w:val="24"/>
          <w:szCs w:val="20"/>
          <w:lang w:eastAsia="pl-PL"/>
        </w:rPr>
        <w:t>fauny w wyniku realizacji przedsięwzięć z zakresu infrastruktury przeciwpowodziowej;</w:t>
      </w:r>
    </w:p>
    <w:p w14:paraId="214F3BEE" w14:textId="39572FBB" w:rsidR="000B6559" w:rsidRPr="0054066F" w:rsidRDefault="00343E64" w:rsidP="004C2EC9">
      <w:pPr>
        <w:pStyle w:val="Akapitzlist"/>
        <w:numPr>
          <w:ilvl w:val="0"/>
          <w:numId w:val="146"/>
        </w:numPr>
        <w:spacing w:after="0" w:line="360" w:lineRule="auto"/>
        <w:rPr>
          <w:rFonts w:ascii="Arial" w:eastAsia="Times New Roman" w:hAnsi="Arial" w:cs="Arial"/>
          <w:sz w:val="24"/>
          <w:szCs w:val="20"/>
          <w:lang w:eastAsia="pl-PL"/>
        </w:rPr>
      </w:pPr>
      <w:r w:rsidRPr="0054066F">
        <w:rPr>
          <w:rFonts w:ascii="Arial" w:eastAsia="Times New Roman" w:hAnsi="Arial" w:cs="Arial"/>
          <w:sz w:val="24"/>
          <w:szCs w:val="20"/>
          <w:lang w:eastAsia="pl-PL"/>
        </w:rPr>
        <w:t xml:space="preserve">Fragmentacji </w:t>
      </w:r>
      <w:r w:rsidR="003021AC" w:rsidRPr="0054066F">
        <w:rPr>
          <w:rFonts w:ascii="Arial" w:eastAsia="Times New Roman" w:hAnsi="Arial" w:cs="Arial"/>
          <w:sz w:val="24"/>
          <w:szCs w:val="20"/>
          <w:lang w:eastAsia="pl-PL"/>
        </w:rPr>
        <w:t>siedlisk przyrodniczych i niszczenia cennych gatunków flory;</w:t>
      </w:r>
    </w:p>
    <w:p w14:paraId="2BC53D88" w14:textId="7B1F8BCF" w:rsidR="00EB34F0" w:rsidRPr="0054066F" w:rsidRDefault="00343E64" w:rsidP="004C2EC9">
      <w:pPr>
        <w:pStyle w:val="Akapitzlist"/>
        <w:numPr>
          <w:ilvl w:val="0"/>
          <w:numId w:val="146"/>
        </w:numPr>
        <w:spacing w:after="0" w:line="360" w:lineRule="auto"/>
        <w:rPr>
          <w:rFonts w:ascii="Arial" w:eastAsia="Times New Roman" w:hAnsi="Arial" w:cs="Arial"/>
          <w:sz w:val="24"/>
          <w:szCs w:val="20"/>
          <w:lang w:eastAsia="pl-PL"/>
        </w:rPr>
      </w:pPr>
      <w:r w:rsidRPr="0054066F">
        <w:rPr>
          <w:rFonts w:ascii="Arial" w:eastAsia="Times New Roman" w:hAnsi="Arial" w:cs="Arial"/>
          <w:sz w:val="24"/>
          <w:szCs w:val="20"/>
          <w:lang w:eastAsia="pl-PL"/>
        </w:rPr>
        <w:t xml:space="preserve">Niszczenia </w:t>
      </w:r>
      <w:r w:rsidR="003021AC" w:rsidRPr="0054066F">
        <w:rPr>
          <w:rFonts w:ascii="Arial" w:eastAsia="Times New Roman" w:hAnsi="Arial" w:cs="Arial"/>
          <w:sz w:val="24"/>
          <w:szCs w:val="20"/>
          <w:lang w:eastAsia="pl-PL"/>
        </w:rPr>
        <w:t>i uszkadzania siedlisk flory i fauny przy realizacji nowych i</w:t>
      </w:r>
      <w:r w:rsidR="00EB34F0" w:rsidRPr="0054066F">
        <w:rPr>
          <w:rFonts w:ascii="Arial" w:eastAsia="Times New Roman" w:hAnsi="Arial" w:cs="Arial"/>
          <w:sz w:val="24"/>
          <w:szCs w:val="20"/>
          <w:lang w:eastAsia="pl-PL"/>
        </w:rPr>
        <w:t> </w:t>
      </w:r>
      <w:r w:rsidR="003021AC" w:rsidRPr="0054066F">
        <w:rPr>
          <w:rFonts w:ascii="Arial" w:eastAsia="Times New Roman" w:hAnsi="Arial" w:cs="Arial"/>
          <w:sz w:val="24"/>
          <w:szCs w:val="20"/>
          <w:lang w:eastAsia="pl-PL"/>
        </w:rPr>
        <w:t>modernizacji istniejących wałów przeciwpowodziowych;</w:t>
      </w:r>
    </w:p>
    <w:p w14:paraId="51295EF3" w14:textId="2D9CF0C5" w:rsidR="00EB34F0" w:rsidRPr="0054066F" w:rsidRDefault="00343E64" w:rsidP="004C2EC9">
      <w:pPr>
        <w:pStyle w:val="Akapitzlist"/>
        <w:numPr>
          <w:ilvl w:val="0"/>
          <w:numId w:val="146"/>
        </w:numPr>
        <w:spacing w:after="0" w:line="360" w:lineRule="auto"/>
        <w:rPr>
          <w:rFonts w:ascii="Arial" w:eastAsia="Times New Roman" w:hAnsi="Arial" w:cs="Arial"/>
          <w:sz w:val="24"/>
          <w:szCs w:val="20"/>
          <w:lang w:eastAsia="pl-PL"/>
        </w:rPr>
      </w:pPr>
      <w:r w:rsidRPr="0054066F">
        <w:rPr>
          <w:rFonts w:ascii="Arial" w:eastAsia="Times New Roman" w:hAnsi="Arial" w:cs="Arial"/>
          <w:sz w:val="24"/>
          <w:szCs w:val="20"/>
          <w:lang w:eastAsia="pl-PL"/>
        </w:rPr>
        <w:t xml:space="preserve">Zmniejszenia </w:t>
      </w:r>
      <w:r w:rsidR="003021AC" w:rsidRPr="0054066F">
        <w:rPr>
          <w:rFonts w:ascii="Arial" w:eastAsia="Times New Roman" w:hAnsi="Arial" w:cs="Arial"/>
          <w:sz w:val="24"/>
          <w:szCs w:val="20"/>
          <w:lang w:eastAsia="pl-PL"/>
        </w:rPr>
        <w:t>powierzchni siedlisk przyrodniczych i siedlisk gatunków chronionych;</w:t>
      </w:r>
    </w:p>
    <w:p w14:paraId="109D3A06" w14:textId="7E3D5A65" w:rsidR="00EB34F0" w:rsidRPr="0054066F" w:rsidRDefault="00343E64" w:rsidP="004C2EC9">
      <w:pPr>
        <w:pStyle w:val="Akapitzlist"/>
        <w:numPr>
          <w:ilvl w:val="0"/>
          <w:numId w:val="146"/>
        </w:numPr>
        <w:spacing w:after="0" w:line="360" w:lineRule="auto"/>
        <w:rPr>
          <w:rFonts w:ascii="Arial" w:eastAsia="Times New Roman" w:hAnsi="Arial" w:cs="Arial"/>
          <w:sz w:val="24"/>
          <w:szCs w:val="20"/>
          <w:lang w:eastAsia="pl-PL"/>
        </w:rPr>
      </w:pPr>
      <w:r w:rsidRPr="0054066F">
        <w:rPr>
          <w:rFonts w:ascii="Arial" w:eastAsia="Times New Roman" w:hAnsi="Arial" w:cs="Arial"/>
          <w:sz w:val="24"/>
          <w:szCs w:val="20"/>
          <w:lang w:eastAsia="pl-PL"/>
        </w:rPr>
        <w:t xml:space="preserve">Jakościowych </w:t>
      </w:r>
      <w:r w:rsidR="003021AC" w:rsidRPr="0054066F">
        <w:rPr>
          <w:rFonts w:ascii="Arial" w:eastAsia="Times New Roman" w:hAnsi="Arial" w:cs="Arial"/>
          <w:sz w:val="24"/>
          <w:szCs w:val="20"/>
          <w:lang w:eastAsia="pl-PL"/>
        </w:rPr>
        <w:t xml:space="preserve">zmian siedlisk zwłaszcza </w:t>
      </w:r>
      <w:proofErr w:type="spellStart"/>
      <w:r w:rsidR="003021AC" w:rsidRPr="0054066F">
        <w:rPr>
          <w:rFonts w:ascii="Arial" w:eastAsia="Times New Roman" w:hAnsi="Arial" w:cs="Arial"/>
          <w:sz w:val="24"/>
          <w:szCs w:val="20"/>
          <w:lang w:eastAsia="pl-PL"/>
        </w:rPr>
        <w:t>hydrogenicznych</w:t>
      </w:r>
      <w:proofErr w:type="spellEnd"/>
      <w:r w:rsidR="003021AC" w:rsidRPr="0054066F">
        <w:rPr>
          <w:rFonts w:ascii="Arial" w:eastAsia="Times New Roman" w:hAnsi="Arial" w:cs="Arial"/>
          <w:sz w:val="24"/>
          <w:szCs w:val="20"/>
          <w:lang w:eastAsia="pl-PL"/>
        </w:rPr>
        <w:t>, w wyniku zmian warunków hydrogeologicznych – osuszanie i odwadnianie terenu, spływy i</w:t>
      </w:r>
      <w:r w:rsidR="00EB34F0" w:rsidRPr="0054066F">
        <w:rPr>
          <w:rFonts w:ascii="Arial" w:eastAsia="Times New Roman" w:hAnsi="Arial" w:cs="Arial"/>
          <w:sz w:val="24"/>
          <w:szCs w:val="20"/>
          <w:lang w:eastAsia="pl-PL"/>
        </w:rPr>
        <w:t> </w:t>
      </w:r>
      <w:r w:rsidR="003021AC" w:rsidRPr="0054066F">
        <w:rPr>
          <w:rFonts w:ascii="Arial" w:eastAsia="Times New Roman" w:hAnsi="Arial" w:cs="Arial"/>
          <w:sz w:val="24"/>
          <w:szCs w:val="20"/>
          <w:lang w:eastAsia="pl-PL"/>
        </w:rPr>
        <w:t xml:space="preserve">przenikanie zanieczyszczonych wód z pasów drogowych; </w:t>
      </w:r>
    </w:p>
    <w:p w14:paraId="74BA542C" w14:textId="2E53C67F" w:rsidR="00EB34F0" w:rsidRPr="0054066F" w:rsidRDefault="00343E64" w:rsidP="004C2EC9">
      <w:pPr>
        <w:pStyle w:val="Akapitzlist"/>
        <w:numPr>
          <w:ilvl w:val="0"/>
          <w:numId w:val="146"/>
        </w:numPr>
        <w:spacing w:after="0" w:line="360" w:lineRule="auto"/>
        <w:rPr>
          <w:rFonts w:ascii="Arial" w:eastAsia="Times New Roman" w:hAnsi="Arial" w:cs="Arial"/>
          <w:sz w:val="24"/>
          <w:szCs w:val="20"/>
          <w:lang w:eastAsia="pl-PL"/>
        </w:rPr>
      </w:pPr>
      <w:r w:rsidRPr="0054066F">
        <w:rPr>
          <w:rFonts w:ascii="Arial" w:eastAsia="Times New Roman" w:hAnsi="Arial" w:cs="Arial"/>
          <w:sz w:val="24"/>
          <w:szCs w:val="20"/>
          <w:lang w:eastAsia="pl-PL"/>
        </w:rPr>
        <w:t xml:space="preserve">Powstawania </w:t>
      </w:r>
      <w:r w:rsidR="003021AC" w:rsidRPr="0054066F">
        <w:rPr>
          <w:rFonts w:ascii="Arial" w:eastAsia="Times New Roman" w:hAnsi="Arial" w:cs="Arial"/>
          <w:sz w:val="24"/>
          <w:szCs w:val="20"/>
          <w:lang w:eastAsia="pl-PL"/>
        </w:rPr>
        <w:t>nowych barier dla funkcjonowania układów przyrodniczych;</w:t>
      </w:r>
    </w:p>
    <w:p w14:paraId="0CADC51F" w14:textId="2092447E" w:rsidR="00EB34F0" w:rsidRPr="0054066F" w:rsidRDefault="00343E64" w:rsidP="004C2EC9">
      <w:pPr>
        <w:pStyle w:val="Akapitzlist"/>
        <w:numPr>
          <w:ilvl w:val="0"/>
          <w:numId w:val="146"/>
        </w:numPr>
        <w:spacing w:after="0" w:line="360" w:lineRule="auto"/>
        <w:rPr>
          <w:rFonts w:ascii="Arial" w:eastAsia="Times New Roman" w:hAnsi="Arial" w:cs="Arial"/>
          <w:sz w:val="24"/>
          <w:szCs w:val="20"/>
          <w:lang w:eastAsia="pl-PL"/>
        </w:rPr>
      </w:pPr>
      <w:r w:rsidRPr="0054066F">
        <w:rPr>
          <w:rFonts w:ascii="Arial" w:eastAsia="Times New Roman" w:hAnsi="Arial" w:cs="Arial"/>
          <w:sz w:val="24"/>
          <w:szCs w:val="20"/>
          <w:lang w:eastAsia="pl-PL"/>
        </w:rPr>
        <w:t xml:space="preserve">Jakościowych </w:t>
      </w:r>
      <w:r w:rsidR="003021AC" w:rsidRPr="0054066F">
        <w:rPr>
          <w:rFonts w:ascii="Arial" w:eastAsia="Times New Roman" w:hAnsi="Arial" w:cs="Arial"/>
          <w:sz w:val="24"/>
          <w:szCs w:val="20"/>
          <w:lang w:eastAsia="pl-PL"/>
        </w:rPr>
        <w:t>zmian siedlisk w wyniku emisji zanieczyszczeń komunikacyjnych;</w:t>
      </w:r>
    </w:p>
    <w:p w14:paraId="708060CE" w14:textId="70F54B34" w:rsidR="00EB34F0" w:rsidRPr="0054066F" w:rsidRDefault="00343E64" w:rsidP="004C2EC9">
      <w:pPr>
        <w:pStyle w:val="Akapitzlist"/>
        <w:numPr>
          <w:ilvl w:val="0"/>
          <w:numId w:val="146"/>
        </w:numPr>
        <w:spacing w:after="0" w:line="360" w:lineRule="auto"/>
        <w:rPr>
          <w:rFonts w:ascii="Arial" w:eastAsia="Times New Roman" w:hAnsi="Arial" w:cs="Arial"/>
          <w:sz w:val="24"/>
          <w:szCs w:val="20"/>
          <w:lang w:eastAsia="pl-PL"/>
        </w:rPr>
      </w:pPr>
      <w:r w:rsidRPr="0054066F">
        <w:rPr>
          <w:rFonts w:ascii="Arial" w:eastAsia="Times New Roman" w:hAnsi="Arial" w:cs="Arial"/>
          <w:sz w:val="24"/>
          <w:szCs w:val="20"/>
          <w:lang w:eastAsia="pl-PL"/>
        </w:rPr>
        <w:t xml:space="preserve">Płoszenia </w:t>
      </w:r>
      <w:r w:rsidR="003021AC" w:rsidRPr="0054066F">
        <w:rPr>
          <w:rFonts w:ascii="Arial" w:eastAsia="Times New Roman" w:hAnsi="Arial" w:cs="Arial"/>
          <w:sz w:val="24"/>
          <w:szCs w:val="20"/>
          <w:lang w:eastAsia="pl-PL"/>
        </w:rPr>
        <w:t>się niektórych gatunków fauny, co może prowadzić do opuszczania lęgowisk np. w wyniku nadmiernej emisji hałasu komunikacyjnego;</w:t>
      </w:r>
    </w:p>
    <w:p w14:paraId="3AB0C512" w14:textId="032D1613" w:rsidR="00EB34F0" w:rsidRPr="0054066F" w:rsidRDefault="00343E64" w:rsidP="004C2EC9">
      <w:pPr>
        <w:pStyle w:val="Akapitzlist"/>
        <w:numPr>
          <w:ilvl w:val="0"/>
          <w:numId w:val="146"/>
        </w:numPr>
        <w:spacing w:after="0" w:line="360" w:lineRule="auto"/>
        <w:rPr>
          <w:rFonts w:ascii="Arial" w:eastAsia="Times New Roman" w:hAnsi="Arial" w:cs="Arial"/>
          <w:sz w:val="24"/>
          <w:szCs w:val="20"/>
          <w:lang w:eastAsia="pl-PL"/>
        </w:rPr>
      </w:pPr>
      <w:r w:rsidRPr="0054066F">
        <w:rPr>
          <w:rFonts w:ascii="Arial" w:eastAsia="Times New Roman" w:hAnsi="Arial" w:cs="Arial"/>
          <w:sz w:val="24"/>
          <w:szCs w:val="20"/>
          <w:lang w:eastAsia="pl-PL"/>
        </w:rPr>
        <w:t xml:space="preserve">Zakłócenia </w:t>
      </w:r>
      <w:r w:rsidR="003021AC" w:rsidRPr="0054066F">
        <w:rPr>
          <w:rFonts w:ascii="Arial" w:eastAsia="Times New Roman" w:hAnsi="Arial" w:cs="Arial"/>
          <w:sz w:val="24"/>
          <w:szCs w:val="20"/>
          <w:lang w:eastAsia="pl-PL"/>
        </w:rPr>
        <w:t>funkcjonowania korytarzy ekologicznych na odcinkach przejść komunikacyjnych inwestycji liniowych przez kompleksy leśne i doliny cieków, które są trasami migracji zwierząt;</w:t>
      </w:r>
    </w:p>
    <w:p w14:paraId="052552C5" w14:textId="717DCDC7" w:rsidR="00EB34F0" w:rsidRPr="0054066F" w:rsidRDefault="00343E64" w:rsidP="004C2EC9">
      <w:pPr>
        <w:pStyle w:val="Akapitzlist"/>
        <w:numPr>
          <w:ilvl w:val="0"/>
          <w:numId w:val="146"/>
        </w:numPr>
        <w:spacing w:after="0" w:line="360" w:lineRule="auto"/>
        <w:rPr>
          <w:rFonts w:ascii="Arial" w:eastAsia="Times New Roman" w:hAnsi="Arial" w:cs="Arial"/>
          <w:sz w:val="24"/>
          <w:szCs w:val="20"/>
          <w:lang w:eastAsia="pl-PL"/>
        </w:rPr>
      </w:pPr>
      <w:r w:rsidRPr="0054066F">
        <w:rPr>
          <w:rFonts w:ascii="Arial" w:eastAsia="Times New Roman" w:hAnsi="Arial" w:cs="Arial"/>
          <w:sz w:val="24"/>
          <w:szCs w:val="20"/>
          <w:lang w:eastAsia="pl-PL"/>
        </w:rPr>
        <w:lastRenderedPageBreak/>
        <w:t xml:space="preserve">Ograniczenia </w:t>
      </w:r>
      <w:r w:rsidR="003021AC" w:rsidRPr="0054066F">
        <w:rPr>
          <w:rFonts w:ascii="Arial" w:eastAsia="Times New Roman" w:hAnsi="Arial" w:cs="Arial"/>
          <w:sz w:val="24"/>
          <w:szCs w:val="20"/>
          <w:lang w:eastAsia="pl-PL"/>
        </w:rPr>
        <w:t>zasięgu występowania gatunków chronionych oraz braku zapewnienia wystarczająco dużej powierzchni siedlisk dla ich bytowania;</w:t>
      </w:r>
    </w:p>
    <w:p w14:paraId="0CB29490" w14:textId="4415D797" w:rsidR="003021AC" w:rsidRPr="0054066F" w:rsidRDefault="00343E64" w:rsidP="004C2EC9">
      <w:pPr>
        <w:pStyle w:val="Akapitzlist"/>
        <w:numPr>
          <w:ilvl w:val="0"/>
          <w:numId w:val="146"/>
        </w:numPr>
        <w:spacing w:after="0" w:line="360" w:lineRule="auto"/>
        <w:rPr>
          <w:rFonts w:ascii="Arial" w:eastAsia="Times New Roman" w:hAnsi="Arial" w:cs="Arial"/>
          <w:sz w:val="24"/>
          <w:szCs w:val="20"/>
          <w:lang w:eastAsia="pl-PL"/>
        </w:rPr>
      </w:pPr>
      <w:r w:rsidRPr="0054066F">
        <w:rPr>
          <w:rFonts w:ascii="Arial" w:eastAsia="Times New Roman" w:hAnsi="Arial" w:cs="Arial"/>
          <w:sz w:val="24"/>
          <w:szCs w:val="20"/>
          <w:lang w:eastAsia="pl-PL"/>
        </w:rPr>
        <w:t xml:space="preserve">Negatywnego </w:t>
      </w:r>
      <w:r w:rsidR="003021AC" w:rsidRPr="0054066F">
        <w:rPr>
          <w:rFonts w:ascii="Arial" w:eastAsia="Times New Roman" w:hAnsi="Arial" w:cs="Arial"/>
          <w:sz w:val="24"/>
          <w:szCs w:val="20"/>
          <w:lang w:eastAsia="pl-PL"/>
        </w:rPr>
        <w:t xml:space="preserve">oddziaływania powodowanego bezpośrednią śmiertelnością gatunków ptaków i nietoperzy w przypadku realizacji OZE </w:t>
      </w:r>
      <w:r w:rsidR="00EB34F0" w:rsidRPr="0054066F">
        <w:rPr>
          <w:rFonts w:ascii="Arial" w:eastAsia="Times New Roman" w:hAnsi="Arial" w:cs="Arial"/>
          <w:sz w:val="24"/>
          <w:szCs w:val="20"/>
          <w:lang w:eastAsia="pl-PL"/>
        </w:rPr>
        <w:t>(elektrownie wiatrowe).</w:t>
      </w:r>
    </w:p>
    <w:p w14:paraId="473EA617" w14:textId="493748C6" w:rsidR="003021AC" w:rsidRPr="0054066F" w:rsidRDefault="003021AC" w:rsidP="00A52644">
      <w:pPr>
        <w:spacing w:before="240" w:after="0" w:line="360" w:lineRule="auto"/>
        <w:ind w:firstLine="709"/>
        <w:rPr>
          <w:rFonts w:ascii="Arial" w:eastAsia="Times New Roman" w:hAnsi="Arial" w:cs="Arial"/>
          <w:sz w:val="24"/>
          <w:szCs w:val="20"/>
          <w:lang w:eastAsia="pl-PL"/>
        </w:rPr>
      </w:pPr>
      <w:r w:rsidRPr="0054066F">
        <w:rPr>
          <w:rFonts w:ascii="Arial" w:eastAsia="Times New Roman" w:hAnsi="Arial" w:cs="Arial"/>
          <w:sz w:val="24"/>
          <w:szCs w:val="20"/>
          <w:lang w:eastAsia="pl-PL"/>
        </w:rPr>
        <w:t>Wymienione oddziaływania mogą mieć charakter oddziaływań bezpośrednich, pośrednich, długoterminowych, w przewadze potencjalnie negatywnych</w:t>
      </w:r>
      <w:r w:rsidR="00BC0699" w:rsidRPr="0054066F">
        <w:rPr>
          <w:rFonts w:ascii="Arial" w:eastAsia="Times New Roman" w:hAnsi="Arial" w:cs="Arial"/>
          <w:sz w:val="24"/>
          <w:szCs w:val="20"/>
          <w:lang w:eastAsia="pl-PL"/>
        </w:rPr>
        <w:t>, przy czym należy podkreślić, że przedsięwzięci</w:t>
      </w:r>
      <w:r w:rsidR="00716714" w:rsidRPr="0054066F">
        <w:rPr>
          <w:rFonts w:ascii="Arial" w:eastAsia="Times New Roman" w:hAnsi="Arial" w:cs="Arial"/>
          <w:sz w:val="24"/>
          <w:szCs w:val="20"/>
          <w:lang w:eastAsia="pl-PL"/>
        </w:rPr>
        <w:t>a budowlane</w:t>
      </w:r>
      <w:r w:rsidR="00BC0699" w:rsidRPr="0054066F">
        <w:rPr>
          <w:rFonts w:ascii="Arial" w:eastAsia="Times New Roman" w:hAnsi="Arial" w:cs="Arial"/>
          <w:sz w:val="24"/>
          <w:szCs w:val="20"/>
          <w:lang w:eastAsia="pl-PL"/>
        </w:rPr>
        <w:t xml:space="preserve"> </w:t>
      </w:r>
      <w:r w:rsidR="0066393B" w:rsidRPr="0054066F">
        <w:rPr>
          <w:rFonts w:ascii="Arial" w:eastAsia="Times New Roman" w:hAnsi="Arial" w:cs="Arial"/>
          <w:sz w:val="24"/>
          <w:szCs w:val="20"/>
          <w:lang w:eastAsia="pl-PL"/>
        </w:rPr>
        <w:t>będ</w:t>
      </w:r>
      <w:r w:rsidR="00716714" w:rsidRPr="0054066F">
        <w:rPr>
          <w:rFonts w:ascii="Arial" w:eastAsia="Times New Roman" w:hAnsi="Arial" w:cs="Arial"/>
          <w:sz w:val="24"/>
          <w:szCs w:val="20"/>
          <w:lang w:eastAsia="pl-PL"/>
        </w:rPr>
        <w:t>ą</w:t>
      </w:r>
      <w:r w:rsidR="0066393B" w:rsidRPr="0054066F">
        <w:rPr>
          <w:rFonts w:ascii="Arial" w:eastAsia="Times New Roman" w:hAnsi="Arial" w:cs="Arial"/>
          <w:sz w:val="24"/>
          <w:szCs w:val="20"/>
          <w:lang w:eastAsia="pl-PL"/>
        </w:rPr>
        <w:t xml:space="preserve"> poddane </w:t>
      </w:r>
      <w:r w:rsidR="00716714" w:rsidRPr="0054066F">
        <w:rPr>
          <w:rFonts w:ascii="Arial" w:eastAsia="Times New Roman" w:hAnsi="Arial" w:cs="Arial"/>
          <w:sz w:val="24"/>
          <w:szCs w:val="20"/>
          <w:lang w:eastAsia="pl-PL"/>
        </w:rPr>
        <w:t>ocenie</w:t>
      </w:r>
      <w:r w:rsidR="0066393B" w:rsidRPr="0054066F">
        <w:rPr>
          <w:rFonts w:ascii="Arial" w:eastAsia="Times New Roman" w:hAnsi="Arial" w:cs="Arial"/>
          <w:sz w:val="24"/>
          <w:szCs w:val="20"/>
          <w:lang w:eastAsia="pl-PL"/>
        </w:rPr>
        <w:t xml:space="preserve"> oddziaływania przedsięwzięcia </w:t>
      </w:r>
      <w:r w:rsidR="00716714" w:rsidRPr="0054066F">
        <w:rPr>
          <w:rFonts w:ascii="Arial" w:eastAsia="Times New Roman" w:hAnsi="Arial" w:cs="Arial"/>
          <w:sz w:val="24"/>
          <w:szCs w:val="20"/>
          <w:lang w:eastAsia="pl-PL"/>
        </w:rPr>
        <w:t xml:space="preserve">na środowisko oraz </w:t>
      </w:r>
      <w:r w:rsidR="0066393B" w:rsidRPr="0054066F">
        <w:rPr>
          <w:rFonts w:ascii="Arial" w:eastAsia="Times New Roman" w:hAnsi="Arial" w:cs="Arial"/>
          <w:sz w:val="24"/>
          <w:szCs w:val="20"/>
          <w:lang w:eastAsia="pl-PL"/>
        </w:rPr>
        <w:t>na obszar Natura 2000</w:t>
      </w:r>
      <w:r w:rsidR="00716714" w:rsidRPr="0054066F">
        <w:rPr>
          <w:rFonts w:ascii="Arial" w:eastAsia="Times New Roman" w:hAnsi="Arial" w:cs="Arial"/>
          <w:sz w:val="24"/>
          <w:szCs w:val="20"/>
          <w:lang w:eastAsia="pl-PL"/>
        </w:rPr>
        <w:t>.</w:t>
      </w:r>
      <w:r w:rsidR="00BE36BD" w:rsidRPr="0054066F">
        <w:rPr>
          <w:rFonts w:ascii="Arial" w:eastAsia="Times New Roman" w:hAnsi="Arial" w:cs="Arial"/>
          <w:sz w:val="24"/>
          <w:szCs w:val="20"/>
          <w:lang w:eastAsia="pl-PL"/>
        </w:rPr>
        <w:t xml:space="preserve"> Wtedy też będą przeprowadzane inwentaryzacje przyrodnicze, co umożliwi sprecyzowanie jednoznacznej oceny oddziaływania na siedliska i gatunki chronione w obszarach Natura 2000.</w:t>
      </w:r>
    </w:p>
    <w:p w14:paraId="4976A608" w14:textId="1CA959B8" w:rsidR="003021AC" w:rsidRPr="0054066F" w:rsidRDefault="00EB34F0" w:rsidP="00A52644">
      <w:pPr>
        <w:spacing w:before="240" w:after="0" w:line="360" w:lineRule="auto"/>
        <w:ind w:firstLine="708"/>
        <w:rPr>
          <w:rFonts w:ascii="Arial" w:eastAsia="Times New Roman" w:hAnsi="Arial" w:cs="Arial"/>
          <w:sz w:val="24"/>
          <w:szCs w:val="20"/>
          <w:lang w:eastAsia="pl-PL"/>
        </w:rPr>
      </w:pPr>
      <w:r w:rsidRPr="0054066F">
        <w:rPr>
          <w:rFonts w:ascii="Arial" w:eastAsia="Times New Roman" w:hAnsi="Arial" w:cs="Arial"/>
          <w:sz w:val="24"/>
          <w:szCs w:val="20"/>
          <w:lang w:eastAsia="pl-PL"/>
        </w:rPr>
        <w:t>Potencjalnie negatywne</w:t>
      </w:r>
      <w:r w:rsidR="003021AC" w:rsidRPr="0054066F">
        <w:rPr>
          <w:rFonts w:ascii="Arial" w:eastAsia="Times New Roman" w:hAnsi="Arial" w:cs="Arial"/>
          <w:sz w:val="24"/>
          <w:szCs w:val="20"/>
          <w:lang w:eastAsia="pl-PL"/>
        </w:rPr>
        <w:t xml:space="preserve"> oddziaływania na obszary Natura 2000 mogą </w:t>
      </w:r>
      <w:r w:rsidRPr="0054066F">
        <w:rPr>
          <w:rFonts w:ascii="Arial" w:eastAsia="Times New Roman" w:hAnsi="Arial" w:cs="Arial"/>
          <w:sz w:val="24"/>
          <w:szCs w:val="20"/>
          <w:lang w:eastAsia="pl-PL"/>
        </w:rPr>
        <w:t>ewentualnie</w:t>
      </w:r>
      <w:r w:rsidR="003021AC" w:rsidRPr="0054066F">
        <w:rPr>
          <w:rFonts w:ascii="Arial" w:eastAsia="Times New Roman" w:hAnsi="Arial" w:cs="Arial"/>
          <w:sz w:val="24"/>
          <w:szCs w:val="20"/>
          <w:lang w:eastAsia="pl-PL"/>
        </w:rPr>
        <w:t xml:space="preserve"> wystąpić w częściach województwa cechujących się wysokimi wartościami przyrodniczymi, gdzie występuje ich koncentracja</w:t>
      </w:r>
      <w:r w:rsidR="00A52644" w:rsidRPr="0054066F">
        <w:rPr>
          <w:rFonts w:ascii="Arial" w:eastAsia="Times New Roman" w:hAnsi="Arial" w:cs="Arial"/>
          <w:sz w:val="24"/>
          <w:szCs w:val="20"/>
          <w:lang w:eastAsia="pl-PL"/>
        </w:rPr>
        <w:t>, szczególnie na południu województwa</w:t>
      </w:r>
      <w:r w:rsidR="003021AC" w:rsidRPr="0054066F">
        <w:rPr>
          <w:rFonts w:ascii="Arial" w:eastAsia="Times New Roman" w:hAnsi="Arial" w:cs="Arial"/>
          <w:sz w:val="24"/>
          <w:szCs w:val="20"/>
          <w:lang w:eastAsia="pl-PL"/>
        </w:rPr>
        <w:t xml:space="preserve">. </w:t>
      </w:r>
    </w:p>
    <w:p w14:paraId="288DE2DC" w14:textId="071F7B9B" w:rsidR="003021AC" w:rsidRPr="0054066F" w:rsidRDefault="003021AC" w:rsidP="00B37D42">
      <w:pPr>
        <w:spacing w:before="240" w:after="0" w:line="360" w:lineRule="auto"/>
        <w:ind w:firstLine="709"/>
        <w:rPr>
          <w:rFonts w:ascii="Arial" w:eastAsia="Times New Roman" w:hAnsi="Arial" w:cs="Arial"/>
          <w:sz w:val="24"/>
          <w:szCs w:val="20"/>
          <w:lang w:eastAsia="pl-PL"/>
        </w:rPr>
      </w:pPr>
      <w:r w:rsidRPr="0054066F">
        <w:rPr>
          <w:rFonts w:ascii="Arial" w:eastAsia="Times New Roman" w:hAnsi="Arial" w:cs="Arial"/>
          <w:sz w:val="24"/>
          <w:szCs w:val="20"/>
          <w:lang w:eastAsia="pl-PL"/>
        </w:rPr>
        <w:t xml:space="preserve">Projekt </w:t>
      </w:r>
      <w:r w:rsidR="00A52644" w:rsidRPr="0054066F">
        <w:rPr>
          <w:rFonts w:ascii="Arial" w:eastAsia="Times New Roman" w:hAnsi="Arial" w:cs="Arial"/>
          <w:sz w:val="24"/>
          <w:szCs w:val="20"/>
          <w:lang w:eastAsia="pl-PL"/>
        </w:rPr>
        <w:t>FEP 2021-2027</w:t>
      </w:r>
      <w:r w:rsidRPr="0054066F">
        <w:rPr>
          <w:rFonts w:ascii="Arial" w:eastAsia="Times New Roman" w:hAnsi="Arial" w:cs="Arial"/>
          <w:sz w:val="24"/>
          <w:szCs w:val="20"/>
          <w:lang w:eastAsia="pl-PL"/>
        </w:rPr>
        <w:t xml:space="preserve"> nie wprowadza takich działań, </w:t>
      </w:r>
      <w:r w:rsidR="00A52644" w:rsidRPr="0054066F">
        <w:rPr>
          <w:rFonts w:ascii="Arial" w:eastAsia="Times New Roman" w:hAnsi="Arial" w:cs="Arial"/>
          <w:sz w:val="24"/>
          <w:szCs w:val="20"/>
          <w:lang w:eastAsia="pl-PL"/>
        </w:rPr>
        <w:t>dla których w sposób jednoznaczny można wykazać, że</w:t>
      </w:r>
      <w:r w:rsidRPr="0054066F">
        <w:rPr>
          <w:rFonts w:ascii="Arial" w:eastAsia="Times New Roman" w:hAnsi="Arial" w:cs="Arial"/>
          <w:sz w:val="24"/>
          <w:szCs w:val="20"/>
          <w:lang w:eastAsia="pl-PL"/>
        </w:rPr>
        <w:t xml:space="preserve"> znacząc</w:t>
      </w:r>
      <w:r w:rsidR="00B37D42" w:rsidRPr="0054066F">
        <w:rPr>
          <w:rFonts w:ascii="Arial" w:eastAsia="Times New Roman" w:hAnsi="Arial" w:cs="Arial"/>
          <w:sz w:val="24"/>
          <w:szCs w:val="20"/>
          <w:lang w:eastAsia="pl-PL"/>
        </w:rPr>
        <w:t>o</w:t>
      </w:r>
      <w:r w:rsidRPr="0054066F">
        <w:rPr>
          <w:rFonts w:ascii="Arial" w:eastAsia="Times New Roman" w:hAnsi="Arial" w:cs="Arial"/>
          <w:sz w:val="24"/>
          <w:szCs w:val="20"/>
          <w:lang w:eastAsia="pl-PL"/>
        </w:rPr>
        <w:t xml:space="preserve"> mogą pogorszyć stan siedlisk przyrodniczych oraz siedlisk gatunków roślin i zwierząt, a także w znaczący sposób wpłynąć negatywnie na obszary Natura 2000</w:t>
      </w:r>
      <w:r w:rsidR="00B37D42" w:rsidRPr="0054066F">
        <w:rPr>
          <w:rFonts w:ascii="Arial" w:eastAsia="Times New Roman" w:hAnsi="Arial" w:cs="Arial"/>
          <w:sz w:val="24"/>
          <w:szCs w:val="20"/>
          <w:lang w:eastAsia="pl-PL"/>
        </w:rPr>
        <w:t xml:space="preserve">. </w:t>
      </w:r>
    </w:p>
    <w:p w14:paraId="6955E36E" w14:textId="7410D56C" w:rsidR="002A7758" w:rsidRPr="0054066F" w:rsidRDefault="003021AC" w:rsidP="00437BE7">
      <w:pPr>
        <w:spacing w:before="240" w:after="0" w:line="360" w:lineRule="auto"/>
        <w:ind w:firstLine="709"/>
        <w:rPr>
          <w:rFonts w:ascii="Arial" w:eastAsia="Times New Roman" w:hAnsi="Arial" w:cs="Arial"/>
          <w:sz w:val="24"/>
          <w:szCs w:val="20"/>
          <w:lang w:eastAsia="pl-PL"/>
        </w:rPr>
      </w:pPr>
      <w:r w:rsidRPr="0054066F">
        <w:rPr>
          <w:rFonts w:ascii="Arial" w:eastAsia="Times New Roman" w:hAnsi="Arial" w:cs="Arial"/>
          <w:sz w:val="24"/>
          <w:szCs w:val="20"/>
          <w:lang w:eastAsia="pl-PL"/>
        </w:rPr>
        <w:t>Reasumując, należy stwierdzić, iż na etapie niniejszej, strategicznej oceny oddziaływania na środowisko</w:t>
      </w:r>
      <w:r w:rsidR="00BC0699" w:rsidRPr="0054066F">
        <w:rPr>
          <w:rFonts w:ascii="Arial" w:eastAsia="Times New Roman" w:hAnsi="Arial" w:cs="Arial"/>
          <w:sz w:val="24"/>
          <w:szCs w:val="20"/>
          <w:lang w:eastAsia="pl-PL"/>
        </w:rPr>
        <w:t xml:space="preserve"> projekt FEP 2021-2027 nie formułuje takich celów i rodzajów działań, które kwalifikowałyby się do działań wymienionych w art. 33 ust. 1 ustawy z dnia 16 kwietnia 2004 o ochronie przyrody oraz nie </w:t>
      </w:r>
      <w:r w:rsidR="00B37D42" w:rsidRPr="0054066F">
        <w:rPr>
          <w:rFonts w:ascii="Arial" w:eastAsia="Times New Roman" w:hAnsi="Arial" w:cs="Arial"/>
          <w:sz w:val="24"/>
          <w:szCs w:val="20"/>
          <w:lang w:eastAsia="pl-PL"/>
        </w:rPr>
        <w:t>zachodz</w:t>
      </w:r>
      <w:r w:rsidR="00BC0699" w:rsidRPr="0054066F">
        <w:rPr>
          <w:rFonts w:ascii="Arial" w:eastAsia="Times New Roman" w:hAnsi="Arial" w:cs="Arial"/>
          <w:sz w:val="24"/>
          <w:szCs w:val="20"/>
          <w:lang w:eastAsia="pl-PL"/>
        </w:rPr>
        <w:t>ą</w:t>
      </w:r>
      <w:r w:rsidR="00B37D42" w:rsidRPr="0054066F">
        <w:rPr>
          <w:rFonts w:ascii="Arial" w:eastAsia="Times New Roman" w:hAnsi="Arial" w:cs="Arial"/>
          <w:sz w:val="24"/>
          <w:szCs w:val="20"/>
          <w:lang w:eastAsia="pl-PL"/>
        </w:rPr>
        <w:t xml:space="preserve"> przesłanki</w:t>
      </w:r>
      <w:r w:rsidR="00437BE7" w:rsidRPr="0054066F">
        <w:rPr>
          <w:rFonts w:ascii="Arial" w:eastAsia="Times New Roman" w:hAnsi="Arial" w:cs="Arial"/>
          <w:sz w:val="24"/>
          <w:szCs w:val="20"/>
          <w:lang w:eastAsia="pl-PL"/>
        </w:rPr>
        <w:t xml:space="preserve"> zawarte w art. </w:t>
      </w:r>
      <w:r w:rsidRPr="0054066F">
        <w:rPr>
          <w:rFonts w:ascii="Arial" w:eastAsia="Times New Roman" w:hAnsi="Arial" w:cs="Arial"/>
          <w:sz w:val="24"/>
          <w:szCs w:val="20"/>
          <w:lang w:eastAsia="pl-PL"/>
        </w:rPr>
        <w:t>3</w:t>
      </w:r>
      <w:r w:rsidR="00A52644" w:rsidRPr="0054066F">
        <w:rPr>
          <w:rFonts w:ascii="Arial" w:eastAsia="Times New Roman" w:hAnsi="Arial" w:cs="Arial"/>
          <w:sz w:val="24"/>
          <w:szCs w:val="20"/>
          <w:lang w:eastAsia="pl-PL"/>
        </w:rPr>
        <w:t>4</w:t>
      </w:r>
      <w:r w:rsidR="00BC0699" w:rsidRPr="0054066F">
        <w:rPr>
          <w:rFonts w:ascii="Arial" w:eastAsia="Times New Roman" w:hAnsi="Arial" w:cs="Arial"/>
          <w:sz w:val="24"/>
          <w:szCs w:val="20"/>
          <w:lang w:eastAsia="pl-PL"/>
        </w:rPr>
        <w:t xml:space="preserve"> ww. ustawy</w:t>
      </w:r>
      <w:r w:rsidRPr="0054066F">
        <w:rPr>
          <w:rFonts w:ascii="Arial" w:eastAsia="Times New Roman" w:hAnsi="Arial" w:cs="Arial"/>
          <w:sz w:val="24"/>
          <w:szCs w:val="20"/>
          <w:lang w:eastAsia="pl-PL"/>
        </w:rPr>
        <w:t>.</w:t>
      </w:r>
    </w:p>
    <w:p w14:paraId="44D881AD" w14:textId="77777777" w:rsidR="0026182A" w:rsidRPr="0054066F" w:rsidRDefault="0026182A" w:rsidP="00437BE7">
      <w:pPr>
        <w:spacing w:before="240" w:after="0" w:line="360" w:lineRule="auto"/>
        <w:ind w:firstLine="709"/>
        <w:rPr>
          <w:rFonts w:ascii="Arial" w:eastAsia="Times New Roman" w:hAnsi="Arial" w:cs="Arial"/>
          <w:sz w:val="24"/>
          <w:szCs w:val="20"/>
          <w:lang w:eastAsia="pl-PL"/>
        </w:rPr>
      </w:pPr>
    </w:p>
    <w:p w14:paraId="633F454E" w14:textId="77777777" w:rsidR="00A0155C" w:rsidRPr="0054066F" w:rsidRDefault="00A0155C">
      <w:pPr>
        <w:rPr>
          <w:rFonts w:ascii="Arial" w:eastAsia="Times New Roman" w:hAnsi="Arial" w:cs="Arial"/>
          <w:b/>
          <w:sz w:val="24"/>
          <w:szCs w:val="24"/>
          <w:lang w:eastAsia="pl-PL"/>
        </w:rPr>
      </w:pPr>
      <w:bookmarkStart w:id="659" w:name="_Toc97815446"/>
      <w:r w:rsidRPr="0054066F">
        <w:br w:type="page"/>
      </w:r>
    </w:p>
    <w:p w14:paraId="09230CB7" w14:textId="75FC185B" w:rsidR="00DC6791" w:rsidRPr="0054066F" w:rsidRDefault="002044BF" w:rsidP="00C91C5F">
      <w:pPr>
        <w:pStyle w:val="a1"/>
        <w:numPr>
          <w:ilvl w:val="0"/>
          <w:numId w:val="0"/>
        </w:numPr>
        <w:spacing w:line="360" w:lineRule="auto"/>
        <w:ind w:left="1134" w:hanging="708"/>
        <w:jc w:val="left"/>
      </w:pPr>
      <w:r w:rsidRPr="0054066F">
        <w:lastRenderedPageBreak/>
        <w:t>X.</w:t>
      </w:r>
      <w:r w:rsidRPr="0054066F">
        <w:tab/>
      </w:r>
      <w:r w:rsidR="00CA2399" w:rsidRPr="0054066F">
        <w:t xml:space="preserve">Analiza, czy i w jaki sposób wskazane założenia projektu </w:t>
      </w:r>
      <w:r w:rsidR="0026182A" w:rsidRPr="0054066F">
        <w:br/>
      </w:r>
      <w:r w:rsidR="003107A1" w:rsidRPr="0054066F">
        <w:t xml:space="preserve">FEP 2021-2027 </w:t>
      </w:r>
      <w:r w:rsidR="00CA2399" w:rsidRPr="0054066F">
        <w:t>wpłyną na dotrzymanie norm akustycznych</w:t>
      </w:r>
      <w:bookmarkEnd w:id="659"/>
    </w:p>
    <w:p w14:paraId="385F3942" w14:textId="77777777" w:rsidR="00A0155C" w:rsidRPr="0054066F" w:rsidRDefault="00A0155C" w:rsidP="00E77D28">
      <w:pPr>
        <w:spacing w:before="240" w:after="0" w:line="360" w:lineRule="auto"/>
        <w:ind w:firstLine="708"/>
        <w:rPr>
          <w:rFonts w:ascii="Arial" w:eastAsia="Times New Roman" w:hAnsi="Arial" w:cs="Arial"/>
          <w:sz w:val="24"/>
          <w:szCs w:val="24"/>
          <w:lang w:eastAsia="pl-PL"/>
        </w:rPr>
      </w:pPr>
    </w:p>
    <w:p w14:paraId="7A649163" w14:textId="0D52B10F" w:rsidR="007A72D4" w:rsidRPr="0054066F" w:rsidRDefault="007A72D4" w:rsidP="00E77D28">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Ochrona przed hałasem polega na zapewnieniu jak najlepszego stanu akustycznego środowiska, w szczególności poprzez utrzymanie poziomu hałasu poniżej </w:t>
      </w:r>
      <w:r w:rsidR="00894696" w:rsidRPr="0054066F">
        <w:rPr>
          <w:rFonts w:ascii="Arial" w:eastAsia="Times New Roman" w:hAnsi="Arial" w:cs="Arial"/>
          <w:sz w:val="24"/>
          <w:szCs w:val="24"/>
          <w:lang w:eastAsia="pl-PL"/>
        </w:rPr>
        <w:t xml:space="preserve">poziomu </w:t>
      </w:r>
      <w:r w:rsidRPr="0054066F">
        <w:rPr>
          <w:rFonts w:ascii="Arial" w:eastAsia="Times New Roman" w:hAnsi="Arial" w:cs="Arial"/>
          <w:sz w:val="24"/>
          <w:szCs w:val="24"/>
          <w:lang w:eastAsia="pl-PL"/>
        </w:rPr>
        <w:t>dopuszczalnego lub co najmniej na tym poziomie oraz na zmniejszaniu poziomu hałasu, co</w:t>
      </w:r>
      <w:r w:rsidR="00894696" w:rsidRPr="0054066F">
        <w:rPr>
          <w:rFonts w:ascii="Arial" w:eastAsia="Times New Roman" w:hAnsi="Arial" w:cs="Arial"/>
          <w:sz w:val="24"/>
          <w:szCs w:val="24"/>
          <w:lang w:eastAsia="pl-PL"/>
        </w:rPr>
        <w:t xml:space="preserve"> </w:t>
      </w:r>
      <w:r w:rsidRPr="0054066F">
        <w:rPr>
          <w:rFonts w:ascii="Arial" w:eastAsia="Times New Roman" w:hAnsi="Arial" w:cs="Arial"/>
          <w:sz w:val="24"/>
          <w:szCs w:val="24"/>
          <w:lang w:eastAsia="pl-PL"/>
        </w:rPr>
        <w:t>najmniej do poziomu dopuszczalnego, gdy nie jest on dotrzymany (art. 112 ustawy Prawo ochrony środowiska).</w:t>
      </w:r>
    </w:p>
    <w:p w14:paraId="7F2A7DEB" w14:textId="10E3B908" w:rsidR="007A72D4" w:rsidRPr="0054066F" w:rsidRDefault="007A72D4" w:rsidP="002E2D63">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W projekcie </w:t>
      </w:r>
      <w:r w:rsidR="002E2D63" w:rsidRPr="0054066F">
        <w:rPr>
          <w:rFonts w:ascii="Arial" w:eastAsia="Times New Roman" w:hAnsi="Arial" w:cs="Arial"/>
          <w:sz w:val="24"/>
          <w:szCs w:val="24"/>
          <w:lang w:eastAsia="pl-PL"/>
        </w:rPr>
        <w:t>FEP 2021-2027</w:t>
      </w:r>
      <w:r w:rsidRPr="0054066F">
        <w:rPr>
          <w:rFonts w:ascii="Arial" w:eastAsia="Times New Roman" w:hAnsi="Arial" w:cs="Arial"/>
          <w:sz w:val="24"/>
          <w:szCs w:val="24"/>
          <w:lang w:eastAsia="pl-PL"/>
        </w:rPr>
        <w:t xml:space="preserve"> </w:t>
      </w:r>
      <w:r w:rsidR="002E2D63" w:rsidRPr="0054066F">
        <w:rPr>
          <w:rFonts w:ascii="Arial" w:eastAsia="Times New Roman" w:hAnsi="Arial" w:cs="Arial"/>
          <w:sz w:val="24"/>
          <w:szCs w:val="24"/>
          <w:lang w:eastAsia="pl-PL"/>
        </w:rPr>
        <w:t>wskazano</w:t>
      </w:r>
      <w:r w:rsidRPr="0054066F">
        <w:rPr>
          <w:rFonts w:ascii="Arial" w:eastAsia="Times New Roman" w:hAnsi="Arial" w:cs="Arial"/>
          <w:sz w:val="24"/>
          <w:szCs w:val="24"/>
          <w:lang w:eastAsia="pl-PL"/>
        </w:rPr>
        <w:t xml:space="preserve"> działania, których realizacja ma na celu poprawę klimatu akustycznego w województwie. Działania te realizowane będą głównie w ramach następujących celów szczegółowych:</w:t>
      </w:r>
    </w:p>
    <w:p w14:paraId="2A4A81C5" w14:textId="4B6B7268" w:rsidR="00677CC6" w:rsidRPr="0054066F" w:rsidRDefault="007A72D4" w:rsidP="00677CC6">
      <w:pPr>
        <w:pStyle w:val="Listapunktowana5"/>
        <w:numPr>
          <w:ilvl w:val="0"/>
          <w:numId w:val="168"/>
        </w:numPr>
        <w:rPr>
          <w:lang w:eastAsia="pl-PL"/>
        </w:rPr>
      </w:pPr>
      <w:bookmarkStart w:id="660" w:name="_Toc91653749"/>
      <w:r w:rsidRPr="0054066F">
        <w:rPr>
          <w:rFonts w:eastAsia="Calibri"/>
        </w:rPr>
        <w:t>Wspieranie zrównoważonej multimodalnej mobilności miejskiej jako elementu transformacji w kierunku gospodarki zeroemisyjnej</w:t>
      </w:r>
      <w:bookmarkEnd w:id="660"/>
      <w:r w:rsidR="0026182A" w:rsidRPr="0054066F">
        <w:rPr>
          <w:rFonts w:eastAsia="Calibri"/>
        </w:rPr>
        <w:t xml:space="preserve"> w priorytecie 3 Mobilność Miejska</w:t>
      </w:r>
      <w:r w:rsidRPr="0054066F">
        <w:rPr>
          <w:rFonts w:eastAsia="Calibri"/>
        </w:rPr>
        <w:t>;</w:t>
      </w:r>
    </w:p>
    <w:p w14:paraId="3057BF02" w14:textId="30A1AC6B" w:rsidR="007A72D4" w:rsidRPr="0054066F" w:rsidRDefault="007A72D4" w:rsidP="00677CC6">
      <w:pPr>
        <w:pStyle w:val="Listapunktowana5"/>
        <w:numPr>
          <w:ilvl w:val="0"/>
          <w:numId w:val="168"/>
        </w:numPr>
        <w:rPr>
          <w:lang w:eastAsia="pl-PL"/>
        </w:rPr>
      </w:pPr>
      <w:r w:rsidRPr="0054066F">
        <w:rPr>
          <w:rFonts w:eastAsia="Calibri"/>
        </w:rPr>
        <w:t>Rozwój i udoskonalenie zrównoważonej, inteligentnej i intermodalnej mobilności odpornej na zmianę klimatu na szczeblu krajowym, regionalnym i</w:t>
      </w:r>
      <w:r w:rsidR="002E2D63" w:rsidRPr="0054066F">
        <w:rPr>
          <w:rFonts w:eastAsia="Calibri"/>
        </w:rPr>
        <w:t> </w:t>
      </w:r>
      <w:r w:rsidRPr="0054066F">
        <w:rPr>
          <w:rFonts w:eastAsia="Calibri"/>
        </w:rPr>
        <w:t>lokalnym, w tym poprawa dostępu do sieci TEN-T i mobilności transgranicznej</w:t>
      </w:r>
      <w:r w:rsidR="00677CC6" w:rsidRPr="0054066F">
        <w:rPr>
          <w:rFonts w:eastAsia="Calibri"/>
        </w:rPr>
        <w:t xml:space="preserve"> w priorytecie 4 Mobilność i Łączność</w:t>
      </w:r>
      <w:r w:rsidR="0026182A" w:rsidRPr="0054066F">
        <w:rPr>
          <w:rFonts w:eastAsia="Calibri"/>
        </w:rPr>
        <w:t>.</w:t>
      </w:r>
    </w:p>
    <w:p w14:paraId="31478811" w14:textId="3E8ACA23" w:rsidR="007A72D4" w:rsidRPr="0054066F" w:rsidRDefault="007A72D4" w:rsidP="002E2D63">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Ograniczenie emisji hałasu nastąpi </w:t>
      </w:r>
      <w:r w:rsidR="009F373D" w:rsidRPr="0054066F">
        <w:rPr>
          <w:rFonts w:ascii="Arial" w:eastAsia="Times New Roman" w:hAnsi="Arial" w:cs="Arial"/>
          <w:sz w:val="24"/>
          <w:szCs w:val="24"/>
          <w:lang w:eastAsia="pl-PL"/>
        </w:rPr>
        <w:t xml:space="preserve">również </w:t>
      </w:r>
      <w:r w:rsidRPr="0054066F">
        <w:rPr>
          <w:rFonts w:ascii="Arial" w:eastAsia="Times New Roman" w:hAnsi="Arial" w:cs="Arial"/>
          <w:sz w:val="24"/>
          <w:szCs w:val="24"/>
          <w:lang w:eastAsia="pl-PL"/>
        </w:rPr>
        <w:t xml:space="preserve">poprzez </w:t>
      </w:r>
      <w:r w:rsidR="009F373D" w:rsidRPr="0054066F">
        <w:rPr>
          <w:rFonts w:ascii="Arial" w:eastAsia="Times New Roman" w:hAnsi="Arial" w:cs="Arial"/>
          <w:sz w:val="24"/>
          <w:szCs w:val="24"/>
          <w:lang w:eastAsia="pl-PL"/>
        </w:rPr>
        <w:t>w</w:t>
      </w:r>
      <w:r w:rsidRPr="0054066F">
        <w:rPr>
          <w:rFonts w:ascii="Arial" w:eastAsia="Times New Roman" w:hAnsi="Arial" w:cs="Arial"/>
          <w:sz w:val="24"/>
          <w:szCs w:val="24"/>
          <w:lang w:eastAsia="pl-PL"/>
        </w:rPr>
        <w:t>spieranie inwestycji ograniczających emisję komunikacyjną, w tym niskoemisyjnego taboru oraz infrastruktury transportu publicznego</w:t>
      </w:r>
      <w:r w:rsidR="009F373D" w:rsidRPr="0054066F">
        <w:rPr>
          <w:rFonts w:ascii="Arial" w:eastAsia="Times New Roman" w:hAnsi="Arial" w:cs="Arial"/>
          <w:sz w:val="24"/>
          <w:szCs w:val="24"/>
          <w:lang w:eastAsia="pl-PL"/>
        </w:rPr>
        <w:t xml:space="preserve">. Ograniczeniu emisji hałasu sprzyjać będzie </w:t>
      </w:r>
      <w:bookmarkStart w:id="661" w:name="_Hlk97623142"/>
      <w:r w:rsidR="009F373D" w:rsidRPr="0054066F">
        <w:rPr>
          <w:rFonts w:ascii="Arial" w:eastAsia="Times New Roman" w:hAnsi="Arial" w:cs="Arial"/>
          <w:sz w:val="24"/>
          <w:szCs w:val="24"/>
          <w:lang w:eastAsia="pl-PL"/>
        </w:rPr>
        <w:t xml:space="preserve">zwiększanie wykorzystania </w:t>
      </w:r>
      <w:r w:rsidRPr="0054066F">
        <w:rPr>
          <w:rFonts w:ascii="Arial" w:eastAsia="Times New Roman" w:hAnsi="Arial" w:cs="Arial"/>
          <w:sz w:val="24"/>
          <w:szCs w:val="24"/>
          <w:lang w:eastAsia="pl-PL"/>
        </w:rPr>
        <w:t>transportu zbiorowego</w:t>
      </w:r>
      <w:bookmarkEnd w:id="661"/>
      <w:r w:rsidRPr="0054066F">
        <w:rPr>
          <w:rFonts w:ascii="Arial" w:eastAsia="Times New Roman" w:hAnsi="Arial" w:cs="Arial"/>
          <w:sz w:val="24"/>
          <w:szCs w:val="24"/>
          <w:lang w:eastAsia="pl-PL"/>
        </w:rPr>
        <w:t>,</w:t>
      </w:r>
      <w:r w:rsidRPr="0054066F">
        <w:rPr>
          <w:rFonts w:ascii="Arial" w:eastAsia="Calibri" w:hAnsi="Arial" w:cs="Arial"/>
        </w:rPr>
        <w:t xml:space="preserve"> </w:t>
      </w:r>
      <w:r w:rsidRPr="0054066F">
        <w:rPr>
          <w:rFonts w:ascii="Arial" w:eastAsia="Times New Roman" w:hAnsi="Arial" w:cs="Arial"/>
          <w:sz w:val="24"/>
          <w:szCs w:val="24"/>
          <w:lang w:eastAsia="pl-PL"/>
        </w:rPr>
        <w:t>taryfow</w:t>
      </w:r>
      <w:r w:rsidR="00A577C5" w:rsidRPr="0054066F">
        <w:rPr>
          <w:rFonts w:ascii="Arial" w:eastAsia="Times New Roman" w:hAnsi="Arial" w:cs="Arial"/>
          <w:sz w:val="24"/>
          <w:szCs w:val="24"/>
          <w:lang w:eastAsia="pl-PL"/>
        </w:rPr>
        <w:t>a</w:t>
      </w:r>
      <w:r w:rsidRPr="0054066F">
        <w:rPr>
          <w:rFonts w:ascii="Arial" w:eastAsia="Times New Roman" w:hAnsi="Arial" w:cs="Arial"/>
          <w:sz w:val="24"/>
          <w:szCs w:val="24"/>
          <w:lang w:eastAsia="pl-PL"/>
        </w:rPr>
        <w:t xml:space="preserve"> integracj</w:t>
      </w:r>
      <w:r w:rsidR="00A577C5" w:rsidRPr="0054066F">
        <w:rPr>
          <w:rFonts w:ascii="Arial" w:eastAsia="Times New Roman" w:hAnsi="Arial" w:cs="Arial"/>
          <w:sz w:val="24"/>
          <w:szCs w:val="24"/>
          <w:lang w:eastAsia="pl-PL"/>
        </w:rPr>
        <w:t>a</w:t>
      </w:r>
      <w:r w:rsidRPr="0054066F">
        <w:rPr>
          <w:rFonts w:ascii="Arial" w:eastAsia="Times New Roman" w:hAnsi="Arial" w:cs="Arial"/>
          <w:sz w:val="24"/>
          <w:szCs w:val="24"/>
          <w:lang w:eastAsia="pl-PL"/>
        </w:rPr>
        <w:t xml:space="preserve"> transportu zbiorowego (np. systemy typu „wspólny bilet”),</w:t>
      </w:r>
      <w:r w:rsidRPr="0054066F">
        <w:rPr>
          <w:rFonts w:ascii="Arial" w:eastAsia="Calibri" w:hAnsi="Arial" w:cs="Arial"/>
        </w:rPr>
        <w:t xml:space="preserve"> </w:t>
      </w:r>
      <w:proofErr w:type="spellStart"/>
      <w:r w:rsidRPr="0054066F">
        <w:rPr>
          <w:rFonts w:ascii="Arial" w:eastAsia="Times New Roman" w:hAnsi="Arial" w:cs="Arial"/>
          <w:sz w:val="24"/>
          <w:szCs w:val="24"/>
          <w:lang w:eastAsia="pl-PL"/>
        </w:rPr>
        <w:t>mikromobilność</w:t>
      </w:r>
      <w:proofErr w:type="spellEnd"/>
      <w:r w:rsidRPr="0054066F">
        <w:rPr>
          <w:rFonts w:ascii="Arial" w:eastAsia="Times New Roman" w:hAnsi="Arial" w:cs="Arial"/>
          <w:sz w:val="24"/>
          <w:szCs w:val="24"/>
          <w:lang w:eastAsia="pl-PL"/>
        </w:rPr>
        <w:t xml:space="preserve"> i aktywne formy mobilności, infrastruktura dla ruchu niezmotoryzowanego.</w:t>
      </w:r>
    </w:p>
    <w:p w14:paraId="203BD3F0" w14:textId="6AAF46CE" w:rsidR="007A72D4" w:rsidRPr="0054066F" w:rsidRDefault="007A72D4" w:rsidP="00A577C5">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Realizacja </w:t>
      </w:r>
      <w:r w:rsidR="00A577C5" w:rsidRPr="0054066F">
        <w:rPr>
          <w:rFonts w:ascii="Arial" w:eastAsia="Times New Roman" w:hAnsi="Arial" w:cs="Arial"/>
          <w:sz w:val="24"/>
          <w:szCs w:val="24"/>
          <w:lang w:eastAsia="pl-PL"/>
        </w:rPr>
        <w:t>działań</w:t>
      </w:r>
      <w:r w:rsidRPr="0054066F">
        <w:rPr>
          <w:rFonts w:ascii="Arial" w:eastAsia="Times New Roman" w:hAnsi="Arial" w:cs="Arial"/>
          <w:sz w:val="24"/>
          <w:szCs w:val="24"/>
          <w:lang w:eastAsia="pl-PL"/>
        </w:rPr>
        <w:t xml:space="preserve"> związanych z infrastruktur</w:t>
      </w:r>
      <w:r w:rsidR="00A577C5" w:rsidRPr="0054066F">
        <w:rPr>
          <w:rFonts w:ascii="Arial" w:eastAsia="Times New Roman" w:hAnsi="Arial" w:cs="Arial"/>
          <w:sz w:val="24"/>
          <w:szCs w:val="24"/>
          <w:lang w:eastAsia="pl-PL"/>
        </w:rPr>
        <w:t>ą</w:t>
      </w:r>
      <w:r w:rsidRPr="0054066F">
        <w:rPr>
          <w:rFonts w:ascii="Arial" w:eastAsia="Times New Roman" w:hAnsi="Arial" w:cs="Arial"/>
          <w:sz w:val="24"/>
          <w:szCs w:val="24"/>
          <w:lang w:eastAsia="pl-PL"/>
        </w:rPr>
        <w:t xml:space="preserve"> drogow</w:t>
      </w:r>
      <w:r w:rsidR="00A577C5" w:rsidRPr="0054066F">
        <w:rPr>
          <w:rFonts w:ascii="Arial" w:eastAsia="Times New Roman" w:hAnsi="Arial" w:cs="Arial"/>
          <w:sz w:val="24"/>
          <w:szCs w:val="24"/>
          <w:lang w:eastAsia="pl-PL"/>
        </w:rPr>
        <w:t>ą</w:t>
      </w:r>
      <w:r w:rsidRPr="0054066F">
        <w:rPr>
          <w:rFonts w:ascii="Arial" w:eastAsia="Times New Roman" w:hAnsi="Arial" w:cs="Arial"/>
          <w:sz w:val="24"/>
          <w:szCs w:val="24"/>
          <w:lang w:eastAsia="pl-PL"/>
        </w:rPr>
        <w:t xml:space="preserve"> (np.</w:t>
      </w:r>
      <w:r w:rsidRPr="0054066F">
        <w:rPr>
          <w:rFonts w:ascii="Times New Roman" w:eastAsia="Calibri" w:hAnsi="Times New Roman" w:cs="Times New Roman"/>
          <w:sz w:val="24"/>
          <w:szCs w:val="24"/>
        </w:rPr>
        <w:t xml:space="preserve"> </w:t>
      </w:r>
      <w:r w:rsidRPr="0054066F">
        <w:rPr>
          <w:rFonts w:ascii="Arial" w:eastAsia="Times New Roman" w:hAnsi="Arial" w:cs="Arial"/>
          <w:sz w:val="24"/>
          <w:szCs w:val="24"/>
          <w:lang w:eastAsia="pl-PL"/>
        </w:rPr>
        <w:t>bezpośrednie połączenia do dróg krajowych, przejść granicznych, portów lotniczych, inwestycje drogowe służące poprawie bezpieczeństwa poprzez likwidację miejsc niebezpiecznych lub zmniejszeni</w:t>
      </w:r>
      <w:r w:rsidR="00A577C5" w:rsidRPr="0054066F">
        <w:rPr>
          <w:rFonts w:ascii="Arial" w:eastAsia="Times New Roman" w:hAnsi="Arial" w:cs="Arial"/>
          <w:sz w:val="24"/>
          <w:szCs w:val="24"/>
          <w:lang w:eastAsia="pl-PL"/>
        </w:rPr>
        <w:t>e</w:t>
      </w:r>
      <w:r w:rsidRPr="0054066F">
        <w:rPr>
          <w:rFonts w:ascii="Arial" w:eastAsia="Times New Roman" w:hAnsi="Arial" w:cs="Arial"/>
          <w:sz w:val="24"/>
          <w:szCs w:val="24"/>
          <w:lang w:eastAsia="pl-PL"/>
        </w:rPr>
        <w:t xml:space="preserve"> ruchu samochodowego w centrach miast) </w:t>
      </w:r>
      <w:r w:rsidR="00A577C5" w:rsidRPr="0054066F">
        <w:rPr>
          <w:rFonts w:ascii="Arial" w:eastAsia="Times New Roman" w:hAnsi="Arial" w:cs="Arial"/>
          <w:sz w:val="24"/>
          <w:szCs w:val="24"/>
          <w:lang w:eastAsia="pl-PL"/>
        </w:rPr>
        <w:t xml:space="preserve">przyczyni się do </w:t>
      </w:r>
      <w:r w:rsidRPr="0054066F">
        <w:rPr>
          <w:rFonts w:ascii="Arial" w:eastAsia="Times New Roman" w:hAnsi="Arial" w:cs="Arial"/>
          <w:sz w:val="24"/>
          <w:szCs w:val="24"/>
          <w:lang w:eastAsia="pl-PL"/>
        </w:rPr>
        <w:t>ogranicz</w:t>
      </w:r>
      <w:r w:rsidR="00A577C5" w:rsidRPr="0054066F">
        <w:rPr>
          <w:rFonts w:ascii="Arial" w:eastAsia="Times New Roman" w:hAnsi="Arial" w:cs="Arial"/>
          <w:sz w:val="24"/>
          <w:szCs w:val="24"/>
          <w:lang w:eastAsia="pl-PL"/>
        </w:rPr>
        <w:t>a</w:t>
      </w:r>
      <w:r w:rsidRPr="0054066F">
        <w:rPr>
          <w:rFonts w:ascii="Arial" w:eastAsia="Times New Roman" w:hAnsi="Arial" w:cs="Arial"/>
          <w:sz w:val="24"/>
          <w:szCs w:val="24"/>
          <w:lang w:eastAsia="pl-PL"/>
        </w:rPr>
        <w:t>ni</w:t>
      </w:r>
      <w:r w:rsidR="00A577C5" w:rsidRPr="0054066F">
        <w:rPr>
          <w:rFonts w:ascii="Arial" w:eastAsia="Times New Roman" w:hAnsi="Arial" w:cs="Arial"/>
          <w:sz w:val="24"/>
          <w:szCs w:val="24"/>
          <w:lang w:eastAsia="pl-PL"/>
        </w:rPr>
        <w:t>a</w:t>
      </w:r>
      <w:r w:rsidRPr="0054066F">
        <w:rPr>
          <w:rFonts w:ascii="Arial" w:eastAsia="Times New Roman" w:hAnsi="Arial" w:cs="Arial"/>
          <w:sz w:val="24"/>
          <w:szCs w:val="24"/>
          <w:lang w:eastAsia="pl-PL"/>
        </w:rPr>
        <w:t xml:space="preserve"> emisji hałasu komunikacyjnego w miastach </w:t>
      </w:r>
      <w:r w:rsidRPr="0054066F">
        <w:rPr>
          <w:rFonts w:ascii="Arial" w:eastAsia="Times New Roman" w:hAnsi="Arial" w:cs="Arial"/>
          <w:sz w:val="24"/>
          <w:szCs w:val="24"/>
          <w:lang w:eastAsia="pl-PL"/>
        </w:rPr>
        <w:lastRenderedPageBreak/>
        <w:t>i</w:t>
      </w:r>
      <w:r w:rsidR="00A577C5"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w</w:t>
      </w:r>
      <w:r w:rsidR="00A577C5"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sąsiedztwie dróg lokalnych, a tym samym zmniejszy się liczba osób narażonych na </w:t>
      </w:r>
      <w:r w:rsidR="00A577C5" w:rsidRPr="0054066F">
        <w:rPr>
          <w:rFonts w:ascii="Arial" w:eastAsia="Times New Roman" w:hAnsi="Arial" w:cs="Arial"/>
          <w:sz w:val="24"/>
          <w:szCs w:val="24"/>
          <w:lang w:eastAsia="pl-PL"/>
        </w:rPr>
        <w:t xml:space="preserve">oddziaływanie </w:t>
      </w:r>
      <w:r w:rsidRPr="0054066F">
        <w:rPr>
          <w:rFonts w:ascii="Arial" w:eastAsia="Times New Roman" w:hAnsi="Arial" w:cs="Arial"/>
          <w:sz w:val="24"/>
          <w:szCs w:val="24"/>
          <w:lang w:eastAsia="pl-PL"/>
        </w:rPr>
        <w:t>hałas</w:t>
      </w:r>
      <w:r w:rsidR="00A577C5" w:rsidRPr="0054066F">
        <w:rPr>
          <w:rFonts w:ascii="Arial" w:eastAsia="Times New Roman" w:hAnsi="Arial" w:cs="Arial"/>
          <w:sz w:val="24"/>
          <w:szCs w:val="24"/>
          <w:lang w:eastAsia="pl-PL"/>
        </w:rPr>
        <w:t>u</w:t>
      </w:r>
      <w:r w:rsidRPr="0054066F">
        <w:rPr>
          <w:rFonts w:ascii="Arial" w:eastAsia="Times New Roman" w:hAnsi="Arial" w:cs="Arial"/>
          <w:sz w:val="24"/>
          <w:szCs w:val="24"/>
          <w:lang w:eastAsia="pl-PL"/>
        </w:rPr>
        <w:t>.</w:t>
      </w:r>
    </w:p>
    <w:p w14:paraId="323E56E9" w14:textId="77777777" w:rsidR="007A72D4" w:rsidRPr="0054066F" w:rsidRDefault="007A72D4" w:rsidP="00A577C5">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Prognozuje się, że dotrzymanie norm akustycznych będzie utrudnione na etapie budowy poszczególnych przedsięwzięć inwestycyjnych (oddziaływanie krótkoterminowe związane z wykorzystywaniem sprzętu budowlanego), a także na etapie eksploatacji inwestycji drogowych oraz kolejowych. Uciążliwość hałasu emitowanego przez pojazdy poruszające się po drogach można ograniczyć stosując np. ciche nawierzchnie, zieleń izolacyjną, ekrany akustyczne. W przypadku projektowania/realizacji nowych dróg należy rozpatrywać alternatywne trasy, a do realizacji wybrać taką, która w najmniejszym stopniu będzie oddziaływać na środowisko i ludzi, w tym pod względem akustycznym.</w:t>
      </w:r>
    </w:p>
    <w:p w14:paraId="4299E933" w14:textId="38246448" w:rsidR="007A72D4" w:rsidRPr="0054066F" w:rsidRDefault="007A72D4" w:rsidP="00343E64">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Biorąc powyższe pod uwagę, możemy stwierdzić, że </w:t>
      </w:r>
      <w:r w:rsidR="0083292D" w:rsidRPr="0054066F">
        <w:rPr>
          <w:rFonts w:ascii="Arial" w:eastAsia="Times New Roman" w:hAnsi="Arial" w:cs="Arial"/>
          <w:sz w:val="24"/>
          <w:szCs w:val="24"/>
          <w:lang w:eastAsia="pl-PL"/>
        </w:rPr>
        <w:t xml:space="preserve">realizacja </w:t>
      </w:r>
      <w:r w:rsidRPr="0054066F">
        <w:rPr>
          <w:rFonts w:ascii="Arial" w:eastAsia="Times New Roman" w:hAnsi="Arial" w:cs="Arial"/>
          <w:sz w:val="24"/>
          <w:szCs w:val="24"/>
          <w:lang w:eastAsia="pl-PL"/>
        </w:rPr>
        <w:t>wskazan</w:t>
      </w:r>
      <w:r w:rsidR="0083292D" w:rsidRPr="0054066F">
        <w:rPr>
          <w:rFonts w:ascii="Arial" w:eastAsia="Times New Roman" w:hAnsi="Arial" w:cs="Arial"/>
          <w:sz w:val="24"/>
          <w:szCs w:val="24"/>
          <w:lang w:eastAsia="pl-PL"/>
        </w:rPr>
        <w:t>ych</w:t>
      </w:r>
      <w:r w:rsidRPr="0054066F">
        <w:rPr>
          <w:rFonts w:ascii="Arial" w:eastAsia="Times New Roman" w:hAnsi="Arial" w:cs="Arial"/>
          <w:sz w:val="24"/>
          <w:szCs w:val="24"/>
          <w:lang w:eastAsia="pl-PL"/>
        </w:rPr>
        <w:t xml:space="preserve"> w</w:t>
      </w:r>
      <w:r w:rsidR="0083292D"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projekcie </w:t>
      </w:r>
      <w:r w:rsidR="0083292D" w:rsidRPr="0054066F">
        <w:rPr>
          <w:rFonts w:ascii="Arial" w:eastAsia="Times New Roman" w:hAnsi="Arial" w:cs="Arial"/>
          <w:sz w:val="24"/>
          <w:szCs w:val="24"/>
          <w:lang w:eastAsia="pl-PL"/>
        </w:rPr>
        <w:t>FEP 2021-2027 działań</w:t>
      </w:r>
      <w:r w:rsidRPr="0054066F">
        <w:rPr>
          <w:rFonts w:ascii="Arial" w:eastAsia="Times New Roman" w:hAnsi="Arial" w:cs="Arial"/>
          <w:sz w:val="24"/>
          <w:szCs w:val="24"/>
          <w:lang w:eastAsia="pl-PL"/>
        </w:rPr>
        <w:t xml:space="preserve">, przyczyni się do poprawy stanu akustycznego województwa, a co za tym idzie, </w:t>
      </w:r>
      <w:r w:rsidR="0083292D" w:rsidRPr="0054066F">
        <w:rPr>
          <w:rFonts w:ascii="Arial" w:eastAsia="Times New Roman" w:hAnsi="Arial" w:cs="Arial"/>
          <w:sz w:val="24"/>
          <w:szCs w:val="24"/>
          <w:lang w:eastAsia="pl-PL"/>
        </w:rPr>
        <w:t xml:space="preserve">pozytywnie </w:t>
      </w:r>
      <w:r w:rsidRPr="0054066F">
        <w:rPr>
          <w:rFonts w:ascii="Arial" w:eastAsia="Times New Roman" w:hAnsi="Arial" w:cs="Arial"/>
          <w:sz w:val="24"/>
          <w:szCs w:val="24"/>
          <w:lang w:eastAsia="pl-PL"/>
        </w:rPr>
        <w:t>wpłyn</w:t>
      </w:r>
      <w:r w:rsidR="0083292D" w:rsidRPr="0054066F">
        <w:rPr>
          <w:rFonts w:ascii="Arial" w:eastAsia="Times New Roman" w:hAnsi="Arial" w:cs="Arial"/>
          <w:sz w:val="24"/>
          <w:szCs w:val="24"/>
          <w:lang w:eastAsia="pl-PL"/>
        </w:rPr>
        <w:t>ie</w:t>
      </w:r>
      <w:r w:rsidRPr="0054066F">
        <w:rPr>
          <w:rFonts w:ascii="Arial" w:eastAsia="Times New Roman" w:hAnsi="Arial" w:cs="Arial"/>
          <w:sz w:val="24"/>
          <w:szCs w:val="24"/>
          <w:lang w:eastAsia="pl-PL"/>
        </w:rPr>
        <w:t xml:space="preserve"> na dotrzymanie norm akustycznych w miastach, poprzez wyprowadzenie ruchu pojazdów poza tereny zamieszkane</w:t>
      </w:r>
      <w:r w:rsidR="00602BE0" w:rsidRPr="0054066F">
        <w:rPr>
          <w:rFonts w:ascii="Arial" w:eastAsia="Times New Roman" w:hAnsi="Arial" w:cs="Arial"/>
          <w:sz w:val="24"/>
          <w:szCs w:val="24"/>
          <w:lang w:eastAsia="pl-PL"/>
        </w:rPr>
        <w:t>, upłynnienie ruchu czy zwiększenie wykorzystania transportu zbiorowego</w:t>
      </w:r>
      <w:r w:rsidRPr="0054066F">
        <w:rPr>
          <w:rFonts w:ascii="Arial" w:eastAsia="Times New Roman" w:hAnsi="Arial" w:cs="Arial"/>
          <w:sz w:val="24"/>
          <w:szCs w:val="24"/>
          <w:lang w:eastAsia="pl-PL"/>
        </w:rPr>
        <w:t>.</w:t>
      </w:r>
    </w:p>
    <w:p w14:paraId="6727E6AF" w14:textId="77777777" w:rsidR="00A0155C" w:rsidRPr="0054066F" w:rsidRDefault="00A0155C" w:rsidP="00343E64">
      <w:pPr>
        <w:spacing w:before="240" w:after="0" w:line="360" w:lineRule="auto"/>
        <w:ind w:firstLine="708"/>
        <w:rPr>
          <w:rFonts w:ascii="Arial" w:eastAsia="Times New Roman" w:hAnsi="Arial" w:cs="Arial"/>
          <w:sz w:val="24"/>
          <w:szCs w:val="24"/>
          <w:lang w:eastAsia="pl-PL"/>
        </w:rPr>
      </w:pPr>
    </w:p>
    <w:p w14:paraId="6E63104D" w14:textId="169E27ED" w:rsidR="00DC6791" w:rsidRPr="0054066F" w:rsidRDefault="002044BF" w:rsidP="00C91C5F">
      <w:pPr>
        <w:pStyle w:val="a1"/>
        <w:numPr>
          <w:ilvl w:val="0"/>
          <w:numId w:val="0"/>
        </w:numPr>
        <w:spacing w:line="360" w:lineRule="auto"/>
        <w:ind w:left="1134" w:hanging="708"/>
        <w:jc w:val="left"/>
      </w:pPr>
      <w:bookmarkStart w:id="662" w:name="_Toc97815447"/>
      <w:bookmarkStart w:id="663" w:name="_Hlk97627434"/>
      <w:r w:rsidRPr="0054066F">
        <w:t>XI.</w:t>
      </w:r>
      <w:r w:rsidRPr="0054066F">
        <w:tab/>
      </w:r>
      <w:r w:rsidR="00CA2399" w:rsidRPr="0054066F">
        <w:t xml:space="preserve">Analiza, czy i jaki sposób wskazane założenia projektu </w:t>
      </w:r>
      <w:r w:rsidR="00C91C5F">
        <w:br/>
      </w:r>
      <w:r w:rsidR="003107A1" w:rsidRPr="0054066F">
        <w:t xml:space="preserve">FEP 2021-2027 </w:t>
      </w:r>
      <w:r w:rsidR="00CA2399" w:rsidRPr="0054066F">
        <w:t>będą wpływać na zmianę klimatu oraz strukturę krajobrazu</w:t>
      </w:r>
      <w:bookmarkEnd w:id="662"/>
      <w:r w:rsidR="00066438" w:rsidRPr="0054066F">
        <w:t xml:space="preserve"> </w:t>
      </w:r>
    </w:p>
    <w:p w14:paraId="58FB141B" w14:textId="77777777" w:rsidR="00A0155C" w:rsidRPr="0054066F" w:rsidRDefault="00A0155C" w:rsidP="00602BE0">
      <w:pPr>
        <w:spacing w:before="240" w:line="360" w:lineRule="auto"/>
        <w:ind w:firstLine="708"/>
        <w:rPr>
          <w:rFonts w:ascii="Arial" w:hAnsi="Arial" w:cs="Arial"/>
          <w:sz w:val="24"/>
          <w:szCs w:val="24"/>
        </w:rPr>
      </w:pPr>
    </w:p>
    <w:p w14:paraId="6B1EF15C" w14:textId="7504ECBD" w:rsidR="00066438" w:rsidRPr="0054066F" w:rsidRDefault="00066438" w:rsidP="00602BE0">
      <w:pPr>
        <w:spacing w:before="240" w:line="360" w:lineRule="auto"/>
        <w:ind w:firstLine="708"/>
        <w:rPr>
          <w:rFonts w:ascii="Arial" w:hAnsi="Arial" w:cs="Arial"/>
          <w:sz w:val="24"/>
          <w:szCs w:val="24"/>
        </w:rPr>
      </w:pPr>
      <w:r w:rsidRPr="0054066F">
        <w:rPr>
          <w:rFonts w:ascii="Arial" w:hAnsi="Arial" w:cs="Arial"/>
          <w:sz w:val="24"/>
          <w:szCs w:val="24"/>
        </w:rPr>
        <w:t xml:space="preserve">Projekt </w:t>
      </w:r>
      <w:bookmarkStart w:id="664" w:name="_Hlk97623643"/>
      <w:r w:rsidR="00602BE0" w:rsidRPr="0054066F">
        <w:rPr>
          <w:rFonts w:ascii="Arial" w:hAnsi="Arial" w:cs="Arial"/>
          <w:sz w:val="24"/>
          <w:szCs w:val="24"/>
        </w:rPr>
        <w:t xml:space="preserve">FEP 2021-2027 </w:t>
      </w:r>
      <w:bookmarkEnd w:id="664"/>
      <w:r w:rsidR="0000067C" w:rsidRPr="0054066F">
        <w:rPr>
          <w:rFonts w:ascii="Arial" w:hAnsi="Arial" w:cs="Arial"/>
          <w:sz w:val="24"/>
          <w:szCs w:val="24"/>
        </w:rPr>
        <w:t>wyszczególnia</w:t>
      </w:r>
      <w:r w:rsidRPr="0054066F">
        <w:rPr>
          <w:rFonts w:ascii="Arial" w:hAnsi="Arial" w:cs="Arial"/>
          <w:sz w:val="24"/>
          <w:szCs w:val="24"/>
        </w:rPr>
        <w:t xml:space="preserve"> szereg </w:t>
      </w:r>
      <w:r w:rsidR="0000067C" w:rsidRPr="0054066F">
        <w:rPr>
          <w:rFonts w:ascii="Arial" w:hAnsi="Arial" w:cs="Arial"/>
          <w:sz w:val="24"/>
          <w:szCs w:val="24"/>
        </w:rPr>
        <w:t xml:space="preserve">rodzajów działań, które mają charakter </w:t>
      </w:r>
      <w:r w:rsidRPr="0054066F">
        <w:rPr>
          <w:rFonts w:ascii="Arial" w:hAnsi="Arial" w:cs="Arial"/>
          <w:sz w:val="24"/>
          <w:szCs w:val="24"/>
        </w:rPr>
        <w:t>proekologiczny</w:t>
      </w:r>
      <w:r w:rsidR="0000067C" w:rsidRPr="0054066F">
        <w:rPr>
          <w:rFonts w:ascii="Arial" w:hAnsi="Arial" w:cs="Arial"/>
          <w:sz w:val="24"/>
          <w:szCs w:val="24"/>
        </w:rPr>
        <w:t xml:space="preserve"> i jest</w:t>
      </w:r>
      <w:r w:rsidRPr="0054066F">
        <w:rPr>
          <w:rFonts w:ascii="Arial" w:hAnsi="Arial" w:cs="Arial"/>
          <w:sz w:val="24"/>
          <w:szCs w:val="24"/>
        </w:rPr>
        <w:t xml:space="preserve"> ukierunkowany na zapobieganie negatywnym zmianom klimatycznym i środowiskowym, co wynika z polityki Unii Europejskiej (UE) kładącej nacisk na neutralność klimatyczną. Zgodnie z Europejskim Zielonym Ładem, efektywność energetyczna musi stać się priorytetem</w:t>
      </w:r>
      <w:r w:rsidR="0000067C" w:rsidRPr="0054066F">
        <w:rPr>
          <w:rFonts w:ascii="Arial" w:hAnsi="Arial" w:cs="Arial"/>
          <w:sz w:val="24"/>
          <w:szCs w:val="24"/>
        </w:rPr>
        <w:t>, a w</w:t>
      </w:r>
      <w:r w:rsidRPr="0054066F">
        <w:rPr>
          <w:rFonts w:ascii="Arial" w:hAnsi="Arial" w:cs="Arial"/>
          <w:sz w:val="24"/>
          <w:szCs w:val="24"/>
        </w:rPr>
        <w:t xml:space="preserve">yzwaniem jest stworzenie sektora energetycznego bazującego w dużej mierze na źródłach odnawialnych, jednocześnie </w:t>
      </w:r>
      <w:r w:rsidR="0000067C" w:rsidRPr="0054066F">
        <w:rPr>
          <w:rFonts w:ascii="Arial" w:hAnsi="Arial" w:cs="Arial"/>
          <w:sz w:val="24"/>
          <w:szCs w:val="24"/>
        </w:rPr>
        <w:t xml:space="preserve">rezygnując z </w:t>
      </w:r>
      <w:r w:rsidR="00AA1B6A" w:rsidRPr="0054066F">
        <w:rPr>
          <w:rFonts w:ascii="Arial" w:hAnsi="Arial" w:cs="Arial"/>
          <w:sz w:val="24"/>
          <w:szCs w:val="24"/>
        </w:rPr>
        <w:t xml:space="preserve">surowca energetycznego jakim jest </w:t>
      </w:r>
      <w:r w:rsidRPr="0054066F">
        <w:rPr>
          <w:rFonts w:ascii="Arial" w:hAnsi="Arial" w:cs="Arial"/>
          <w:sz w:val="24"/>
          <w:szCs w:val="24"/>
        </w:rPr>
        <w:t xml:space="preserve">węgiel. Powyższe wyzwania określone zostały jako wysoce priorytetowe </w:t>
      </w:r>
      <w:r w:rsidR="00AA1B6A" w:rsidRPr="0054066F">
        <w:rPr>
          <w:rFonts w:ascii="Arial" w:hAnsi="Arial" w:cs="Arial"/>
          <w:sz w:val="24"/>
          <w:szCs w:val="24"/>
        </w:rPr>
        <w:t>mające na</w:t>
      </w:r>
      <w:r w:rsidRPr="0054066F">
        <w:rPr>
          <w:rFonts w:ascii="Arial" w:hAnsi="Arial" w:cs="Arial"/>
          <w:sz w:val="24"/>
          <w:szCs w:val="24"/>
        </w:rPr>
        <w:t xml:space="preserve"> celu zwiększeni</w:t>
      </w:r>
      <w:r w:rsidR="00AA1B6A" w:rsidRPr="0054066F">
        <w:rPr>
          <w:rFonts w:ascii="Arial" w:hAnsi="Arial" w:cs="Arial"/>
          <w:sz w:val="24"/>
          <w:szCs w:val="24"/>
        </w:rPr>
        <w:t>e</w:t>
      </w:r>
      <w:r w:rsidRPr="0054066F">
        <w:rPr>
          <w:rFonts w:ascii="Arial" w:hAnsi="Arial" w:cs="Arial"/>
          <w:sz w:val="24"/>
          <w:szCs w:val="24"/>
        </w:rPr>
        <w:t xml:space="preserve"> </w:t>
      </w:r>
      <w:r w:rsidRPr="0054066F">
        <w:rPr>
          <w:rFonts w:ascii="Arial" w:hAnsi="Arial" w:cs="Arial"/>
          <w:sz w:val="24"/>
          <w:szCs w:val="24"/>
        </w:rPr>
        <w:lastRenderedPageBreak/>
        <w:t>udziału niskoemisyjnej i bardziej ekologicznej produkcji energii oraz zmniejszeni</w:t>
      </w:r>
      <w:r w:rsidR="00AA1B6A" w:rsidRPr="0054066F">
        <w:rPr>
          <w:rFonts w:ascii="Arial" w:hAnsi="Arial" w:cs="Arial"/>
          <w:sz w:val="24"/>
          <w:szCs w:val="24"/>
        </w:rPr>
        <w:t>e</w:t>
      </w:r>
      <w:r w:rsidRPr="0054066F">
        <w:rPr>
          <w:rFonts w:ascii="Arial" w:hAnsi="Arial" w:cs="Arial"/>
          <w:sz w:val="24"/>
          <w:szCs w:val="24"/>
        </w:rPr>
        <w:t xml:space="preserve"> jej zużycia.</w:t>
      </w:r>
    </w:p>
    <w:p w14:paraId="1D1E35A8" w14:textId="7A38754A" w:rsidR="00066438" w:rsidRPr="0054066F" w:rsidRDefault="00066438" w:rsidP="002B7096">
      <w:pPr>
        <w:spacing w:line="360" w:lineRule="auto"/>
        <w:ind w:firstLine="708"/>
        <w:rPr>
          <w:rFonts w:ascii="Arial" w:hAnsi="Arial" w:cs="Arial"/>
          <w:sz w:val="24"/>
          <w:szCs w:val="24"/>
        </w:rPr>
      </w:pPr>
      <w:r w:rsidRPr="0054066F">
        <w:rPr>
          <w:rFonts w:ascii="Arial" w:hAnsi="Arial" w:cs="Arial"/>
          <w:sz w:val="24"/>
          <w:szCs w:val="24"/>
        </w:rPr>
        <w:t xml:space="preserve">Zawarte w projekcie </w:t>
      </w:r>
      <w:r w:rsidR="00AA1B6A" w:rsidRPr="0054066F">
        <w:rPr>
          <w:rFonts w:ascii="Arial" w:hAnsi="Arial" w:cs="Arial"/>
          <w:sz w:val="24"/>
          <w:szCs w:val="24"/>
        </w:rPr>
        <w:t xml:space="preserve">FEP 2021-2027 </w:t>
      </w:r>
      <w:r w:rsidRPr="0054066F">
        <w:rPr>
          <w:rFonts w:ascii="Arial" w:hAnsi="Arial" w:cs="Arial"/>
          <w:sz w:val="24"/>
          <w:szCs w:val="24"/>
        </w:rPr>
        <w:t>priorytety i cele szczegółowe mają źródło w Umowie Partnerstwa dla realizacji Polityki Spójności 2021-2027 w Polsce i</w:t>
      </w:r>
      <w:r w:rsidR="00AA1B6A" w:rsidRPr="0054066F">
        <w:rPr>
          <w:rFonts w:ascii="Arial" w:hAnsi="Arial" w:cs="Arial"/>
          <w:sz w:val="24"/>
          <w:szCs w:val="24"/>
        </w:rPr>
        <w:t> </w:t>
      </w:r>
      <w:r w:rsidRPr="0054066F">
        <w:rPr>
          <w:rFonts w:ascii="Arial" w:hAnsi="Arial" w:cs="Arial"/>
          <w:sz w:val="24"/>
          <w:szCs w:val="24"/>
        </w:rPr>
        <w:t>powinny wpisywać się założenia polityki wspólnotowej UE</w:t>
      </w:r>
      <w:r w:rsidR="00AA1B6A" w:rsidRPr="0054066F">
        <w:rPr>
          <w:rFonts w:ascii="Arial" w:hAnsi="Arial" w:cs="Arial"/>
          <w:sz w:val="24"/>
          <w:szCs w:val="24"/>
        </w:rPr>
        <w:t>, w</w:t>
      </w:r>
      <w:r w:rsidRPr="0054066F">
        <w:rPr>
          <w:rFonts w:ascii="Arial" w:hAnsi="Arial" w:cs="Arial"/>
          <w:sz w:val="24"/>
          <w:szCs w:val="24"/>
        </w:rPr>
        <w:t xml:space="preserve"> związku z tym działania</w:t>
      </w:r>
      <w:r w:rsidR="00AA1B6A" w:rsidRPr="0054066F">
        <w:rPr>
          <w:rFonts w:ascii="Arial" w:hAnsi="Arial" w:cs="Arial"/>
          <w:sz w:val="24"/>
          <w:szCs w:val="24"/>
        </w:rPr>
        <w:t>,</w:t>
      </w:r>
      <w:r w:rsidRPr="0054066F">
        <w:rPr>
          <w:rFonts w:ascii="Arial" w:hAnsi="Arial" w:cs="Arial"/>
          <w:sz w:val="24"/>
          <w:szCs w:val="24"/>
        </w:rPr>
        <w:t xml:space="preserve"> które otrzymają </w:t>
      </w:r>
      <w:r w:rsidR="00AA1B6A" w:rsidRPr="0054066F">
        <w:rPr>
          <w:rFonts w:ascii="Arial" w:hAnsi="Arial" w:cs="Arial"/>
          <w:sz w:val="24"/>
          <w:szCs w:val="24"/>
        </w:rPr>
        <w:t>wsparcie finansowe,</w:t>
      </w:r>
      <w:r w:rsidRPr="0054066F">
        <w:rPr>
          <w:rFonts w:ascii="Arial" w:hAnsi="Arial" w:cs="Arial"/>
          <w:sz w:val="24"/>
          <w:szCs w:val="24"/>
        </w:rPr>
        <w:t xml:space="preserve"> będą wywierać korzystny bądź neutralny wpływ na klimat.</w:t>
      </w:r>
    </w:p>
    <w:p w14:paraId="2AFD42C7" w14:textId="611C058D" w:rsidR="00066438" w:rsidRPr="0054066F" w:rsidRDefault="00066438" w:rsidP="002B7096">
      <w:pPr>
        <w:spacing w:line="360" w:lineRule="auto"/>
        <w:ind w:firstLine="708"/>
        <w:rPr>
          <w:rFonts w:ascii="Arial" w:hAnsi="Arial" w:cs="Arial"/>
          <w:sz w:val="24"/>
          <w:szCs w:val="24"/>
        </w:rPr>
      </w:pPr>
      <w:r w:rsidRPr="0054066F">
        <w:rPr>
          <w:rFonts w:ascii="Arial" w:hAnsi="Arial" w:cs="Arial"/>
          <w:sz w:val="24"/>
          <w:szCs w:val="24"/>
        </w:rPr>
        <w:t>Pozytywne oddziaływanie na klimat w największy</w:t>
      </w:r>
      <w:r w:rsidR="00AA1B6A" w:rsidRPr="0054066F">
        <w:rPr>
          <w:rFonts w:ascii="Arial" w:hAnsi="Arial" w:cs="Arial"/>
          <w:sz w:val="24"/>
          <w:szCs w:val="24"/>
        </w:rPr>
        <w:t>m</w:t>
      </w:r>
      <w:r w:rsidRPr="0054066F">
        <w:rPr>
          <w:rFonts w:ascii="Arial" w:hAnsi="Arial" w:cs="Arial"/>
          <w:sz w:val="24"/>
          <w:szCs w:val="24"/>
        </w:rPr>
        <w:t xml:space="preserve"> stopniu będą </w:t>
      </w:r>
      <w:r w:rsidR="007C5D9A" w:rsidRPr="0054066F">
        <w:rPr>
          <w:rFonts w:ascii="Arial" w:hAnsi="Arial" w:cs="Arial"/>
          <w:sz w:val="24"/>
          <w:szCs w:val="24"/>
        </w:rPr>
        <w:t xml:space="preserve">związane z realizacją </w:t>
      </w:r>
      <w:r w:rsidRPr="0054066F">
        <w:rPr>
          <w:rFonts w:ascii="Arial" w:hAnsi="Arial" w:cs="Arial"/>
          <w:sz w:val="24"/>
          <w:szCs w:val="24"/>
        </w:rPr>
        <w:t>projekt</w:t>
      </w:r>
      <w:r w:rsidR="007C5D9A" w:rsidRPr="0054066F">
        <w:rPr>
          <w:rFonts w:ascii="Arial" w:hAnsi="Arial" w:cs="Arial"/>
          <w:sz w:val="24"/>
          <w:szCs w:val="24"/>
        </w:rPr>
        <w:t>ów</w:t>
      </w:r>
      <w:r w:rsidRPr="0054066F">
        <w:rPr>
          <w:rFonts w:ascii="Arial" w:hAnsi="Arial" w:cs="Arial"/>
          <w:sz w:val="24"/>
          <w:szCs w:val="24"/>
        </w:rPr>
        <w:t xml:space="preserve"> inwestycyjn</w:t>
      </w:r>
      <w:r w:rsidR="007C5D9A" w:rsidRPr="0054066F">
        <w:rPr>
          <w:rFonts w:ascii="Arial" w:hAnsi="Arial" w:cs="Arial"/>
          <w:sz w:val="24"/>
          <w:szCs w:val="24"/>
        </w:rPr>
        <w:t>ych</w:t>
      </w:r>
      <w:r w:rsidRPr="0054066F">
        <w:rPr>
          <w:rFonts w:ascii="Arial" w:hAnsi="Arial" w:cs="Arial"/>
          <w:sz w:val="24"/>
          <w:szCs w:val="24"/>
        </w:rPr>
        <w:t xml:space="preserve"> przedstawion</w:t>
      </w:r>
      <w:r w:rsidR="007C5D9A" w:rsidRPr="0054066F">
        <w:rPr>
          <w:rFonts w:ascii="Arial" w:hAnsi="Arial" w:cs="Arial"/>
          <w:sz w:val="24"/>
          <w:szCs w:val="24"/>
        </w:rPr>
        <w:t>ych</w:t>
      </w:r>
      <w:r w:rsidRPr="0054066F">
        <w:rPr>
          <w:rFonts w:ascii="Arial" w:hAnsi="Arial" w:cs="Arial"/>
          <w:sz w:val="24"/>
          <w:szCs w:val="24"/>
        </w:rPr>
        <w:t xml:space="preserve"> głównie w ramach: priorytetu 2 – Energia i Środowisko, priorytetu 3 – Mobilność Miejska oraz priorytetu 4 – Mobilność i Łączność.</w:t>
      </w:r>
    </w:p>
    <w:p w14:paraId="50F7907A" w14:textId="61B16729" w:rsidR="00066438" w:rsidRPr="0054066F" w:rsidRDefault="00066438" w:rsidP="002B7096">
      <w:pPr>
        <w:spacing w:line="360" w:lineRule="auto"/>
        <w:ind w:firstLine="708"/>
        <w:rPr>
          <w:rFonts w:ascii="Arial" w:hAnsi="Arial" w:cs="Arial"/>
          <w:sz w:val="24"/>
          <w:szCs w:val="24"/>
        </w:rPr>
      </w:pPr>
      <w:r w:rsidRPr="0054066F">
        <w:rPr>
          <w:rFonts w:ascii="Arial" w:hAnsi="Arial" w:cs="Arial"/>
          <w:sz w:val="24"/>
          <w:szCs w:val="24"/>
        </w:rPr>
        <w:t>Realizacja celów priorytetu 2 – Energia i Środowisko znacząco przyczyni się do ograniczania niskiej emisji. Kompleksowa modernizacja budynków</w:t>
      </w:r>
      <w:r w:rsidR="007C5D9A" w:rsidRPr="0054066F">
        <w:rPr>
          <w:rFonts w:ascii="Arial" w:hAnsi="Arial" w:cs="Arial"/>
          <w:sz w:val="24"/>
          <w:szCs w:val="24"/>
        </w:rPr>
        <w:t>,</w:t>
      </w:r>
      <w:r w:rsidRPr="0054066F">
        <w:rPr>
          <w:rFonts w:ascii="Arial" w:hAnsi="Arial" w:cs="Arial"/>
          <w:sz w:val="24"/>
          <w:szCs w:val="24"/>
        </w:rPr>
        <w:t xml:space="preserve"> zarówno użyteczności publicznej jak i mieszkalnych</w:t>
      </w:r>
      <w:r w:rsidR="007C5D9A" w:rsidRPr="0054066F">
        <w:rPr>
          <w:rFonts w:ascii="Arial" w:hAnsi="Arial" w:cs="Arial"/>
          <w:sz w:val="24"/>
          <w:szCs w:val="24"/>
        </w:rPr>
        <w:t>,</w:t>
      </w:r>
      <w:r w:rsidRPr="0054066F">
        <w:rPr>
          <w:rFonts w:ascii="Arial" w:hAnsi="Arial" w:cs="Arial"/>
          <w:sz w:val="24"/>
          <w:szCs w:val="24"/>
        </w:rPr>
        <w:t xml:space="preserve"> w kierunku budownictwa energooszczędnego z jednoczesnym ograniczeniem niskiej emisji, pozwoli zredukowań ilość zanieczyszczeń emitowanych do atmosfery</w:t>
      </w:r>
      <w:r w:rsidR="007C5D9A" w:rsidRPr="0054066F">
        <w:rPr>
          <w:rFonts w:ascii="Arial" w:hAnsi="Arial" w:cs="Arial"/>
          <w:sz w:val="24"/>
          <w:szCs w:val="24"/>
        </w:rPr>
        <w:t>,</w:t>
      </w:r>
      <w:r w:rsidRPr="0054066F">
        <w:rPr>
          <w:rFonts w:ascii="Arial" w:hAnsi="Arial" w:cs="Arial"/>
          <w:sz w:val="24"/>
          <w:szCs w:val="24"/>
        </w:rPr>
        <w:t xml:space="preserve"> jak również w sposób efektywny wykorzystywać energię. Podobn</w:t>
      </w:r>
      <w:r w:rsidR="007C5D9A" w:rsidRPr="0054066F">
        <w:rPr>
          <w:rFonts w:ascii="Arial" w:hAnsi="Arial" w:cs="Arial"/>
          <w:sz w:val="24"/>
          <w:szCs w:val="24"/>
        </w:rPr>
        <w:t>e, pozytywne oddziaływanie</w:t>
      </w:r>
      <w:r w:rsidRPr="0054066F">
        <w:rPr>
          <w:rFonts w:ascii="Arial" w:hAnsi="Arial" w:cs="Arial"/>
          <w:sz w:val="24"/>
          <w:szCs w:val="24"/>
        </w:rPr>
        <w:t xml:space="preserve"> </w:t>
      </w:r>
      <w:r w:rsidR="007C5D9A" w:rsidRPr="0054066F">
        <w:rPr>
          <w:rFonts w:ascii="Arial" w:hAnsi="Arial" w:cs="Arial"/>
          <w:sz w:val="24"/>
          <w:szCs w:val="24"/>
        </w:rPr>
        <w:t xml:space="preserve">związane będzie z realizacją </w:t>
      </w:r>
      <w:r w:rsidRPr="0054066F">
        <w:rPr>
          <w:rFonts w:ascii="Arial" w:hAnsi="Arial" w:cs="Arial"/>
          <w:sz w:val="24"/>
          <w:szCs w:val="24"/>
        </w:rPr>
        <w:t>przebudow</w:t>
      </w:r>
      <w:r w:rsidR="007C5D9A" w:rsidRPr="0054066F">
        <w:rPr>
          <w:rFonts w:ascii="Arial" w:hAnsi="Arial" w:cs="Arial"/>
          <w:sz w:val="24"/>
          <w:szCs w:val="24"/>
        </w:rPr>
        <w:t>y</w:t>
      </w:r>
      <w:r w:rsidRPr="0054066F">
        <w:rPr>
          <w:rFonts w:ascii="Arial" w:hAnsi="Arial" w:cs="Arial"/>
          <w:sz w:val="24"/>
          <w:szCs w:val="24"/>
        </w:rPr>
        <w:t xml:space="preserve"> i modernizacj</w:t>
      </w:r>
      <w:r w:rsidR="007C5D9A" w:rsidRPr="0054066F">
        <w:rPr>
          <w:rFonts w:ascii="Arial" w:hAnsi="Arial" w:cs="Arial"/>
          <w:sz w:val="24"/>
          <w:szCs w:val="24"/>
        </w:rPr>
        <w:t>i</w:t>
      </w:r>
      <w:r w:rsidRPr="0054066F">
        <w:rPr>
          <w:rFonts w:ascii="Arial" w:hAnsi="Arial" w:cs="Arial"/>
          <w:sz w:val="24"/>
          <w:szCs w:val="24"/>
        </w:rPr>
        <w:t xml:space="preserve"> systemów ciepłowniczych, chłodniczych oraz zastępowanie źródeł konwencjonalnych Odnawialnymi Źródłami Energii (OZE). </w:t>
      </w:r>
    </w:p>
    <w:p w14:paraId="446E7D66" w14:textId="3ABB1BEE" w:rsidR="00066438" w:rsidRPr="0054066F" w:rsidRDefault="00066438" w:rsidP="002B7096">
      <w:pPr>
        <w:spacing w:line="360" w:lineRule="auto"/>
        <w:ind w:firstLine="708"/>
        <w:rPr>
          <w:rFonts w:ascii="Arial" w:hAnsi="Arial" w:cs="Arial"/>
          <w:sz w:val="24"/>
          <w:szCs w:val="24"/>
        </w:rPr>
      </w:pPr>
      <w:r w:rsidRPr="0054066F">
        <w:rPr>
          <w:rFonts w:ascii="Arial" w:hAnsi="Arial" w:cs="Arial"/>
          <w:sz w:val="24"/>
          <w:szCs w:val="24"/>
        </w:rPr>
        <w:t xml:space="preserve">Stan środowiska naturalnego jest nie bez znaczenia dla </w:t>
      </w:r>
      <w:r w:rsidR="00747F52" w:rsidRPr="0054066F">
        <w:rPr>
          <w:rFonts w:ascii="Arial" w:hAnsi="Arial" w:cs="Arial"/>
          <w:sz w:val="24"/>
          <w:szCs w:val="24"/>
        </w:rPr>
        <w:t xml:space="preserve">ograniczania </w:t>
      </w:r>
      <w:r w:rsidRPr="0054066F">
        <w:rPr>
          <w:rFonts w:ascii="Arial" w:hAnsi="Arial" w:cs="Arial"/>
          <w:sz w:val="24"/>
          <w:szCs w:val="24"/>
        </w:rPr>
        <w:t xml:space="preserve">zmian klimatycznych. </w:t>
      </w:r>
      <w:r w:rsidR="00747F52" w:rsidRPr="0054066F">
        <w:rPr>
          <w:rFonts w:ascii="Arial" w:hAnsi="Arial" w:cs="Arial"/>
          <w:sz w:val="24"/>
          <w:szCs w:val="24"/>
        </w:rPr>
        <w:t>Realizacja z</w:t>
      </w:r>
      <w:r w:rsidRPr="0054066F">
        <w:rPr>
          <w:rFonts w:ascii="Arial" w:hAnsi="Arial" w:cs="Arial"/>
          <w:sz w:val="24"/>
          <w:szCs w:val="24"/>
        </w:rPr>
        <w:t>aproponowan</w:t>
      </w:r>
      <w:r w:rsidR="00747F52" w:rsidRPr="0054066F">
        <w:rPr>
          <w:rFonts w:ascii="Arial" w:hAnsi="Arial" w:cs="Arial"/>
          <w:sz w:val="24"/>
          <w:szCs w:val="24"/>
        </w:rPr>
        <w:t>ych</w:t>
      </w:r>
      <w:r w:rsidRPr="0054066F">
        <w:rPr>
          <w:rFonts w:ascii="Arial" w:hAnsi="Arial" w:cs="Arial"/>
          <w:sz w:val="24"/>
          <w:szCs w:val="24"/>
        </w:rPr>
        <w:t xml:space="preserve"> w priorytecie 2 – Energia i Środowisko działa</w:t>
      </w:r>
      <w:r w:rsidR="00747F52" w:rsidRPr="0054066F">
        <w:rPr>
          <w:rFonts w:ascii="Arial" w:hAnsi="Arial" w:cs="Arial"/>
          <w:sz w:val="24"/>
          <w:szCs w:val="24"/>
        </w:rPr>
        <w:t>ń</w:t>
      </w:r>
      <w:r w:rsidRPr="0054066F">
        <w:rPr>
          <w:rFonts w:ascii="Arial" w:hAnsi="Arial" w:cs="Arial"/>
          <w:sz w:val="24"/>
          <w:szCs w:val="24"/>
        </w:rPr>
        <w:t xml:space="preserve"> będ</w:t>
      </w:r>
      <w:r w:rsidR="00747F52" w:rsidRPr="0054066F">
        <w:rPr>
          <w:rFonts w:ascii="Arial" w:hAnsi="Arial" w:cs="Arial"/>
          <w:sz w:val="24"/>
          <w:szCs w:val="24"/>
        </w:rPr>
        <w:t>zie</w:t>
      </w:r>
      <w:r w:rsidRPr="0054066F">
        <w:rPr>
          <w:rFonts w:ascii="Arial" w:hAnsi="Arial" w:cs="Arial"/>
          <w:sz w:val="24"/>
          <w:szCs w:val="24"/>
        </w:rPr>
        <w:t xml:space="preserve"> skutkowa</w:t>
      </w:r>
      <w:r w:rsidR="00747F52" w:rsidRPr="0054066F">
        <w:rPr>
          <w:rFonts w:ascii="Arial" w:hAnsi="Arial" w:cs="Arial"/>
          <w:sz w:val="24"/>
          <w:szCs w:val="24"/>
        </w:rPr>
        <w:t>ć</w:t>
      </w:r>
      <w:r w:rsidRPr="0054066F">
        <w:rPr>
          <w:rFonts w:ascii="Arial" w:hAnsi="Arial" w:cs="Arial"/>
          <w:sz w:val="24"/>
          <w:szCs w:val="24"/>
        </w:rPr>
        <w:t xml:space="preserve"> polepszeniem jakości środowiska poprzez minimalizację zanieczyszczeń wynikając</w:t>
      </w:r>
      <w:r w:rsidR="00747F52" w:rsidRPr="0054066F">
        <w:rPr>
          <w:rFonts w:ascii="Arial" w:hAnsi="Arial" w:cs="Arial"/>
          <w:sz w:val="24"/>
          <w:szCs w:val="24"/>
        </w:rPr>
        <w:t>ą</w:t>
      </w:r>
      <w:r w:rsidRPr="0054066F">
        <w:rPr>
          <w:rFonts w:ascii="Arial" w:hAnsi="Arial" w:cs="Arial"/>
          <w:sz w:val="24"/>
          <w:szCs w:val="24"/>
        </w:rPr>
        <w:t xml:space="preserve"> m.in. </w:t>
      </w:r>
      <w:r w:rsidR="00747F52" w:rsidRPr="0054066F">
        <w:rPr>
          <w:rFonts w:ascii="Arial" w:hAnsi="Arial" w:cs="Arial"/>
          <w:sz w:val="24"/>
          <w:szCs w:val="24"/>
        </w:rPr>
        <w:t xml:space="preserve">ze </w:t>
      </w:r>
      <w:r w:rsidRPr="0054066F">
        <w:rPr>
          <w:rFonts w:ascii="Arial" w:hAnsi="Arial" w:cs="Arial"/>
          <w:sz w:val="24"/>
          <w:szCs w:val="24"/>
        </w:rPr>
        <w:t xml:space="preserve">wspierania gospodarki odpadami i wodno-ściekowej oraz ich transformacji w gospodarkę o obiegu zamkniętym (GOZ). </w:t>
      </w:r>
      <w:r w:rsidR="003C6DB8" w:rsidRPr="0054066F">
        <w:rPr>
          <w:rFonts w:ascii="Arial" w:hAnsi="Arial" w:cs="Arial"/>
          <w:sz w:val="24"/>
          <w:szCs w:val="24"/>
        </w:rPr>
        <w:t xml:space="preserve">W priorytecie tym zawartych jest szereg działań, których realizacja będzie sprzyjać </w:t>
      </w:r>
      <w:r w:rsidRPr="0054066F">
        <w:rPr>
          <w:rFonts w:ascii="Arial" w:hAnsi="Arial" w:cs="Arial"/>
          <w:sz w:val="24"/>
          <w:szCs w:val="24"/>
        </w:rPr>
        <w:t>zachowani</w:t>
      </w:r>
      <w:r w:rsidR="003C6DB8" w:rsidRPr="0054066F">
        <w:rPr>
          <w:rFonts w:ascii="Arial" w:hAnsi="Arial" w:cs="Arial"/>
          <w:sz w:val="24"/>
          <w:szCs w:val="24"/>
        </w:rPr>
        <w:t>u i ochronie</w:t>
      </w:r>
      <w:r w:rsidRPr="0054066F">
        <w:rPr>
          <w:rFonts w:ascii="Arial" w:hAnsi="Arial" w:cs="Arial"/>
          <w:sz w:val="24"/>
          <w:szCs w:val="24"/>
        </w:rPr>
        <w:t xml:space="preserve"> różnorodności biologicznej. </w:t>
      </w:r>
    </w:p>
    <w:p w14:paraId="5DCD8D2A" w14:textId="335BB1DE" w:rsidR="00066438" w:rsidRPr="0054066F" w:rsidRDefault="00066438" w:rsidP="002B7096">
      <w:pPr>
        <w:spacing w:line="360" w:lineRule="auto"/>
        <w:ind w:firstLine="708"/>
        <w:rPr>
          <w:rFonts w:ascii="Arial" w:hAnsi="Arial" w:cs="Arial"/>
          <w:sz w:val="24"/>
          <w:szCs w:val="24"/>
        </w:rPr>
      </w:pPr>
      <w:r w:rsidRPr="0054066F">
        <w:rPr>
          <w:rFonts w:ascii="Arial" w:hAnsi="Arial" w:cs="Arial"/>
          <w:sz w:val="24"/>
          <w:szCs w:val="24"/>
        </w:rPr>
        <w:t xml:space="preserve">Działania na rzecz klimatu wymagają także zmian w dziedzinie mobilności. </w:t>
      </w:r>
      <w:r w:rsidR="003C6DB8" w:rsidRPr="0054066F">
        <w:rPr>
          <w:rFonts w:ascii="Arial" w:hAnsi="Arial" w:cs="Arial"/>
          <w:sz w:val="24"/>
          <w:szCs w:val="24"/>
        </w:rPr>
        <w:t>W p</w:t>
      </w:r>
      <w:r w:rsidRPr="0054066F">
        <w:rPr>
          <w:rFonts w:ascii="Arial" w:hAnsi="Arial" w:cs="Arial"/>
          <w:sz w:val="24"/>
          <w:szCs w:val="24"/>
        </w:rPr>
        <w:t>rojek</w:t>
      </w:r>
      <w:r w:rsidR="003C6DB8" w:rsidRPr="0054066F">
        <w:rPr>
          <w:rFonts w:ascii="Arial" w:hAnsi="Arial" w:cs="Arial"/>
          <w:sz w:val="24"/>
          <w:szCs w:val="24"/>
        </w:rPr>
        <w:t>cie</w:t>
      </w:r>
      <w:r w:rsidRPr="0054066F">
        <w:rPr>
          <w:rFonts w:ascii="Arial" w:hAnsi="Arial" w:cs="Arial"/>
          <w:sz w:val="24"/>
          <w:szCs w:val="24"/>
        </w:rPr>
        <w:t xml:space="preserve"> FEP 2021-2027 w priorytetach 3 – Mobilność Miejska oraz 4 – Mobilność i</w:t>
      </w:r>
      <w:r w:rsidR="003C6DB8" w:rsidRPr="0054066F">
        <w:rPr>
          <w:rFonts w:ascii="Arial" w:hAnsi="Arial" w:cs="Arial"/>
          <w:sz w:val="24"/>
          <w:szCs w:val="24"/>
        </w:rPr>
        <w:t> </w:t>
      </w:r>
      <w:r w:rsidRPr="0054066F">
        <w:rPr>
          <w:rFonts w:ascii="Arial" w:hAnsi="Arial" w:cs="Arial"/>
          <w:sz w:val="24"/>
          <w:szCs w:val="24"/>
        </w:rPr>
        <w:t>Łączność przedstawi</w:t>
      </w:r>
      <w:r w:rsidR="003C6DB8" w:rsidRPr="0054066F">
        <w:rPr>
          <w:rFonts w:ascii="Arial" w:hAnsi="Arial" w:cs="Arial"/>
          <w:sz w:val="24"/>
          <w:szCs w:val="24"/>
        </w:rPr>
        <w:t>one zostały</w:t>
      </w:r>
      <w:r w:rsidRPr="0054066F">
        <w:rPr>
          <w:rFonts w:ascii="Arial" w:hAnsi="Arial" w:cs="Arial"/>
          <w:sz w:val="24"/>
          <w:szCs w:val="24"/>
        </w:rPr>
        <w:t xml:space="preserve"> działania dotyczące </w:t>
      </w:r>
      <w:r w:rsidR="003C6DB8" w:rsidRPr="0054066F">
        <w:rPr>
          <w:rFonts w:ascii="Arial" w:hAnsi="Arial" w:cs="Arial"/>
          <w:sz w:val="24"/>
          <w:szCs w:val="24"/>
        </w:rPr>
        <w:t xml:space="preserve">rozwoju </w:t>
      </w:r>
      <w:r w:rsidRPr="0054066F">
        <w:rPr>
          <w:rFonts w:ascii="Arial" w:hAnsi="Arial" w:cs="Arial"/>
          <w:sz w:val="24"/>
          <w:szCs w:val="24"/>
        </w:rPr>
        <w:t xml:space="preserve">transportu. Dotyczą one m.in. redukcji zanieczyszczeń do powietrza poprzez minimalizację transportu </w:t>
      </w:r>
      <w:r w:rsidRPr="0054066F">
        <w:rPr>
          <w:rFonts w:ascii="Arial" w:hAnsi="Arial" w:cs="Arial"/>
          <w:sz w:val="24"/>
          <w:szCs w:val="24"/>
        </w:rPr>
        <w:lastRenderedPageBreak/>
        <w:t xml:space="preserve">indywidualnego osób i towarów na rzecz transportu </w:t>
      </w:r>
      <w:proofErr w:type="spellStart"/>
      <w:r w:rsidRPr="0054066F">
        <w:rPr>
          <w:rFonts w:ascii="Arial" w:hAnsi="Arial" w:cs="Arial"/>
          <w:sz w:val="24"/>
          <w:szCs w:val="24"/>
        </w:rPr>
        <w:t>multi</w:t>
      </w:r>
      <w:proofErr w:type="spellEnd"/>
      <w:r w:rsidRPr="0054066F">
        <w:rPr>
          <w:rFonts w:ascii="Arial" w:hAnsi="Arial" w:cs="Arial"/>
          <w:sz w:val="24"/>
          <w:szCs w:val="24"/>
        </w:rPr>
        <w:t xml:space="preserve">- i intermodalnego wykorzystującego tabor nisko- lub zeroemisyjny, alternatywnie zasilany paliwami gazowymi, </w:t>
      </w:r>
      <w:r w:rsidR="00263FF4" w:rsidRPr="0054066F">
        <w:rPr>
          <w:rFonts w:ascii="Arial" w:hAnsi="Arial" w:cs="Arial"/>
          <w:sz w:val="24"/>
          <w:szCs w:val="24"/>
        </w:rPr>
        <w:t xml:space="preserve">podejmowane będą również działania mające na celu </w:t>
      </w:r>
      <w:r w:rsidRPr="0054066F">
        <w:rPr>
          <w:rFonts w:ascii="Arial" w:hAnsi="Arial" w:cs="Arial"/>
          <w:sz w:val="24"/>
          <w:szCs w:val="24"/>
        </w:rPr>
        <w:t>przeciwdziałani</w:t>
      </w:r>
      <w:r w:rsidR="00263FF4" w:rsidRPr="0054066F">
        <w:rPr>
          <w:rFonts w:ascii="Arial" w:hAnsi="Arial" w:cs="Arial"/>
          <w:sz w:val="24"/>
          <w:szCs w:val="24"/>
        </w:rPr>
        <w:t>e</w:t>
      </w:r>
      <w:r w:rsidRPr="0054066F">
        <w:rPr>
          <w:rFonts w:ascii="Arial" w:hAnsi="Arial" w:cs="Arial"/>
          <w:sz w:val="24"/>
          <w:szCs w:val="24"/>
        </w:rPr>
        <w:t xml:space="preserve"> zagęszczeniu ruchu w obszarach zurbanizowanych poprzez rozbudowę infrastruktury drogowej np. obwodnice miast czy promowani</w:t>
      </w:r>
      <w:r w:rsidR="00263FF4" w:rsidRPr="0054066F">
        <w:rPr>
          <w:rFonts w:ascii="Arial" w:hAnsi="Arial" w:cs="Arial"/>
          <w:sz w:val="24"/>
          <w:szCs w:val="24"/>
        </w:rPr>
        <w:t>e</w:t>
      </w:r>
      <w:r w:rsidRPr="0054066F">
        <w:rPr>
          <w:rFonts w:ascii="Arial" w:hAnsi="Arial" w:cs="Arial"/>
          <w:sz w:val="24"/>
          <w:szCs w:val="24"/>
        </w:rPr>
        <w:t xml:space="preserve"> aktywnych form mobilności – komunikacja piesza i rowerowa. </w:t>
      </w:r>
    </w:p>
    <w:p w14:paraId="68077CD0" w14:textId="4F4A449C" w:rsidR="00066438" w:rsidRPr="0054066F" w:rsidRDefault="00263FF4" w:rsidP="00263FF4">
      <w:pPr>
        <w:spacing w:line="360" w:lineRule="auto"/>
        <w:ind w:firstLine="708"/>
        <w:rPr>
          <w:rFonts w:ascii="Arial" w:hAnsi="Arial" w:cs="Arial"/>
          <w:sz w:val="24"/>
          <w:szCs w:val="24"/>
        </w:rPr>
      </w:pPr>
      <w:r w:rsidRPr="0054066F">
        <w:rPr>
          <w:rFonts w:ascii="Arial" w:hAnsi="Arial" w:cs="Arial"/>
          <w:sz w:val="24"/>
          <w:szCs w:val="24"/>
        </w:rPr>
        <w:t xml:space="preserve">Realizacja powyższych </w:t>
      </w:r>
      <w:r w:rsidR="00066438" w:rsidRPr="0054066F">
        <w:rPr>
          <w:rFonts w:ascii="Arial" w:hAnsi="Arial" w:cs="Arial"/>
          <w:sz w:val="24"/>
          <w:szCs w:val="24"/>
        </w:rPr>
        <w:t>działa</w:t>
      </w:r>
      <w:r w:rsidRPr="0054066F">
        <w:rPr>
          <w:rFonts w:ascii="Arial" w:hAnsi="Arial" w:cs="Arial"/>
          <w:sz w:val="24"/>
          <w:szCs w:val="24"/>
        </w:rPr>
        <w:t>ń</w:t>
      </w:r>
      <w:r w:rsidR="00066438" w:rsidRPr="0054066F">
        <w:rPr>
          <w:rFonts w:ascii="Arial" w:hAnsi="Arial" w:cs="Arial"/>
          <w:sz w:val="24"/>
          <w:szCs w:val="24"/>
        </w:rPr>
        <w:t xml:space="preserve"> korzystnie wpłyn</w:t>
      </w:r>
      <w:r w:rsidRPr="0054066F">
        <w:rPr>
          <w:rFonts w:ascii="Arial" w:hAnsi="Arial" w:cs="Arial"/>
          <w:sz w:val="24"/>
          <w:szCs w:val="24"/>
        </w:rPr>
        <w:t>ie</w:t>
      </w:r>
      <w:r w:rsidR="00066438" w:rsidRPr="0054066F">
        <w:rPr>
          <w:rFonts w:ascii="Arial" w:hAnsi="Arial" w:cs="Arial"/>
          <w:sz w:val="24"/>
          <w:szCs w:val="24"/>
        </w:rPr>
        <w:t xml:space="preserve"> na klimat </w:t>
      </w:r>
      <w:r w:rsidRPr="0054066F">
        <w:rPr>
          <w:rFonts w:ascii="Arial" w:hAnsi="Arial" w:cs="Arial"/>
          <w:sz w:val="24"/>
          <w:szCs w:val="24"/>
        </w:rPr>
        <w:t xml:space="preserve">województwa </w:t>
      </w:r>
      <w:r w:rsidR="00066438" w:rsidRPr="0054066F">
        <w:rPr>
          <w:rFonts w:ascii="Arial" w:hAnsi="Arial" w:cs="Arial"/>
          <w:sz w:val="24"/>
          <w:szCs w:val="24"/>
        </w:rPr>
        <w:t>przy jednoczesnym wzroście jego bezpieczeństwa energetycznego. Zmniejszenie zanieczyszczeń powietrza pochodzących z transportu przyczyni się do obniżenia niskiej emisji i zahamowania negatywnych zmian klimatycznych. Wpływ zamierzonych inwestycji na stan klimatu nie zawsze będzie bezpośredni i</w:t>
      </w:r>
      <w:r w:rsidRPr="0054066F">
        <w:rPr>
          <w:rFonts w:ascii="Arial" w:hAnsi="Arial" w:cs="Arial"/>
          <w:sz w:val="24"/>
          <w:szCs w:val="24"/>
        </w:rPr>
        <w:t> </w:t>
      </w:r>
      <w:r w:rsidR="00066438" w:rsidRPr="0054066F">
        <w:rPr>
          <w:rFonts w:ascii="Arial" w:hAnsi="Arial" w:cs="Arial"/>
          <w:sz w:val="24"/>
          <w:szCs w:val="24"/>
        </w:rPr>
        <w:t xml:space="preserve">natychmiastowy, ale w dłuższym okresie czasu przyniesie pozytywne </w:t>
      </w:r>
      <w:r w:rsidRPr="0054066F">
        <w:rPr>
          <w:rFonts w:ascii="Arial" w:hAnsi="Arial" w:cs="Arial"/>
          <w:sz w:val="24"/>
          <w:szCs w:val="24"/>
        </w:rPr>
        <w:t>efekty</w:t>
      </w:r>
      <w:r w:rsidR="00066438" w:rsidRPr="0054066F">
        <w:rPr>
          <w:rFonts w:ascii="Arial" w:hAnsi="Arial" w:cs="Arial"/>
          <w:sz w:val="24"/>
          <w:szCs w:val="24"/>
        </w:rPr>
        <w:t xml:space="preserve">. </w:t>
      </w:r>
    </w:p>
    <w:p w14:paraId="024C3286" w14:textId="3242E8E2" w:rsidR="00066438" w:rsidRPr="0054066F" w:rsidRDefault="00066438" w:rsidP="002B7096">
      <w:pPr>
        <w:spacing w:line="360" w:lineRule="auto"/>
        <w:ind w:firstLine="708"/>
        <w:rPr>
          <w:rFonts w:ascii="Arial" w:hAnsi="Arial" w:cs="Arial"/>
          <w:sz w:val="24"/>
          <w:szCs w:val="24"/>
        </w:rPr>
      </w:pPr>
      <w:r w:rsidRPr="0054066F">
        <w:rPr>
          <w:rFonts w:ascii="Arial" w:hAnsi="Arial" w:cs="Arial"/>
          <w:sz w:val="24"/>
          <w:szCs w:val="24"/>
        </w:rPr>
        <w:t>Promowanie ochrony, gospodarki i zarządzania krajobrazem jest głównym celem Europejskiej Konwencji Krajobrazowej będącej międzynarodowym aktem w</w:t>
      </w:r>
      <w:r w:rsidR="00BD1448" w:rsidRPr="0054066F">
        <w:rPr>
          <w:rFonts w:ascii="Arial" w:hAnsi="Arial" w:cs="Arial"/>
          <w:sz w:val="24"/>
          <w:szCs w:val="24"/>
        </w:rPr>
        <w:t> </w:t>
      </w:r>
      <w:r w:rsidRPr="0054066F">
        <w:rPr>
          <w:rFonts w:ascii="Arial" w:hAnsi="Arial" w:cs="Arial"/>
          <w:sz w:val="24"/>
          <w:szCs w:val="24"/>
        </w:rPr>
        <w:t xml:space="preserve">całości odnoszącym się do tematyki krajobrazu. Zachodzące w krajobrazie zmiany mogą być zarówno negatywne, będące wynikiem ingerencji człowieka w krajobraz dotychczas nienaruszony, jak i pozytywne, czyli te które poprawiają jego estetykę. Realizacja niektórych </w:t>
      </w:r>
      <w:r w:rsidR="00BD1448" w:rsidRPr="0054066F">
        <w:rPr>
          <w:rFonts w:ascii="Arial" w:hAnsi="Arial" w:cs="Arial"/>
          <w:sz w:val="24"/>
          <w:szCs w:val="24"/>
        </w:rPr>
        <w:t>działań</w:t>
      </w:r>
      <w:r w:rsidRPr="0054066F">
        <w:rPr>
          <w:rFonts w:ascii="Arial" w:hAnsi="Arial" w:cs="Arial"/>
          <w:sz w:val="24"/>
          <w:szCs w:val="24"/>
        </w:rPr>
        <w:t xml:space="preserve"> zawartych w </w:t>
      </w:r>
      <w:r w:rsidR="00BD1448" w:rsidRPr="0054066F">
        <w:rPr>
          <w:rFonts w:ascii="Arial" w:hAnsi="Arial" w:cs="Arial"/>
          <w:sz w:val="24"/>
          <w:szCs w:val="24"/>
        </w:rPr>
        <w:t xml:space="preserve">ramach </w:t>
      </w:r>
      <w:r w:rsidRPr="0054066F">
        <w:rPr>
          <w:rFonts w:ascii="Arial" w:hAnsi="Arial" w:cs="Arial"/>
          <w:sz w:val="24"/>
          <w:szCs w:val="24"/>
        </w:rPr>
        <w:t xml:space="preserve">priorytetów i ich celów szczegółowych, może oddziaływać na krajobraz. </w:t>
      </w:r>
    </w:p>
    <w:p w14:paraId="403AF4EE" w14:textId="318D037A" w:rsidR="00066438" w:rsidRPr="0054066F" w:rsidRDefault="00BD1448" w:rsidP="002B7096">
      <w:pPr>
        <w:spacing w:line="360" w:lineRule="auto"/>
        <w:ind w:firstLine="708"/>
        <w:rPr>
          <w:rFonts w:ascii="Arial" w:hAnsi="Arial" w:cs="Arial"/>
          <w:sz w:val="24"/>
          <w:szCs w:val="24"/>
        </w:rPr>
      </w:pPr>
      <w:r w:rsidRPr="0054066F">
        <w:rPr>
          <w:rFonts w:ascii="Arial" w:hAnsi="Arial" w:cs="Arial"/>
          <w:sz w:val="24"/>
          <w:szCs w:val="24"/>
        </w:rPr>
        <w:t>Niektóre</w:t>
      </w:r>
      <w:r w:rsidR="00066438" w:rsidRPr="0054066F">
        <w:rPr>
          <w:rFonts w:ascii="Arial" w:hAnsi="Arial" w:cs="Arial"/>
          <w:sz w:val="24"/>
          <w:szCs w:val="24"/>
        </w:rPr>
        <w:t xml:space="preserve"> działania przewidziane w ramach priorytetu 1 – Konkurencyjna i</w:t>
      </w:r>
      <w:r w:rsidRPr="0054066F">
        <w:rPr>
          <w:rFonts w:ascii="Arial" w:hAnsi="Arial" w:cs="Arial"/>
          <w:sz w:val="24"/>
          <w:szCs w:val="24"/>
        </w:rPr>
        <w:t> </w:t>
      </w:r>
      <w:r w:rsidR="00066438" w:rsidRPr="0054066F">
        <w:rPr>
          <w:rFonts w:ascii="Arial" w:hAnsi="Arial" w:cs="Arial"/>
          <w:sz w:val="24"/>
          <w:szCs w:val="24"/>
        </w:rPr>
        <w:t xml:space="preserve">Cyfrowa Gospodarka oraz priorytetu 5 – Infrastruktura Bliżej Ludzi, będą </w:t>
      </w:r>
      <w:r w:rsidRPr="0054066F">
        <w:rPr>
          <w:rFonts w:ascii="Arial" w:hAnsi="Arial" w:cs="Arial"/>
          <w:sz w:val="24"/>
          <w:szCs w:val="24"/>
        </w:rPr>
        <w:t>związane z </w:t>
      </w:r>
      <w:r w:rsidR="00066438" w:rsidRPr="0054066F">
        <w:rPr>
          <w:rFonts w:ascii="Arial" w:hAnsi="Arial" w:cs="Arial"/>
          <w:sz w:val="24"/>
          <w:szCs w:val="24"/>
        </w:rPr>
        <w:t>realizację inwestycji wielkokubaturowych i wielkopowierzchniowych, które mogą zmienić ukształtowanie terenu i trwale przekształcić krajobraz.</w:t>
      </w:r>
      <w:r w:rsidRPr="0054066F">
        <w:rPr>
          <w:rFonts w:ascii="Arial" w:hAnsi="Arial" w:cs="Arial"/>
          <w:sz w:val="24"/>
          <w:szCs w:val="24"/>
        </w:rPr>
        <w:t xml:space="preserve"> W związku z tym, że jest to dokument ogólny, konkursowy nie jest znana lokalizacja takich obiektów, niemniej p</w:t>
      </w:r>
      <w:r w:rsidR="00B360C2" w:rsidRPr="0054066F">
        <w:rPr>
          <w:rFonts w:ascii="Arial" w:hAnsi="Arial" w:cs="Arial"/>
          <w:sz w:val="24"/>
          <w:szCs w:val="24"/>
        </w:rPr>
        <w:t>odczas prac planistycznych należy brać pod uwagę wpływ obiektu na krajobraz. Każdy realizowany obiekt wielkopowierzchniowy powinien być wkomponowany w krajobraz.</w:t>
      </w:r>
    </w:p>
    <w:p w14:paraId="30D3156C" w14:textId="487E1982" w:rsidR="00066438" w:rsidRPr="0054066F" w:rsidRDefault="00B360C2" w:rsidP="002B7096">
      <w:pPr>
        <w:spacing w:line="360" w:lineRule="auto"/>
        <w:ind w:firstLine="708"/>
        <w:rPr>
          <w:rFonts w:ascii="Arial" w:hAnsi="Arial" w:cs="Arial"/>
          <w:sz w:val="24"/>
          <w:szCs w:val="24"/>
        </w:rPr>
      </w:pPr>
      <w:r w:rsidRPr="0054066F">
        <w:rPr>
          <w:rFonts w:ascii="Arial" w:hAnsi="Arial" w:cs="Arial"/>
          <w:sz w:val="24"/>
          <w:szCs w:val="24"/>
        </w:rPr>
        <w:t>W p</w:t>
      </w:r>
      <w:r w:rsidR="00066438" w:rsidRPr="0054066F">
        <w:rPr>
          <w:rFonts w:ascii="Arial" w:hAnsi="Arial" w:cs="Arial"/>
          <w:sz w:val="24"/>
          <w:szCs w:val="24"/>
        </w:rPr>
        <w:t>rioryte</w:t>
      </w:r>
      <w:r w:rsidRPr="0054066F">
        <w:rPr>
          <w:rFonts w:ascii="Arial" w:hAnsi="Arial" w:cs="Arial"/>
          <w:sz w:val="24"/>
          <w:szCs w:val="24"/>
        </w:rPr>
        <w:t>cie</w:t>
      </w:r>
      <w:r w:rsidR="00066438" w:rsidRPr="0054066F">
        <w:rPr>
          <w:rFonts w:ascii="Arial" w:hAnsi="Arial" w:cs="Arial"/>
          <w:sz w:val="24"/>
          <w:szCs w:val="24"/>
        </w:rPr>
        <w:t xml:space="preserve"> 2 – Energia i Środowisko także </w:t>
      </w:r>
      <w:r w:rsidRPr="0054066F">
        <w:rPr>
          <w:rFonts w:ascii="Arial" w:hAnsi="Arial" w:cs="Arial"/>
          <w:sz w:val="24"/>
          <w:szCs w:val="24"/>
        </w:rPr>
        <w:t xml:space="preserve">zawarte są </w:t>
      </w:r>
      <w:r w:rsidR="00066438" w:rsidRPr="0054066F">
        <w:rPr>
          <w:rFonts w:ascii="Arial" w:hAnsi="Arial" w:cs="Arial"/>
          <w:sz w:val="24"/>
          <w:szCs w:val="24"/>
        </w:rPr>
        <w:t xml:space="preserve">cele, których zrealizowanie będzie się wiązało z ingerencją w krajobraz. Wprowadzanie do krajobrazu nowych obiektów z zakresu OZE nie przyczyni się do poprawy jego walorów, należy jednak rozróżnić, że negatywne oddziaływanie na krajobraz instalacji rozproszonych (np. </w:t>
      </w:r>
      <w:proofErr w:type="spellStart"/>
      <w:r w:rsidR="00066438" w:rsidRPr="0054066F">
        <w:rPr>
          <w:rFonts w:ascii="Arial" w:hAnsi="Arial" w:cs="Arial"/>
          <w:sz w:val="24"/>
          <w:szCs w:val="24"/>
        </w:rPr>
        <w:t>mikroinstalacje</w:t>
      </w:r>
      <w:proofErr w:type="spellEnd"/>
      <w:r w:rsidR="00066438" w:rsidRPr="0054066F">
        <w:rPr>
          <w:rFonts w:ascii="Arial" w:hAnsi="Arial" w:cs="Arial"/>
          <w:sz w:val="24"/>
          <w:szCs w:val="24"/>
        </w:rPr>
        <w:t xml:space="preserve"> OZE w budynkach mieszkalnych, </w:t>
      </w:r>
      <w:r w:rsidR="00066438" w:rsidRPr="0054066F">
        <w:rPr>
          <w:rFonts w:ascii="Arial" w:hAnsi="Arial" w:cs="Arial"/>
          <w:sz w:val="24"/>
          <w:szCs w:val="24"/>
        </w:rPr>
        <w:lastRenderedPageBreak/>
        <w:t xml:space="preserve">użyteczności publicznej czy przedsiębiorstwach), będzie mniejsze niż wielkopowierzchniowych farm fotowoltaicznych czy wiatrowych. </w:t>
      </w:r>
      <w:r w:rsidR="006F2B81" w:rsidRPr="0054066F">
        <w:rPr>
          <w:rFonts w:ascii="Arial" w:hAnsi="Arial" w:cs="Arial"/>
          <w:sz w:val="24"/>
          <w:szCs w:val="24"/>
        </w:rPr>
        <w:t>Realizacja i</w:t>
      </w:r>
      <w:r w:rsidR="00066438" w:rsidRPr="0054066F">
        <w:rPr>
          <w:rFonts w:ascii="Arial" w:hAnsi="Arial" w:cs="Arial"/>
          <w:sz w:val="24"/>
          <w:szCs w:val="24"/>
        </w:rPr>
        <w:t>nwestycj</w:t>
      </w:r>
      <w:r w:rsidR="006F2B81" w:rsidRPr="0054066F">
        <w:rPr>
          <w:rFonts w:ascii="Arial" w:hAnsi="Arial" w:cs="Arial"/>
          <w:sz w:val="24"/>
          <w:szCs w:val="24"/>
        </w:rPr>
        <w:t>i</w:t>
      </w:r>
      <w:r w:rsidR="00066438" w:rsidRPr="0054066F">
        <w:rPr>
          <w:rFonts w:ascii="Arial" w:hAnsi="Arial" w:cs="Arial"/>
          <w:sz w:val="24"/>
          <w:szCs w:val="24"/>
        </w:rPr>
        <w:t xml:space="preserve"> dotycząc</w:t>
      </w:r>
      <w:r w:rsidR="006F2B81" w:rsidRPr="0054066F">
        <w:rPr>
          <w:rFonts w:ascii="Arial" w:hAnsi="Arial" w:cs="Arial"/>
          <w:sz w:val="24"/>
          <w:szCs w:val="24"/>
        </w:rPr>
        <w:t>ych</w:t>
      </w:r>
      <w:r w:rsidR="00066438" w:rsidRPr="0054066F">
        <w:rPr>
          <w:rFonts w:ascii="Arial" w:hAnsi="Arial" w:cs="Arial"/>
          <w:sz w:val="24"/>
          <w:szCs w:val="24"/>
        </w:rPr>
        <w:t xml:space="preserve"> retencjonowania wód opadowych może </w:t>
      </w:r>
      <w:r w:rsidR="006F2B81" w:rsidRPr="0054066F">
        <w:rPr>
          <w:rFonts w:ascii="Arial" w:hAnsi="Arial" w:cs="Arial"/>
          <w:sz w:val="24"/>
          <w:szCs w:val="24"/>
        </w:rPr>
        <w:t xml:space="preserve">spowodować </w:t>
      </w:r>
      <w:r w:rsidR="00066438" w:rsidRPr="0054066F">
        <w:rPr>
          <w:rFonts w:ascii="Arial" w:hAnsi="Arial" w:cs="Arial"/>
          <w:sz w:val="24"/>
          <w:szCs w:val="24"/>
        </w:rPr>
        <w:t>rozw</w:t>
      </w:r>
      <w:r w:rsidR="006F2B81" w:rsidRPr="0054066F">
        <w:rPr>
          <w:rFonts w:ascii="Arial" w:hAnsi="Arial" w:cs="Arial"/>
          <w:sz w:val="24"/>
          <w:szCs w:val="24"/>
        </w:rPr>
        <w:t>ój</w:t>
      </w:r>
      <w:r w:rsidR="00066438" w:rsidRPr="0054066F">
        <w:rPr>
          <w:rFonts w:ascii="Arial" w:hAnsi="Arial" w:cs="Arial"/>
          <w:sz w:val="24"/>
          <w:szCs w:val="24"/>
        </w:rPr>
        <w:t xml:space="preserve"> terenów zielonych i korzystnie wpłynąć na stan przestrzeni miast. Racjonalnie prowadzona gospodarka odpadami ukierunkowana na GOZ, prowadzi do redukcji masy odpadów kierowanych do składowania, a przez to do zmniejszania powierzchni składowisk odpadów. Rekultywacja zamkniętych składowisk, przełoży się na wzrost walorów użytkowych i estetycznych terenu</w:t>
      </w:r>
      <w:r w:rsidR="00F45B6E" w:rsidRPr="0054066F">
        <w:rPr>
          <w:rFonts w:ascii="Arial" w:hAnsi="Arial" w:cs="Arial"/>
          <w:sz w:val="24"/>
          <w:szCs w:val="24"/>
        </w:rPr>
        <w:t>,</w:t>
      </w:r>
      <w:r w:rsidR="00066438" w:rsidRPr="0054066F">
        <w:rPr>
          <w:rFonts w:ascii="Arial" w:hAnsi="Arial" w:cs="Arial"/>
          <w:sz w:val="24"/>
          <w:szCs w:val="24"/>
        </w:rPr>
        <w:t xml:space="preserve"> na którym deponowano odpady. Działania z</w:t>
      </w:r>
      <w:r w:rsidR="006F2B81" w:rsidRPr="0054066F">
        <w:rPr>
          <w:rFonts w:ascii="Arial" w:hAnsi="Arial" w:cs="Arial"/>
          <w:sz w:val="24"/>
          <w:szCs w:val="24"/>
        </w:rPr>
        <w:t> </w:t>
      </w:r>
      <w:r w:rsidR="00066438" w:rsidRPr="0054066F">
        <w:rPr>
          <w:rFonts w:ascii="Arial" w:hAnsi="Arial" w:cs="Arial"/>
          <w:sz w:val="24"/>
          <w:szCs w:val="24"/>
        </w:rPr>
        <w:t xml:space="preserve">zakresu ochrony środowiska na obszarach cennych przyrodniczo, pomogą </w:t>
      </w:r>
      <w:r w:rsidR="006F2B81" w:rsidRPr="0054066F">
        <w:rPr>
          <w:rFonts w:ascii="Arial" w:hAnsi="Arial" w:cs="Arial"/>
          <w:sz w:val="24"/>
          <w:szCs w:val="24"/>
        </w:rPr>
        <w:t>chronić</w:t>
      </w:r>
      <w:r w:rsidR="00066438" w:rsidRPr="0054066F">
        <w:rPr>
          <w:rFonts w:ascii="Arial" w:hAnsi="Arial" w:cs="Arial"/>
          <w:sz w:val="24"/>
          <w:szCs w:val="24"/>
        </w:rPr>
        <w:t xml:space="preserve"> krajobraz przed niekorzystnymi zmianami.</w:t>
      </w:r>
    </w:p>
    <w:p w14:paraId="2CE99B3D" w14:textId="60B4829B" w:rsidR="00066438" w:rsidRPr="0054066F" w:rsidRDefault="00066438" w:rsidP="002B7096">
      <w:pPr>
        <w:spacing w:line="360" w:lineRule="auto"/>
        <w:ind w:firstLine="708"/>
        <w:rPr>
          <w:rFonts w:ascii="Arial" w:hAnsi="Arial" w:cs="Arial"/>
          <w:sz w:val="24"/>
          <w:szCs w:val="24"/>
        </w:rPr>
      </w:pPr>
      <w:r w:rsidRPr="0054066F">
        <w:rPr>
          <w:rFonts w:ascii="Arial" w:hAnsi="Arial" w:cs="Arial"/>
          <w:sz w:val="24"/>
          <w:szCs w:val="24"/>
        </w:rPr>
        <w:t>R</w:t>
      </w:r>
      <w:r w:rsidR="006F2B81" w:rsidRPr="0054066F">
        <w:rPr>
          <w:rFonts w:ascii="Arial" w:hAnsi="Arial" w:cs="Arial"/>
          <w:sz w:val="24"/>
          <w:szCs w:val="24"/>
        </w:rPr>
        <w:t>ealizacja</w:t>
      </w:r>
      <w:r w:rsidRPr="0054066F">
        <w:rPr>
          <w:rFonts w:ascii="Arial" w:hAnsi="Arial" w:cs="Arial"/>
          <w:sz w:val="24"/>
          <w:szCs w:val="24"/>
        </w:rPr>
        <w:t xml:space="preserve"> infrastruktury komunikacyjnej na obszarach zurbanizowanych i</w:t>
      </w:r>
      <w:r w:rsidR="006F2B81" w:rsidRPr="0054066F">
        <w:rPr>
          <w:rFonts w:ascii="Arial" w:hAnsi="Arial" w:cs="Arial"/>
          <w:sz w:val="24"/>
          <w:szCs w:val="24"/>
        </w:rPr>
        <w:t> </w:t>
      </w:r>
      <w:r w:rsidRPr="0054066F">
        <w:rPr>
          <w:rFonts w:ascii="Arial" w:hAnsi="Arial" w:cs="Arial"/>
          <w:sz w:val="24"/>
          <w:szCs w:val="24"/>
        </w:rPr>
        <w:t xml:space="preserve">poza nimi </w:t>
      </w:r>
      <w:r w:rsidR="008B5A4D" w:rsidRPr="0054066F">
        <w:rPr>
          <w:rFonts w:ascii="Arial" w:hAnsi="Arial" w:cs="Arial"/>
          <w:sz w:val="24"/>
          <w:szCs w:val="24"/>
        </w:rPr>
        <w:t xml:space="preserve">określona </w:t>
      </w:r>
      <w:r w:rsidR="006F2B81" w:rsidRPr="0054066F">
        <w:rPr>
          <w:rFonts w:ascii="Arial" w:hAnsi="Arial" w:cs="Arial"/>
          <w:sz w:val="24"/>
          <w:szCs w:val="24"/>
        </w:rPr>
        <w:t xml:space="preserve">w ramach </w:t>
      </w:r>
      <w:r w:rsidRPr="0054066F">
        <w:rPr>
          <w:rFonts w:ascii="Arial" w:hAnsi="Arial" w:cs="Arial"/>
          <w:sz w:val="24"/>
          <w:szCs w:val="24"/>
        </w:rPr>
        <w:t xml:space="preserve">priorytetów 3 – Mobilność Miejska oraz </w:t>
      </w:r>
      <w:r w:rsidR="006F2B81" w:rsidRPr="0054066F">
        <w:rPr>
          <w:rFonts w:ascii="Arial" w:hAnsi="Arial" w:cs="Arial"/>
          <w:sz w:val="24"/>
          <w:szCs w:val="24"/>
        </w:rPr>
        <w:br/>
      </w:r>
      <w:r w:rsidRPr="0054066F">
        <w:rPr>
          <w:rFonts w:ascii="Arial" w:hAnsi="Arial" w:cs="Arial"/>
          <w:sz w:val="24"/>
          <w:szCs w:val="24"/>
        </w:rPr>
        <w:t xml:space="preserve">4 – Mobilność i Łączność także </w:t>
      </w:r>
      <w:r w:rsidR="008B5A4D" w:rsidRPr="0054066F">
        <w:rPr>
          <w:rFonts w:ascii="Arial" w:hAnsi="Arial" w:cs="Arial"/>
          <w:sz w:val="24"/>
          <w:szCs w:val="24"/>
        </w:rPr>
        <w:t xml:space="preserve">będzie miała </w:t>
      </w:r>
      <w:r w:rsidRPr="0054066F">
        <w:rPr>
          <w:rFonts w:ascii="Arial" w:hAnsi="Arial" w:cs="Arial"/>
          <w:sz w:val="24"/>
          <w:szCs w:val="24"/>
        </w:rPr>
        <w:t>wpły</w:t>
      </w:r>
      <w:r w:rsidR="008B5A4D" w:rsidRPr="0054066F">
        <w:rPr>
          <w:rFonts w:ascii="Arial" w:hAnsi="Arial" w:cs="Arial"/>
          <w:sz w:val="24"/>
          <w:szCs w:val="24"/>
        </w:rPr>
        <w:t>w</w:t>
      </w:r>
      <w:r w:rsidRPr="0054066F">
        <w:rPr>
          <w:rFonts w:ascii="Arial" w:hAnsi="Arial" w:cs="Arial"/>
          <w:sz w:val="24"/>
          <w:szCs w:val="24"/>
        </w:rPr>
        <w:t xml:space="preserve"> na strukturę krajobrazu. </w:t>
      </w:r>
      <w:r w:rsidR="008B5A4D" w:rsidRPr="0054066F">
        <w:rPr>
          <w:rFonts w:ascii="Arial" w:hAnsi="Arial" w:cs="Arial"/>
          <w:sz w:val="24"/>
          <w:szCs w:val="24"/>
        </w:rPr>
        <w:t>Zrealizowane</w:t>
      </w:r>
      <w:r w:rsidRPr="0054066F">
        <w:rPr>
          <w:rFonts w:ascii="Arial" w:hAnsi="Arial" w:cs="Arial"/>
          <w:sz w:val="24"/>
          <w:szCs w:val="24"/>
        </w:rPr>
        <w:t xml:space="preserve"> m.in. obiekt</w:t>
      </w:r>
      <w:r w:rsidR="008B5A4D" w:rsidRPr="0054066F">
        <w:rPr>
          <w:rFonts w:ascii="Arial" w:hAnsi="Arial" w:cs="Arial"/>
          <w:sz w:val="24"/>
          <w:szCs w:val="24"/>
        </w:rPr>
        <w:t>y</w:t>
      </w:r>
      <w:r w:rsidRPr="0054066F">
        <w:rPr>
          <w:rFonts w:ascii="Arial" w:hAnsi="Arial" w:cs="Arial"/>
          <w:sz w:val="24"/>
          <w:szCs w:val="24"/>
        </w:rPr>
        <w:t xml:space="preserve"> inżynierski</w:t>
      </w:r>
      <w:r w:rsidR="008B5A4D" w:rsidRPr="0054066F">
        <w:rPr>
          <w:rFonts w:ascii="Arial" w:hAnsi="Arial" w:cs="Arial"/>
          <w:sz w:val="24"/>
          <w:szCs w:val="24"/>
        </w:rPr>
        <w:t>e</w:t>
      </w:r>
      <w:r w:rsidRPr="0054066F">
        <w:rPr>
          <w:rFonts w:ascii="Arial" w:hAnsi="Arial" w:cs="Arial"/>
          <w:sz w:val="24"/>
          <w:szCs w:val="24"/>
        </w:rPr>
        <w:t xml:space="preserve"> (np. most</w:t>
      </w:r>
      <w:r w:rsidR="008B5A4D" w:rsidRPr="0054066F">
        <w:rPr>
          <w:rFonts w:ascii="Arial" w:hAnsi="Arial" w:cs="Arial"/>
          <w:sz w:val="24"/>
          <w:szCs w:val="24"/>
        </w:rPr>
        <w:t>y</w:t>
      </w:r>
      <w:r w:rsidRPr="0054066F">
        <w:rPr>
          <w:rFonts w:ascii="Arial" w:hAnsi="Arial" w:cs="Arial"/>
          <w:sz w:val="24"/>
          <w:szCs w:val="24"/>
        </w:rPr>
        <w:t>, konstrukcj</w:t>
      </w:r>
      <w:r w:rsidR="008B5A4D" w:rsidRPr="0054066F">
        <w:rPr>
          <w:rFonts w:ascii="Arial" w:hAnsi="Arial" w:cs="Arial"/>
          <w:sz w:val="24"/>
          <w:szCs w:val="24"/>
        </w:rPr>
        <w:t>e</w:t>
      </w:r>
      <w:r w:rsidRPr="0054066F">
        <w:rPr>
          <w:rFonts w:ascii="Arial" w:hAnsi="Arial" w:cs="Arial"/>
          <w:sz w:val="24"/>
          <w:szCs w:val="24"/>
        </w:rPr>
        <w:t xml:space="preserve"> oporow</w:t>
      </w:r>
      <w:r w:rsidR="008B5A4D" w:rsidRPr="0054066F">
        <w:rPr>
          <w:rFonts w:ascii="Arial" w:hAnsi="Arial" w:cs="Arial"/>
          <w:sz w:val="24"/>
          <w:szCs w:val="24"/>
        </w:rPr>
        <w:t>e</w:t>
      </w:r>
      <w:r w:rsidRPr="0054066F">
        <w:rPr>
          <w:rFonts w:ascii="Arial" w:hAnsi="Arial" w:cs="Arial"/>
          <w:sz w:val="24"/>
          <w:szCs w:val="24"/>
        </w:rPr>
        <w:t>), nasyp</w:t>
      </w:r>
      <w:r w:rsidR="008B5A4D" w:rsidRPr="0054066F">
        <w:rPr>
          <w:rFonts w:ascii="Arial" w:hAnsi="Arial" w:cs="Arial"/>
          <w:sz w:val="24"/>
          <w:szCs w:val="24"/>
        </w:rPr>
        <w:t>y</w:t>
      </w:r>
      <w:r w:rsidRPr="0054066F">
        <w:rPr>
          <w:rFonts w:ascii="Arial" w:hAnsi="Arial" w:cs="Arial"/>
          <w:sz w:val="24"/>
          <w:szCs w:val="24"/>
        </w:rPr>
        <w:t>, ekran</w:t>
      </w:r>
      <w:r w:rsidR="008B5A4D" w:rsidRPr="0054066F">
        <w:rPr>
          <w:rFonts w:ascii="Arial" w:hAnsi="Arial" w:cs="Arial"/>
          <w:sz w:val="24"/>
          <w:szCs w:val="24"/>
        </w:rPr>
        <w:t>y</w:t>
      </w:r>
      <w:r w:rsidRPr="0054066F">
        <w:rPr>
          <w:rFonts w:ascii="Arial" w:hAnsi="Arial" w:cs="Arial"/>
          <w:sz w:val="24"/>
          <w:szCs w:val="24"/>
        </w:rPr>
        <w:t xml:space="preserve"> akustyczn</w:t>
      </w:r>
      <w:r w:rsidR="008B5A4D" w:rsidRPr="0054066F">
        <w:rPr>
          <w:rFonts w:ascii="Arial" w:hAnsi="Arial" w:cs="Arial"/>
          <w:sz w:val="24"/>
          <w:szCs w:val="24"/>
        </w:rPr>
        <w:t>e</w:t>
      </w:r>
      <w:r w:rsidRPr="0054066F">
        <w:rPr>
          <w:rFonts w:ascii="Arial" w:hAnsi="Arial" w:cs="Arial"/>
          <w:sz w:val="24"/>
          <w:szCs w:val="24"/>
        </w:rPr>
        <w:t xml:space="preserve"> będ</w:t>
      </w:r>
      <w:r w:rsidR="008B5A4D" w:rsidRPr="0054066F">
        <w:rPr>
          <w:rFonts w:ascii="Arial" w:hAnsi="Arial" w:cs="Arial"/>
          <w:sz w:val="24"/>
          <w:szCs w:val="24"/>
        </w:rPr>
        <w:t>ą</w:t>
      </w:r>
      <w:r w:rsidRPr="0054066F">
        <w:rPr>
          <w:rFonts w:ascii="Arial" w:hAnsi="Arial" w:cs="Arial"/>
          <w:sz w:val="24"/>
          <w:szCs w:val="24"/>
        </w:rPr>
        <w:t xml:space="preserve"> generowały długotrwałe niekorzystne zmiany w krajobrazie. Powyższe inwestycje drogowe </w:t>
      </w:r>
      <w:r w:rsidR="008B5A4D" w:rsidRPr="0054066F">
        <w:rPr>
          <w:rFonts w:ascii="Arial" w:hAnsi="Arial" w:cs="Arial"/>
          <w:sz w:val="24"/>
          <w:szCs w:val="24"/>
        </w:rPr>
        <w:t>jak również</w:t>
      </w:r>
      <w:r w:rsidRPr="0054066F">
        <w:rPr>
          <w:rFonts w:ascii="Arial" w:hAnsi="Arial" w:cs="Arial"/>
          <w:sz w:val="24"/>
          <w:szCs w:val="24"/>
        </w:rPr>
        <w:t xml:space="preserve"> kolejowe powinny być lokalizowane w</w:t>
      </w:r>
      <w:r w:rsidR="00B03157" w:rsidRPr="0054066F">
        <w:rPr>
          <w:rFonts w:ascii="Arial" w:hAnsi="Arial" w:cs="Arial"/>
          <w:sz w:val="24"/>
          <w:szCs w:val="24"/>
        </w:rPr>
        <w:t> </w:t>
      </w:r>
      <w:r w:rsidRPr="0054066F">
        <w:rPr>
          <w:rFonts w:ascii="Arial" w:hAnsi="Arial" w:cs="Arial"/>
          <w:sz w:val="24"/>
          <w:szCs w:val="24"/>
        </w:rPr>
        <w:t>odpowiedniej odległości od obszarów cennych przyrodniczo</w:t>
      </w:r>
      <w:r w:rsidR="00B03157" w:rsidRPr="0054066F">
        <w:rPr>
          <w:rFonts w:ascii="Arial" w:hAnsi="Arial" w:cs="Arial"/>
          <w:sz w:val="24"/>
          <w:szCs w:val="24"/>
        </w:rPr>
        <w:t xml:space="preserve"> i krajobrazowo</w:t>
      </w:r>
      <w:r w:rsidRPr="0054066F">
        <w:rPr>
          <w:rFonts w:ascii="Arial" w:hAnsi="Arial" w:cs="Arial"/>
          <w:sz w:val="24"/>
          <w:szCs w:val="24"/>
        </w:rPr>
        <w:t xml:space="preserve">. </w:t>
      </w:r>
      <w:r w:rsidR="00B03157" w:rsidRPr="0054066F">
        <w:rPr>
          <w:rFonts w:ascii="Arial" w:hAnsi="Arial" w:cs="Arial"/>
          <w:sz w:val="24"/>
          <w:szCs w:val="24"/>
        </w:rPr>
        <w:t>Realizacja p</w:t>
      </w:r>
      <w:r w:rsidRPr="0054066F">
        <w:rPr>
          <w:rFonts w:ascii="Arial" w:hAnsi="Arial" w:cs="Arial"/>
          <w:sz w:val="24"/>
          <w:szCs w:val="24"/>
        </w:rPr>
        <w:t>rzedsięwzię</w:t>
      </w:r>
      <w:r w:rsidR="00B03157" w:rsidRPr="0054066F">
        <w:rPr>
          <w:rFonts w:ascii="Arial" w:hAnsi="Arial" w:cs="Arial"/>
          <w:sz w:val="24"/>
          <w:szCs w:val="24"/>
        </w:rPr>
        <w:t>ć</w:t>
      </w:r>
      <w:r w:rsidRPr="0054066F">
        <w:rPr>
          <w:rFonts w:ascii="Arial" w:hAnsi="Arial" w:cs="Arial"/>
          <w:sz w:val="24"/>
          <w:szCs w:val="24"/>
        </w:rPr>
        <w:t xml:space="preserve"> kładąc</w:t>
      </w:r>
      <w:r w:rsidR="00B03157" w:rsidRPr="0054066F">
        <w:rPr>
          <w:rFonts w:ascii="Arial" w:hAnsi="Arial" w:cs="Arial"/>
          <w:sz w:val="24"/>
          <w:szCs w:val="24"/>
        </w:rPr>
        <w:t>ych</w:t>
      </w:r>
      <w:r w:rsidRPr="0054066F">
        <w:rPr>
          <w:rFonts w:ascii="Arial" w:hAnsi="Arial" w:cs="Arial"/>
          <w:sz w:val="24"/>
          <w:szCs w:val="24"/>
        </w:rPr>
        <w:t xml:space="preserve"> nacisk na rozwój niskoemisyjnych form transportu oraz promowanie aktywnych form mobilności</w:t>
      </w:r>
      <w:r w:rsidR="00B03157" w:rsidRPr="0054066F">
        <w:rPr>
          <w:rFonts w:ascii="Arial" w:hAnsi="Arial" w:cs="Arial"/>
          <w:sz w:val="24"/>
          <w:szCs w:val="24"/>
        </w:rPr>
        <w:t xml:space="preserve"> spowoduje </w:t>
      </w:r>
      <w:r w:rsidRPr="0054066F">
        <w:rPr>
          <w:rFonts w:ascii="Arial" w:hAnsi="Arial" w:cs="Arial"/>
          <w:sz w:val="24"/>
          <w:szCs w:val="24"/>
        </w:rPr>
        <w:t>ogranicz</w:t>
      </w:r>
      <w:r w:rsidR="00B03157" w:rsidRPr="0054066F">
        <w:rPr>
          <w:rFonts w:ascii="Arial" w:hAnsi="Arial" w:cs="Arial"/>
          <w:sz w:val="24"/>
          <w:szCs w:val="24"/>
        </w:rPr>
        <w:t>enie</w:t>
      </w:r>
      <w:r w:rsidRPr="0054066F">
        <w:rPr>
          <w:rFonts w:ascii="Arial" w:hAnsi="Arial" w:cs="Arial"/>
          <w:sz w:val="24"/>
          <w:szCs w:val="24"/>
        </w:rPr>
        <w:t xml:space="preserve"> ruch drogow</w:t>
      </w:r>
      <w:r w:rsidR="00B03157" w:rsidRPr="0054066F">
        <w:rPr>
          <w:rFonts w:ascii="Arial" w:hAnsi="Arial" w:cs="Arial"/>
          <w:sz w:val="24"/>
          <w:szCs w:val="24"/>
        </w:rPr>
        <w:t>ego</w:t>
      </w:r>
      <w:r w:rsidRPr="0054066F">
        <w:rPr>
          <w:rFonts w:ascii="Arial" w:hAnsi="Arial" w:cs="Arial"/>
          <w:sz w:val="24"/>
          <w:szCs w:val="24"/>
        </w:rPr>
        <w:t xml:space="preserve"> w centrach miejskich, zmniejszeniu może także ulec popyt na infrastrukturę drogową, parkingi itp., </w:t>
      </w:r>
      <w:r w:rsidR="00B03157" w:rsidRPr="0054066F">
        <w:rPr>
          <w:rFonts w:ascii="Arial" w:hAnsi="Arial" w:cs="Arial"/>
          <w:sz w:val="24"/>
          <w:szCs w:val="24"/>
        </w:rPr>
        <w:t xml:space="preserve">co korzystnie wpłynie na </w:t>
      </w:r>
      <w:r w:rsidRPr="0054066F">
        <w:rPr>
          <w:rFonts w:ascii="Arial" w:hAnsi="Arial" w:cs="Arial"/>
          <w:sz w:val="24"/>
          <w:szCs w:val="24"/>
        </w:rPr>
        <w:t>jakoś</w:t>
      </w:r>
      <w:r w:rsidR="00B03157" w:rsidRPr="0054066F">
        <w:rPr>
          <w:rFonts w:ascii="Arial" w:hAnsi="Arial" w:cs="Arial"/>
          <w:sz w:val="24"/>
          <w:szCs w:val="24"/>
        </w:rPr>
        <w:t>ć</w:t>
      </w:r>
      <w:r w:rsidRPr="0054066F">
        <w:rPr>
          <w:rFonts w:ascii="Arial" w:hAnsi="Arial" w:cs="Arial"/>
          <w:sz w:val="24"/>
          <w:szCs w:val="24"/>
        </w:rPr>
        <w:t xml:space="preserve"> krajobrazów miejskich.</w:t>
      </w:r>
    </w:p>
    <w:p w14:paraId="18F5462F" w14:textId="0B32F897" w:rsidR="00066438" w:rsidRPr="0054066F" w:rsidRDefault="00D84074" w:rsidP="002B7096">
      <w:pPr>
        <w:spacing w:line="360" w:lineRule="auto"/>
        <w:ind w:firstLine="708"/>
        <w:rPr>
          <w:rFonts w:ascii="Arial" w:hAnsi="Arial" w:cs="Arial"/>
          <w:sz w:val="24"/>
          <w:szCs w:val="24"/>
        </w:rPr>
      </w:pPr>
      <w:r w:rsidRPr="0054066F">
        <w:rPr>
          <w:rFonts w:ascii="Arial" w:hAnsi="Arial" w:cs="Arial"/>
          <w:sz w:val="24"/>
          <w:szCs w:val="24"/>
        </w:rPr>
        <w:t xml:space="preserve">Realizacja działań </w:t>
      </w:r>
      <w:r w:rsidR="00066438" w:rsidRPr="0054066F">
        <w:rPr>
          <w:rFonts w:ascii="Arial" w:hAnsi="Arial" w:cs="Arial"/>
          <w:sz w:val="24"/>
          <w:szCs w:val="24"/>
        </w:rPr>
        <w:t>w ramach priorytetu 6 – Rozwój Zrównoważony Terytorialnie, wspierając</w:t>
      </w:r>
      <w:r w:rsidRPr="0054066F">
        <w:rPr>
          <w:rFonts w:ascii="Arial" w:hAnsi="Arial" w:cs="Arial"/>
          <w:sz w:val="24"/>
          <w:szCs w:val="24"/>
        </w:rPr>
        <w:t>ych</w:t>
      </w:r>
      <w:r w:rsidR="00066438" w:rsidRPr="0054066F">
        <w:rPr>
          <w:rFonts w:ascii="Arial" w:hAnsi="Arial" w:cs="Arial"/>
          <w:sz w:val="24"/>
          <w:szCs w:val="24"/>
        </w:rPr>
        <w:t xml:space="preserve"> rozwój kultury, turystyki oraz ochronę dziedzictwa naturalnego przyczyni się do lepszego wyeksponowania walorów kulturowych i</w:t>
      </w:r>
      <w:r w:rsidR="006A20A7" w:rsidRPr="0054066F">
        <w:rPr>
          <w:rFonts w:ascii="Arial" w:hAnsi="Arial" w:cs="Arial"/>
          <w:sz w:val="24"/>
          <w:szCs w:val="24"/>
        </w:rPr>
        <w:t> </w:t>
      </w:r>
      <w:r w:rsidR="00066438" w:rsidRPr="0054066F">
        <w:rPr>
          <w:rFonts w:ascii="Arial" w:hAnsi="Arial" w:cs="Arial"/>
          <w:sz w:val="24"/>
          <w:szCs w:val="24"/>
        </w:rPr>
        <w:t>krajobrazowych.</w:t>
      </w:r>
    </w:p>
    <w:p w14:paraId="7E62A99F" w14:textId="74FCA14E" w:rsidR="0026182A" w:rsidRPr="0054066F" w:rsidRDefault="006A20A7" w:rsidP="0026182A">
      <w:pPr>
        <w:spacing w:line="360" w:lineRule="auto"/>
        <w:ind w:firstLine="708"/>
        <w:rPr>
          <w:rFonts w:ascii="Arial" w:hAnsi="Arial" w:cs="Arial"/>
          <w:sz w:val="24"/>
          <w:szCs w:val="24"/>
        </w:rPr>
      </w:pPr>
      <w:r w:rsidRPr="0054066F">
        <w:rPr>
          <w:rFonts w:ascii="Arial" w:hAnsi="Arial" w:cs="Arial"/>
          <w:sz w:val="24"/>
          <w:szCs w:val="24"/>
        </w:rPr>
        <w:t>Realizacja p</w:t>
      </w:r>
      <w:r w:rsidR="00066438" w:rsidRPr="0054066F">
        <w:rPr>
          <w:rFonts w:ascii="Arial" w:hAnsi="Arial" w:cs="Arial"/>
          <w:sz w:val="24"/>
          <w:szCs w:val="24"/>
        </w:rPr>
        <w:t>rojekt</w:t>
      </w:r>
      <w:r w:rsidRPr="0054066F">
        <w:rPr>
          <w:rFonts w:ascii="Arial" w:hAnsi="Arial" w:cs="Arial"/>
          <w:sz w:val="24"/>
          <w:szCs w:val="24"/>
        </w:rPr>
        <w:t>u</w:t>
      </w:r>
      <w:r w:rsidR="00066438" w:rsidRPr="0054066F">
        <w:rPr>
          <w:rFonts w:ascii="Arial" w:hAnsi="Arial" w:cs="Arial"/>
          <w:sz w:val="24"/>
          <w:szCs w:val="24"/>
        </w:rPr>
        <w:t xml:space="preserve"> FEP 2021-2027 nie </w:t>
      </w:r>
      <w:r w:rsidRPr="0054066F">
        <w:rPr>
          <w:rFonts w:ascii="Arial" w:hAnsi="Arial" w:cs="Arial"/>
          <w:sz w:val="24"/>
          <w:szCs w:val="24"/>
        </w:rPr>
        <w:t xml:space="preserve">spowoduje </w:t>
      </w:r>
      <w:r w:rsidR="00066438" w:rsidRPr="0054066F">
        <w:rPr>
          <w:rFonts w:ascii="Arial" w:hAnsi="Arial" w:cs="Arial"/>
          <w:sz w:val="24"/>
          <w:szCs w:val="24"/>
        </w:rPr>
        <w:t>daleko idących, negatywnych zmian w krajobraz</w:t>
      </w:r>
      <w:r w:rsidRPr="0054066F">
        <w:rPr>
          <w:rFonts w:ascii="Arial" w:hAnsi="Arial" w:cs="Arial"/>
          <w:sz w:val="24"/>
          <w:szCs w:val="24"/>
        </w:rPr>
        <w:t>ie</w:t>
      </w:r>
      <w:r w:rsidR="00066438" w:rsidRPr="0054066F">
        <w:rPr>
          <w:rFonts w:ascii="Arial" w:hAnsi="Arial" w:cs="Arial"/>
          <w:sz w:val="24"/>
          <w:szCs w:val="24"/>
        </w:rPr>
        <w:t xml:space="preserve"> województwa</w:t>
      </w:r>
      <w:r w:rsidRPr="0054066F">
        <w:rPr>
          <w:rFonts w:ascii="Arial" w:hAnsi="Arial" w:cs="Arial"/>
          <w:sz w:val="24"/>
          <w:szCs w:val="24"/>
        </w:rPr>
        <w:t xml:space="preserve">, a realizacja części działań doprowadzi do poprawy walorów krajobrazowych. </w:t>
      </w:r>
      <w:r w:rsidR="00FF5AA5" w:rsidRPr="0054066F">
        <w:rPr>
          <w:rFonts w:ascii="Arial" w:hAnsi="Arial" w:cs="Arial"/>
          <w:sz w:val="24"/>
          <w:szCs w:val="24"/>
        </w:rPr>
        <w:t>Należy podkreślić</w:t>
      </w:r>
      <w:r w:rsidR="00066438" w:rsidRPr="0054066F">
        <w:rPr>
          <w:rFonts w:ascii="Arial" w:hAnsi="Arial" w:cs="Arial"/>
          <w:sz w:val="24"/>
          <w:szCs w:val="24"/>
        </w:rPr>
        <w:t xml:space="preserve">, że </w:t>
      </w:r>
      <w:r w:rsidR="00FF5AA5" w:rsidRPr="0054066F">
        <w:rPr>
          <w:rFonts w:ascii="Arial" w:hAnsi="Arial" w:cs="Arial"/>
          <w:sz w:val="24"/>
          <w:szCs w:val="24"/>
        </w:rPr>
        <w:t>przedsięwzięcia</w:t>
      </w:r>
      <w:r w:rsidR="00066438" w:rsidRPr="0054066F">
        <w:rPr>
          <w:rFonts w:ascii="Arial" w:hAnsi="Arial" w:cs="Arial"/>
          <w:sz w:val="24"/>
          <w:szCs w:val="24"/>
        </w:rPr>
        <w:t xml:space="preserve"> trwałe takie jak m.in. infrastruktura komunikacyjna, obiekty wielkokubaturowe </w:t>
      </w:r>
      <w:r w:rsidR="00FF5AA5" w:rsidRPr="0054066F">
        <w:rPr>
          <w:rFonts w:ascii="Arial" w:hAnsi="Arial" w:cs="Arial"/>
          <w:sz w:val="24"/>
          <w:szCs w:val="24"/>
        </w:rPr>
        <w:t xml:space="preserve">powinny </w:t>
      </w:r>
      <w:r w:rsidR="00066438" w:rsidRPr="0054066F">
        <w:rPr>
          <w:rFonts w:ascii="Arial" w:hAnsi="Arial" w:cs="Arial"/>
          <w:sz w:val="24"/>
          <w:szCs w:val="24"/>
        </w:rPr>
        <w:t xml:space="preserve">powstawać zgodnie z zasadami formowania ładu przestrzennego oraz z poszanowaniem dla </w:t>
      </w:r>
      <w:r w:rsidR="00FF5AA5" w:rsidRPr="0054066F">
        <w:rPr>
          <w:rFonts w:ascii="Arial" w:hAnsi="Arial" w:cs="Arial"/>
          <w:sz w:val="24"/>
          <w:szCs w:val="24"/>
        </w:rPr>
        <w:t xml:space="preserve">krajobrazów </w:t>
      </w:r>
      <w:r w:rsidR="00066438" w:rsidRPr="0054066F">
        <w:rPr>
          <w:rFonts w:ascii="Arial" w:hAnsi="Arial" w:cs="Arial"/>
          <w:sz w:val="24"/>
          <w:szCs w:val="24"/>
        </w:rPr>
        <w:t xml:space="preserve">obszarów chronionych </w:t>
      </w:r>
      <w:r w:rsidR="00066438" w:rsidRPr="0054066F">
        <w:rPr>
          <w:rFonts w:ascii="Arial" w:hAnsi="Arial" w:cs="Arial"/>
          <w:sz w:val="24"/>
          <w:szCs w:val="24"/>
        </w:rPr>
        <w:lastRenderedPageBreak/>
        <w:t>i</w:t>
      </w:r>
      <w:r w:rsidR="00FF5AA5" w:rsidRPr="0054066F">
        <w:rPr>
          <w:rFonts w:ascii="Arial" w:hAnsi="Arial" w:cs="Arial"/>
          <w:sz w:val="24"/>
          <w:szCs w:val="24"/>
        </w:rPr>
        <w:t> </w:t>
      </w:r>
      <w:r w:rsidR="00066438" w:rsidRPr="0054066F">
        <w:rPr>
          <w:rFonts w:ascii="Arial" w:hAnsi="Arial" w:cs="Arial"/>
          <w:sz w:val="24"/>
          <w:szCs w:val="24"/>
        </w:rPr>
        <w:t xml:space="preserve">cennych przyrodniczo, co </w:t>
      </w:r>
      <w:r w:rsidR="00FF5AA5" w:rsidRPr="0054066F">
        <w:rPr>
          <w:rFonts w:ascii="Arial" w:hAnsi="Arial" w:cs="Arial"/>
          <w:sz w:val="24"/>
          <w:szCs w:val="24"/>
        </w:rPr>
        <w:t>pozwoli na ograniczenie ewentualnego</w:t>
      </w:r>
      <w:r w:rsidR="00066438" w:rsidRPr="0054066F">
        <w:rPr>
          <w:rFonts w:ascii="Arial" w:hAnsi="Arial" w:cs="Arial"/>
          <w:sz w:val="24"/>
          <w:szCs w:val="24"/>
        </w:rPr>
        <w:t xml:space="preserve"> niekorzystne</w:t>
      </w:r>
      <w:r w:rsidR="00FF5AA5" w:rsidRPr="0054066F">
        <w:rPr>
          <w:rFonts w:ascii="Arial" w:hAnsi="Arial" w:cs="Arial"/>
          <w:sz w:val="24"/>
          <w:szCs w:val="24"/>
        </w:rPr>
        <w:t>go</w:t>
      </w:r>
      <w:r w:rsidR="00066438" w:rsidRPr="0054066F">
        <w:rPr>
          <w:rFonts w:ascii="Arial" w:hAnsi="Arial" w:cs="Arial"/>
          <w:sz w:val="24"/>
          <w:szCs w:val="24"/>
        </w:rPr>
        <w:t xml:space="preserve"> oddziaływani</w:t>
      </w:r>
      <w:r w:rsidR="00FF5AA5" w:rsidRPr="0054066F">
        <w:rPr>
          <w:rFonts w:ascii="Arial" w:hAnsi="Arial" w:cs="Arial"/>
          <w:sz w:val="24"/>
          <w:szCs w:val="24"/>
        </w:rPr>
        <w:t>a na krajobraz</w:t>
      </w:r>
      <w:r w:rsidR="00066438" w:rsidRPr="0054066F">
        <w:rPr>
          <w:rFonts w:ascii="Arial" w:hAnsi="Arial" w:cs="Arial"/>
          <w:sz w:val="24"/>
          <w:szCs w:val="24"/>
        </w:rPr>
        <w:t>.</w:t>
      </w:r>
      <w:bookmarkEnd w:id="663"/>
    </w:p>
    <w:p w14:paraId="1AC51830" w14:textId="77777777" w:rsidR="007F1D4E" w:rsidRPr="0054066F" w:rsidRDefault="007F1D4E" w:rsidP="0026182A">
      <w:pPr>
        <w:spacing w:line="360" w:lineRule="auto"/>
        <w:ind w:firstLine="708"/>
        <w:rPr>
          <w:rFonts w:ascii="Arial" w:hAnsi="Arial" w:cs="Arial"/>
          <w:sz w:val="24"/>
          <w:szCs w:val="24"/>
        </w:rPr>
      </w:pPr>
    </w:p>
    <w:p w14:paraId="554AEB18" w14:textId="415B37FD" w:rsidR="00DC6791" w:rsidRPr="0054066F" w:rsidRDefault="002044BF" w:rsidP="00C91C5F">
      <w:pPr>
        <w:pStyle w:val="a1"/>
        <w:numPr>
          <w:ilvl w:val="0"/>
          <w:numId w:val="0"/>
        </w:numPr>
        <w:spacing w:line="360" w:lineRule="auto"/>
        <w:ind w:left="1134" w:hanging="708"/>
        <w:jc w:val="left"/>
        <w:rPr>
          <w:webHidden/>
        </w:rPr>
      </w:pPr>
      <w:bookmarkStart w:id="665" w:name="_Toc97815448"/>
      <w:bookmarkStart w:id="666" w:name="_Hlk97631001"/>
      <w:r w:rsidRPr="0054066F">
        <w:t>XII.</w:t>
      </w:r>
      <w:r w:rsidRPr="0054066F">
        <w:tab/>
      </w:r>
      <w:r w:rsidR="00CA2399" w:rsidRPr="0054066F">
        <w:t>Rozwiązania mające na celu zapobieganie, ograniczanie lub kompensację przyrodniczą negatywnych oddziaływań na środowisko, mogących być rezultatem realizacji</w:t>
      </w:r>
      <w:r w:rsidR="003107A1" w:rsidRPr="0054066F">
        <w:t xml:space="preserve"> </w:t>
      </w:r>
      <w:r w:rsidR="00CA2399" w:rsidRPr="0054066F">
        <w:t>projektu</w:t>
      </w:r>
      <w:r w:rsidR="00C91C5F">
        <w:br/>
      </w:r>
      <w:r w:rsidR="003107A1" w:rsidRPr="0054066F">
        <w:t>FEP 2021-2027</w:t>
      </w:r>
      <w:r w:rsidR="00CA2399" w:rsidRPr="0054066F">
        <w:t>, w szczególności na cele i przedmiot ochrony obszarów Natura 2000 oraz integralność tych obszarów</w:t>
      </w:r>
      <w:bookmarkEnd w:id="665"/>
    </w:p>
    <w:p w14:paraId="5C69DE9A" w14:textId="77777777" w:rsidR="007F1D4E" w:rsidRPr="0054066F" w:rsidRDefault="007F1D4E" w:rsidP="00CF6DD0">
      <w:pPr>
        <w:spacing w:before="240" w:line="360" w:lineRule="auto"/>
        <w:ind w:firstLine="708"/>
        <w:rPr>
          <w:rFonts w:ascii="Arial" w:hAnsi="Arial" w:cs="Arial"/>
          <w:sz w:val="24"/>
          <w:szCs w:val="24"/>
        </w:rPr>
      </w:pPr>
    </w:p>
    <w:p w14:paraId="55A94941" w14:textId="18F0794B" w:rsidR="00842F15" w:rsidRPr="0054066F" w:rsidRDefault="00842F15" w:rsidP="00CF6DD0">
      <w:pPr>
        <w:spacing w:before="240" w:line="360" w:lineRule="auto"/>
        <w:ind w:firstLine="708"/>
        <w:rPr>
          <w:rFonts w:ascii="Arial" w:hAnsi="Arial" w:cs="Arial"/>
          <w:sz w:val="24"/>
          <w:szCs w:val="24"/>
        </w:rPr>
      </w:pPr>
      <w:r w:rsidRPr="0054066F">
        <w:rPr>
          <w:rFonts w:ascii="Arial" w:hAnsi="Arial" w:cs="Arial"/>
          <w:sz w:val="24"/>
          <w:szCs w:val="24"/>
        </w:rPr>
        <w:t xml:space="preserve">Projekt </w:t>
      </w:r>
      <w:r w:rsidR="00CF6DD0" w:rsidRPr="0054066F">
        <w:rPr>
          <w:rFonts w:ascii="Arial" w:hAnsi="Arial" w:cs="Arial"/>
          <w:sz w:val="24"/>
          <w:szCs w:val="24"/>
        </w:rPr>
        <w:t xml:space="preserve">FEP </w:t>
      </w:r>
      <w:r w:rsidRPr="0054066F">
        <w:rPr>
          <w:rFonts w:ascii="Arial" w:hAnsi="Arial" w:cs="Arial"/>
          <w:sz w:val="24"/>
          <w:szCs w:val="24"/>
        </w:rPr>
        <w:t>2021-2027 jest dokumentem realizującym politykę i działania Unii Europejskiej, w którym określona została planowana alokacja środków z podziałem na poszczególne osie priorytetowe</w:t>
      </w:r>
      <w:r w:rsidR="00CF6DD0" w:rsidRPr="0054066F">
        <w:rPr>
          <w:rFonts w:ascii="Arial" w:hAnsi="Arial" w:cs="Arial"/>
          <w:sz w:val="24"/>
          <w:szCs w:val="24"/>
        </w:rPr>
        <w:t>,</w:t>
      </w:r>
      <w:r w:rsidRPr="0054066F">
        <w:rPr>
          <w:rFonts w:ascii="Arial" w:hAnsi="Arial" w:cs="Arial"/>
          <w:sz w:val="24"/>
          <w:szCs w:val="24"/>
        </w:rPr>
        <w:t xml:space="preserve"> z uwzględnieniem celów szczegółowych. Środki dostępne w ramach projektu </w:t>
      </w:r>
      <w:r w:rsidR="00CF6DD0" w:rsidRPr="0054066F">
        <w:rPr>
          <w:rFonts w:ascii="Arial" w:hAnsi="Arial" w:cs="Arial"/>
          <w:sz w:val="24"/>
          <w:szCs w:val="24"/>
        </w:rPr>
        <w:t xml:space="preserve">FEP 2021-2027 </w:t>
      </w:r>
      <w:r w:rsidRPr="0054066F">
        <w:rPr>
          <w:rFonts w:ascii="Arial" w:hAnsi="Arial" w:cs="Arial"/>
          <w:sz w:val="24"/>
          <w:szCs w:val="24"/>
        </w:rPr>
        <w:t xml:space="preserve">mają wspierać działania, które przyczyniają się do zrównoważonego rozwoju </w:t>
      </w:r>
      <w:r w:rsidR="00CF6DD0" w:rsidRPr="0054066F">
        <w:rPr>
          <w:rFonts w:ascii="Arial" w:hAnsi="Arial" w:cs="Arial"/>
          <w:sz w:val="24"/>
          <w:szCs w:val="24"/>
        </w:rPr>
        <w:t>województwa</w:t>
      </w:r>
      <w:r w:rsidRPr="0054066F">
        <w:rPr>
          <w:rFonts w:ascii="Arial" w:hAnsi="Arial" w:cs="Arial"/>
          <w:sz w:val="24"/>
          <w:szCs w:val="24"/>
        </w:rPr>
        <w:t xml:space="preserve">, a w efekcie wpływają na poprawę jakości środowiska, jakości życia mieszkańców i rozwój konkurencyjnej gospodarki. </w:t>
      </w:r>
    </w:p>
    <w:p w14:paraId="5A6C3088" w14:textId="6724A389" w:rsidR="00842F15" w:rsidRPr="0054066F" w:rsidRDefault="00842F15" w:rsidP="00CF6DD0">
      <w:pPr>
        <w:spacing w:line="360" w:lineRule="auto"/>
        <w:ind w:firstLine="708"/>
        <w:rPr>
          <w:rFonts w:ascii="Arial" w:hAnsi="Arial" w:cs="Arial"/>
          <w:sz w:val="24"/>
          <w:szCs w:val="24"/>
        </w:rPr>
      </w:pPr>
      <w:r w:rsidRPr="0054066F">
        <w:rPr>
          <w:rFonts w:ascii="Arial" w:hAnsi="Arial" w:cs="Arial"/>
          <w:sz w:val="24"/>
          <w:szCs w:val="24"/>
        </w:rPr>
        <w:t xml:space="preserve">Projekt </w:t>
      </w:r>
      <w:r w:rsidR="00CF6DD0" w:rsidRPr="0054066F">
        <w:rPr>
          <w:rStyle w:val="Uwydatnienie"/>
          <w:rFonts w:ascii="Arial" w:hAnsi="Arial" w:cs="Arial"/>
          <w:i w:val="0"/>
          <w:iCs w:val="0"/>
          <w:sz w:val="24"/>
          <w:szCs w:val="24"/>
        </w:rPr>
        <w:t xml:space="preserve">FEP </w:t>
      </w:r>
      <w:r w:rsidRPr="0054066F">
        <w:rPr>
          <w:rStyle w:val="Uwydatnienie"/>
          <w:rFonts w:ascii="Arial" w:hAnsi="Arial" w:cs="Arial"/>
          <w:i w:val="0"/>
          <w:iCs w:val="0"/>
          <w:sz w:val="24"/>
          <w:szCs w:val="24"/>
        </w:rPr>
        <w:t>2021-2027</w:t>
      </w:r>
      <w:r w:rsidRPr="0054066F">
        <w:rPr>
          <w:rFonts w:ascii="Arial" w:hAnsi="Arial" w:cs="Arial"/>
          <w:sz w:val="24"/>
          <w:szCs w:val="24"/>
        </w:rPr>
        <w:t xml:space="preserve"> jest programem dwufunduszowym, współfinansowanym z Europejskiego Funduszu Rozwoju Regionalnego (EFRR) i</w:t>
      </w:r>
      <w:r w:rsidR="00CF6DD0" w:rsidRPr="0054066F">
        <w:rPr>
          <w:rFonts w:ascii="Arial" w:hAnsi="Arial" w:cs="Arial"/>
          <w:sz w:val="24"/>
          <w:szCs w:val="24"/>
        </w:rPr>
        <w:t> </w:t>
      </w:r>
      <w:r w:rsidRPr="0054066F">
        <w:rPr>
          <w:rFonts w:ascii="Arial" w:hAnsi="Arial" w:cs="Arial"/>
          <w:sz w:val="24"/>
          <w:szCs w:val="24"/>
        </w:rPr>
        <w:t xml:space="preserve">Europejskiego Funduszu Społecznego+ (EFS+) obejmującym dziesięć osi priorytetowych </w:t>
      </w:r>
      <w:r w:rsidR="00696960" w:rsidRPr="0054066F">
        <w:rPr>
          <w:rFonts w:ascii="Arial" w:hAnsi="Arial" w:cs="Arial"/>
          <w:sz w:val="24"/>
          <w:szCs w:val="24"/>
        </w:rPr>
        <w:t>w ramach</w:t>
      </w:r>
      <w:r w:rsidR="00F45B6E" w:rsidRPr="0054066F">
        <w:rPr>
          <w:rFonts w:ascii="Arial" w:hAnsi="Arial" w:cs="Arial"/>
          <w:sz w:val="24"/>
          <w:szCs w:val="24"/>
        </w:rPr>
        <w:t xml:space="preserve">, </w:t>
      </w:r>
      <w:r w:rsidR="00696960" w:rsidRPr="0054066F">
        <w:rPr>
          <w:rFonts w:ascii="Arial" w:hAnsi="Arial" w:cs="Arial"/>
          <w:sz w:val="24"/>
          <w:szCs w:val="24"/>
        </w:rPr>
        <w:t xml:space="preserve">których zostały wyszczególnione </w:t>
      </w:r>
      <w:r w:rsidRPr="0054066F">
        <w:rPr>
          <w:rFonts w:ascii="Arial" w:hAnsi="Arial" w:cs="Arial"/>
          <w:sz w:val="24"/>
          <w:szCs w:val="24"/>
        </w:rPr>
        <w:t>cel</w:t>
      </w:r>
      <w:r w:rsidR="00696960" w:rsidRPr="0054066F">
        <w:rPr>
          <w:rFonts w:ascii="Arial" w:hAnsi="Arial" w:cs="Arial"/>
          <w:sz w:val="24"/>
          <w:szCs w:val="24"/>
        </w:rPr>
        <w:t>e</w:t>
      </w:r>
      <w:r w:rsidRPr="0054066F">
        <w:rPr>
          <w:rFonts w:ascii="Arial" w:hAnsi="Arial" w:cs="Arial"/>
          <w:sz w:val="24"/>
          <w:szCs w:val="24"/>
        </w:rPr>
        <w:t xml:space="preserve"> szczegółow</w:t>
      </w:r>
      <w:r w:rsidR="00696960" w:rsidRPr="0054066F">
        <w:rPr>
          <w:rFonts w:ascii="Arial" w:hAnsi="Arial" w:cs="Arial"/>
          <w:sz w:val="24"/>
          <w:szCs w:val="24"/>
        </w:rPr>
        <w:t>e</w:t>
      </w:r>
      <w:r w:rsidRPr="0054066F">
        <w:rPr>
          <w:rFonts w:ascii="Arial" w:hAnsi="Arial" w:cs="Arial"/>
          <w:sz w:val="24"/>
          <w:szCs w:val="24"/>
        </w:rPr>
        <w:t xml:space="preserve">. Cele szczegółowe będą osiągnięte poprzez realizację </w:t>
      </w:r>
      <w:r w:rsidR="00696960" w:rsidRPr="0054066F">
        <w:rPr>
          <w:rFonts w:ascii="Arial" w:hAnsi="Arial" w:cs="Arial"/>
          <w:sz w:val="24"/>
          <w:szCs w:val="24"/>
        </w:rPr>
        <w:t>różnego rodzaju</w:t>
      </w:r>
      <w:r w:rsidRPr="0054066F">
        <w:rPr>
          <w:rFonts w:ascii="Arial" w:hAnsi="Arial" w:cs="Arial"/>
          <w:sz w:val="24"/>
          <w:szCs w:val="24"/>
        </w:rPr>
        <w:t xml:space="preserve"> </w:t>
      </w:r>
      <w:r w:rsidR="00D03D2F" w:rsidRPr="0054066F">
        <w:rPr>
          <w:rFonts w:ascii="Arial" w:hAnsi="Arial" w:cs="Arial"/>
          <w:sz w:val="24"/>
          <w:szCs w:val="24"/>
        </w:rPr>
        <w:t>działań</w:t>
      </w:r>
      <w:r w:rsidRPr="0054066F">
        <w:rPr>
          <w:rFonts w:ascii="Arial" w:hAnsi="Arial" w:cs="Arial"/>
          <w:sz w:val="24"/>
          <w:szCs w:val="24"/>
        </w:rPr>
        <w:t>, przewidzianych do wsparcia ze środków UE w ramach perspektywy finansowej 2021-2027, w tym inwestycj</w:t>
      </w:r>
      <w:r w:rsidR="00D03D2F" w:rsidRPr="0054066F">
        <w:rPr>
          <w:rFonts w:ascii="Arial" w:hAnsi="Arial" w:cs="Arial"/>
          <w:sz w:val="24"/>
          <w:szCs w:val="24"/>
        </w:rPr>
        <w:t>i</w:t>
      </w:r>
      <w:r w:rsidRPr="0054066F">
        <w:rPr>
          <w:rFonts w:ascii="Arial" w:hAnsi="Arial" w:cs="Arial"/>
          <w:sz w:val="24"/>
          <w:szCs w:val="24"/>
        </w:rPr>
        <w:t xml:space="preserve"> infrastrukturaln</w:t>
      </w:r>
      <w:r w:rsidR="00D03D2F" w:rsidRPr="0054066F">
        <w:rPr>
          <w:rFonts w:ascii="Arial" w:hAnsi="Arial" w:cs="Arial"/>
          <w:sz w:val="24"/>
          <w:szCs w:val="24"/>
        </w:rPr>
        <w:t>ych</w:t>
      </w:r>
      <w:r w:rsidRPr="0054066F">
        <w:rPr>
          <w:rFonts w:ascii="Arial" w:hAnsi="Arial" w:cs="Arial"/>
          <w:sz w:val="24"/>
          <w:szCs w:val="24"/>
        </w:rPr>
        <w:t xml:space="preserve"> łagodząc</w:t>
      </w:r>
      <w:r w:rsidR="00D03D2F" w:rsidRPr="0054066F">
        <w:rPr>
          <w:rFonts w:ascii="Arial" w:hAnsi="Arial" w:cs="Arial"/>
          <w:sz w:val="24"/>
          <w:szCs w:val="24"/>
        </w:rPr>
        <w:t>ych</w:t>
      </w:r>
      <w:r w:rsidRPr="0054066F">
        <w:rPr>
          <w:rFonts w:ascii="Arial" w:hAnsi="Arial" w:cs="Arial"/>
          <w:sz w:val="24"/>
          <w:szCs w:val="24"/>
        </w:rPr>
        <w:t xml:space="preserve"> zmiany klimatyczne (również działa</w:t>
      </w:r>
      <w:r w:rsidR="00D03D2F" w:rsidRPr="0054066F">
        <w:rPr>
          <w:rFonts w:ascii="Arial" w:hAnsi="Arial" w:cs="Arial"/>
          <w:sz w:val="24"/>
          <w:szCs w:val="24"/>
        </w:rPr>
        <w:t>ń</w:t>
      </w:r>
      <w:r w:rsidRPr="0054066F">
        <w:rPr>
          <w:rFonts w:ascii="Arial" w:hAnsi="Arial" w:cs="Arial"/>
          <w:sz w:val="24"/>
          <w:szCs w:val="24"/>
        </w:rPr>
        <w:t xml:space="preserve"> opart</w:t>
      </w:r>
      <w:r w:rsidR="00D03D2F" w:rsidRPr="0054066F">
        <w:rPr>
          <w:rFonts w:ascii="Arial" w:hAnsi="Arial" w:cs="Arial"/>
          <w:sz w:val="24"/>
          <w:szCs w:val="24"/>
        </w:rPr>
        <w:t>ych</w:t>
      </w:r>
      <w:r w:rsidRPr="0054066F">
        <w:rPr>
          <w:rFonts w:ascii="Arial" w:hAnsi="Arial" w:cs="Arial"/>
          <w:sz w:val="24"/>
          <w:szCs w:val="24"/>
        </w:rPr>
        <w:t xml:space="preserve"> o OZE) i poprawiając</w:t>
      </w:r>
      <w:r w:rsidR="00D03D2F" w:rsidRPr="0054066F">
        <w:rPr>
          <w:rFonts w:ascii="Arial" w:hAnsi="Arial" w:cs="Arial"/>
          <w:sz w:val="24"/>
          <w:szCs w:val="24"/>
        </w:rPr>
        <w:t>ych</w:t>
      </w:r>
      <w:r w:rsidRPr="0054066F">
        <w:rPr>
          <w:rFonts w:ascii="Arial" w:hAnsi="Arial" w:cs="Arial"/>
          <w:sz w:val="24"/>
          <w:szCs w:val="24"/>
        </w:rPr>
        <w:t xml:space="preserve"> dostępność komunikacyjną województwa, zwiększając</w:t>
      </w:r>
      <w:r w:rsidR="00D03D2F" w:rsidRPr="0054066F">
        <w:rPr>
          <w:rFonts w:ascii="Arial" w:hAnsi="Arial" w:cs="Arial"/>
          <w:sz w:val="24"/>
          <w:szCs w:val="24"/>
        </w:rPr>
        <w:t>ych</w:t>
      </w:r>
      <w:r w:rsidRPr="0054066F">
        <w:rPr>
          <w:rFonts w:ascii="Arial" w:hAnsi="Arial" w:cs="Arial"/>
          <w:sz w:val="24"/>
          <w:szCs w:val="24"/>
        </w:rPr>
        <w:t xml:space="preserve"> poziom przedsiębiorczości oraz wykorzystanie technologii cyfrowych i rozwój Gospodarki 4.0.</w:t>
      </w:r>
    </w:p>
    <w:p w14:paraId="038EBD28" w14:textId="7FF5204A" w:rsidR="00842F15" w:rsidRPr="0054066F" w:rsidRDefault="00842F15" w:rsidP="00696960">
      <w:pPr>
        <w:spacing w:line="360" w:lineRule="auto"/>
        <w:ind w:firstLine="708"/>
        <w:rPr>
          <w:rFonts w:ascii="Arial" w:hAnsi="Arial" w:cs="Arial"/>
          <w:sz w:val="24"/>
          <w:szCs w:val="24"/>
        </w:rPr>
      </w:pPr>
      <w:r w:rsidRPr="0054066F">
        <w:rPr>
          <w:rFonts w:ascii="Arial" w:hAnsi="Arial" w:cs="Arial"/>
          <w:sz w:val="24"/>
          <w:szCs w:val="24"/>
        </w:rPr>
        <w:t xml:space="preserve">Analizowany projekt </w:t>
      </w:r>
      <w:r w:rsidR="00696960" w:rsidRPr="0054066F">
        <w:rPr>
          <w:rFonts w:ascii="Arial" w:hAnsi="Arial" w:cs="Arial"/>
          <w:sz w:val="24"/>
          <w:szCs w:val="24"/>
        </w:rPr>
        <w:t xml:space="preserve">FEP 2021-2027 </w:t>
      </w:r>
      <w:r w:rsidRPr="0054066F">
        <w:rPr>
          <w:rFonts w:ascii="Arial" w:hAnsi="Arial" w:cs="Arial"/>
          <w:sz w:val="24"/>
          <w:szCs w:val="24"/>
        </w:rPr>
        <w:t xml:space="preserve">jest dokumentem o dużym stopniu ogólności, nie wskazuje konkretnych przedsięwzięć </w:t>
      </w:r>
      <w:r w:rsidR="00696960" w:rsidRPr="0054066F">
        <w:rPr>
          <w:rFonts w:ascii="Arial" w:hAnsi="Arial" w:cs="Arial"/>
          <w:sz w:val="24"/>
          <w:szCs w:val="24"/>
        </w:rPr>
        <w:t xml:space="preserve">do realizacji, </w:t>
      </w:r>
      <w:r w:rsidRPr="0054066F">
        <w:rPr>
          <w:rFonts w:ascii="Arial" w:hAnsi="Arial" w:cs="Arial"/>
          <w:sz w:val="24"/>
          <w:szCs w:val="24"/>
        </w:rPr>
        <w:t xml:space="preserve">ani ich lokalizacji, określa jedynie </w:t>
      </w:r>
      <w:r w:rsidR="00696960" w:rsidRPr="0054066F">
        <w:rPr>
          <w:rFonts w:ascii="Arial" w:hAnsi="Arial" w:cs="Arial"/>
          <w:sz w:val="24"/>
          <w:szCs w:val="24"/>
        </w:rPr>
        <w:t>rodzaje działań</w:t>
      </w:r>
      <w:r w:rsidRPr="0054066F">
        <w:rPr>
          <w:rFonts w:ascii="Arial" w:hAnsi="Arial" w:cs="Arial"/>
          <w:sz w:val="24"/>
          <w:szCs w:val="24"/>
        </w:rPr>
        <w:t>, które mogą zostać dofinansowane i zrealizowane w</w:t>
      </w:r>
      <w:r w:rsidR="00696960" w:rsidRPr="0054066F">
        <w:rPr>
          <w:rFonts w:ascii="Arial" w:hAnsi="Arial" w:cs="Arial"/>
          <w:sz w:val="24"/>
          <w:szCs w:val="24"/>
        </w:rPr>
        <w:t> </w:t>
      </w:r>
      <w:r w:rsidRPr="0054066F">
        <w:rPr>
          <w:rFonts w:ascii="Arial" w:hAnsi="Arial" w:cs="Arial"/>
          <w:sz w:val="24"/>
          <w:szCs w:val="24"/>
        </w:rPr>
        <w:t>ramach</w:t>
      </w:r>
      <w:r w:rsidR="00696960" w:rsidRPr="0054066F">
        <w:rPr>
          <w:rFonts w:ascii="Arial" w:hAnsi="Arial" w:cs="Arial"/>
          <w:sz w:val="24"/>
          <w:szCs w:val="24"/>
        </w:rPr>
        <w:t xml:space="preserve"> celów szczegółowych</w:t>
      </w:r>
      <w:r w:rsidRPr="0054066F">
        <w:rPr>
          <w:rFonts w:ascii="Arial" w:hAnsi="Arial" w:cs="Arial"/>
          <w:sz w:val="24"/>
          <w:szCs w:val="24"/>
        </w:rPr>
        <w:t xml:space="preserve">. Stąd stosunkowo trudne jest określenie potencjalnych negatywnych oddziaływań na środowisko bez wiedzy o skali i rodzaju </w:t>
      </w:r>
      <w:r w:rsidR="00696960" w:rsidRPr="0054066F">
        <w:rPr>
          <w:rFonts w:ascii="Arial" w:hAnsi="Arial" w:cs="Arial"/>
          <w:sz w:val="24"/>
          <w:szCs w:val="24"/>
        </w:rPr>
        <w:lastRenderedPageBreak/>
        <w:t>działania/</w:t>
      </w:r>
      <w:r w:rsidRPr="0054066F">
        <w:rPr>
          <w:rFonts w:ascii="Arial" w:hAnsi="Arial" w:cs="Arial"/>
          <w:sz w:val="24"/>
          <w:szCs w:val="24"/>
        </w:rPr>
        <w:t>projektu oraz jego umiejscowieniu w przestrzeni, tym samym utrudnione jest przedstawienie rozwiązań mających na celu zapobieganie, ograniczanie lub kompensację przyrodniczą negatywnych oddziaływań na środowisko.</w:t>
      </w:r>
    </w:p>
    <w:p w14:paraId="56D9D371" w14:textId="187DF39F" w:rsidR="00045ED3" w:rsidRPr="0054066F" w:rsidRDefault="00842F15" w:rsidP="00696960">
      <w:pPr>
        <w:spacing w:line="360" w:lineRule="auto"/>
        <w:ind w:firstLine="708"/>
        <w:rPr>
          <w:rFonts w:ascii="Arial" w:hAnsi="Arial" w:cs="Arial"/>
          <w:sz w:val="24"/>
          <w:szCs w:val="24"/>
        </w:rPr>
      </w:pPr>
      <w:r w:rsidRPr="0054066F">
        <w:rPr>
          <w:rFonts w:ascii="Arial" w:hAnsi="Arial" w:cs="Arial"/>
          <w:sz w:val="24"/>
          <w:szCs w:val="24"/>
        </w:rPr>
        <w:t xml:space="preserve">Większość zawartych w projekcie </w:t>
      </w:r>
      <w:r w:rsidR="00696960" w:rsidRPr="0054066F">
        <w:rPr>
          <w:rFonts w:ascii="Arial" w:hAnsi="Arial" w:cs="Arial"/>
          <w:sz w:val="24"/>
          <w:szCs w:val="24"/>
        </w:rPr>
        <w:t xml:space="preserve">FEP 2021-2027 </w:t>
      </w:r>
      <w:r w:rsidRPr="0054066F">
        <w:rPr>
          <w:rFonts w:ascii="Arial" w:hAnsi="Arial" w:cs="Arial"/>
          <w:sz w:val="24"/>
          <w:szCs w:val="24"/>
        </w:rPr>
        <w:t xml:space="preserve">działań oraz spodziewanych efektów oceniono jako pozytywne bądź neutralne w odniesieniu do środowiska, w tym w odniesieniu do obszarów Natura 2000. Priorytet 2 </w:t>
      </w:r>
      <w:r w:rsidRPr="0054066F">
        <w:rPr>
          <w:rFonts w:ascii="Arial" w:hAnsi="Arial" w:cs="Arial"/>
          <w:iCs/>
          <w:sz w:val="24"/>
          <w:szCs w:val="24"/>
        </w:rPr>
        <w:t>Energia i</w:t>
      </w:r>
      <w:r w:rsidR="00045ED3" w:rsidRPr="0054066F">
        <w:rPr>
          <w:rFonts w:ascii="Arial" w:hAnsi="Arial" w:cs="Arial"/>
          <w:iCs/>
          <w:sz w:val="24"/>
          <w:szCs w:val="24"/>
        </w:rPr>
        <w:t> Środowisko</w:t>
      </w:r>
      <w:r w:rsidRPr="0054066F">
        <w:rPr>
          <w:rFonts w:ascii="Arial" w:hAnsi="Arial" w:cs="Arial"/>
          <w:sz w:val="24"/>
          <w:szCs w:val="24"/>
        </w:rPr>
        <w:t xml:space="preserve">, priorytet 3 </w:t>
      </w:r>
      <w:r w:rsidRPr="0054066F">
        <w:rPr>
          <w:rFonts w:ascii="Arial" w:hAnsi="Arial" w:cs="Arial"/>
          <w:iCs/>
          <w:sz w:val="24"/>
          <w:szCs w:val="24"/>
        </w:rPr>
        <w:t xml:space="preserve">Mobilność </w:t>
      </w:r>
      <w:r w:rsidR="00045ED3" w:rsidRPr="0054066F">
        <w:rPr>
          <w:rFonts w:ascii="Arial" w:hAnsi="Arial" w:cs="Arial"/>
          <w:iCs/>
          <w:sz w:val="24"/>
          <w:szCs w:val="24"/>
        </w:rPr>
        <w:t>Miejska</w:t>
      </w:r>
      <w:r w:rsidR="00045ED3" w:rsidRPr="0054066F">
        <w:rPr>
          <w:rFonts w:ascii="Arial" w:hAnsi="Arial" w:cs="Arial"/>
          <w:i/>
          <w:sz w:val="24"/>
          <w:szCs w:val="24"/>
        </w:rPr>
        <w:t xml:space="preserve"> </w:t>
      </w:r>
      <w:r w:rsidRPr="0054066F">
        <w:rPr>
          <w:rFonts w:ascii="Arial" w:hAnsi="Arial" w:cs="Arial"/>
          <w:sz w:val="24"/>
          <w:szCs w:val="24"/>
        </w:rPr>
        <w:t>i</w:t>
      </w:r>
      <w:r w:rsidRPr="0054066F">
        <w:rPr>
          <w:rFonts w:ascii="Arial" w:hAnsi="Arial" w:cs="Arial"/>
          <w:i/>
          <w:sz w:val="24"/>
          <w:szCs w:val="24"/>
        </w:rPr>
        <w:t xml:space="preserve"> </w:t>
      </w:r>
      <w:r w:rsidRPr="0054066F">
        <w:rPr>
          <w:rFonts w:ascii="Arial" w:hAnsi="Arial" w:cs="Arial"/>
          <w:sz w:val="24"/>
          <w:szCs w:val="24"/>
        </w:rPr>
        <w:t>priorytet 4</w:t>
      </w:r>
      <w:r w:rsidRPr="0054066F">
        <w:rPr>
          <w:rFonts w:ascii="Arial" w:hAnsi="Arial" w:cs="Arial"/>
          <w:i/>
          <w:sz w:val="24"/>
          <w:szCs w:val="24"/>
        </w:rPr>
        <w:t xml:space="preserve"> </w:t>
      </w:r>
      <w:r w:rsidRPr="0054066F">
        <w:rPr>
          <w:rFonts w:ascii="Arial" w:hAnsi="Arial" w:cs="Arial"/>
          <w:iCs/>
          <w:sz w:val="24"/>
          <w:szCs w:val="24"/>
        </w:rPr>
        <w:t xml:space="preserve">Mobilność i </w:t>
      </w:r>
      <w:r w:rsidR="00045ED3" w:rsidRPr="0054066F">
        <w:rPr>
          <w:rFonts w:ascii="Arial" w:hAnsi="Arial" w:cs="Arial"/>
          <w:iCs/>
          <w:sz w:val="24"/>
          <w:szCs w:val="24"/>
        </w:rPr>
        <w:t>Łączność</w:t>
      </w:r>
      <w:r w:rsidR="00045ED3" w:rsidRPr="0054066F">
        <w:rPr>
          <w:rFonts w:ascii="Arial" w:hAnsi="Arial" w:cs="Arial"/>
          <w:i/>
          <w:sz w:val="24"/>
          <w:szCs w:val="24"/>
        </w:rPr>
        <w:t xml:space="preserve"> </w:t>
      </w:r>
      <w:r w:rsidRPr="0054066F">
        <w:rPr>
          <w:rFonts w:ascii="Arial" w:hAnsi="Arial" w:cs="Arial"/>
          <w:sz w:val="24"/>
          <w:szCs w:val="24"/>
        </w:rPr>
        <w:t xml:space="preserve">dotyczą </w:t>
      </w:r>
      <w:r w:rsidR="00045ED3" w:rsidRPr="0054066F">
        <w:rPr>
          <w:rFonts w:ascii="Arial" w:hAnsi="Arial" w:cs="Arial"/>
          <w:sz w:val="24"/>
          <w:szCs w:val="24"/>
        </w:rPr>
        <w:t xml:space="preserve">również </w:t>
      </w:r>
      <w:r w:rsidRPr="0054066F">
        <w:rPr>
          <w:rFonts w:ascii="Arial" w:hAnsi="Arial" w:cs="Arial"/>
          <w:sz w:val="24"/>
          <w:szCs w:val="24"/>
        </w:rPr>
        <w:t>kwestii ochrony oraz poprawy stanu środowiska</w:t>
      </w:r>
      <w:r w:rsidR="00045ED3" w:rsidRPr="0054066F">
        <w:rPr>
          <w:rFonts w:ascii="Arial" w:hAnsi="Arial" w:cs="Arial"/>
          <w:sz w:val="24"/>
          <w:szCs w:val="24"/>
        </w:rPr>
        <w:t>, a realizacja działań</w:t>
      </w:r>
      <w:r w:rsidR="00813CEA" w:rsidRPr="0054066F">
        <w:rPr>
          <w:rFonts w:ascii="Arial" w:hAnsi="Arial" w:cs="Arial"/>
          <w:sz w:val="24"/>
          <w:szCs w:val="24"/>
        </w:rPr>
        <w:t xml:space="preserve"> będzie miała pozytywny wpływ na jakość środowiska</w:t>
      </w:r>
      <w:r w:rsidRPr="0054066F">
        <w:rPr>
          <w:rFonts w:ascii="Arial" w:hAnsi="Arial" w:cs="Arial"/>
          <w:sz w:val="24"/>
          <w:szCs w:val="24"/>
        </w:rPr>
        <w:t xml:space="preserve">. </w:t>
      </w:r>
    </w:p>
    <w:p w14:paraId="15FB62A7" w14:textId="22211C00" w:rsidR="00842F15" w:rsidRPr="0054066F" w:rsidRDefault="00842F15" w:rsidP="00696960">
      <w:pPr>
        <w:spacing w:line="360" w:lineRule="auto"/>
        <w:ind w:firstLine="708"/>
        <w:rPr>
          <w:rFonts w:ascii="Arial" w:hAnsi="Arial" w:cs="Arial"/>
          <w:sz w:val="24"/>
          <w:szCs w:val="24"/>
        </w:rPr>
      </w:pPr>
      <w:r w:rsidRPr="0054066F">
        <w:rPr>
          <w:rFonts w:ascii="Arial" w:hAnsi="Arial" w:cs="Arial"/>
          <w:sz w:val="24"/>
          <w:szCs w:val="24"/>
        </w:rPr>
        <w:t xml:space="preserve">W myśl przepisów wspólnotowych wspierane </w:t>
      </w:r>
      <w:r w:rsidR="00813CEA" w:rsidRPr="0054066F">
        <w:rPr>
          <w:rFonts w:ascii="Arial" w:hAnsi="Arial" w:cs="Arial"/>
          <w:sz w:val="24"/>
          <w:szCs w:val="24"/>
        </w:rPr>
        <w:t>przedsięwzięcia</w:t>
      </w:r>
      <w:r w:rsidRPr="0054066F">
        <w:rPr>
          <w:rFonts w:ascii="Arial" w:hAnsi="Arial" w:cs="Arial"/>
          <w:sz w:val="24"/>
          <w:szCs w:val="24"/>
        </w:rPr>
        <w:t xml:space="preserve"> muszą</w:t>
      </w:r>
      <w:r w:rsidRPr="0054066F">
        <w:rPr>
          <w:rFonts w:ascii="Arial" w:hAnsi="Arial" w:cs="Arial"/>
          <w:spacing w:val="1"/>
          <w:sz w:val="24"/>
          <w:szCs w:val="24"/>
        </w:rPr>
        <w:t xml:space="preserve"> </w:t>
      </w:r>
      <w:r w:rsidRPr="0054066F">
        <w:rPr>
          <w:rFonts w:ascii="Arial" w:hAnsi="Arial" w:cs="Arial"/>
          <w:sz w:val="24"/>
          <w:szCs w:val="24"/>
        </w:rPr>
        <w:t>być zrównoważone środowiskowo, jednak nie wszystkie działania służące ochronie środowiska można</w:t>
      </w:r>
      <w:r w:rsidRPr="0054066F">
        <w:rPr>
          <w:rFonts w:ascii="Arial" w:hAnsi="Arial" w:cs="Arial"/>
          <w:spacing w:val="1"/>
          <w:sz w:val="24"/>
          <w:szCs w:val="24"/>
        </w:rPr>
        <w:t xml:space="preserve"> </w:t>
      </w:r>
      <w:r w:rsidRPr="0054066F">
        <w:rPr>
          <w:rFonts w:ascii="Arial" w:hAnsi="Arial" w:cs="Arial"/>
          <w:sz w:val="24"/>
          <w:szCs w:val="24"/>
        </w:rPr>
        <w:t>zrealizować bez wpływu na nie, zwłaszcza te o charakterze zamierzeń inwestycyjnych</w:t>
      </w:r>
      <w:r w:rsidR="00813CEA" w:rsidRPr="0054066F">
        <w:rPr>
          <w:rFonts w:ascii="Arial" w:hAnsi="Arial" w:cs="Arial"/>
          <w:sz w:val="24"/>
          <w:szCs w:val="24"/>
        </w:rPr>
        <w:t xml:space="preserve"> związanych z realizacją różnego rodzaju obiektów budowlanych</w:t>
      </w:r>
      <w:r w:rsidRPr="0054066F">
        <w:rPr>
          <w:rFonts w:ascii="Arial" w:hAnsi="Arial" w:cs="Arial"/>
          <w:sz w:val="24"/>
          <w:szCs w:val="24"/>
        </w:rPr>
        <w:t xml:space="preserve">. Rozwiązań zapobiegających i ograniczających negatywny wpływ </w:t>
      </w:r>
      <w:r w:rsidR="00813CEA" w:rsidRPr="0054066F">
        <w:rPr>
          <w:rFonts w:ascii="Arial" w:hAnsi="Arial" w:cs="Arial"/>
          <w:sz w:val="24"/>
          <w:szCs w:val="24"/>
        </w:rPr>
        <w:t xml:space="preserve">na środowisko </w:t>
      </w:r>
      <w:r w:rsidRPr="0054066F">
        <w:rPr>
          <w:rFonts w:ascii="Arial" w:hAnsi="Arial" w:cs="Arial"/>
          <w:sz w:val="24"/>
          <w:szCs w:val="24"/>
        </w:rPr>
        <w:t>wymagają te działania, którym w przeprowadzonej analizie i ocenie przypisano potencjalnie negatywne skutki środowiskowe. Jeszcze</w:t>
      </w:r>
      <w:r w:rsidRPr="0054066F">
        <w:rPr>
          <w:rFonts w:ascii="Arial" w:hAnsi="Arial" w:cs="Arial"/>
          <w:spacing w:val="-7"/>
          <w:sz w:val="24"/>
          <w:szCs w:val="24"/>
        </w:rPr>
        <w:t xml:space="preserve"> </w:t>
      </w:r>
      <w:r w:rsidRPr="0054066F">
        <w:rPr>
          <w:rFonts w:ascii="Arial" w:hAnsi="Arial" w:cs="Arial"/>
          <w:sz w:val="24"/>
          <w:szCs w:val="24"/>
        </w:rPr>
        <w:t>przed</w:t>
      </w:r>
      <w:r w:rsidRPr="0054066F">
        <w:rPr>
          <w:rFonts w:ascii="Arial" w:hAnsi="Arial" w:cs="Arial"/>
          <w:spacing w:val="-7"/>
          <w:sz w:val="24"/>
          <w:szCs w:val="24"/>
        </w:rPr>
        <w:t xml:space="preserve"> </w:t>
      </w:r>
      <w:r w:rsidRPr="0054066F">
        <w:rPr>
          <w:rFonts w:ascii="Arial" w:hAnsi="Arial" w:cs="Arial"/>
          <w:sz w:val="24"/>
          <w:szCs w:val="24"/>
        </w:rPr>
        <w:t>przystąpieniem</w:t>
      </w:r>
      <w:r w:rsidRPr="0054066F">
        <w:rPr>
          <w:rFonts w:ascii="Arial" w:hAnsi="Arial" w:cs="Arial"/>
          <w:spacing w:val="-10"/>
          <w:sz w:val="24"/>
          <w:szCs w:val="24"/>
        </w:rPr>
        <w:t xml:space="preserve"> </w:t>
      </w:r>
      <w:r w:rsidRPr="0054066F">
        <w:rPr>
          <w:rFonts w:ascii="Arial" w:hAnsi="Arial" w:cs="Arial"/>
          <w:sz w:val="24"/>
          <w:szCs w:val="24"/>
        </w:rPr>
        <w:t>do</w:t>
      </w:r>
      <w:r w:rsidRPr="0054066F">
        <w:rPr>
          <w:rFonts w:ascii="Arial" w:hAnsi="Arial" w:cs="Arial"/>
          <w:spacing w:val="-7"/>
          <w:sz w:val="24"/>
          <w:szCs w:val="24"/>
        </w:rPr>
        <w:t xml:space="preserve"> </w:t>
      </w:r>
      <w:r w:rsidRPr="0054066F">
        <w:rPr>
          <w:rFonts w:ascii="Arial" w:hAnsi="Arial" w:cs="Arial"/>
          <w:sz w:val="24"/>
          <w:szCs w:val="24"/>
        </w:rPr>
        <w:t xml:space="preserve">realizacji </w:t>
      </w:r>
      <w:r w:rsidR="00813CEA" w:rsidRPr="0054066F">
        <w:rPr>
          <w:rFonts w:ascii="Arial" w:hAnsi="Arial" w:cs="Arial"/>
          <w:spacing w:val="1"/>
          <w:sz w:val="24"/>
          <w:szCs w:val="24"/>
        </w:rPr>
        <w:t xml:space="preserve">zamierzeń </w:t>
      </w:r>
      <w:r w:rsidRPr="0054066F">
        <w:rPr>
          <w:rFonts w:ascii="Arial" w:hAnsi="Arial" w:cs="Arial"/>
          <w:sz w:val="24"/>
          <w:szCs w:val="24"/>
        </w:rPr>
        <w:t>inwestyc</w:t>
      </w:r>
      <w:r w:rsidR="00813CEA" w:rsidRPr="0054066F">
        <w:rPr>
          <w:rFonts w:ascii="Arial" w:hAnsi="Arial" w:cs="Arial"/>
          <w:sz w:val="24"/>
          <w:szCs w:val="24"/>
        </w:rPr>
        <w:t>yjnych</w:t>
      </w:r>
      <w:r w:rsidRPr="0054066F">
        <w:rPr>
          <w:rFonts w:ascii="Arial" w:hAnsi="Arial" w:cs="Arial"/>
          <w:sz w:val="24"/>
          <w:szCs w:val="24"/>
        </w:rPr>
        <w:t>,</w:t>
      </w:r>
      <w:r w:rsidRPr="0054066F">
        <w:rPr>
          <w:rFonts w:ascii="Arial" w:hAnsi="Arial" w:cs="Arial"/>
          <w:spacing w:val="1"/>
          <w:sz w:val="24"/>
          <w:szCs w:val="24"/>
        </w:rPr>
        <w:t xml:space="preserve"> </w:t>
      </w:r>
      <w:r w:rsidRPr="0054066F">
        <w:rPr>
          <w:rFonts w:ascii="Arial" w:hAnsi="Arial" w:cs="Arial"/>
          <w:sz w:val="24"/>
          <w:szCs w:val="24"/>
        </w:rPr>
        <w:t>które</w:t>
      </w:r>
      <w:r w:rsidRPr="0054066F">
        <w:rPr>
          <w:rFonts w:ascii="Arial" w:hAnsi="Arial" w:cs="Arial"/>
          <w:spacing w:val="1"/>
          <w:sz w:val="24"/>
          <w:szCs w:val="24"/>
        </w:rPr>
        <w:t xml:space="preserve"> </w:t>
      </w:r>
      <w:r w:rsidRPr="0054066F">
        <w:rPr>
          <w:rFonts w:ascii="Arial" w:hAnsi="Arial" w:cs="Arial"/>
          <w:sz w:val="24"/>
          <w:szCs w:val="24"/>
        </w:rPr>
        <w:t>mogą</w:t>
      </w:r>
      <w:r w:rsidRPr="0054066F">
        <w:rPr>
          <w:rFonts w:ascii="Arial" w:hAnsi="Arial" w:cs="Arial"/>
          <w:spacing w:val="1"/>
          <w:sz w:val="24"/>
          <w:szCs w:val="24"/>
        </w:rPr>
        <w:t xml:space="preserve"> </w:t>
      </w:r>
      <w:r w:rsidR="007537AF" w:rsidRPr="0054066F">
        <w:rPr>
          <w:rFonts w:ascii="Arial" w:hAnsi="Arial" w:cs="Arial"/>
          <w:sz w:val="24"/>
          <w:szCs w:val="24"/>
        </w:rPr>
        <w:t xml:space="preserve">potencjalnie negatywnie </w:t>
      </w:r>
      <w:r w:rsidRPr="0054066F">
        <w:rPr>
          <w:rFonts w:ascii="Arial" w:hAnsi="Arial" w:cs="Arial"/>
          <w:sz w:val="24"/>
          <w:szCs w:val="24"/>
        </w:rPr>
        <w:t>wpływać</w:t>
      </w:r>
      <w:r w:rsidRPr="0054066F">
        <w:rPr>
          <w:rFonts w:ascii="Arial" w:hAnsi="Arial" w:cs="Arial"/>
          <w:spacing w:val="1"/>
          <w:sz w:val="24"/>
          <w:szCs w:val="24"/>
        </w:rPr>
        <w:t xml:space="preserve"> </w:t>
      </w:r>
      <w:r w:rsidRPr="0054066F">
        <w:rPr>
          <w:rFonts w:ascii="Arial" w:hAnsi="Arial" w:cs="Arial"/>
          <w:sz w:val="24"/>
          <w:szCs w:val="24"/>
        </w:rPr>
        <w:t>na</w:t>
      </w:r>
      <w:r w:rsidRPr="0054066F">
        <w:rPr>
          <w:rFonts w:ascii="Arial" w:hAnsi="Arial" w:cs="Arial"/>
          <w:spacing w:val="1"/>
          <w:sz w:val="24"/>
          <w:szCs w:val="24"/>
        </w:rPr>
        <w:t xml:space="preserve"> </w:t>
      </w:r>
      <w:r w:rsidRPr="0054066F">
        <w:rPr>
          <w:rFonts w:ascii="Arial" w:hAnsi="Arial" w:cs="Arial"/>
          <w:sz w:val="24"/>
          <w:szCs w:val="24"/>
        </w:rPr>
        <w:t>obszary</w:t>
      </w:r>
      <w:r w:rsidRPr="0054066F">
        <w:rPr>
          <w:rFonts w:ascii="Arial" w:hAnsi="Arial" w:cs="Arial"/>
          <w:spacing w:val="1"/>
          <w:sz w:val="24"/>
          <w:szCs w:val="24"/>
        </w:rPr>
        <w:t xml:space="preserve"> </w:t>
      </w:r>
      <w:r w:rsidRPr="0054066F">
        <w:rPr>
          <w:rFonts w:ascii="Arial" w:hAnsi="Arial" w:cs="Arial"/>
          <w:sz w:val="24"/>
          <w:szCs w:val="24"/>
        </w:rPr>
        <w:t>Natura</w:t>
      </w:r>
      <w:r w:rsidRPr="0054066F">
        <w:rPr>
          <w:rFonts w:ascii="Arial" w:hAnsi="Arial" w:cs="Arial"/>
          <w:spacing w:val="1"/>
          <w:sz w:val="24"/>
          <w:szCs w:val="24"/>
        </w:rPr>
        <w:t xml:space="preserve"> </w:t>
      </w:r>
      <w:r w:rsidRPr="0054066F">
        <w:rPr>
          <w:rFonts w:ascii="Arial" w:hAnsi="Arial" w:cs="Arial"/>
          <w:sz w:val="24"/>
          <w:szCs w:val="24"/>
        </w:rPr>
        <w:t>2000 i</w:t>
      </w:r>
      <w:r w:rsidR="00813CEA" w:rsidRPr="0054066F">
        <w:rPr>
          <w:rFonts w:ascii="Arial" w:hAnsi="Arial" w:cs="Arial"/>
          <w:sz w:val="24"/>
          <w:szCs w:val="24"/>
        </w:rPr>
        <w:t> </w:t>
      </w:r>
      <w:r w:rsidRPr="0054066F">
        <w:rPr>
          <w:rFonts w:ascii="Arial" w:hAnsi="Arial" w:cs="Arial"/>
          <w:sz w:val="24"/>
          <w:szCs w:val="24"/>
        </w:rPr>
        <w:t>zakłócać ich integralność,</w:t>
      </w:r>
      <w:r w:rsidRPr="0054066F">
        <w:rPr>
          <w:rFonts w:ascii="Arial" w:hAnsi="Arial" w:cs="Arial"/>
          <w:spacing w:val="1"/>
          <w:sz w:val="24"/>
          <w:szCs w:val="24"/>
        </w:rPr>
        <w:t xml:space="preserve"> </w:t>
      </w:r>
      <w:r w:rsidRPr="0054066F">
        <w:rPr>
          <w:rFonts w:ascii="Arial" w:hAnsi="Arial" w:cs="Arial"/>
          <w:sz w:val="24"/>
          <w:szCs w:val="24"/>
        </w:rPr>
        <w:t>zaleca</w:t>
      </w:r>
      <w:r w:rsidRPr="0054066F">
        <w:rPr>
          <w:rFonts w:ascii="Arial" w:hAnsi="Arial" w:cs="Arial"/>
          <w:spacing w:val="1"/>
          <w:sz w:val="24"/>
          <w:szCs w:val="24"/>
        </w:rPr>
        <w:t xml:space="preserve"> </w:t>
      </w:r>
      <w:r w:rsidRPr="0054066F">
        <w:rPr>
          <w:rFonts w:ascii="Arial" w:hAnsi="Arial" w:cs="Arial"/>
          <w:sz w:val="24"/>
          <w:szCs w:val="24"/>
        </w:rPr>
        <w:t>się</w:t>
      </w:r>
      <w:r w:rsidRPr="0054066F">
        <w:rPr>
          <w:rFonts w:ascii="Arial" w:hAnsi="Arial" w:cs="Arial"/>
          <w:spacing w:val="1"/>
          <w:sz w:val="24"/>
          <w:szCs w:val="24"/>
        </w:rPr>
        <w:t xml:space="preserve"> </w:t>
      </w:r>
      <w:r w:rsidR="00813CEA" w:rsidRPr="0054066F">
        <w:rPr>
          <w:rFonts w:ascii="Arial" w:hAnsi="Arial" w:cs="Arial"/>
          <w:spacing w:val="1"/>
          <w:sz w:val="24"/>
          <w:szCs w:val="24"/>
        </w:rPr>
        <w:t xml:space="preserve">przeprowadzenie </w:t>
      </w:r>
      <w:r w:rsidRPr="0054066F">
        <w:rPr>
          <w:rFonts w:ascii="Arial" w:hAnsi="Arial" w:cs="Arial"/>
          <w:sz w:val="24"/>
          <w:szCs w:val="24"/>
        </w:rPr>
        <w:t>ocen</w:t>
      </w:r>
      <w:r w:rsidR="00813CEA" w:rsidRPr="0054066F">
        <w:rPr>
          <w:rFonts w:ascii="Arial" w:hAnsi="Arial" w:cs="Arial"/>
          <w:sz w:val="24"/>
          <w:szCs w:val="24"/>
        </w:rPr>
        <w:t>y</w:t>
      </w:r>
      <w:r w:rsidRPr="0054066F">
        <w:rPr>
          <w:rFonts w:ascii="Arial" w:hAnsi="Arial" w:cs="Arial"/>
          <w:spacing w:val="1"/>
          <w:sz w:val="24"/>
          <w:szCs w:val="24"/>
        </w:rPr>
        <w:t xml:space="preserve"> </w:t>
      </w:r>
      <w:r w:rsidRPr="0054066F">
        <w:rPr>
          <w:rFonts w:ascii="Arial" w:hAnsi="Arial" w:cs="Arial"/>
          <w:sz w:val="24"/>
          <w:szCs w:val="24"/>
        </w:rPr>
        <w:t>przydatnoś</w:t>
      </w:r>
      <w:r w:rsidR="00813CEA" w:rsidRPr="0054066F">
        <w:rPr>
          <w:rFonts w:ascii="Arial" w:hAnsi="Arial" w:cs="Arial"/>
          <w:sz w:val="24"/>
          <w:szCs w:val="24"/>
        </w:rPr>
        <w:t>ci</w:t>
      </w:r>
      <w:r w:rsidR="007537AF" w:rsidRPr="0054066F">
        <w:rPr>
          <w:rFonts w:ascii="Arial" w:hAnsi="Arial" w:cs="Arial"/>
          <w:sz w:val="24"/>
          <w:szCs w:val="24"/>
        </w:rPr>
        <w:t xml:space="preserve"> terenu</w:t>
      </w:r>
      <w:r w:rsidRPr="0054066F">
        <w:rPr>
          <w:rFonts w:ascii="Arial" w:hAnsi="Arial" w:cs="Arial"/>
          <w:sz w:val="24"/>
          <w:szCs w:val="24"/>
        </w:rPr>
        <w:t xml:space="preserve"> dla planowanych funkcji oraz </w:t>
      </w:r>
      <w:r w:rsidR="007537AF" w:rsidRPr="0054066F">
        <w:rPr>
          <w:rFonts w:ascii="Arial" w:hAnsi="Arial" w:cs="Arial"/>
          <w:sz w:val="24"/>
          <w:szCs w:val="24"/>
        </w:rPr>
        <w:t>dokonać oceny</w:t>
      </w:r>
      <w:r w:rsidRPr="0054066F">
        <w:rPr>
          <w:rFonts w:ascii="Arial" w:hAnsi="Arial" w:cs="Arial"/>
          <w:sz w:val="24"/>
          <w:szCs w:val="24"/>
        </w:rPr>
        <w:t xml:space="preserve"> odpornoś</w:t>
      </w:r>
      <w:r w:rsidR="007537AF" w:rsidRPr="0054066F">
        <w:rPr>
          <w:rFonts w:ascii="Arial" w:hAnsi="Arial" w:cs="Arial"/>
          <w:sz w:val="24"/>
          <w:szCs w:val="24"/>
        </w:rPr>
        <w:t>ci</w:t>
      </w:r>
      <w:r w:rsidRPr="0054066F">
        <w:rPr>
          <w:rFonts w:ascii="Arial" w:hAnsi="Arial" w:cs="Arial"/>
          <w:sz w:val="24"/>
          <w:szCs w:val="24"/>
        </w:rPr>
        <w:t xml:space="preserve"> na degradację. Dla przedsięwzięcia należy sporządzić dokumentację przedstawiającą elementy przyrodnicze oraz ich powiązania, by móc racjonalnie kształtować przestrzeń i</w:t>
      </w:r>
      <w:r w:rsidR="00B54401" w:rsidRPr="0054066F">
        <w:rPr>
          <w:rFonts w:ascii="Arial" w:hAnsi="Arial" w:cs="Arial"/>
          <w:sz w:val="24"/>
          <w:szCs w:val="24"/>
        </w:rPr>
        <w:t> </w:t>
      </w:r>
      <w:r w:rsidRPr="0054066F">
        <w:rPr>
          <w:rFonts w:ascii="Arial" w:hAnsi="Arial" w:cs="Arial"/>
          <w:sz w:val="24"/>
          <w:szCs w:val="24"/>
        </w:rPr>
        <w:t>gospodarować zasobami środowiska na etapie</w:t>
      </w:r>
      <w:r w:rsidRPr="0054066F">
        <w:rPr>
          <w:rFonts w:ascii="Arial" w:hAnsi="Arial" w:cs="Arial"/>
          <w:spacing w:val="1"/>
          <w:sz w:val="24"/>
          <w:szCs w:val="24"/>
        </w:rPr>
        <w:t xml:space="preserve"> </w:t>
      </w:r>
      <w:r w:rsidRPr="0054066F">
        <w:rPr>
          <w:rFonts w:ascii="Arial" w:hAnsi="Arial" w:cs="Arial"/>
          <w:sz w:val="24"/>
          <w:szCs w:val="24"/>
        </w:rPr>
        <w:t xml:space="preserve">realizacji i eksploatacji </w:t>
      </w:r>
      <w:r w:rsidR="007537AF" w:rsidRPr="0054066F">
        <w:rPr>
          <w:rFonts w:ascii="Arial" w:hAnsi="Arial" w:cs="Arial"/>
          <w:sz w:val="24"/>
          <w:szCs w:val="24"/>
        </w:rPr>
        <w:t>przedsięwzięcia</w:t>
      </w:r>
      <w:r w:rsidRPr="0054066F">
        <w:rPr>
          <w:rFonts w:ascii="Arial" w:hAnsi="Arial" w:cs="Arial"/>
          <w:sz w:val="24"/>
          <w:szCs w:val="24"/>
        </w:rPr>
        <w:t>.</w:t>
      </w:r>
    </w:p>
    <w:p w14:paraId="68046034" w14:textId="703B79BA" w:rsidR="00842F15" w:rsidRPr="0054066F" w:rsidRDefault="00842F15" w:rsidP="007537AF">
      <w:pPr>
        <w:spacing w:line="360" w:lineRule="auto"/>
        <w:ind w:firstLine="708"/>
        <w:rPr>
          <w:rFonts w:ascii="Arial" w:hAnsi="Arial" w:cs="Arial"/>
          <w:sz w:val="24"/>
          <w:szCs w:val="24"/>
        </w:rPr>
      </w:pPr>
      <w:r w:rsidRPr="0054066F">
        <w:rPr>
          <w:rFonts w:ascii="Arial" w:hAnsi="Arial" w:cs="Arial"/>
          <w:sz w:val="24"/>
          <w:szCs w:val="24"/>
        </w:rPr>
        <w:t xml:space="preserve">W ramach wymienionych priorytetów mogą zostać wybrane do realizacji, poprzez alokację środków, projekty </w:t>
      </w:r>
      <w:r w:rsidR="007537AF" w:rsidRPr="0054066F">
        <w:rPr>
          <w:rFonts w:ascii="Arial" w:hAnsi="Arial" w:cs="Arial"/>
          <w:sz w:val="24"/>
          <w:szCs w:val="24"/>
        </w:rPr>
        <w:t xml:space="preserve">inwestycyjne </w:t>
      </w:r>
      <w:r w:rsidRPr="0054066F">
        <w:rPr>
          <w:rFonts w:ascii="Arial" w:hAnsi="Arial" w:cs="Arial"/>
          <w:sz w:val="24"/>
          <w:szCs w:val="24"/>
        </w:rPr>
        <w:t>wiążące się z potencjalną ingerencją w</w:t>
      </w:r>
      <w:r w:rsidR="007537AF" w:rsidRPr="0054066F">
        <w:rPr>
          <w:rFonts w:ascii="Arial" w:hAnsi="Arial" w:cs="Arial"/>
          <w:sz w:val="24"/>
          <w:szCs w:val="24"/>
        </w:rPr>
        <w:t> </w:t>
      </w:r>
      <w:r w:rsidRPr="0054066F">
        <w:rPr>
          <w:rFonts w:ascii="Arial" w:hAnsi="Arial" w:cs="Arial"/>
          <w:sz w:val="24"/>
          <w:szCs w:val="24"/>
        </w:rPr>
        <w:t>środowisko</w:t>
      </w:r>
      <w:r w:rsidR="00220575" w:rsidRPr="0054066F">
        <w:rPr>
          <w:rFonts w:ascii="Arial" w:hAnsi="Arial" w:cs="Arial"/>
          <w:sz w:val="24"/>
          <w:szCs w:val="24"/>
        </w:rPr>
        <w:t>. Do takich projektów należą m.in.</w:t>
      </w:r>
      <w:r w:rsidRPr="0054066F">
        <w:rPr>
          <w:rFonts w:ascii="Arial" w:hAnsi="Arial" w:cs="Arial"/>
          <w:sz w:val="24"/>
          <w:szCs w:val="24"/>
        </w:rPr>
        <w:t>:</w:t>
      </w:r>
    </w:p>
    <w:p w14:paraId="31F38258" w14:textId="77777777" w:rsidR="00DD65F4" w:rsidRPr="0054066F" w:rsidRDefault="00F45B6E" w:rsidP="00677CC6">
      <w:pPr>
        <w:pStyle w:val="Listapunktowana5"/>
        <w:numPr>
          <w:ilvl w:val="0"/>
          <w:numId w:val="160"/>
        </w:numPr>
      </w:pPr>
      <w:r w:rsidRPr="0054066F">
        <w:rPr>
          <w:noProof/>
        </w:rPr>
        <w:t xml:space="preserve">Budowa </w:t>
      </w:r>
      <w:r w:rsidR="00842F15" w:rsidRPr="0054066F">
        <w:rPr>
          <w:noProof/>
        </w:rPr>
        <w:t>i rozbudow</w:t>
      </w:r>
      <w:r w:rsidR="00220575" w:rsidRPr="0054066F">
        <w:rPr>
          <w:noProof/>
        </w:rPr>
        <w:t>a</w:t>
      </w:r>
      <w:r w:rsidR="00842F15" w:rsidRPr="0054066F">
        <w:rPr>
          <w:noProof/>
        </w:rPr>
        <w:t xml:space="preserve"> instalacji do produkcji energii z OZE wraz z przyłączami do sieci </w:t>
      </w:r>
      <w:r w:rsidR="007537AF" w:rsidRPr="0054066F">
        <w:rPr>
          <w:noProof/>
        </w:rPr>
        <w:t>lub</w:t>
      </w:r>
      <w:r w:rsidR="00842F15" w:rsidRPr="0054066F">
        <w:rPr>
          <w:noProof/>
        </w:rPr>
        <w:t xml:space="preserve"> inwestycjami w magazyny energii działające na potrzeby OZE</w:t>
      </w:r>
      <w:r w:rsidR="0033730A" w:rsidRPr="0054066F">
        <w:t>;</w:t>
      </w:r>
    </w:p>
    <w:p w14:paraId="5C2016A0" w14:textId="77777777" w:rsidR="00DD65F4" w:rsidRPr="0054066F" w:rsidRDefault="00F45B6E" w:rsidP="00677CC6">
      <w:pPr>
        <w:pStyle w:val="Listapunktowana5"/>
        <w:numPr>
          <w:ilvl w:val="0"/>
          <w:numId w:val="160"/>
        </w:numPr>
      </w:pPr>
      <w:r w:rsidRPr="0054066F">
        <w:t xml:space="preserve">Wdrażanie </w:t>
      </w:r>
      <w:r w:rsidR="00842F15" w:rsidRPr="0054066F">
        <w:t xml:space="preserve">systemowych rozwiązań z zakresu </w:t>
      </w:r>
      <w:r w:rsidR="007537AF" w:rsidRPr="0054066F">
        <w:t>niebieskiej</w:t>
      </w:r>
      <w:r w:rsidR="00842F15" w:rsidRPr="0054066F">
        <w:t xml:space="preserve"> i zielonej infrastruktury, takich jak np. zastosowanie elementów zieleni w kształtowaniu miejskich przestrzeni publicznych, m.in. parki kieszonkowe, ogrody deszczowe, zielone dachy i ściany, </w:t>
      </w:r>
      <w:proofErr w:type="spellStart"/>
      <w:r w:rsidR="00842F15" w:rsidRPr="0054066F">
        <w:t>parklety</w:t>
      </w:r>
      <w:proofErr w:type="spellEnd"/>
      <w:r w:rsidR="00842F15" w:rsidRPr="0054066F">
        <w:t xml:space="preserve">, ogrody wertykalne, wykorzystanie </w:t>
      </w:r>
      <w:r w:rsidR="00842F15" w:rsidRPr="0054066F">
        <w:lastRenderedPageBreak/>
        <w:t>i</w:t>
      </w:r>
      <w:r w:rsidR="00220575" w:rsidRPr="0054066F">
        <w:t> </w:t>
      </w:r>
      <w:r w:rsidR="00842F15" w:rsidRPr="0054066F">
        <w:t>powiększanie istniejących systemów naturalnego odprowadzania wód deszczowych i roztopowych (np. rowy i niecki infiltracyjne, muldy trawiaste, studnie chłonne, zbiorniki infiltracyjne) oraz naturalnym retencjonowaniem wody opadowej poprzez np. muldy chłonne, zielone ściany, zielone przystanki, ogrody deszczowe</w:t>
      </w:r>
      <w:r w:rsidR="0033730A" w:rsidRPr="0054066F">
        <w:t>;</w:t>
      </w:r>
    </w:p>
    <w:p w14:paraId="125E37AD" w14:textId="77777777" w:rsidR="00DD65F4" w:rsidRPr="0054066F" w:rsidRDefault="00F45B6E" w:rsidP="00677CC6">
      <w:pPr>
        <w:pStyle w:val="Listapunktowana5"/>
        <w:numPr>
          <w:ilvl w:val="0"/>
          <w:numId w:val="160"/>
        </w:numPr>
      </w:pPr>
      <w:r w:rsidRPr="0054066F">
        <w:t xml:space="preserve">Retencjonowanie </w:t>
      </w:r>
      <w:r w:rsidR="00842F15" w:rsidRPr="0054066F">
        <w:t xml:space="preserve">wód w naturalnych lub </w:t>
      </w:r>
      <w:proofErr w:type="spellStart"/>
      <w:r w:rsidR="00842F15" w:rsidRPr="0054066F">
        <w:t>seminaturalnych</w:t>
      </w:r>
      <w:proofErr w:type="spellEnd"/>
      <w:r w:rsidR="00842F15" w:rsidRPr="0054066F">
        <w:t xml:space="preserve"> </w:t>
      </w:r>
      <w:r w:rsidR="00220575" w:rsidRPr="0054066F">
        <w:t xml:space="preserve">w </w:t>
      </w:r>
      <w:r w:rsidR="00842F15" w:rsidRPr="0054066F">
        <w:t>ekosystemach (tereny podmokłe, naturalne zbiorniki wodne zagrożone dużymi wahaniami poziomu zwierciadła wody z powodu wadliwie działających systemów melioracyjnych oraz zjawiska suszy)</w:t>
      </w:r>
      <w:r w:rsidR="0033730A" w:rsidRPr="0054066F">
        <w:t>;</w:t>
      </w:r>
    </w:p>
    <w:p w14:paraId="37454455" w14:textId="77777777" w:rsidR="00DD65F4" w:rsidRPr="0054066F" w:rsidRDefault="00F45B6E" w:rsidP="00677CC6">
      <w:pPr>
        <w:pStyle w:val="Listapunktowana5"/>
        <w:numPr>
          <w:ilvl w:val="0"/>
          <w:numId w:val="160"/>
        </w:numPr>
      </w:pPr>
      <w:r w:rsidRPr="0054066F">
        <w:t>Budowa</w:t>
      </w:r>
      <w:r w:rsidR="00842F15" w:rsidRPr="0054066F">
        <w:t>, przebudow</w:t>
      </w:r>
      <w:r w:rsidR="00220575" w:rsidRPr="0054066F">
        <w:t>a</w:t>
      </w:r>
      <w:r w:rsidR="00842F15" w:rsidRPr="0054066F">
        <w:t xml:space="preserve"> lub remont urządzeń wodnych i infrastruktury towarzyszącej służących przeciwdziałaniu/zmniejszeniu skutków powodzi lub suszy, takich jak zbiorniki suche, poldery przeciwpowodziowe, wały przeciwpowodziowe, jeśli naturalne mechanizmy ekosystemowe są niewystarczające, a podjęcie tych działań nie zwiększy zagrożenia w</w:t>
      </w:r>
      <w:r w:rsidR="00220575" w:rsidRPr="0054066F">
        <w:t> </w:t>
      </w:r>
      <w:r w:rsidR="00842F15" w:rsidRPr="0054066F">
        <w:t>sytuacjach nadzwyczajnych</w:t>
      </w:r>
      <w:r w:rsidR="0033730A" w:rsidRPr="0054066F">
        <w:t>;</w:t>
      </w:r>
    </w:p>
    <w:p w14:paraId="3713CE8B" w14:textId="77777777" w:rsidR="00DD65F4" w:rsidRPr="0054066F" w:rsidRDefault="00F45B6E" w:rsidP="00677CC6">
      <w:pPr>
        <w:pStyle w:val="Listapunktowana5"/>
        <w:numPr>
          <w:ilvl w:val="0"/>
          <w:numId w:val="160"/>
        </w:numPr>
      </w:pPr>
      <w:r w:rsidRPr="0054066F">
        <w:t xml:space="preserve">Rozwój </w:t>
      </w:r>
      <w:r w:rsidR="00842F15" w:rsidRPr="0054066F">
        <w:t>małej retencji przede wszystkim w ekosystemach oraz zlewniach elementarnych, w tym naturalnych ekosystemach na obszarach cennych przyrodniczo oraz ekosystemach przekształconych, wykorzystywanych na potrzeby produkcji rolnej</w:t>
      </w:r>
      <w:r w:rsidR="0033730A" w:rsidRPr="0054066F">
        <w:t>;</w:t>
      </w:r>
    </w:p>
    <w:p w14:paraId="0D17D89D" w14:textId="77777777" w:rsidR="00DD65F4" w:rsidRPr="0054066F" w:rsidRDefault="00F45B6E" w:rsidP="00677CC6">
      <w:pPr>
        <w:pStyle w:val="Listapunktowana5"/>
        <w:numPr>
          <w:ilvl w:val="0"/>
          <w:numId w:val="160"/>
        </w:numPr>
      </w:pPr>
      <w:r w:rsidRPr="0054066F">
        <w:t xml:space="preserve">Rozwój </w:t>
      </w:r>
      <w:r w:rsidR="00842F15" w:rsidRPr="0054066F">
        <w:t>i modernizacj</w:t>
      </w:r>
      <w:r w:rsidR="0033730A" w:rsidRPr="0054066F">
        <w:t>a</w:t>
      </w:r>
      <w:r w:rsidR="00842F15" w:rsidRPr="0054066F">
        <w:t xml:space="preserve"> infrastruktury kanalizacyjnej oraz oczyszczania ścieków komunalnych</w:t>
      </w:r>
      <w:r w:rsidR="0033730A" w:rsidRPr="0054066F">
        <w:t>;</w:t>
      </w:r>
    </w:p>
    <w:p w14:paraId="1B58F297" w14:textId="77777777" w:rsidR="00DD65F4" w:rsidRPr="0054066F" w:rsidRDefault="00F45B6E" w:rsidP="00677CC6">
      <w:pPr>
        <w:pStyle w:val="Listapunktowana5"/>
        <w:numPr>
          <w:ilvl w:val="0"/>
          <w:numId w:val="160"/>
        </w:numPr>
      </w:pPr>
      <w:r w:rsidRPr="0054066F">
        <w:t xml:space="preserve">Budowa </w:t>
      </w:r>
      <w:r w:rsidR="00842F15" w:rsidRPr="0054066F">
        <w:t>i modernizacj</w:t>
      </w:r>
      <w:r w:rsidR="0033730A" w:rsidRPr="0054066F">
        <w:t>a</w:t>
      </w:r>
      <w:r w:rsidR="00842F15" w:rsidRPr="0054066F">
        <w:t xml:space="preserve"> infrastruktury niezbędnej do ujęcia, uzdatniania, magazynowania i dystrybucji wody </w:t>
      </w:r>
      <w:r w:rsidR="00B134C1" w:rsidRPr="0054066F">
        <w:t>do spożycia</w:t>
      </w:r>
      <w:r w:rsidR="00842F15" w:rsidRPr="0054066F">
        <w:t xml:space="preserve">, m.in. działania dotyczące poprawy jakości systemów zaopatrzenia w wodę oraz likwidowania strat wody, </w:t>
      </w:r>
      <w:r w:rsidR="00842F15" w:rsidRPr="0054066F">
        <w:rPr>
          <w:bCs/>
        </w:rPr>
        <w:t>poprawy efektywności wykorzystania wody</w:t>
      </w:r>
      <w:r w:rsidR="0033730A" w:rsidRPr="0054066F">
        <w:rPr>
          <w:bCs/>
        </w:rPr>
        <w:t>;</w:t>
      </w:r>
    </w:p>
    <w:p w14:paraId="3972BA50" w14:textId="77777777" w:rsidR="00DD65F4" w:rsidRPr="0054066F" w:rsidRDefault="00F45B6E" w:rsidP="00677CC6">
      <w:pPr>
        <w:pStyle w:val="Listapunktowana5"/>
        <w:numPr>
          <w:ilvl w:val="0"/>
          <w:numId w:val="160"/>
        </w:numPr>
      </w:pPr>
      <w:r w:rsidRPr="0054066F">
        <w:t>Rekultywacja</w:t>
      </w:r>
      <w:r w:rsidR="00842F15" w:rsidRPr="0054066F">
        <w:t xml:space="preserve">, w tym </w:t>
      </w:r>
      <w:proofErr w:type="spellStart"/>
      <w:r w:rsidR="00842F15" w:rsidRPr="0054066F">
        <w:t>remediacj</w:t>
      </w:r>
      <w:r w:rsidR="0033730A" w:rsidRPr="0054066F">
        <w:t>a</w:t>
      </w:r>
      <w:proofErr w:type="spellEnd"/>
      <w:r w:rsidR="00842F15" w:rsidRPr="0054066F">
        <w:t xml:space="preserve"> terenów zdegradowanych (w tym składowisk odpadów) oraz przywrócenie ich funkcjonalności środowiskowej i nadanie funkcji przyrodniczych lub społecznych</w:t>
      </w:r>
      <w:r w:rsidR="0033730A" w:rsidRPr="0054066F">
        <w:t>;</w:t>
      </w:r>
    </w:p>
    <w:p w14:paraId="0F49D4B5" w14:textId="77777777" w:rsidR="00DD65F4" w:rsidRPr="0054066F" w:rsidRDefault="00F45B6E" w:rsidP="00677CC6">
      <w:pPr>
        <w:pStyle w:val="Listapunktowana5"/>
        <w:numPr>
          <w:ilvl w:val="0"/>
          <w:numId w:val="160"/>
        </w:numPr>
      </w:pPr>
      <w:r w:rsidRPr="0054066F">
        <w:t xml:space="preserve">Wsparcie </w:t>
      </w:r>
      <w:r w:rsidR="00842F15" w:rsidRPr="0054066F">
        <w:t>indywidualnych systemów oczyszczania ścieków oraz zaopatrzenia w wodę na obszarach cennych przyrodniczo</w:t>
      </w:r>
      <w:r w:rsidR="0033730A" w:rsidRPr="0054066F">
        <w:t>;</w:t>
      </w:r>
    </w:p>
    <w:p w14:paraId="7F68EFA6" w14:textId="77777777" w:rsidR="00DD65F4" w:rsidRPr="0054066F" w:rsidRDefault="00F45B6E" w:rsidP="00677CC6">
      <w:pPr>
        <w:pStyle w:val="Listapunktowana5"/>
        <w:numPr>
          <w:ilvl w:val="0"/>
          <w:numId w:val="160"/>
        </w:numPr>
      </w:pPr>
      <w:r w:rsidRPr="0054066F">
        <w:rPr>
          <w:noProof/>
        </w:rPr>
        <w:t>Budow</w:t>
      </w:r>
      <w:r w:rsidR="00842F15" w:rsidRPr="0054066F">
        <w:rPr>
          <w:noProof/>
        </w:rPr>
        <w:t>/rozw</w:t>
      </w:r>
      <w:r w:rsidR="0033730A" w:rsidRPr="0054066F">
        <w:rPr>
          <w:noProof/>
        </w:rPr>
        <w:t>ój</w:t>
      </w:r>
      <w:r w:rsidR="00842F15" w:rsidRPr="0054066F">
        <w:rPr>
          <w:noProof/>
        </w:rPr>
        <w:t xml:space="preserve"> zintegrowanego i efektywnego systemu publicznego transportu zbiorowego na terenie miast i ich obszarów funkcjonalnych</w:t>
      </w:r>
      <w:r w:rsidR="0033730A" w:rsidRPr="0054066F">
        <w:rPr>
          <w:noProof/>
        </w:rPr>
        <w:t>;</w:t>
      </w:r>
    </w:p>
    <w:p w14:paraId="2EA926E6" w14:textId="77777777" w:rsidR="00DD65F4" w:rsidRPr="0054066F" w:rsidRDefault="00F45B6E" w:rsidP="00677CC6">
      <w:pPr>
        <w:pStyle w:val="Listapunktowana5"/>
        <w:numPr>
          <w:ilvl w:val="0"/>
          <w:numId w:val="160"/>
        </w:numPr>
      </w:pPr>
      <w:r w:rsidRPr="0054066F">
        <w:rPr>
          <w:noProof/>
        </w:rPr>
        <w:lastRenderedPageBreak/>
        <w:t xml:space="preserve">Inwestycje </w:t>
      </w:r>
      <w:r w:rsidR="00842F15" w:rsidRPr="0054066F">
        <w:rPr>
          <w:noProof/>
        </w:rPr>
        <w:t>dotycząc</w:t>
      </w:r>
      <w:r w:rsidR="0033730A" w:rsidRPr="0054066F">
        <w:rPr>
          <w:noProof/>
        </w:rPr>
        <w:t>e</w:t>
      </w:r>
      <w:r w:rsidR="00842F15" w:rsidRPr="0054066F">
        <w:rPr>
          <w:noProof/>
        </w:rPr>
        <w:t xml:space="preserve"> dróg wojewódzkich </w:t>
      </w:r>
      <w:bookmarkStart w:id="667" w:name="_Hlk90377776"/>
      <w:r w:rsidR="00842F15" w:rsidRPr="0054066F">
        <w:rPr>
          <w:noProof/>
        </w:rPr>
        <w:t>(zgodnie z regionalnym planem transportowym)</w:t>
      </w:r>
      <w:bookmarkEnd w:id="667"/>
      <w:r w:rsidR="0033730A" w:rsidRPr="0054066F">
        <w:rPr>
          <w:noProof/>
        </w:rPr>
        <w:t>;</w:t>
      </w:r>
    </w:p>
    <w:p w14:paraId="6AA9EE32" w14:textId="77777777" w:rsidR="00DD65F4" w:rsidRPr="0054066F" w:rsidRDefault="00F45B6E" w:rsidP="00677CC6">
      <w:pPr>
        <w:pStyle w:val="Listapunktowana5"/>
        <w:numPr>
          <w:ilvl w:val="0"/>
          <w:numId w:val="160"/>
        </w:numPr>
      </w:pPr>
      <w:r w:rsidRPr="0054066F">
        <w:rPr>
          <w:noProof/>
        </w:rPr>
        <w:t xml:space="preserve">Inwestycjami </w:t>
      </w:r>
      <w:r w:rsidR="00842F15" w:rsidRPr="0054066F">
        <w:rPr>
          <w:noProof/>
        </w:rPr>
        <w:t>kolejowymi (zgodnie z regionalnym planem transportowym),</w:t>
      </w:r>
    </w:p>
    <w:p w14:paraId="311B2650" w14:textId="390407BF" w:rsidR="00842F15" w:rsidRPr="0054066F" w:rsidRDefault="00F45B6E" w:rsidP="00677CC6">
      <w:pPr>
        <w:pStyle w:val="Listapunktowana5"/>
        <w:numPr>
          <w:ilvl w:val="0"/>
          <w:numId w:val="160"/>
        </w:numPr>
      </w:pPr>
      <w:r w:rsidRPr="0054066F">
        <w:rPr>
          <w:noProof/>
        </w:rPr>
        <w:t xml:space="preserve">Budowa </w:t>
      </w:r>
      <w:r w:rsidR="00842F15" w:rsidRPr="0054066F">
        <w:rPr>
          <w:noProof/>
        </w:rPr>
        <w:t>i rozw</w:t>
      </w:r>
      <w:r w:rsidR="0033730A" w:rsidRPr="0054066F">
        <w:rPr>
          <w:noProof/>
        </w:rPr>
        <w:t>ój</w:t>
      </w:r>
      <w:r w:rsidR="00842F15" w:rsidRPr="0054066F">
        <w:rPr>
          <w:noProof/>
        </w:rPr>
        <w:t xml:space="preserve"> spójnego i efektywnego publicznego systemu pozamiejskich (subregionalnych - powiat-powiat, miasto-wieś) przewozów pasażerskich.</w:t>
      </w:r>
    </w:p>
    <w:p w14:paraId="79998FC5" w14:textId="56758EBF" w:rsidR="00842F15" w:rsidRPr="0054066F" w:rsidRDefault="00842F15" w:rsidP="0033730A">
      <w:pPr>
        <w:spacing w:before="240" w:line="360" w:lineRule="auto"/>
        <w:ind w:firstLine="708"/>
        <w:rPr>
          <w:rFonts w:ascii="Arial" w:hAnsi="Arial" w:cs="Arial"/>
          <w:sz w:val="24"/>
          <w:szCs w:val="24"/>
        </w:rPr>
      </w:pPr>
      <w:r w:rsidRPr="0054066F">
        <w:rPr>
          <w:rFonts w:ascii="Arial" w:hAnsi="Arial" w:cs="Arial"/>
          <w:sz w:val="24"/>
          <w:szCs w:val="24"/>
        </w:rPr>
        <w:t xml:space="preserve">Do podstawowych, potencjalnych </w:t>
      </w:r>
      <w:r w:rsidR="0033730A" w:rsidRPr="0054066F">
        <w:rPr>
          <w:rFonts w:ascii="Arial" w:hAnsi="Arial" w:cs="Arial"/>
          <w:sz w:val="24"/>
          <w:szCs w:val="24"/>
        </w:rPr>
        <w:t>negatywnych oddziaływań na środowisko</w:t>
      </w:r>
      <w:r w:rsidRPr="0054066F">
        <w:rPr>
          <w:rFonts w:ascii="Arial" w:hAnsi="Arial" w:cs="Arial"/>
          <w:sz w:val="24"/>
          <w:szCs w:val="24"/>
        </w:rPr>
        <w:t xml:space="preserve">, jakie mogą wynikać z realizacji powyższych inwestycji należą: </w:t>
      </w:r>
    </w:p>
    <w:p w14:paraId="0B40BB60" w14:textId="77777777" w:rsidR="00DD65F4" w:rsidRPr="0054066F" w:rsidRDefault="00F45B6E" w:rsidP="00677CC6">
      <w:pPr>
        <w:pStyle w:val="Listapunktowana5"/>
        <w:numPr>
          <w:ilvl w:val="0"/>
          <w:numId w:val="159"/>
        </w:numPr>
      </w:pPr>
      <w:r w:rsidRPr="0054066F">
        <w:t xml:space="preserve">Zmniejszanie </w:t>
      </w:r>
      <w:r w:rsidR="00842F15" w:rsidRPr="0054066F">
        <w:t>przestrzeni otwartych i powierzchni biologicznie czynnych, w</w:t>
      </w:r>
      <w:r w:rsidR="0033730A" w:rsidRPr="0054066F">
        <w:t> </w:t>
      </w:r>
      <w:r w:rsidR="00842F15" w:rsidRPr="0054066F">
        <w:t>tym: na terenach wiejskich, miejskich i w obrębie terenów podmiejskich;</w:t>
      </w:r>
    </w:p>
    <w:p w14:paraId="51753447" w14:textId="77777777" w:rsidR="00DD65F4" w:rsidRPr="0054066F" w:rsidRDefault="00F45B6E" w:rsidP="00677CC6">
      <w:pPr>
        <w:pStyle w:val="Listapunktowana5"/>
        <w:numPr>
          <w:ilvl w:val="0"/>
          <w:numId w:val="159"/>
        </w:numPr>
      </w:pPr>
      <w:r w:rsidRPr="0054066F">
        <w:t xml:space="preserve">Fragmentacja </w:t>
      </w:r>
      <w:r w:rsidR="00842F15" w:rsidRPr="0054066F">
        <w:t xml:space="preserve">przestrzeni, w tym tworzenie barier dla migracji gatunków oraz barier w odniesieniu do zachowania i tworzenia ciągłości korytarzy ekologicznych, skutkujących fragmentacją i ubożeniem biotopów; </w:t>
      </w:r>
    </w:p>
    <w:p w14:paraId="234FA23C" w14:textId="75EAF2E5" w:rsidR="00842F15" w:rsidRPr="0054066F" w:rsidRDefault="00F45B6E" w:rsidP="00677CC6">
      <w:pPr>
        <w:pStyle w:val="Listapunktowana5"/>
        <w:numPr>
          <w:ilvl w:val="0"/>
          <w:numId w:val="159"/>
        </w:numPr>
      </w:pPr>
      <w:r w:rsidRPr="0054066F">
        <w:t xml:space="preserve">Presja </w:t>
      </w:r>
      <w:r w:rsidR="00842F15" w:rsidRPr="0054066F">
        <w:t>na tereny cenne przyrodniczo i ważne dla zachowania bioróżnorodności.</w:t>
      </w:r>
    </w:p>
    <w:p w14:paraId="410F8F3E" w14:textId="77777777" w:rsidR="00842F15" w:rsidRPr="0054066F" w:rsidRDefault="00842F15" w:rsidP="0033730A">
      <w:pPr>
        <w:spacing w:before="240" w:line="360" w:lineRule="auto"/>
        <w:ind w:firstLine="708"/>
        <w:rPr>
          <w:rFonts w:ascii="Arial" w:hAnsi="Arial" w:cs="Arial"/>
          <w:sz w:val="24"/>
          <w:szCs w:val="24"/>
        </w:rPr>
      </w:pPr>
      <w:r w:rsidRPr="0054066F">
        <w:rPr>
          <w:rFonts w:ascii="Arial" w:hAnsi="Arial" w:cs="Arial"/>
          <w:sz w:val="24"/>
          <w:szCs w:val="24"/>
        </w:rPr>
        <w:t>Rozwiązania mające na celu zapobieganie i ograniczanie potencjalnych negatywnych oddziaływań na środowisko mogących być rezultatem realizacji powyższych zamierzeń winny polegać na:</w:t>
      </w:r>
    </w:p>
    <w:p w14:paraId="719F691A" w14:textId="77777777" w:rsidR="00DD65F4" w:rsidRPr="0054066F" w:rsidRDefault="00F45B6E" w:rsidP="00677CC6">
      <w:pPr>
        <w:pStyle w:val="Listapunktowana5"/>
        <w:numPr>
          <w:ilvl w:val="0"/>
          <w:numId w:val="158"/>
        </w:numPr>
      </w:pPr>
      <w:r w:rsidRPr="0054066F">
        <w:t xml:space="preserve">Zastosowaniu </w:t>
      </w:r>
      <w:r w:rsidR="00842F15" w:rsidRPr="0054066F">
        <w:t>narzędzi o charakterze</w:t>
      </w:r>
      <w:r w:rsidR="00842F15" w:rsidRPr="0054066F">
        <w:rPr>
          <w:spacing w:val="1"/>
        </w:rPr>
        <w:t xml:space="preserve"> </w:t>
      </w:r>
      <w:r w:rsidR="00842F15" w:rsidRPr="0054066F">
        <w:t>administracyjno-organizacyjnym</w:t>
      </w:r>
      <w:r w:rsidR="00842F15" w:rsidRPr="0054066F">
        <w:rPr>
          <w:spacing w:val="-12"/>
        </w:rPr>
        <w:t xml:space="preserve"> </w:t>
      </w:r>
      <w:r w:rsidR="00842F15" w:rsidRPr="0054066F">
        <w:t>(odnoszących</w:t>
      </w:r>
      <w:r w:rsidR="00842F15" w:rsidRPr="0054066F">
        <w:rPr>
          <w:spacing w:val="-11"/>
        </w:rPr>
        <w:t xml:space="preserve"> </w:t>
      </w:r>
      <w:r w:rsidR="00842F15" w:rsidRPr="0054066F">
        <w:t>się</w:t>
      </w:r>
      <w:r w:rsidR="00842F15" w:rsidRPr="0054066F">
        <w:rPr>
          <w:spacing w:val="-11"/>
        </w:rPr>
        <w:t xml:space="preserve"> </w:t>
      </w:r>
      <w:r w:rsidR="00842F15" w:rsidRPr="0054066F">
        <w:t>do</w:t>
      </w:r>
      <w:r w:rsidR="00842F15" w:rsidRPr="0054066F">
        <w:rPr>
          <w:spacing w:val="-11"/>
        </w:rPr>
        <w:t xml:space="preserve"> </w:t>
      </w:r>
      <w:r w:rsidR="00842F15" w:rsidRPr="0054066F">
        <w:t>planowania)</w:t>
      </w:r>
      <w:r w:rsidR="00842F15" w:rsidRPr="0054066F">
        <w:rPr>
          <w:spacing w:val="-10"/>
        </w:rPr>
        <w:t xml:space="preserve"> </w:t>
      </w:r>
      <w:r w:rsidR="00842F15" w:rsidRPr="0054066F">
        <w:t>i</w:t>
      </w:r>
      <w:r w:rsidR="00842F15" w:rsidRPr="0054066F">
        <w:rPr>
          <w:spacing w:val="-12"/>
        </w:rPr>
        <w:t xml:space="preserve"> </w:t>
      </w:r>
      <w:r w:rsidR="00842F15" w:rsidRPr="0054066F">
        <w:t xml:space="preserve">technicznym, w tym </w:t>
      </w:r>
      <w:r w:rsidR="00842F15" w:rsidRPr="0054066F">
        <w:rPr>
          <w:spacing w:val="-1"/>
        </w:rPr>
        <w:t>prawidłowym</w:t>
      </w:r>
      <w:r w:rsidR="00842F15" w:rsidRPr="0054066F">
        <w:rPr>
          <w:spacing w:val="-9"/>
        </w:rPr>
        <w:t xml:space="preserve"> </w:t>
      </w:r>
      <w:r w:rsidR="00842F15" w:rsidRPr="0054066F">
        <w:rPr>
          <w:spacing w:val="-1"/>
        </w:rPr>
        <w:t>podejściu</w:t>
      </w:r>
      <w:r w:rsidR="00842F15" w:rsidRPr="0054066F">
        <w:rPr>
          <w:spacing w:val="-6"/>
        </w:rPr>
        <w:t xml:space="preserve"> </w:t>
      </w:r>
      <w:r w:rsidR="00842F15" w:rsidRPr="0054066F">
        <w:rPr>
          <w:spacing w:val="-1"/>
        </w:rPr>
        <w:t>do</w:t>
      </w:r>
      <w:r w:rsidR="00842F15" w:rsidRPr="0054066F">
        <w:rPr>
          <w:spacing w:val="-10"/>
        </w:rPr>
        <w:t xml:space="preserve"> </w:t>
      </w:r>
      <w:r w:rsidR="00842F15" w:rsidRPr="0054066F">
        <w:rPr>
          <w:spacing w:val="-1"/>
        </w:rPr>
        <w:t>planowania</w:t>
      </w:r>
      <w:r w:rsidR="00842F15" w:rsidRPr="0054066F">
        <w:rPr>
          <w:spacing w:val="-9"/>
        </w:rPr>
        <w:t xml:space="preserve"> </w:t>
      </w:r>
      <w:r w:rsidR="00842F15" w:rsidRPr="0054066F">
        <w:rPr>
          <w:spacing w:val="-1"/>
        </w:rPr>
        <w:t>przestrzennego, zwłaszcza w kwestiach dotyczących ochrony środowiska</w:t>
      </w:r>
      <w:r w:rsidR="006C4736" w:rsidRPr="0054066F">
        <w:rPr>
          <w:spacing w:val="-1"/>
        </w:rPr>
        <w:t>;</w:t>
      </w:r>
    </w:p>
    <w:p w14:paraId="4A396D6E" w14:textId="77777777" w:rsidR="00DD65F4" w:rsidRPr="0054066F" w:rsidRDefault="00F45B6E" w:rsidP="00677CC6">
      <w:pPr>
        <w:pStyle w:val="Listapunktowana5"/>
        <w:numPr>
          <w:ilvl w:val="0"/>
          <w:numId w:val="158"/>
        </w:numPr>
      </w:pPr>
      <w:r w:rsidRPr="0054066F">
        <w:t xml:space="preserve">Przygotowywaniu </w:t>
      </w:r>
      <w:r w:rsidR="00842F15" w:rsidRPr="0054066F">
        <w:t>projektów inwestycji w</w:t>
      </w:r>
      <w:r w:rsidR="00842F15" w:rsidRPr="0054066F">
        <w:rPr>
          <w:spacing w:val="-10"/>
        </w:rPr>
        <w:t xml:space="preserve"> </w:t>
      </w:r>
      <w:r w:rsidR="00842F15" w:rsidRPr="0054066F">
        <w:t>myśl</w:t>
      </w:r>
      <w:r w:rsidR="00842F15" w:rsidRPr="0054066F">
        <w:rPr>
          <w:spacing w:val="-10"/>
        </w:rPr>
        <w:t xml:space="preserve"> </w:t>
      </w:r>
      <w:r w:rsidR="00842F15" w:rsidRPr="0054066F">
        <w:t>zasad</w:t>
      </w:r>
      <w:r w:rsidR="00842F15" w:rsidRPr="0054066F">
        <w:rPr>
          <w:spacing w:val="-10"/>
        </w:rPr>
        <w:t xml:space="preserve"> </w:t>
      </w:r>
      <w:r w:rsidR="00842F15" w:rsidRPr="0054066F">
        <w:t>zrównoważonego</w:t>
      </w:r>
      <w:r w:rsidR="00842F15" w:rsidRPr="0054066F">
        <w:rPr>
          <w:spacing w:val="-12"/>
        </w:rPr>
        <w:t xml:space="preserve"> </w:t>
      </w:r>
      <w:r w:rsidR="00842F15" w:rsidRPr="0054066F">
        <w:t>rozwoju,</w:t>
      </w:r>
      <w:r w:rsidR="00842F15" w:rsidRPr="0054066F">
        <w:rPr>
          <w:spacing w:val="-11"/>
        </w:rPr>
        <w:t xml:space="preserve"> </w:t>
      </w:r>
      <w:r w:rsidR="00842F15" w:rsidRPr="0054066F">
        <w:t>racjonalnie</w:t>
      </w:r>
      <w:r w:rsidR="00842F15" w:rsidRPr="0054066F">
        <w:rPr>
          <w:spacing w:val="-12"/>
        </w:rPr>
        <w:t xml:space="preserve"> </w:t>
      </w:r>
      <w:r w:rsidR="00842F15" w:rsidRPr="0054066F">
        <w:t>wykorzystując</w:t>
      </w:r>
      <w:r w:rsidR="00842F15" w:rsidRPr="0054066F">
        <w:rPr>
          <w:spacing w:val="-11"/>
        </w:rPr>
        <w:t xml:space="preserve"> </w:t>
      </w:r>
      <w:r w:rsidR="00842F15" w:rsidRPr="0054066F">
        <w:t xml:space="preserve">zasoby </w:t>
      </w:r>
      <w:r w:rsidR="00842F15" w:rsidRPr="0054066F">
        <w:rPr>
          <w:spacing w:val="-47"/>
        </w:rPr>
        <w:t xml:space="preserve"> </w:t>
      </w:r>
      <w:r w:rsidR="00842F15" w:rsidRPr="0054066F">
        <w:t>naturalne przy uwzględnieniu</w:t>
      </w:r>
      <w:r w:rsidR="00842F15" w:rsidRPr="0054066F">
        <w:rPr>
          <w:spacing w:val="-4"/>
        </w:rPr>
        <w:t xml:space="preserve"> </w:t>
      </w:r>
      <w:r w:rsidR="00842F15" w:rsidRPr="0054066F">
        <w:t>zasad</w:t>
      </w:r>
      <w:r w:rsidR="00842F15" w:rsidRPr="0054066F">
        <w:rPr>
          <w:spacing w:val="-2"/>
        </w:rPr>
        <w:t xml:space="preserve"> </w:t>
      </w:r>
      <w:r w:rsidR="00842F15" w:rsidRPr="0054066F">
        <w:t>ładu</w:t>
      </w:r>
      <w:r w:rsidR="00842F15" w:rsidRPr="0054066F">
        <w:rPr>
          <w:spacing w:val="-3"/>
        </w:rPr>
        <w:t xml:space="preserve"> </w:t>
      </w:r>
      <w:r w:rsidR="00842F15" w:rsidRPr="0054066F">
        <w:t>przestrzennego</w:t>
      </w:r>
      <w:r w:rsidR="006C4736" w:rsidRPr="0054066F">
        <w:t>;</w:t>
      </w:r>
    </w:p>
    <w:p w14:paraId="30B6E600" w14:textId="77777777" w:rsidR="00DD65F4" w:rsidRPr="0054066F" w:rsidRDefault="00F45B6E" w:rsidP="00677CC6">
      <w:pPr>
        <w:pStyle w:val="Listapunktowana5"/>
        <w:numPr>
          <w:ilvl w:val="0"/>
          <w:numId w:val="158"/>
        </w:numPr>
      </w:pPr>
      <w:r w:rsidRPr="0054066F">
        <w:t>Przeprowadzeniu</w:t>
      </w:r>
      <w:r w:rsidRPr="0054066F">
        <w:rPr>
          <w:spacing w:val="-2"/>
        </w:rPr>
        <w:t xml:space="preserve"> </w:t>
      </w:r>
      <w:r w:rsidR="00842F15" w:rsidRPr="0054066F">
        <w:t>oceny</w:t>
      </w:r>
      <w:r w:rsidR="00842F15" w:rsidRPr="0054066F">
        <w:rPr>
          <w:spacing w:val="-3"/>
        </w:rPr>
        <w:t xml:space="preserve"> </w:t>
      </w:r>
      <w:r w:rsidR="00842F15" w:rsidRPr="0054066F">
        <w:t>oddziaływania</w:t>
      </w:r>
      <w:r w:rsidR="00842F15" w:rsidRPr="0054066F">
        <w:rPr>
          <w:spacing w:val="-1"/>
        </w:rPr>
        <w:t xml:space="preserve"> </w:t>
      </w:r>
      <w:r w:rsidR="00842F15" w:rsidRPr="0054066F">
        <w:t>przedsięwzięcia</w:t>
      </w:r>
      <w:r w:rsidR="00842F15" w:rsidRPr="0054066F">
        <w:rPr>
          <w:spacing w:val="-4"/>
        </w:rPr>
        <w:t xml:space="preserve"> </w:t>
      </w:r>
      <w:r w:rsidR="00842F15" w:rsidRPr="0054066F">
        <w:t>na</w:t>
      </w:r>
      <w:r w:rsidR="00842F15" w:rsidRPr="0054066F">
        <w:rPr>
          <w:spacing w:val="-1"/>
        </w:rPr>
        <w:t xml:space="preserve"> </w:t>
      </w:r>
      <w:r w:rsidR="00842F15" w:rsidRPr="0054066F">
        <w:t>środowisko, w</w:t>
      </w:r>
      <w:r w:rsidR="006C4736" w:rsidRPr="0054066F">
        <w:t> </w:t>
      </w:r>
      <w:r w:rsidR="00842F15" w:rsidRPr="0054066F">
        <w:t>przypadku inwestycji zawsze lub potencjalnie zawsze negatywnie oddziaływującej na środowisko</w:t>
      </w:r>
      <w:r w:rsidR="006C4736" w:rsidRPr="0054066F">
        <w:t>;</w:t>
      </w:r>
    </w:p>
    <w:p w14:paraId="55407893" w14:textId="77777777" w:rsidR="00DD65F4" w:rsidRPr="0054066F" w:rsidRDefault="00F45B6E" w:rsidP="00677CC6">
      <w:pPr>
        <w:pStyle w:val="Listapunktowana5"/>
        <w:numPr>
          <w:ilvl w:val="0"/>
          <w:numId w:val="158"/>
        </w:numPr>
      </w:pPr>
      <w:r w:rsidRPr="0054066F">
        <w:t xml:space="preserve">Stosowaniu </w:t>
      </w:r>
      <w:r w:rsidR="00842F15" w:rsidRPr="0054066F">
        <w:t>zasady wariantowania lokalizacyjnego i technologicznego przy realizacji wszystkich zamierzeń inwestycyjnych, pozwalającej na wybór wariantu optymalnego z punktu widzenia ochrony środowiska</w:t>
      </w:r>
      <w:r w:rsidR="006C4736" w:rsidRPr="0054066F">
        <w:t>;</w:t>
      </w:r>
      <w:r w:rsidR="00842F15" w:rsidRPr="0054066F">
        <w:t xml:space="preserve"> </w:t>
      </w:r>
    </w:p>
    <w:p w14:paraId="0DB702BA" w14:textId="77777777" w:rsidR="00DD65F4" w:rsidRPr="0054066F" w:rsidRDefault="00F45B6E" w:rsidP="00677CC6">
      <w:pPr>
        <w:pStyle w:val="Listapunktowana5"/>
        <w:numPr>
          <w:ilvl w:val="0"/>
          <w:numId w:val="158"/>
        </w:numPr>
      </w:pPr>
      <w:r w:rsidRPr="0054066F">
        <w:lastRenderedPageBreak/>
        <w:t xml:space="preserve">Unikaniu </w:t>
      </w:r>
      <w:r w:rsidR="00842F15" w:rsidRPr="0054066F">
        <w:t>kolizyjnych przebiegów liniowych elementów infrastrukturalnych z</w:t>
      </w:r>
      <w:r w:rsidR="006C4736" w:rsidRPr="0054066F">
        <w:t> </w:t>
      </w:r>
      <w:r w:rsidR="00842F15" w:rsidRPr="0054066F">
        <w:t>obszarami cennymi przyrodniczo, tj. obszarami prawnej ochrony przyrody, w</w:t>
      </w:r>
      <w:r w:rsidR="006C4736" w:rsidRPr="0054066F">
        <w:t> </w:t>
      </w:r>
      <w:r w:rsidR="00842F15" w:rsidRPr="0054066F">
        <w:t>tym obszarami Natura 2000, obszarami cennych krajobrazów oraz z</w:t>
      </w:r>
      <w:r w:rsidR="006C4736" w:rsidRPr="0054066F">
        <w:t> </w:t>
      </w:r>
      <w:r w:rsidR="00842F15" w:rsidRPr="0054066F">
        <w:t xml:space="preserve">obszarami o predyspozycjach do rozwoju turystyki, powinny w </w:t>
      </w:r>
      <w:r w:rsidR="006C4736" w:rsidRPr="0054066F">
        <w:t xml:space="preserve">jak </w:t>
      </w:r>
      <w:r w:rsidR="00842F15" w:rsidRPr="0054066F">
        <w:t>najmniejszym stopniu ingerować w ciągłość korytarzy ekologicznych zarówno leśnych jak i rzecznych</w:t>
      </w:r>
      <w:r w:rsidR="006C4736" w:rsidRPr="0054066F">
        <w:t xml:space="preserve"> (zwłaszcza inwestycje transportowe)</w:t>
      </w:r>
      <w:r w:rsidR="00842F15" w:rsidRPr="0054066F">
        <w:t>, oraz w</w:t>
      </w:r>
      <w:r w:rsidR="006C4736" w:rsidRPr="0054066F">
        <w:t xml:space="preserve"> jak </w:t>
      </w:r>
      <w:r w:rsidR="00842F15" w:rsidRPr="0054066F">
        <w:t>najmniejszym stopniu powodować straty w obrębie struktur przyrodniczych położonych poza obszarami prawnie chronionymi</w:t>
      </w:r>
      <w:r w:rsidR="006C4736" w:rsidRPr="0054066F">
        <w:t>;</w:t>
      </w:r>
      <w:r w:rsidR="00842F15" w:rsidRPr="0054066F">
        <w:t xml:space="preserve"> </w:t>
      </w:r>
    </w:p>
    <w:p w14:paraId="0E875C16" w14:textId="77777777" w:rsidR="00DD65F4" w:rsidRPr="0054066F" w:rsidRDefault="00F45B6E" w:rsidP="00677CC6">
      <w:pPr>
        <w:pStyle w:val="Listapunktowana5"/>
        <w:numPr>
          <w:ilvl w:val="0"/>
          <w:numId w:val="158"/>
        </w:numPr>
      </w:pPr>
      <w:r w:rsidRPr="0054066F">
        <w:t xml:space="preserve">Uwzględnieniu </w:t>
      </w:r>
      <w:r w:rsidR="00842F15" w:rsidRPr="0054066F">
        <w:t>innych inwestycji lokalizowanych w sąsiedztwie</w:t>
      </w:r>
      <w:r w:rsidR="006C4736" w:rsidRPr="0054066F">
        <w:t>;</w:t>
      </w:r>
    </w:p>
    <w:p w14:paraId="58FE17ED" w14:textId="77777777" w:rsidR="00DD65F4" w:rsidRPr="0054066F" w:rsidRDefault="00F45B6E" w:rsidP="00677CC6">
      <w:pPr>
        <w:pStyle w:val="Listapunktowana5"/>
        <w:numPr>
          <w:ilvl w:val="0"/>
          <w:numId w:val="158"/>
        </w:numPr>
      </w:pPr>
      <w:r w:rsidRPr="0054066F">
        <w:t xml:space="preserve">Realizacji </w:t>
      </w:r>
      <w:r w:rsidR="00842F15" w:rsidRPr="0054066F">
        <w:t>rozwoju i modernizacji inwestycji drogowych, w tym obejść drogowych, oraz inwestycji związanych z rozwojem sieci elektroenergetycznej służącej dystrybucji energii z OZE, z uwzględnieniem ochrony ludzi przed negatywnym oddziaływaniem zanieczyszczeń komunikacyjnych i hałasu oraz promieniowania elektromagnetycznego</w:t>
      </w:r>
      <w:r w:rsidR="006C4736" w:rsidRPr="0054066F">
        <w:t>;</w:t>
      </w:r>
    </w:p>
    <w:p w14:paraId="0A43D62E" w14:textId="77777777" w:rsidR="00DD65F4" w:rsidRPr="0054066F" w:rsidRDefault="00F45B6E" w:rsidP="00677CC6">
      <w:pPr>
        <w:pStyle w:val="Listapunktowana5"/>
        <w:numPr>
          <w:ilvl w:val="0"/>
          <w:numId w:val="158"/>
        </w:numPr>
      </w:pPr>
      <w:r w:rsidRPr="0054066F">
        <w:t xml:space="preserve">Stosowaniu </w:t>
      </w:r>
      <w:r w:rsidR="00842F15" w:rsidRPr="0054066F">
        <w:t>rozwiązań ograniczających negatywne oddziaływanie infrastruktury komunikacyjnej na ludzi i pozwalających na dotrzymanie standardów środowiskowych (m.in. ekrany akustyczne, zieleń izolacyjna, ciche nawierzchnie); stosowaniu rozwiązań ograniczających negatywne oddziaływanie na środowisko wodne (separatory związków ropopochodnych dla spływów zanieczyszczonych wód z pasów drogowych) oraz na stosowaniu rozwiązań ograniczających negatywny wpływ na środowisko biotyczne (m.in.</w:t>
      </w:r>
      <w:r w:rsidR="00B54401" w:rsidRPr="0054066F">
        <w:t> </w:t>
      </w:r>
      <w:r w:rsidR="00842F15" w:rsidRPr="0054066F">
        <w:t>przejścia dla migrujących zwierząt, okratowania urządzeń odwadniających pasy drogowe)</w:t>
      </w:r>
      <w:r w:rsidR="006C4736" w:rsidRPr="0054066F">
        <w:t>;</w:t>
      </w:r>
    </w:p>
    <w:p w14:paraId="1CA19B09" w14:textId="77777777" w:rsidR="00DD65F4" w:rsidRPr="0054066F" w:rsidRDefault="00F45B6E" w:rsidP="00677CC6">
      <w:pPr>
        <w:pStyle w:val="Listapunktowana5"/>
        <w:numPr>
          <w:ilvl w:val="0"/>
          <w:numId w:val="158"/>
        </w:numPr>
      </w:pPr>
      <w:r w:rsidRPr="0054066F">
        <w:t xml:space="preserve">Unikaniu </w:t>
      </w:r>
      <w:r w:rsidR="00842F15" w:rsidRPr="0054066F">
        <w:t>realizacji zamierzeń inwestycyjnych technicznej ochrony przed zagrożeniami powodziowymi (zbiorniki retencyjne), na terenach cennych przyrodniczo i ważnych dla zachowania bioróżnorodności, bądź realizacji ich ze szczególnym uwzględnieniem ochrony siedlisk przyrodniczych będących przedmiotem zainteresowania Wspólnoty, siedlisk gatunków o niekorzystnym statusie w Europie oraz zagrożonych w Polsce</w:t>
      </w:r>
      <w:r w:rsidR="006C4736" w:rsidRPr="0054066F">
        <w:t>;</w:t>
      </w:r>
      <w:r w:rsidR="00842F15" w:rsidRPr="0054066F">
        <w:t xml:space="preserve"> </w:t>
      </w:r>
    </w:p>
    <w:p w14:paraId="64E90626" w14:textId="77777777" w:rsidR="00DD65F4" w:rsidRPr="0054066F" w:rsidRDefault="00F45B6E" w:rsidP="00677CC6">
      <w:pPr>
        <w:pStyle w:val="Listapunktowana5"/>
        <w:numPr>
          <w:ilvl w:val="0"/>
          <w:numId w:val="158"/>
        </w:numPr>
      </w:pPr>
      <w:r w:rsidRPr="0054066F">
        <w:t xml:space="preserve">Prowadzeniu </w:t>
      </w:r>
      <w:r w:rsidR="00842F15" w:rsidRPr="0054066F">
        <w:t>prac</w:t>
      </w:r>
      <w:r w:rsidR="00842F15" w:rsidRPr="0054066F">
        <w:rPr>
          <w:spacing w:val="46"/>
        </w:rPr>
        <w:t xml:space="preserve"> </w:t>
      </w:r>
      <w:r w:rsidR="00842F15" w:rsidRPr="0054066F">
        <w:t>budowalnych</w:t>
      </w:r>
      <w:r w:rsidR="00842F15" w:rsidRPr="0054066F">
        <w:rPr>
          <w:spacing w:val="46"/>
        </w:rPr>
        <w:t xml:space="preserve"> </w:t>
      </w:r>
      <w:r w:rsidR="00842F15" w:rsidRPr="0054066F">
        <w:t>w</w:t>
      </w:r>
      <w:r w:rsidR="00842F15" w:rsidRPr="0054066F">
        <w:rPr>
          <w:spacing w:val="45"/>
        </w:rPr>
        <w:t xml:space="preserve"> </w:t>
      </w:r>
      <w:r w:rsidR="00842F15" w:rsidRPr="0054066F">
        <w:t>sposób</w:t>
      </w:r>
      <w:r w:rsidR="00842F15" w:rsidRPr="0054066F">
        <w:rPr>
          <w:spacing w:val="45"/>
        </w:rPr>
        <w:t xml:space="preserve"> </w:t>
      </w:r>
      <w:r w:rsidR="00842F15" w:rsidRPr="0054066F">
        <w:t>służący</w:t>
      </w:r>
      <w:r w:rsidR="00842F15" w:rsidRPr="0054066F">
        <w:rPr>
          <w:spacing w:val="47"/>
        </w:rPr>
        <w:t xml:space="preserve"> </w:t>
      </w:r>
      <w:r w:rsidR="00842F15" w:rsidRPr="0054066F">
        <w:t>ochronie</w:t>
      </w:r>
      <w:r w:rsidR="00842F15" w:rsidRPr="0054066F">
        <w:rPr>
          <w:spacing w:val="47"/>
        </w:rPr>
        <w:t xml:space="preserve"> </w:t>
      </w:r>
      <w:r w:rsidR="00842F15" w:rsidRPr="0054066F">
        <w:t>różnorodności</w:t>
      </w:r>
      <w:r w:rsidR="00842F15" w:rsidRPr="0054066F">
        <w:rPr>
          <w:spacing w:val="45"/>
        </w:rPr>
        <w:t xml:space="preserve"> </w:t>
      </w:r>
      <w:r w:rsidR="00842F15" w:rsidRPr="0054066F">
        <w:t>biologicznej</w:t>
      </w:r>
      <w:r w:rsidR="00842F15" w:rsidRPr="0054066F">
        <w:rPr>
          <w:spacing w:val="-47"/>
        </w:rPr>
        <w:t xml:space="preserve"> </w:t>
      </w:r>
      <w:r w:rsidR="00842F15" w:rsidRPr="0054066F">
        <w:rPr>
          <w:spacing w:val="-10"/>
        </w:rPr>
        <w:t xml:space="preserve">i </w:t>
      </w:r>
      <w:r w:rsidR="00842F15" w:rsidRPr="0054066F">
        <w:rPr>
          <w:spacing w:val="-1"/>
        </w:rPr>
        <w:t>potrzebie</w:t>
      </w:r>
      <w:r w:rsidR="00842F15" w:rsidRPr="0054066F">
        <w:rPr>
          <w:spacing w:val="-6"/>
        </w:rPr>
        <w:t xml:space="preserve"> </w:t>
      </w:r>
      <w:r w:rsidR="00842F15" w:rsidRPr="0054066F">
        <w:rPr>
          <w:spacing w:val="-1"/>
        </w:rPr>
        <w:t>adaptacji</w:t>
      </w:r>
      <w:r w:rsidR="00842F15" w:rsidRPr="0054066F">
        <w:rPr>
          <w:spacing w:val="-9"/>
        </w:rPr>
        <w:t xml:space="preserve"> </w:t>
      </w:r>
      <w:r w:rsidR="00842F15" w:rsidRPr="0054066F">
        <w:rPr>
          <w:spacing w:val="-1"/>
        </w:rPr>
        <w:t>do</w:t>
      </w:r>
      <w:r w:rsidR="00842F15" w:rsidRPr="0054066F">
        <w:rPr>
          <w:spacing w:val="-11"/>
        </w:rPr>
        <w:t xml:space="preserve"> </w:t>
      </w:r>
      <w:r w:rsidR="00842F15" w:rsidRPr="0054066F">
        <w:rPr>
          <w:spacing w:val="-1"/>
        </w:rPr>
        <w:t>zmian</w:t>
      </w:r>
      <w:r w:rsidR="00842F15" w:rsidRPr="0054066F">
        <w:rPr>
          <w:spacing w:val="-8"/>
        </w:rPr>
        <w:t xml:space="preserve"> </w:t>
      </w:r>
      <w:r w:rsidR="00842F15" w:rsidRPr="0054066F">
        <w:rPr>
          <w:spacing w:val="-1"/>
        </w:rPr>
        <w:t>klimatu</w:t>
      </w:r>
      <w:r w:rsidR="006C4736" w:rsidRPr="0054066F">
        <w:rPr>
          <w:spacing w:val="-9"/>
        </w:rPr>
        <w:t>;</w:t>
      </w:r>
    </w:p>
    <w:p w14:paraId="62A49E29" w14:textId="77777777" w:rsidR="00DD65F4" w:rsidRPr="0054066F" w:rsidRDefault="00F45B6E" w:rsidP="00677CC6">
      <w:pPr>
        <w:pStyle w:val="Listapunktowana5"/>
        <w:numPr>
          <w:ilvl w:val="0"/>
          <w:numId w:val="158"/>
        </w:numPr>
      </w:pPr>
      <w:r w:rsidRPr="0054066F">
        <w:rPr>
          <w:spacing w:val="-1"/>
        </w:rPr>
        <w:t>Prowadzeniu</w:t>
      </w:r>
      <w:r w:rsidRPr="0054066F">
        <w:rPr>
          <w:spacing w:val="-11"/>
        </w:rPr>
        <w:t xml:space="preserve"> </w:t>
      </w:r>
      <w:r w:rsidR="00842F15" w:rsidRPr="0054066F">
        <w:t>konsultacji</w:t>
      </w:r>
      <w:r w:rsidR="00842F15" w:rsidRPr="0054066F">
        <w:rPr>
          <w:spacing w:val="-11"/>
        </w:rPr>
        <w:t xml:space="preserve"> </w:t>
      </w:r>
      <w:r w:rsidR="00842F15" w:rsidRPr="0054066F">
        <w:t>społecznych</w:t>
      </w:r>
      <w:r w:rsidR="006C4736" w:rsidRPr="0054066F">
        <w:t>;</w:t>
      </w:r>
    </w:p>
    <w:p w14:paraId="61976064" w14:textId="77777777" w:rsidR="00DD65F4" w:rsidRPr="0054066F" w:rsidRDefault="00F45B6E" w:rsidP="00677CC6">
      <w:pPr>
        <w:pStyle w:val="Listapunktowana5"/>
        <w:numPr>
          <w:ilvl w:val="0"/>
          <w:numId w:val="158"/>
        </w:numPr>
      </w:pPr>
      <w:r w:rsidRPr="0054066F">
        <w:lastRenderedPageBreak/>
        <w:t xml:space="preserve">Stosowaniu </w:t>
      </w:r>
      <w:r w:rsidR="00842F15" w:rsidRPr="0054066F">
        <w:t>rozwiązań ograniczających negatywne oddziaływanie OZE (energetyki wodnej) na faunę wodną, m.in.: stosowanie przepławek dla ryb</w:t>
      </w:r>
      <w:r w:rsidR="00217B0A" w:rsidRPr="0054066F">
        <w:t>;</w:t>
      </w:r>
    </w:p>
    <w:p w14:paraId="0852BB6B" w14:textId="196ECD1F" w:rsidR="00842F15" w:rsidRPr="0054066F" w:rsidRDefault="00F45B6E" w:rsidP="00677CC6">
      <w:pPr>
        <w:pStyle w:val="Listapunktowana5"/>
        <w:numPr>
          <w:ilvl w:val="0"/>
          <w:numId w:val="158"/>
        </w:numPr>
      </w:pPr>
      <w:r w:rsidRPr="0054066F">
        <w:t xml:space="preserve">Dbałości </w:t>
      </w:r>
      <w:r w:rsidR="00842F15" w:rsidRPr="0054066F">
        <w:t xml:space="preserve">o najmniejszą kolizyjność </w:t>
      </w:r>
      <w:r w:rsidR="00842F15" w:rsidRPr="0054066F">
        <w:rPr>
          <w:lang w:eastAsia="x-none"/>
        </w:rPr>
        <w:t xml:space="preserve">rozwoju </w:t>
      </w:r>
      <w:r w:rsidR="00842F15" w:rsidRPr="0054066F">
        <w:t>infrastruktury dla turystyki i</w:t>
      </w:r>
      <w:r w:rsidR="00217B0A" w:rsidRPr="0054066F">
        <w:t> </w:t>
      </w:r>
      <w:r w:rsidR="00842F15" w:rsidRPr="0054066F">
        <w:t>rekreacji z obszarami cennymi pod względem przyrodniczym i wrażliwymi dla zachowania bioróżnorodności</w:t>
      </w:r>
      <w:r w:rsidR="00DD65F4" w:rsidRPr="0054066F">
        <w:t>.</w:t>
      </w:r>
    </w:p>
    <w:p w14:paraId="68ECB948" w14:textId="6B3C0F26" w:rsidR="00842F15" w:rsidRPr="0054066F" w:rsidRDefault="00842F15" w:rsidP="00217B0A">
      <w:pPr>
        <w:spacing w:before="240" w:line="360" w:lineRule="auto"/>
        <w:ind w:firstLine="708"/>
        <w:rPr>
          <w:rFonts w:ascii="Arial" w:hAnsi="Arial" w:cs="Arial"/>
          <w:sz w:val="24"/>
          <w:szCs w:val="24"/>
        </w:rPr>
      </w:pPr>
      <w:r w:rsidRPr="0054066F">
        <w:rPr>
          <w:rFonts w:ascii="Arial" w:hAnsi="Arial" w:cs="Arial"/>
          <w:sz w:val="24"/>
          <w:szCs w:val="24"/>
        </w:rPr>
        <w:t>Wszystkie proponowane rozwiązania zapobiegające i ograniczające potencjalnie negatywne oddziaływania na środowisko winny być uwzględniane w</w:t>
      </w:r>
      <w:r w:rsidR="00217B0A" w:rsidRPr="0054066F">
        <w:rPr>
          <w:rFonts w:ascii="Arial" w:hAnsi="Arial" w:cs="Arial"/>
          <w:sz w:val="24"/>
          <w:szCs w:val="24"/>
        </w:rPr>
        <w:t> </w:t>
      </w:r>
      <w:r w:rsidRPr="0054066F">
        <w:rPr>
          <w:rFonts w:ascii="Arial" w:hAnsi="Arial" w:cs="Arial"/>
          <w:sz w:val="24"/>
          <w:szCs w:val="24"/>
        </w:rPr>
        <w:t xml:space="preserve">procedurze kwalifikacji projektów do wsparcia </w:t>
      </w:r>
      <w:r w:rsidR="00217B0A" w:rsidRPr="0054066F">
        <w:rPr>
          <w:rFonts w:ascii="Arial" w:hAnsi="Arial" w:cs="Arial"/>
          <w:sz w:val="24"/>
          <w:szCs w:val="24"/>
        </w:rPr>
        <w:t xml:space="preserve">finansowego </w:t>
      </w:r>
      <w:r w:rsidRPr="0054066F">
        <w:rPr>
          <w:rFonts w:ascii="Arial" w:hAnsi="Arial" w:cs="Arial"/>
          <w:sz w:val="24"/>
          <w:szCs w:val="24"/>
        </w:rPr>
        <w:t>z funduszy strukturalnych. Istotnym jest by decyzję o alokacji środków dla projektów, które wiązać się mogą z potencjalną ingerencją w środowisko, poprzedzała ich szczegółowa analiza pod kątem zastosowanych rozwiązań ograniczających potencjalne, negatywne skutki środowiskowe. W kryteriach oceny projektów za zastosowanie takich rozwiązań winny być przyznawane dodatkowe punkty.</w:t>
      </w:r>
    </w:p>
    <w:p w14:paraId="5C8CEEF3" w14:textId="70DD96B7" w:rsidR="00842F15" w:rsidRPr="0054066F" w:rsidRDefault="00842F15" w:rsidP="00217B0A">
      <w:pPr>
        <w:spacing w:line="360" w:lineRule="auto"/>
        <w:ind w:firstLine="708"/>
        <w:rPr>
          <w:rFonts w:ascii="Arial" w:hAnsi="Arial" w:cs="Arial"/>
          <w:sz w:val="24"/>
          <w:szCs w:val="24"/>
        </w:rPr>
      </w:pPr>
      <w:r w:rsidRPr="0054066F">
        <w:rPr>
          <w:rFonts w:ascii="Arial" w:hAnsi="Arial" w:cs="Arial"/>
          <w:sz w:val="24"/>
          <w:szCs w:val="24"/>
        </w:rPr>
        <w:t xml:space="preserve">W odniesieniu do dokumentu o tak dużym stopniu ogólności, jakim jest projekt FEP 2021-2027, utrudnione jest zaproponowanie rozwiązań mających na celu kompensację przyrodniczą negatywnych oddziaływań na środowisko. Taka możliwość i potrzeba może powstać jako wynik oceny oddziaływania na środowisko przedsięwzięcia, przy realizacji konkretnych zamierzeń inwestycyjnych. Będzie to miało miejsce na etapie procesów decyzyjnych (plany zagospodarowania przestrzennego, decyzje administracyjne). </w:t>
      </w:r>
    </w:p>
    <w:p w14:paraId="7ED7911B" w14:textId="0B4DE1E1" w:rsidR="00842F15" w:rsidRPr="0054066F" w:rsidRDefault="00842F15" w:rsidP="00CE14A3">
      <w:pPr>
        <w:spacing w:line="360" w:lineRule="auto"/>
        <w:ind w:firstLine="708"/>
        <w:rPr>
          <w:rFonts w:ascii="Arial" w:hAnsi="Arial" w:cs="Arial"/>
          <w:webHidden/>
          <w:sz w:val="24"/>
          <w:szCs w:val="24"/>
        </w:rPr>
      </w:pPr>
      <w:r w:rsidRPr="0054066F">
        <w:rPr>
          <w:rFonts w:ascii="Arial" w:hAnsi="Arial" w:cs="Arial"/>
          <w:sz w:val="24"/>
          <w:szCs w:val="24"/>
        </w:rPr>
        <w:t>W przypadkach braku możliwości całkowitego uniknięcia negatywnego oddziaływania przedsięwzięcia na środowisko i pojawienia się niebezpieczeństwa nieodwracalnego zniszczenia bioróżnorodności (dotyczy przede wszystkim realizacji nowych inwestycji), poprzez zajmowanie siedlisk przyrodniczych oraz siedlisk gatunków roślin i zwierząt</w:t>
      </w:r>
      <w:r w:rsidR="00CE14A3" w:rsidRPr="0054066F">
        <w:rPr>
          <w:rFonts w:ascii="Arial" w:hAnsi="Arial" w:cs="Arial"/>
          <w:sz w:val="24"/>
          <w:szCs w:val="24"/>
        </w:rPr>
        <w:t xml:space="preserve"> w obrębie obszarów Natura 2000</w:t>
      </w:r>
      <w:r w:rsidRPr="0054066F">
        <w:rPr>
          <w:rFonts w:ascii="Arial" w:hAnsi="Arial" w:cs="Arial"/>
          <w:sz w:val="24"/>
          <w:szCs w:val="24"/>
        </w:rPr>
        <w:t xml:space="preserve">, konieczne może okazać się podjęcie działań kompensacyjnych. Działania kompensacyjne dotyczyć </w:t>
      </w:r>
      <w:r w:rsidR="00CE14A3" w:rsidRPr="0054066F">
        <w:rPr>
          <w:rFonts w:ascii="Arial" w:hAnsi="Arial" w:cs="Arial"/>
          <w:sz w:val="24"/>
          <w:szCs w:val="24"/>
        </w:rPr>
        <w:t>mogą</w:t>
      </w:r>
      <w:r w:rsidRPr="0054066F">
        <w:rPr>
          <w:rFonts w:ascii="Arial" w:hAnsi="Arial" w:cs="Arial"/>
          <w:sz w:val="24"/>
          <w:szCs w:val="24"/>
        </w:rPr>
        <w:t xml:space="preserve"> zapewnienia odtworzenia zniszczonych siedlisk</w:t>
      </w:r>
      <w:r w:rsidR="00CE14A3" w:rsidRPr="0054066F">
        <w:rPr>
          <w:rFonts w:ascii="Arial" w:hAnsi="Arial" w:cs="Arial"/>
          <w:sz w:val="24"/>
          <w:szCs w:val="24"/>
        </w:rPr>
        <w:t>, wyznaczenia siedlisk</w:t>
      </w:r>
      <w:r w:rsidRPr="0054066F">
        <w:rPr>
          <w:rFonts w:ascii="Arial" w:hAnsi="Arial" w:cs="Arial"/>
          <w:sz w:val="24"/>
          <w:szCs w:val="24"/>
        </w:rPr>
        <w:t xml:space="preserve"> zastępczych, sztucznego zasilania osłabionych populacji</w:t>
      </w:r>
      <w:r w:rsidR="00CE14A3" w:rsidRPr="0054066F">
        <w:rPr>
          <w:rFonts w:ascii="Arial" w:hAnsi="Arial" w:cs="Arial"/>
          <w:sz w:val="24"/>
          <w:szCs w:val="24"/>
        </w:rPr>
        <w:t xml:space="preserve"> czy</w:t>
      </w:r>
      <w:r w:rsidRPr="0054066F">
        <w:rPr>
          <w:rFonts w:ascii="Arial" w:hAnsi="Arial" w:cs="Arial"/>
          <w:sz w:val="24"/>
          <w:szCs w:val="24"/>
        </w:rPr>
        <w:t xml:space="preserve"> tworzenia alternatywnych połączeń przyrodniczych. </w:t>
      </w:r>
    </w:p>
    <w:p w14:paraId="29793484" w14:textId="77777777" w:rsidR="007F1D4E" w:rsidRPr="0054066F" w:rsidRDefault="007F1D4E">
      <w:pPr>
        <w:rPr>
          <w:rFonts w:ascii="Arial" w:eastAsia="Times New Roman" w:hAnsi="Arial" w:cs="Arial"/>
          <w:b/>
          <w:sz w:val="24"/>
          <w:szCs w:val="24"/>
          <w:lang w:eastAsia="pl-PL"/>
        </w:rPr>
      </w:pPr>
      <w:bookmarkStart w:id="668" w:name="_Toc97815449"/>
      <w:bookmarkStart w:id="669" w:name="_Hlk97636712"/>
      <w:bookmarkEnd w:id="666"/>
      <w:r w:rsidRPr="0054066F">
        <w:br w:type="page"/>
      </w:r>
    </w:p>
    <w:p w14:paraId="7BFD5C44" w14:textId="372D18C4" w:rsidR="00DC6791" w:rsidRPr="0054066F" w:rsidRDefault="002044BF" w:rsidP="00C91C5F">
      <w:pPr>
        <w:pStyle w:val="a1"/>
        <w:numPr>
          <w:ilvl w:val="0"/>
          <w:numId w:val="0"/>
        </w:numPr>
        <w:spacing w:line="360" w:lineRule="auto"/>
        <w:ind w:left="1134" w:hanging="708"/>
        <w:jc w:val="left"/>
      </w:pPr>
      <w:r w:rsidRPr="0054066F">
        <w:lastRenderedPageBreak/>
        <w:t>XIII.</w:t>
      </w:r>
      <w:r w:rsidRPr="0054066F">
        <w:tab/>
      </w:r>
      <w:r w:rsidR="00CA2399" w:rsidRPr="0054066F">
        <w:t>Rozwiązania alternatywne do rozwiązań zawartych w projekcie</w:t>
      </w:r>
      <w:r w:rsidR="00C91C5F">
        <w:br/>
      </w:r>
      <w:r w:rsidR="003107A1" w:rsidRPr="0054066F">
        <w:t>FEP 2021-2027</w:t>
      </w:r>
      <w:bookmarkEnd w:id="668"/>
    </w:p>
    <w:p w14:paraId="24265DAE" w14:textId="77777777" w:rsidR="007F1D4E" w:rsidRPr="0054066F" w:rsidRDefault="007F1D4E" w:rsidP="0004732E">
      <w:pPr>
        <w:spacing w:before="240" w:after="0" w:line="360" w:lineRule="auto"/>
        <w:ind w:firstLine="708"/>
        <w:rPr>
          <w:rFonts w:ascii="Arial" w:eastAsia="Times New Roman" w:hAnsi="Arial" w:cs="Arial"/>
          <w:sz w:val="24"/>
          <w:szCs w:val="24"/>
          <w:lang w:eastAsia="pl-PL"/>
        </w:rPr>
      </w:pPr>
    </w:p>
    <w:p w14:paraId="632DA400" w14:textId="29E07CF4" w:rsidR="007A72D4" w:rsidRPr="0054066F" w:rsidRDefault="007A72D4" w:rsidP="0004732E">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Zgodnie z art. 51 ust. 2 pkt 3 lit. b ustawy o udostępnianiu informacji o środowisku i jego ochronie, udziale społeczeństwa w ochronie środowiska oraz o ocenach oddziaływania na środowisko, prognoza oddziaływania na środowisko powinna przedstawiać rozwiązania alternatywne do rozwiązań zawartych w projektowanym dokumencie, w szczególności w odniesieniu do obszarów Natura 2000. Przepis cytowanej ustawy zezwala również na przedstawienie wyjaśnienia braku rozwiązań alternatywnych. Propozycje rozwiązań alternatywnych winny odnosić się do tych koncepcji ujętych w dokumencie, których realizacja może spowodować znaczące skutki środowiskowe, zwłaszcza w odniesieniu do obszarów Natura 2000. </w:t>
      </w:r>
    </w:p>
    <w:p w14:paraId="68F97CF9" w14:textId="0694395B" w:rsidR="007A72D4" w:rsidRPr="0054066F" w:rsidRDefault="007A72D4" w:rsidP="0004732E">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Projekt FEP 2021-2027</w:t>
      </w:r>
      <w:r w:rsidR="0004732E"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jako program regionalny swoim zasięgiem obejmuje całe województwo podkarpackie. Jego celem jest rozdzielenie środków </w:t>
      </w:r>
      <w:r w:rsidR="0004732E" w:rsidRPr="0054066F">
        <w:rPr>
          <w:rFonts w:ascii="Arial" w:eastAsia="Times New Roman" w:hAnsi="Arial" w:cs="Arial"/>
          <w:sz w:val="24"/>
          <w:szCs w:val="24"/>
          <w:lang w:eastAsia="pl-PL"/>
        </w:rPr>
        <w:t xml:space="preserve">finansowych </w:t>
      </w:r>
      <w:r w:rsidRPr="0054066F">
        <w:rPr>
          <w:rFonts w:ascii="Arial" w:eastAsia="Times New Roman" w:hAnsi="Arial" w:cs="Arial"/>
          <w:sz w:val="24"/>
          <w:szCs w:val="24"/>
          <w:lang w:eastAsia="pl-PL"/>
        </w:rPr>
        <w:t>zgodnie z polityką wspólnotową Unii Europejskiej i przyjętymi</w:t>
      </w:r>
      <w:r w:rsidR="0004732E"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w jej ramach</w:t>
      </w:r>
      <w:r w:rsidR="0004732E"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założeniami w zakresie kierunków wsparcia wyrażonymi w Umowie Partnerstwa. </w:t>
      </w:r>
    </w:p>
    <w:p w14:paraId="463C48A7" w14:textId="22A3AFF8" w:rsidR="007A72D4" w:rsidRPr="0054066F" w:rsidRDefault="007A72D4" w:rsidP="0004732E">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Rozwiązania alternatywne, proponowane w ramach procedury oceny oddziaływania na środowisko mogą dotyczyć alternatywnych lokalizacji </w:t>
      </w:r>
      <w:r w:rsidR="00AA4080" w:rsidRPr="0054066F">
        <w:rPr>
          <w:rFonts w:ascii="Arial" w:eastAsia="Times New Roman" w:hAnsi="Arial" w:cs="Arial"/>
          <w:sz w:val="24"/>
          <w:szCs w:val="24"/>
          <w:lang w:eastAsia="pl-PL"/>
        </w:rPr>
        <w:t xml:space="preserve">przedsięwzięć </w:t>
      </w:r>
      <w:r w:rsidRPr="0054066F">
        <w:rPr>
          <w:rFonts w:ascii="Arial" w:eastAsia="Times New Roman" w:hAnsi="Arial" w:cs="Arial"/>
          <w:sz w:val="24"/>
          <w:szCs w:val="24"/>
          <w:lang w:eastAsia="pl-PL"/>
        </w:rPr>
        <w:t>oraz alternatywnych przebiegów tras</w:t>
      </w:r>
      <w:r w:rsidR="00AA4080" w:rsidRPr="0054066F">
        <w:rPr>
          <w:rFonts w:ascii="Arial" w:eastAsia="Times New Roman" w:hAnsi="Arial" w:cs="Arial"/>
          <w:sz w:val="24"/>
          <w:szCs w:val="24"/>
          <w:lang w:eastAsia="pl-PL"/>
        </w:rPr>
        <w:t xml:space="preserve"> komunikacyjnych, kanalizacyjnych, wodociągowych, sieci gazowych.</w:t>
      </w:r>
      <w:r w:rsidRPr="0054066F">
        <w:rPr>
          <w:rFonts w:ascii="Arial" w:eastAsia="Times New Roman" w:hAnsi="Arial" w:cs="Arial"/>
          <w:sz w:val="24"/>
          <w:szCs w:val="24"/>
          <w:lang w:eastAsia="pl-PL"/>
        </w:rPr>
        <w:t xml:space="preserve"> </w:t>
      </w:r>
      <w:r w:rsidR="00AA4080" w:rsidRPr="0054066F">
        <w:rPr>
          <w:rFonts w:ascii="Arial" w:eastAsia="Times New Roman" w:hAnsi="Arial" w:cs="Arial"/>
          <w:sz w:val="24"/>
          <w:szCs w:val="24"/>
          <w:lang w:eastAsia="pl-PL"/>
        </w:rPr>
        <w:t>W </w:t>
      </w:r>
      <w:r w:rsidRPr="0054066F">
        <w:rPr>
          <w:rFonts w:ascii="Arial" w:eastAsia="Times New Roman" w:hAnsi="Arial" w:cs="Arial"/>
          <w:sz w:val="24"/>
          <w:szCs w:val="24"/>
          <w:lang w:eastAsia="pl-PL"/>
        </w:rPr>
        <w:t xml:space="preserve">przypadku inwestycji liniowych, mogą odnosić się do skali przedsięwzięcia oraz rozwiązań technologicznych, mogą dotyczyć </w:t>
      </w:r>
      <w:r w:rsidR="00AA4080" w:rsidRPr="0054066F">
        <w:rPr>
          <w:rFonts w:ascii="Arial" w:eastAsia="Times New Roman" w:hAnsi="Arial" w:cs="Arial"/>
          <w:sz w:val="24"/>
          <w:szCs w:val="24"/>
          <w:lang w:eastAsia="pl-PL"/>
        </w:rPr>
        <w:t xml:space="preserve">również </w:t>
      </w:r>
      <w:r w:rsidRPr="0054066F">
        <w:rPr>
          <w:rFonts w:ascii="Arial" w:eastAsia="Times New Roman" w:hAnsi="Arial" w:cs="Arial"/>
          <w:sz w:val="24"/>
          <w:szCs w:val="24"/>
          <w:lang w:eastAsia="pl-PL"/>
        </w:rPr>
        <w:t xml:space="preserve">propozycji alternatywnych </w:t>
      </w:r>
      <w:r w:rsidR="00AA4080" w:rsidRPr="0054066F">
        <w:rPr>
          <w:rFonts w:ascii="Arial" w:eastAsia="Times New Roman" w:hAnsi="Arial" w:cs="Arial"/>
          <w:sz w:val="24"/>
          <w:szCs w:val="24"/>
          <w:lang w:eastAsia="pl-PL"/>
        </w:rPr>
        <w:t>rozwiązań technicznych</w:t>
      </w:r>
      <w:r w:rsidRPr="0054066F">
        <w:rPr>
          <w:rFonts w:ascii="Arial" w:eastAsia="Times New Roman" w:hAnsi="Arial" w:cs="Arial"/>
          <w:sz w:val="24"/>
          <w:szCs w:val="24"/>
          <w:lang w:eastAsia="pl-PL"/>
        </w:rPr>
        <w:t>.</w:t>
      </w:r>
    </w:p>
    <w:p w14:paraId="7748A1C1" w14:textId="79E7F817" w:rsidR="007A72D4" w:rsidRPr="0054066F" w:rsidRDefault="007A72D4" w:rsidP="00AA4080">
      <w:pPr>
        <w:spacing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Ze względu na specyfikę projektu </w:t>
      </w:r>
      <w:r w:rsidR="00AA4080" w:rsidRPr="0054066F">
        <w:rPr>
          <w:rFonts w:ascii="Arial" w:eastAsia="Times New Roman" w:hAnsi="Arial" w:cs="Arial"/>
          <w:sz w:val="24"/>
          <w:szCs w:val="24"/>
          <w:lang w:eastAsia="pl-PL"/>
        </w:rPr>
        <w:t>FEP 2021-2027</w:t>
      </w:r>
      <w:r w:rsidRPr="0054066F">
        <w:rPr>
          <w:rFonts w:ascii="Arial" w:eastAsia="Times New Roman" w:hAnsi="Arial" w:cs="Arial"/>
          <w:sz w:val="24"/>
          <w:szCs w:val="24"/>
          <w:lang w:eastAsia="pl-PL"/>
        </w:rPr>
        <w:t xml:space="preserve">, określenie rozwiązań alternatywnych do rozwiązań w nim zawartych jest w znacznym stopniu utrudnione. </w:t>
      </w:r>
    </w:p>
    <w:p w14:paraId="63E876DD" w14:textId="2C013752" w:rsidR="00270BD6" w:rsidRPr="0054066F" w:rsidRDefault="007A72D4" w:rsidP="00E32990">
      <w:pPr>
        <w:spacing w:before="240" w:after="0" w:line="360" w:lineRule="auto"/>
        <w:ind w:firstLine="708"/>
        <w:rPr>
          <w:rFonts w:ascii="Arial" w:eastAsia="Times New Roman" w:hAnsi="Arial" w:cs="Arial"/>
          <w:color w:val="0000FF"/>
          <w:sz w:val="24"/>
          <w:szCs w:val="24"/>
          <w:lang w:eastAsia="pl-PL"/>
        </w:rPr>
      </w:pPr>
      <w:r w:rsidRPr="0054066F">
        <w:rPr>
          <w:rFonts w:ascii="Arial" w:eastAsia="Times New Roman" w:hAnsi="Arial" w:cs="Arial"/>
          <w:sz w:val="24"/>
          <w:szCs w:val="24"/>
          <w:lang w:eastAsia="pl-PL"/>
        </w:rPr>
        <w:t>Biorąc pod uwagę strategiczny</w:t>
      </w:r>
      <w:r w:rsidR="00270BD6" w:rsidRPr="0054066F">
        <w:rPr>
          <w:rFonts w:ascii="Arial" w:eastAsia="Times New Roman" w:hAnsi="Arial" w:cs="Arial"/>
          <w:sz w:val="24"/>
          <w:szCs w:val="24"/>
          <w:lang w:eastAsia="pl-PL"/>
        </w:rPr>
        <w:t>, ogólny, deklaratywny</w:t>
      </w:r>
      <w:r w:rsidRPr="0054066F">
        <w:rPr>
          <w:rFonts w:ascii="Arial" w:eastAsia="Times New Roman" w:hAnsi="Arial" w:cs="Arial"/>
          <w:sz w:val="24"/>
          <w:szCs w:val="24"/>
          <w:lang w:eastAsia="pl-PL"/>
        </w:rPr>
        <w:t xml:space="preserve"> charakter projektu </w:t>
      </w:r>
      <w:r w:rsidR="00FD2FFC" w:rsidRPr="0054066F">
        <w:rPr>
          <w:rFonts w:ascii="Arial" w:eastAsia="Times New Roman" w:hAnsi="Arial" w:cs="Arial"/>
          <w:sz w:val="24"/>
          <w:szCs w:val="24"/>
          <w:lang w:eastAsia="pl-PL"/>
        </w:rPr>
        <w:br/>
      </w:r>
      <w:r w:rsidRPr="0054066F">
        <w:rPr>
          <w:rFonts w:ascii="Arial" w:eastAsia="Times New Roman" w:hAnsi="Arial" w:cs="Arial"/>
          <w:sz w:val="24"/>
          <w:szCs w:val="24"/>
          <w:lang w:eastAsia="pl-PL"/>
        </w:rPr>
        <w:t>FEP 2021-2027 oraz fakt, że przedstawia on wyłącznie cele</w:t>
      </w:r>
      <w:r w:rsidR="00AA4080" w:rsidRPr="0054066F">
        <w:rPr>
          <w:rFonts w:ascii="Arial" w:eastAsia="Times New Roman" w:hAnsi="Arial" w:cs="Arial"/>
          <w:sz w:val="24"/>
          <w:szCs w:val="24"/>
          <w:lang w:eastAsia="pl-PL"/>
        </w:rPr>
        <w:t xml:space="preserve"> i rodzaje działań</w:t>
      </w:r>
      <w:r w:rsidR="00FD2FFC" w:rsidRPr="0054066F">
        <w:rPr>
          <w:rFonts w:ascii="Arial" w:eastAsia="Times New Roman" w:hAnsi="Arial" w:cs="Arial"/>
          <w:sz w:val="24"/>
          <w:szCs w:val="24"/>
          <w:lang w:eastAsia="pl-PL"/>
        </w:rPr>
        <w:t>,</w:t>
      </w:r>
      <w:r w:rsidRPr="0054066F">
        <w:rPr>
          <w:rFonts w:ascii="Arial" w:eastAsia="Times New Roman" w:hAnsi="Arial" w:cs="Arial"/>
          <w:sz w:val="24"/>
          <w:szCs w:val="24"/>
          <w:lang w:eastAsia="pl-PL"/>
        </w:rPr>
        <w:t xml:space="preserve"> </w:t>
      </w:r>
      <w:r w:rsidR="00270BD6" w:rsidRPr="0054066F">
        <w:rPr>
          <w:rFonts w:ascii="Arial" w:eastAsia="Times New Roman" w:hAnsi="Arial" w:cs="Arial"/>
          <w:sz w:val="24"/>
          <w:szCs w:val="24"/>
          <w:lang w:eastAsia="pl-PL"/>
        </w:rPr>
        <w:t>dla których przewiduje się wsparcie finansowe</w:t>
      </w:r>
      <w:r w:rsidRPr="0054066F">
        <w:rPr>
          <w:rFonts w:ascii="Arial" w:eastAsia="Times New Roman" w:hAnsi="Arial" w:cs="Arial"/>
          <w:sz w:val="24"/>
          <w:szCs w:val="24"/>
          <w:lang w:eastAsia="pl-PL"/>
        </w:rPr>
        <w:t xml:space="preserve">, </w:t>
      </w:r>
      <w:r w:rsidR="00270BD6" w:rsidRPr="0054066F">
        <w:rPr>
          <w:rFonts w:ascii="Arial" w:eastAsia="Times New Roman" w:hAnsi="Arial" w:cs="Arial"/>
          <w:sz w:val="24"/>
          <w:szCs w:val="24"/>
          <w:lang w:eastAsia="pl-PL"/>
        </w:rPr>
        <w:t>a projekty do realizacji będą wyłaniane w</w:t>
      </w:r>
      <w:r w:rsidR="00720D03" w:rsidRPr="0054066F">
        <w:rPr>
          <w:rFonts w:ascii="Arial" w:eastAsia="Times New Roman" w:hAnsi="Arial" w:cs="Arial"/>
          <w:sz w:val="24"/>
          <w:szCs w:val="24"/>
          <w:lang w:eastAsia="pl-PL"/>
        </w:rPr>
        <w:t> </w:t>
      </w:r>
      <w:r w:rsidR="00270BD6" w:rsidRPr="0054066F">
        <w:rPr>
          <w:rFonts w:ascii="Arial" w:eastAsia="Times New Roman" w:hAnsi="Arial" w:cs="Arial"/>
          <w:sz w:val="24"/>
          <w:szCs w:val="24"/>
          <w:lang w:eastAsia="pl-PL"/>
        </w:rPr>
        <w:t xml:space="preserve">procedurze konkursowej, </w:t>
      </w:r>
      <w:r w:rsidRPr="0054066F">
        <w:rPr>
          <w:rFonts w:ascii="Arial" w:eastAsia="Times New Roman" w:hAnsi="Arial" w:cs="Arial"/>
          <w:sz w:val="24"/>
          <w:szCs w:val="24"/>
          <w:lang w:eastAsia="pl-PL"/>
        </w:rPr>
        <w:t xml:space="preserve">nie ma konieczności wskazywania rozwiązań alternatywnych dla poszczególnych działań. </w:t>
      </w:r>
      <w:r w:rsidR="00720D03" w:rsidRPr="0054066F">
        <w:rPr>
          <w:rFonts w:ascii="Arial" w:eastAsia="Times New Roman" w:hAnsi="Arial" w:cs="Arial"/>
          <w:sz w:val="24"/>
          <w:szCs w:val="24"/>
          <w:lang w:eastAsia="pl-PL"/>
        </w:rPr>
        <w:t>W projekcie FEP 2021-2027 nie ma</w:t>
      </w:r>
      <w:r w:rsidRPr="0054066F">
        <w:rPr>
          <w:rFonts w:ascii="Arial" w:eastAsia="Times New Roman" w:hAnsi="Arial" w:cs="Arial"/>
          <w:sz w:val="24"/>
          <w:szCs w:val="24"/>
          <w:lang w:eastAsia="pl-PL"/>
        </w:rPr>
        <w:t xml:space="preserve"> </w:t>
      </w:r>
      <w:r w:rsidRPr="0054066F">
        <w:rPr>
          <w:rFonts w:ascii="Arial" w:eastAsia="Times New Roman" w:hAnsi="Arial" w:cs="Arial"/>
          <w:sz w:val="24"/>
          <w:szCs w:val="24"/>
          <w:lang w:eastAsia="pl-PL"/>
        </w:rPr>
        <w:lastRenderedPageBreak/>
        <w:t xml:space="preserve">szczegółowych informacji </w:t>
      </w:r>
      <w:r w:rsidR="00720D03" w:rsidRPr="0054066F">
        <w:rPr>
          <w:rFonts w:ascii="Arial" w:eastAsia="Times New Roman" w:hAnsi="Arial" w:cs="Arial"/>
          <w:sz w:val="24"/>
          <w:szCs w:val="24"/>
          <w:lang w:eastAsia="pl-PL"/>
        </w:rPr>
        <w:t>dotyczących miejsc realizacji poszczególnych działań np.</w:t>
      </w:r>
      <w:r w:rsidRPr="0054066F">
        <w:rPr>
          <w:rFonts w:ascii="Arial" w:eastAsia="Times New Roman" w:hAnsi="Arial" w:cs="Arial"/>
          <w:sz w:val="24"/>
          <w:szCs w:val="24"/>
          <w:lang w:eastAsia="pl-PL"/>
        </w:rPr>
        <w:t xml:space="preserve"> </w:t>
      </w:r>
      <w:r w:rsidR="00673CD1" w:rsidRPr="0054066F">
        <w:rPr>
          <w:rFonts w:ascii="Arial" w:eastAsia="Times New Roman" w:hAnsi="Arial" w:cs="Arial"/>
          <w:sz w:val="24"/>
          <w:szCs w:val="24"/>
          <w:lang w:eastAsia="pl-PL"/>
        </w:rPr>
        <w:t xml:space="preserve">umiejscowienia </w:t>
      </w:r>
      <w:r w:rsidRPr="0054066F">
        <w:rPr>
          <w:rFonts w:ascii="Arial" w:eastAsia="Times New Roman" w:hAnsi="Arial" w:cs="Arial"/>
          <w:sz w:val="24"/>
          <w:szCs w:val="24"/>
          <w:lang w:eastAsia="pl-PL"/>
        </w:rPr>
        <w:t>w</w:t>
      </w:r>
      <w:r w:rsidR="00270BD6"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 xml:space="preserve">przestrzeni, </w:t>
      </w:r>
      <w:r w:rsidR="00720D03" w:rsidRPr="0054066F">
        <w:rPr>
          <w:rFonts w:ascii="Arial" w:eastAsia="Times New Roman" w:hAnsi="Arial" w:cs="Arial"/>
          <w:sz w:val="24"/>
          <w:szCs w:val="24"/>
          <w:lang w:eastAsia="pl-PL"/>
        </w:rPr>
        <w:t xml:space="preserve">ich zasięgu, przebiegu inwestycji liniowych, </w:t>
      </w:r>
      <w:r w:rsidRPr="0054066F">
        <w:rPr>
          <w:rFonts w:ascii="Arial" w:eastAsia="Times New Roman" w:hAnsi="Arial" w:cs="Arial"/>
          <w:sz w:val="24"/>
          <w:szCs w:val="24"/>
          <w:lang w:eastAsia="pl-PL"/>
        </w:rPr>
        <w:t xml:space="preserve">a także technologii, w jakich zostaną zrealizowane. </w:t>
      </w:r>
    </w:p>
    <w:p w14:paraId="18C3543A" w14:textId="17CF390A" w:rsidR="007A72D4" w:rsidRPr="0054066F" w:rsidRDefault="007A72D4" w:rsidP="00E32990">
      <w:pPr>
        <w:spacing w:before="240" w:after="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Jednocześnie należy uznać, że jednoznacznie niekorzystne </w:t>
      </w:r>
      <w:r w:rsidR="00E32990" w:rsidRPr="0054066F">
        <w:rPr>
          <w:rFonts w:ascii="Arial" w:eastAsia="Times New Roman" w:hAnsi="Arial" w:cs="Arial"/>
          <w:sz w:val="24"/>
          <w:szCs w:val="24"/>
          <w:lang w:eastAsia="pl-PL"/>
        </w:rPr>
        <w:t xml:space="preserve">dla środowiska </w:t>
      </w:r>
      <w:r w:rsidRPr="0054066F">
        <w:rPr>
          <w:rFonts w:ascii="Arial" w:eastAsia="Times New Roman" w:hAnsi="Arial" w:cs="Arial"/>
          <w:sz w:val="24"/>
          <w:szCs w:val="24"/>
          <w:lang w:eastAsia="pl-PL"/>
        </w:rPr>
        <w:t xml:space="preserve">byłoby przyjęcie wariantu „zerowego”, tj. </w:t>
      </w:r>
      <w:r w:rsidR="00E32990" w:rsidRPr="0054066F">
        <w:rPr>
          <w:rFonts w:ascii="Arial" w:eastAsia="Times New Roman" w:hAnsi="Arial" w:cs="Arial"/>
          <w:sz w:val="24"/>
          <w:szCs w:val="24"/>
          <w:lang w:eastAsia="pl-PL"/>
        </w:rPr>
        <w:t>braku realizacji</w:t>
      </w:r>
      <w:r w:rsidRPr="0054066F">
        <w:rPr>
          <w:rFonts w:ascii="Arial" w:eastAsia="Times New Roman" w:hAnsi="Arial" w:cs="Arial"/>
          <w:sz w:val="24"/>
          <w:szCs w:val="24"/>
          <w:lang w:eastAsia="pl-PL"/>
        </w:rPr>
        <w:t xml:space="preserve"> </w:t>
      </w:r>
      <w:r w:rsidR="00E32990" w:rsidRPr="0054066F">
        <w:rPr>
          <w:rFonts w:ascii="Arial" w:eastAsia="Times New Roman" w:hAnsi="Arial" w:cs="Arial"/>
          <w:sz w:val="24"/>
          <w:szCs w:val="24"/>
          <w:lang w:eastAsia="pl-PL"/>
        </w:rPr>
        <w:t xml:space="preserve">projektu </w:t>
      </w:r>
      <w:r w:rsidRPr="0054066F">
        <w:rPr>
          <w:rFonts w:ascii="Arial" w:eastAsia="Times New Roman" w:hAnsi="Arial" w:cs="Arial"/>
          <w:sz w:val="24"/>
          <w:szCs w:val="24"/>
          <w:lang w:eastAsia="pl-PL"/>
        </w:rPr>
        <w:t>FEP</w:t>
      </w:r>
      <w:r w:rsidR="00673CD1" w:rsidRPr="0054066F">
        <w:rPr>
          <w:rFonts w:ascii="Arial" w:eastAsia="Times New Roman" w:hAnsi="Arial" w:cs="Arial"/>
          <w:sz w:val="24"/>
          <w:szCs w:val="24"/>
          <w:lang w:eastAsia="pl-PL"/>
        </w:rPr>
        <w:t xml:space="preserve"> 2021-2027</w:t>
      </w:r>
      <w:r w:rsidRPr="0054066F">
        <w:rPr>
          <w:rFonts w:ascii="Arial" w:eastAsia="Times New Roman" w:hAnsi="Arial" w:cs="Arial"/>
          <w:sz w:val="24"/>
          <w:szCs w:val="24"/>
          <w:lang w:eastAsia="pl-PL"/>
        </w:rPr>
        <w:t>. Wynika to zarówno z analizy jego zapisów, ale również z analizy stanu środowiska i</w:t>
      </w:r>
      <w:r w:rsidR="00E32990"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problemów środowiskowych na obszarze województwa.</w:t>
      </w:r>
    </w:p>
    <w:p w14:paraId="39FA759A" w14:textId="6EE4A929" w:rsidR="007A72D4" w:rsidRPr="0054066F" w:rsidRDefault="007A72D4" w:rsidP="00F45B6E">
      <w:pPr>
        <w:spacing w:before="24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 xml:space="preserve">Ponadto należy zaznaczyć, że wszystkie planowane przedsięwzięcia, które będą realizowane w ramach </w:t>
      </w:r>
      <w:r w:rsidR="00E32990" w:rsidRPr="0054066F">
        <w:rPr>
          <w:rFonts w:ascii="Arial" w:eastAsia="Times New Roman" w:hAnsi="Arial" w:cs="Arial"/>
          <w:sz w:val="24"/>
          <w:szCs w:val="24"/>
          <w:lang w:eastAsia="pl-PL"/>
        </w:rPr>
        <w:t>projektu FEP 2021-2027</w:t>
      </w:r>
      <w:r w:rsidR="00275FA5" w:rsidRPr="0054066F">
        <w:rPr>
          <w:rFonts w:ascii="Arial" w:eastAsia="Times New Roman" w:hAnsi="Arial" w:cs="Arial"/>
          <w:sz w:val="24"/>
          <w:szCs w:val="24"/>
          <w:lang w:eastAsia="pl-PL"/>
        </w:rPr>
        <w:t>,</w:t>
      </w:r>
      <w:r w:rsidR="00E32990" w:rsidRPr="0054066F">
        <w:rPr>
          <w:rFonts w:ascii="Arial" w:eastAsia="Times New Roman" w:hAnsi="Arial" w:cs="Arial"/>
          <w:sz w:val="24"/>
          <w:szCs w:val="24"/>
          <w:lang w:eastAsia="pl-PL"/>
        </w:rPr>
        <w:t xml:space="preserve"> zaliczane do</w:t>
      </w:r>
      <w:r w:rsidRPr="0054066F">
        <w:rPr>
          <w:rFonts w:ascii="Arial" w:eastAsia="Times New Roman" w:hAnsi="Arial" w:cs="Arial"/>
          <w:sz w:val="24"/>
          <w:szCs w:val="24"/>
          <w:lang w:eastAsia="pl-PL"/>
        </w:rPr>
        <w:t xml:space="preserve"> mogąc</w:t>
      </w:r>
      <w:r w:rsidR="00E32990" w:rsidRPr="0054066F">
        <w:rPr>
          <w:rFonts w:ascii="Arial" w:eastAsia="Times New Roman" w:hAnsi="Arial" w:cs="Arial"/>
          <w:sz w:val="24"/>
          <w:szCs w:val="24"/>
          <w:lang w:eastAsia="pl-PL"/>
        </w:rPr>
        <w:t>ych</w:t>
      </w:r>
      <w:r w:rsidRPr="0054066F">
        <w:rPr>
          <w:rFonts w:ascii="Arial" w:eastAsia="Times New Roman" w:hAnsi="Arial" w:cs="Arial"/>
          <w:sz w:val="24"/>
          <w:szCs w:val="24"/>
          <w:lang w:eastAsia="pl-PL"/>
        </w:rPr>
        <w:t xml:space="preserve"> znacząco oddziaływać na środowisko, będą obowiązkowo podlegały </w:t>
      </w:r>
      <w:r w:rsidR="00275FA5" w:rsidRPr="0054066F">
        <w:rPr>
          <w:rFonts w:ascii="Arial" w:eastAsia="Times New Roman" w:hAnsi="Arial" w:cs="Arial"/>
          <w:sz w:val="24"/>
          <w:szCs w:val="24"/>
          <w:lang w:eastAsia="pl-PL"/>
        </w:rPr>
        <w:t>procedurze ocen oddziaływania na środowisko</w:t>
      </w:r>
      <w:r w:rsidR="0086630B" w:rsidRPr="0054066F">
        <w:rPr>
          <w:rFonts w:ascii="Arial" w:eastAsia="Times New Roman" w:hAnsi="Arial" w:cs="Arial"/>
          <w:sz w:val="24"/>
          <w:szCs w:val="24"/>
          <w:lang w:eastAsia="pl-PL"/>
        </w:rPr>
        <w:t xml:space="preserve">. Dopiero wówczas powinny być rozważane rozwiązania alternatywne i wybór lokalizacji najbardziej sprzyjających ochronie środowiska. </w:t>
      </w:r>
    </w:p>
    <w:p w14:paraId="553A78A3" w14:textId="77777777" w:rsidR="007F1D4E" w:rsidRPr="0054066F" w:rsidRDefault="007F1D4E" w:rsidP="00F45B6E">
      <w:pPr>
        <w:spacing w:before="240" w:line="360" w:lineRule="auto"/>
        <w:ind w:firstLine="708"/>
        <w:rPr>
          <w:rFonts w:ascii="Arial" w:eastAsia="Times New Roman" w:hAnsi="Arial" w:cs="Arial"/>
          <w:sz w:val="24"/>
          <w:szCs w:val="24"/>
          <w:lang w:eastAsia="pl-PL"/>
        </w:rPr>
      </w:pPr>
    </w:p>
    <w:p w14:paraId="291AA1BD" w14:textId="3AD53B39" w:rsidR="008A3124" w:rsidRPr="0054066F" w:rsidRDefault="002044BF" w:rsidP="00C91C5F">
      <w:pPr>
        <w:pStyle w:val="a1"/>
        <w:numPr>
          <w:ilvl w:val="0"/>
          <w:numId w:val="0"/>
        </w:numPr>
        <w:spacing w:line="360" w:lineRule="auto"/>
        <w:ind w:left="1134" w:hanging="708"/>
        <w:jc w:val="left"/>
      </w:pPr>
      <w:bookmarkStart w:id="670" w:name="_Toc97815450"/>
      <w:bookmarkEnd w:id="669"/>
      <w:r w:rsidRPr="0054066F">
        <w:t>XIV.</w:t>
      </w:r>
      <w:r w:rsidRPr="0054066F">
        <w:tab/>
      </w:r>
      <w:r w:rsidR="00CA2399" w:rsidRPr="0054066F">
        <w:t xml:space="preserve">Propozycje dotyczące przewidywanych metod analizy skutków realizacji postanowień projektu </w:t>
      </w:r>
      <w:r w:rsidR="003107A1" w:rsidRPr="0054066F">
        <w:t>FEP 2021-2027</w:t>
      </w:r>
      <w:r w:rsidR="00CA2399" w:rsidRPr="0054066F">
        <w:t xml:space="preserve"> oraz częstotliwości jej przeprowadzania</w:t>
      </w:r>
      <w:bookmarkEnd w:id="670"/>
      <w:r w:rsidR="008A3124" w:rsidRPr="0054066F">
        <w:t xml:space="preserve"> </w:t>
      </w:r>
    </w:p>
    <w:p w14:paraId="2024F3B0" w14:textId="77777777" w:rsidR="007F1D4E" w:rsidRPr="0054066F" w:rsidRDefault="007F1D4E" w:rsidP="00B54401">
      <w:pPr>
        <w:spacing w:before="240" w:line="360" w:lineRule="auto"/>
        <w:ind w:firstLine="567"/>
        <w:rPr>
          <w:rFonts w:ascii="Arial" w:hAnsi="Arial" w:cs="Arial"/>
          <w:sz w:val="24"/>
          <w:szCs w:val="24"/>
        </w:rPr>
      </w:pPr>
    </w:p>
    <w:p w14:paraId="4AA271AD" w14:textId="6883B789" w:rsidR="008A3124" w:rsidRPr="0054066F" w:rsidRDefault="008A3124" w:rsidP="00B54401">
      <w:pPr>
        <w:spacing w:before="240" w:line="360" w:lineRule="auto"/>
        <w:ind w:firstLine="567"/>
        <w:rPr>
          <w:rFonts w:ascii="Arial" w:hAnsi="Arial" w:cs="Arial"/>
          <w:sz w:val="24"/>
          <w:szCs w:val="24"/>
        </w:rPr>
      </w:pPr>
      <w:r w:rsidRPr="0054066F">
        <w:rPr>
          <w:rFonts w:ascii="Arial" w:hAnsi="Arial" w:cs="Arial"/>
          <w:sz w:val="24"/>
          <w:szCs w:val="24"/>
        </w:rPr>
        <w:t xml:space="preserve">Projekt </w:t>
      </w:r>
      <w:r w:rsidR="00B54401" w:rsidRPr="0054066F">
        <w:rPr>
          <w:rFonts w:ascii="Arial" w:hAnsi="Arial" w:cs="Arial"/>
          <w:sz w:val="24"/>
          <w:szCs w:val="24"/>
        </w:rPr>
        <w:t xml:space="preserve">FEP </w:t>
      </w:r>
      <w:r w:rsidRPr="0054066F">
        <w:rPr>
          <w:rFonts w:ascii="Arial" w:hAnsi="Arial" w:cs="Arial"/>
          <w:sz w:val="24"/>
          <w:szCs w:val="24"/>
        </w:rPr>
        <w:t>2021-2027 podlega stałemu monitoringowi w zakresie</w:t>
      </w:r>
      <w:r w:rsidRPr="0054066F">
        <w:rPr>
          <w:rFonts w:ascii="Arial" w:hAnsi="Arial" w:cs="Arial"/>
          <w:spacing w:val="1"/>
          <w:sz w:val="24"/>
          <w:szCs w:val="24"/>
        </w:rPr>
        <w:t xml:space="preserve"> </w:t>
      </w:r>
      <w:r w:rsidRPr="0054066F">
        <w:rPr>
          <w:rFonts w:ascii="Arial" w:hAnsi="Arial" w:cs="Arial"/>
          <w:sz w:val="24"/>
          <w:szCs w:val="24"/>
        </w:rPr>
        <w:t>wdrażania określonych przedsięwzięć i osiągania w ich wyniku zakładanych celów. Analiza postępów prowadzona jest na poziomie Beneficjenta, Instytucji Zarządzającej i</w:t>
      </w:r>
      <w:r w:rsidR="00B54401" w:rsidRPr="0054066F">
        <w:rPr>
          <w:rFonts w:ascii="Arial" w:hAnsi="Arial" w:cs="Arial"/>
          <w:sz w:val="24"/>
          <w:szCs w:val="24"/>
        </w:rPr>
        <w:t> </w:t>
      </w:r>
      <w:r w:rsidRPr="0054066F">
        <w:rPr>
          <w:rFonts w:ascii="Arial" w:hAnsi="Arial" w:cs="Arial"/>
          <w:sz w:val="24"/>
          <w:szCs w:val="24"/>
        </w:rPr>
        <w:t>Komitetu</w:t>
      </w:r>
      <w:r w:rsidRPr="0054066F">
        <w:rPr>
          <w:rFonts w:ascii="Arial" w:hAnsi="Arial" w:cs="Arial"/>
          <w:spacing w:val="1"/>
          <w:sz w:val="24"/>
          <w:szCs w:val="24"/>
        </w:rPr>
        <w:t xml:space="preserve"> </w:t>
      </w:r>
      <w:r w:rsidRPr="0054066F">
        <w:rPr>
          <w:rFonts w:ascii="Arial" w:hAnsi="Arial" w:cs="Arial"/>
          <w:sz w:val="24"/>
          <w:szCs w:val="24"/>
        </w:rPr>
        <w:t>Monitorującego.</w:t>
      </w:r>
    </w:p>
    <w:p w14:paraId="54EFE465" w14:textId="012FC738" w:rsidR="008A3124" w:rsidRPr="0054066F" w:rsidRDefault="008A3124" w:rsidP="002B7096">
      <w:pPr>
        <w:spacing w:line="360" w:lineRule="auto"/>
        <w:ind w:firstLine="567"/>
        <w:rPr>
          <w:rFonts w:ascii="Arial" w:hAnsi="Arial" w:cs="Arial"/>
          <w:sz w:val="24"/>
          <w:szCs w:val="24"/>
        </w:rPr>
      </w:pPr>
      <w:r w:rsidRPr="0054066F">
        <w:rPr>
          <w:rFonts w:ascii="Arial" w:hAnsi="Arial" w:cs="Arial"/>
          <w:sz w:val="24"/>
          <w:szCs w:val="24"/>
        </w:rPr>
        <w:t>Jednostką odpowiadającą za realizację założeń zawartych w projekcie FEP</w:t>
      </w:r>
      <w:r w:rsidR="00F45B6E" w:rsidRPr="0054066F">
        <w:rPr>
          <w:rFonts w:ascii="Arial" w:hAnsi="Arial" w:cs="Arial"/>
          <w:sz w:val="24"/>
          <w:szCs w:val="24"/>
        </w:rPr>
        <w:t> </w:t>
      </w:r>
      <w:r w:rsidRPr="0054066F">
        <w:rPr>
          <w:rFonts w:ascii="Arial" w:hAnsi="Arial" w:cs="Arial"/>
          <w:sz w:val="24"/>
          <w:szCs w:val="24"/>
        </w:rPr>
        <w:t>2021-2027 jest Instytucja Zarządzająca</w:t>
      </w:r>
      <w:r w:rsidR="00B54401" w:rsidRPr="0054066F">
        <w:rPr>
          <w:rFonts w:ascii="Arial" w:hAnsi="Arial" w:cs="Arial"/>
          <w:sz w:val="24"/>
          <w:szCs w:val="24"/>
        </w:rPr>
        <w:t>.</w:t>
      </w:r>
      <w:r w:rsidRPr="0054066F">
        <w:rPr>
          <w:rFonts w:ascii="Arial" w:hAnsi="Arial" w:cs="Arial"/>
          <w:sz w:val="24"/>
          <w:szCs w:val="24"/>
        </w:rPr>
        <w:t xml:space="preserve"> </w:t>
      </w:r>
      <w:r w:rsidR="00B54401" w:rsidRPr="0054066F">
        <w:rPr>
          <w:rFonts w:ascii="Arial" w:hAnsi="Arial" w:cs="Arial"/>
          <w:sz w:val="24"/>
          <w:szCs w:val="24"/>
        </w:rPr>
        <w:t xml:space="preserve">Odpowiada </w:t>
      </w:r>
      <w:r w:rsidRPr="0054066F">
        <w:rPr>
          <w:rFonts w:ascii="Arial" w:hAnsi="Arial" w:cs="Arial"/>
          <w:sz w:val="24"/>
          <w:szCs w:val="24"/>
        </w:rPr>
        <w:t>ona za wytyczne związane z</w:t>
      </w:r>
      <w:r w:rsidR="00B54401" w:rsidRPr="0054066F">
        <w:rPr>
          <w:rFonts w:ascii="Arial" w:hAnsi="Arial" w:cs="Arial"/>
          <w:sz w:val="24"/>
          <w:szCs w:val="24"/>
        </w:rPr>
        <w:t> </w:t>
      </w:r>
      <w:r w:rsidRPr="0054066F">
        <w:rPr>
          <w:rFonts w:ascii="Arial" w:hAnsi="Arial" w:cs="Arial"/>
          <w:sz w:val="24"/>
          <w:szCs w:val="24"/>
        </w:rPr>
        <w:t>kwestiami realizacji zadań, oprócz tego prowadzi akcje informacyjno-promocyjne. Instytucja Zarządzająca</w:t>
      </w:r>
      <w:r w:rsidR="00B54401" w:rsidRPr="0054066F">
        <w:rPr>
          <w:rFonts w:ascii="Arial" w:hAnsi="Arial" w:cs="Arial"/>
          <w:sz w:val="24"/>
          <w:szCs w:val="24"/>
        </w:rPr>
        <w:t>,</w:t>
      </w:r>
      <w:r w:rsidRPr="0054066F">
        <w:rPr>
          <w:rFonts w:ascii="Arial" w:hAnsi="Arial" w:cs="Arial"/>
          <w:sz w:val="24"/>
          <w:szCs w:val="24"/>
        </w:rPr>
        <w:t xml:space="preserve"> w ramach swoich kompetencji</w:t>
      </w:r>
      <w:r w:rsidR="00B54401" w:rsidRPr="0054066F">
        <w:rPr>
          <w:rFonts w:ascii="Arial" w:hAnsi="Arial" w:cs="Arial"/>
          <w:sz w:val="24"/>
          <w:szCs w:val="24"/>
        </w:rPr>
        <w:t>,</w:t>
      </w:r>
      <w:r w:rsidRPr="0054066F">
        <w:rPr>
          <w:rFonts w:ascii="Arial" w:hAnsi="Arial" w:cs="Arial"/>
          <w:sz w:val="24"/>
          <w:szCs w:val="24"/>
        </w:rPr>
        <w:t xml:space="preserve"> opracowuje </w:t>
      </w:r>
      <w:r w:rsidR="00B54401" w:rsidRPr="0054066F">
        <w:rPr>
          <w:rFonts w:ascii="Arial" w:hAnsi="Arial" w:cs="Arial"/>
          <w:sz w:val="24"/>
          <w:szCs w:val="24"/>
        </w:rPr>
        <w:t>projekt FEP</w:t>
      </w:r>
      <w:r w:rsidR="00F45B6E" w:rsidRPr="0054066F">
        <w:rPr>
          <w:rFonts w:ascii="Arial" w:hAnsi="Arial" w:cs="Arial"/>
          <w:sz w:val="24"/>
          <w:szCs w:val="24"/>
        </w:rPr>
        <w:t> </w:t>
      </w:r>
      <w:r w:rsidR="00B54401" w:rsidRPr="0054066F">
        <w:rPr>
          <w:rFonts w:ascii="Arial" w:hAnsi="Arial" w:cs="Arial"/>
          <w:sz w:val="24"/>
          <w:szCs w:val="24"/>
        </w:rPr>
        <w:t xml:space="preserve">2021-2027, </w:t>
      </w:r>
      <w:r w:rsidRPr="0054066F">
        <w:rPr>
          <w:rFonts w:ascii="Arial" w:hAnsi="Arial" w:cs="Arial"/>
          <w:sz w:val="24"/>
          <w:szCs w:val="24"/>
        </w:rPr>
        <w:t>dokonuje wyboru działań do dofinansowania, przekazuje środki finansowe na rzecz beneficjentów oraz prowadzi kontrolę prawidłowości w ich wydatkowaniu, a także monitoruje realizację projektów i osiąganych efektów.</w:t>
      </w:r>
    </w:p>
    <w:p w14:paraId="06486EEE" w14:textId="44A57683" w:rsidR="008A3124" w:rsidRPr="0054066F" w:rsidRDefault="008A3124" w:rsidP="00687674">
      <w:pPr>
        <w:spacing w:line="360" w:lineRule="auto"/>
        <w:ind w:firstLine="567"/>
        <w:rPr>
          <w:rFonts w:ascii="Arial" w:hAnsi="Arial" w:cs="Arial"/>
          <w:sz w:val="24"/>
          <w:szCs w:val="24"/>
        </w:rPr>
      </w:pPr>
      <w:r w:rsidRPr="0054066F">
        <w:rPr>
          <w:rFonts w:ascii="Arial" w:hAnsi="Arial" w:cs="Arial"/>
          <w:sz w:val="24"/>
          <w:szCs w:val="24"/>
        </w:rPr>
        <w:lastRenderedPageBreak/>
        <w:t>Organem opiniodawczo-doradczym, powoływanym przez Instytucję Zarządzającą</w:t>
      </w:r>
      <w:r w:rsidR="00687674" w:rsidRPr="0054066F">
        <w:rPr>
          <w:rFonts w:ascii="Arial" w:hAnsi="Arial" w:cs="Arial"/>
          <w:sz w:val="24"/>
          <w:szCs w:val="24"/>
        </w:rPr>
        <w:t>,</w:t>
      </w:r>
      <w:r w:rsidRPr="0054066F">
        <w:rPr>
          <w:rFonts w:ascii="Arial" w:hAnsi="Arial" w:cs="Arial"/>
          <w:sz w:val="24"/>
          <w:szCs w:val="24"/>
        </w:rPr>
        <w:t xml:space="preserve"> jest Komitet Monitorujący. W jego skład wchodzą przedstawiciele strony rządowej, samorządowej, partnerzy społeczni i gospodarczy oraz ludzie świata nauki. Komitet Monitorujący m.in. weryfikuje kryteria wyboru projektów, kontroluje postęp </w:t>
      </w:r>
      <w:r w:rsidR="00687674" w:rsidRPr="0054066F">
        <w:rPr>
          <w:rFonts w:ascii="Arial" w:hAnsi="Arial" w:cs="Arial"/>
          <w:sz w:val="24"/>
          <w:szCs w:val="24"/>
        </w:rPr>
        <w:t xml:space="preserve">realizacji założonych </w:t>
      </w:r>
      <w:r w:rsidRPr="0054066F">
        <w:rPr>
          <w:rFonts w:ascii="Arial" w:hAnsi="Arial" w:cs="Arial"/>
          <w:sz w:val="24"/>
          <w:szCs w:val="24"/>
        </w:rPr>
        <w:t xml:space="preserve">celów, analizuje efekty wprowadzanych założeń, zatwierdza sprawozdania z prowadzonych działań, sugeruje Instytucji Zaradzającej modyfikację lub analizę założeń </w:t>
      </w:r>
      <w:r w:rsidR="00687674" w:rsidRPr="0054066F">
        <w:rPr>
          <w:rFonts w:ascii="Arial" w:hAnsi="Arial" w:cs="Arial"/>
          <w:sz w:val="24"/>
          <w:szCs w:val="24"/>
        </w:rPr>
        <w:t xml:space="preserve">projektu FEP 2021-2027 </w:t>
      </w:r>
      <w:r w:rsidRPr="0054066F">
        <w:rPr>
          <w:rFonts w:ascii="Arial" w:hAnsi="Arial" w:cs="Arial"/>
          <w:sz w:val="24"/>
          <w:szCs w:val="24"/>
        </w:rPr>
        <w:t>mogąc</w:t>
      </w:r>
      <w:r w:rsidR="00687674" w:rsidRPr="0054066F">
        <w:rPr>
          <w:rFonts w:ascii="Arial" w:hAnsi="Arial" w:cs="Arial"/>
          <w:sz w:val="24"/>
          <w:szCs w:val="24"/>
        </w:rPr>
        <w:t>ą</w:t>
      </w:r>
      <w:r w:rsidRPr="0054066F">
        <w:rPr>
          <w:rFonts w:ascii="Arial" w:hAnsi="Arial" w:cs="Arial"/>
          <w:sz w:val="24"/>
          <w:szCs w:val="24"/>
        </w:rPr>
        <w:t xml:space="preserve"> ułatwić realizację celów Polityki Spójności </w:t>
      </w:r>
    </w:p>
    <w:p w14:paraId="1AC055AF" w14:textId="77777777" w:rsidR="007F1D4E" w:rsidRPr="0054066F" w:rsidRDefault="007F1D4E" w:rsidP="00687674">
      <w:pPr>
        <w:spacing w:line="360" w:lineRule="auto"/>
        <w:ind w:firstLine="567"/>
        <w:rPr>
          <w:rFonts w:ascii="Arial" w:hAnsi="Arial" w:cs="Arial"/>
          <w:sz w:val="24"/>
          <w:szCs w:val="24"/>
        </w:rPr>
      </w:pPr>
    </w:p>
    <w:p w14:paraId="6E8122DB" w14:textId="214DDEA3" w:rsidR="00DC6791" w:rsidRPr="0054066F" w:rsidRDefault="002044BF" w:rsidP="002044BF">
      <w:pPr>
        <w:pStyle w:val="a20"/>
        <w:numPr>
          <w:ilvl w:val="0"/>
          <w:numId w:val="0"/>
        </w:numPr>
        <w:ind w:left="1276" w:hanging="425"/>
      </w:pPr>
      <w:bookmarkStart w:id="671" w:name="_Toc97815451"/>
      <w:r w:rsidRPr="0054066F">
        <w:t>1.</w:t>
      </w:r>
      <w:r w:rsidRPr="0054066F">
        <w:tab/>
      </w:r>
      <w:r w:rsidR="00CA2399" w:rsidRPr="0054066F">
        <w:t xml:space="preserve">Instrumenty realizacji projektu </w:t>
      </w:r>
      <w:r w:rsidR="003107A1" w:rsidRPr="0054066F">
        <w:t>FEP 2021-2027</w:t>
      </w:r>
      <w:bookmarkEnd w:id="671"/>
    </w:p>
    <w:p w14:paraId="44AE830E" w14:textId="77777777" w:rsidR="007F1D4E" w:rsidRPr="0054066F" w:rsidRDefault="007F1D4E" w:rsidP="00F45B6E">
      <w:pPr>
        <w:spacing w:before="240" w:line="360" w:lineRule="auto"/>
        <w:ind w:firstLine="567"/>
        <w:rPr>
          <w:rFonts w:ascii="Arial" w:hAnsi="Arial" w:cs="Arial"/>
          <w:sz w:val="24"/>
          <w:szCs w:val="24"/>
        </w:rPr>
      </w:pPr>
    </w:p>
    <w:p w14:paraId="223BFB23" w14:textId="5A8F409C" w:rsidR="008A3124" w:rsidRPr="0054066F" w:rsidRDefault="008A3124" w:rsidP="00F45B6E">
      <w:pPr>
        <w:spacing w:before="240" w:line="360" w:lineRule="auto"/>
        <w:ind w:firstLine="567"/>
        <w:rPr>
          <w:rFonts w:ascii="Arial" w:hAnsi="Arial" w:cs="Arial"/>
          <w:sz w:val="24"/>
          <w:szCs w:val="24"/>
        </w:rPr>
      </w:pPr>
      <w:r w:rsidRPr="0054066F">
        <w:rPr>
          <w:rFonts w:ascii="Arial" w:hAnsi="Arial" w:cs="Arial"/>
          <w:sz w:val="24"/>
          <w:szCs w:val="24"/>
        </w:rPr>
        <w:t>Realizacja projektu FEP 2021-2027</w:t>
      </w:r>
      <w:r w:rsidR="00687674" w:rsidRPr="0054066F">
        <w:rPr>
          <w:rFonts w:ascii="Arial" w:hAnsi="Arial" w:cs="Arial"/>
          <w:sz w:val="24"/>
          <w:szCs w:val="24"/>
        </w:rPr>
        <w:t>,</w:t>
      </w:r>
      <w:r w:rsidRPr="0054066F">
        <w:rPr>
          <w:rFonts w:ascii="Arial" w:hAnsi="Arial" w:cs="Arial"/>
          <w:sz w:val="24"/>
          <w:szCs w:val="24"/>
        </w:rPr>
        <w:t xml:space="preserve"> w wymiarze terytorialnym</w:t>
      </w:r>
      <w:r w:rsidR="00687674" w:rsidRPr="0054066F">
        <w:rPr>
          <w:rFonts w:ascii="Arial" w:hAnsi="Arial" w:cs="Arial"/>
          <w:sz w:val="24"/>
          <w:szCs w:val="24"/>
        </w:rPr>
        <w:t>,</w:t>
      </w:r>
      <w:r w:rsidRPr="0054066F">
        <w:rPr>
          <w:rFonts w:ascii="Arial" w:hAnsi="Arial" w:cs="Arial"/>
          <w:sz w:val="24"/>
          <w:szCs w:val="24"/>
        </w:rPr>
        <w:t xml:space="preserve"> odnosi się do Obszarów Strategicznej Interwencji (OSI) wyznaczonych na poziomie wojewódzkim w Strategii rozwoju województwa – Podkarpackie 2030:</w:t>
      </w:r>
    </w:p>
    <w:p w14:paraId="16E2F60B" w14:textId="77777777" w:rsidR="00F213C5" w:rsidRPr="0054066F" w:rsidRDefault="008A3124" w:rsidP="00677CC6">
      <w:pPr>
        <w:pStyle w:val="Listapunktowana5"/>
        <w:numPr>
          <w:ilvl w:val="0"/>
          <w:numId w:val="157"/>
        </w:numPr>
      </w:pPr>
      <w:r w:rsidRPr="0054066F">
        <w:t>Rzeszowski Obszar Funkcjonalny (ROF)</w:t>
      </w:r>
      <w:r w:rsidR="00687674" w:rsidRPr="0054066F">
        <w:t>;</w:t>
      </w:r>
    </w:p>
    <w:p w14:paraId="26C7CA25" w14:textId="77777777" w:rsidR="00F213C5" w:rsidRPr="0054066F" w:rsidRDefault="00F45B6E" w:rsidP="00677CC6">
      <w:pPr>
        <w:pStyle w:val="Listapunktowana5"/>
        <w:numPr>
          <w:ilvl w:val="0"/>
          <w:numId w:val="157"/>
        </w:numPr>
      </w:pPr>
      <w:r w:rsidRPr="0054066F">
        <w:t xml:space="preserve">Regionalne </w:t>
      </w:r>
      <w:r w:rsidR="008A3124" w:rsidRPr="0054066F">
        <w:t>bieguny wzrostu</w:t>
      </w:r>
      <w:r w:rsidR="00687674" w:rsidRPr="0054066F">
        <w:t>;</w:t>
      </w:r>
    </w:p>
    <w:p w14:paraId="0DBE9200" w14:textId="77777777" w:rsidR="00F213C5" w:rsidRPr="0054066F" w:rsidRDefault="00F45B6E" w:rsidP="00677CC6">
      <w:pPr>
        <w:pStyle w:val="Listapunktowana5"/>
        <w:numPr>
          <w:ilvl w:val="0"/>
          <w:numId w:val="157"/>
        </w:numPr>
      </w:pPr>
      <w:r w:rsidRPr="0054066F">
        <w:t xml:space="preserve">Miasta </w:t>
      </w:r>
      <w:r w:rsidR="008A3124" w:rsidRPr="0054066F">
        <w:t>powiatowe i miasta małe</w:t>
      </w:r>
      <w:r w:rsidR="00687674" w:rsidRPr="0054066F">
        <w:t>;</w:t>
      </w:r>
    </w:p>
    <w:p w14:paraId="267DBA23" w14:textId="77777777" w:rsidR="00F213C5" w:rsidRPr="0054066F" w:rsidRDefault="00F45B6E" w:rsidP="00677CC6">
      <w:pPr>
        <w:pStyle w:val="Listapunktowana5"/>
        <w:numPr>
          <w:ilvl w:val="0"/>
          <w:numId w:val="157"/>
        </w:numPr>
      </w:pPr>
      <w:r w:rsidRPr="0054066F">
        <w:t xml:space="preserve">Obszary </w:t>
      </w:r>
      <w:r w:rsidR="008A3124" w:rsidRPr="0054066F">
        <w:t>wiejskie</w:t>
      </w:r>
      <w:r w:rsidR="00687674" w:rsidRPr="0054066F">
        <w:t>;</w:t>
      </w:r>
    </w:p>
    <w:p w14:paraId="51DEADCA" w14:textId="6D9FCCB9" w:rsidR="00F213C5" w:rsidRPr="0054066F" w:rsidRDefault="00F45B6E" w:rsidP="00677CC6">
      <w:pPr>
        <w:pStyle w:val="Listapunktowana5"/>
        <w:numPr>
          <w:ilvl w:val="0"/>
          <w:numId w:val="157"/>
        </w:numPr>
      </w:pPr>
      <w:r w:rsidRPr="0054066F">
        <w:t xml:space="preserve">Obszary </w:t>
      </w:r>
      <w:r w:rsidR="008A3124" w:rsidRPr="0054066F">
        <w:t>wymagające szczególnego wsparcia w kontekście równoważenia rozwoju:</w:t>
      </w:r>
    </w:p>
    <w:p w14:paraId="64CB465E" w14:textId="3EC19301" w:rsidR="00F213C5" w:rsidRPr="0054066F" w:rsidRDefault="008A3124" w:rsidP="00677CC6">
      <w:pPr>
        <w:pStyle w:val="Listapunktowana5"/>
        <w:numPr>
          <w:ilvl w:val="0"/>
          <w:numId w:val="156"/>
        </w:numPr>
      </w:pPr>
      <w:r w:rsidRPr="0054066F">
        <w:t>obszary zagrożone trwał</w:t>
      </w:r>
      <w:r w:rsidR="00DB5EA1" w:rsidRPr="0054066F">
        <w:t>ą</w:t>
      </w:r>
      <w:r w:rsidRPr="0054066F">
        <w:t xml:space="preserve"> marginalizacją – poziom regionalny</w:t>
      </w:r>
      <w:r w:rsidR="00093FA8" w:rsidRPr="0054066F">
        <w:t>;</w:t>
      </w:r>
    </w:p>
    <w:p w14:paraId="1CCBB69C" w14:textId="77777777" w:rsidR="00F213C5" w:rsidRPr="0054066F" w:rsidRDefault="008A3124" w:rsidP="00677CC6">
      <w:pPr>
        <w:pStyle w:val="Listapunktowana5"/>
        <w:numPr>
          <w:ilvl w:val="0"/>
          <w:numId w:val="156"/>
        </w:numPr>
      </w:pPr>
      <w:r w:rsidRPr="0054066F">
        <w:t>obszar Bieszczad</w:t>
      </w:r>
      <w:r w:rsidR="00093FA8" w:rsidRPr="0054066F">
        <w:t>;</w:t>
      </w:r>
    </w:p>
    <w:p w14:paraId="2932A3DC" w14:textId="23555C89" w:rsidR="008A3124" w:rsidRPr="0054066F" w:rsidRDefault="008A3124" w:rsidP="00677CC6">
      <w:pPr>
        <w:pStyle w:val="Listapunktowana5"/>
        <w:numPr>
          <w:ilvl w:val="0"/>
          <w:numId w:val="156"/>
        </w:numPr>
      </w:pPr>
      <w:r w:rsidRPr="0054066F">
        <w:t>obszar gmin „Błękitnego Sanu”,</w:t>
      </w:r>
    </w:p>
    <w:p w14:paraId="16C5041E" w14:textId="3EEFABFD" w:rsidR="008A3124" w:rsidRPr="0054066F" w:rsidRDefault="008A3124" w:rsidP="002B7096">
      <w:pPr>
        <w:spacing w:line="360" w:lineRule="auto"/>
        <w:rPr>
          <w:rStyle w:val="markedcontent"/>
          <w:rFonts w:ascii="Arial" w:hAnsi="Arial" w:cs="Arial"/>
          <w:sz w:val="24"/>
          <w:szCs w:val="24"/>
        </w:rPr>
      </w:pPr>
      <w:r w:rsidRPr="0054066F">
        <w:rPr>
          <w:rFonts w:ascii="Arial" w:hAnsi="Arial" w:cs="Arial"/>
          <w:sz w:val="24"/>
          <w:szCs w:val="24"/>
        </w:rPr>
        <w:t xml:space="preserve">oraz </w:t>
      </w:r>
      <w:r w:rsidR="000E5E46" w:rsidRPr="0054066F">
        <w:rPr>
          <w:rFonts w:ascii="Arial" w:hAnsi="Arial" w:cs="Arial"/>
          <w:sz w:val="24"/>
          <w:szCs w:val="24"/>
        </w:rPr>
        <w:t xml:space="preserve">na poziomie </w:t>
      </w:r>
      <w:r w:rsidRPr="0054066F">
        <w:rPr>
          <w:rFonts w:ascii="Arial" w:hAnsi="Arial" w:cs="Arial"/>
          <w:sz w:val="24"/>
          <w:szCs w:val="24"/>
        </w:rPr>
        <w:t>krajowym w Strategii na rzecz Odpowiedzialnego rozwoju d</w:t>
      </w:r>
      <w:r w:rsidRPr="0054066F">
        <w:rPr>
          <w:rStyle w:val="markedcontent"/>
          <w:rFonts w:ascii="Arial" w:hAnsi="Arial" w:cs="Arial"/>
          <w:sz w:val="24"/>
          <w:szCs w:val="24"/>
        </w:rPr>
        <w:t>o roku 2020 z perspektywą do 2030</w:t>
      </w:r>
      <w:r w:rsidR="000E5E46" w:rsidRPr="0054066F">
        <w:rPr>
          <w:rStyle w:val="markedcontent"/>
          <w:rFonts w:ascii="Arial" w:hAnsi="Arial" w:cs="Arial"/>
          <w:sz w:val="24"/>
          <w:szCs w:val="24"/>
        </w:rPr>
        <w:t> </w:t>
      </w:r>
      <w:r w:rsidRPr="0054066F">
        <w:rPr>
          <w:rStyle w:val="markedcontent"/>
          <w:rFonts w:ascii="Arial" w:hAnsi="Arial" w:cs="Arial"/>
          <w:sz w:val="24"/>
          <w:szCs w:val="24"/>
        </w:rPr>
        <w:t>r. (SOR) i Krajowej Strategii Rozwoju Regionalnego 2030 (KSRR 2030):</w:t>
      </w:r>
    </w:p>
    <w:p w14:paraId="1F3BBA88" w14:textId="647F09E1" w:rsidR="008A3124" w:rsidRPr="0054066F" w:rsidRDefault="003E7E48" w:rsidP="00FD2FFC">
      <w:pPr>
        <w:pStyle w:val="Akapitzlist"/>
        <w:numPr>
          <w:ilvl w:val="0"/>
          <w:numId w:val="172"/>
        </w:numPr>
        <w:spacing w:line="360" w:lineRule="auto"/>
        <w:rPr>
          <w:rFonts w:ascii="Arial" w:hAnsi="Arial" w:cs="Arial"/>
          <w:sz w:val="24"/>
          <w:szCs w:val="24"/>
        </w:rPr>
      </w:pPr>
      <w:r w:rsidRPr="0054066F">
        <w:rPr>
          <w:rFonts w:ascii="Arial" w:hAnsi="Arial" w:cs="Arial"/>
          <w:sz w:val="24"/>
          <w:szCs w:val="24"/>
        </w:rPr>
        <w:t xml:space="preserve">Miasta </w:t>
      </w:r>
      <w:r w:rsidR="008A3124" w:rsidRPr="0054066F">
        <w:rPr>
          <w:rFonts w:ascii="Arial" w:hAnsi="Arial" w:cs="Arial"/>
          <w:sz w:val="24"/>
          <w:szCs w:val="24"/>
        </w:rPr>
        <w:t>średnie tracące funkcje społeczno-gospodarcze</w:t>
      </w:r>
      <w:r w:rsidR="000E5E46" w:rsidRPr="0054066F">
        <w:rPr>
          <w:rFonts w:ascii="Arial" w:hAnsi="Arial" w:cs="Arial"/>
          <w:sz w:val="24"/>
          <w:szCs w:val="24"/>
        </w:rPr>
        <w:t>;</w:t>
      </w:r>
    </w:p>
    <w:p w14:paraId="516FBFC2" w14:textId="516BEA18" w:rsidR="008A3124" w:rsidRPr="0054066F" w:rsidRDefault="003E7E48" w:rsidP="00FD2FFC">
      <w:pPr>
        <w:pStyle w:val="Akapitzlist"/>
        <w:numPr>
          <w:ilvl w:val="0"/>
          <w:numId w:val="172"/>
        </w:numPr>
        <w:spacing w:line="360" w:lineRule="auto"/>
        <w:rPr>
          <w:rFonts w:ascii="Arial" w:hAnsi="Arial" w:cs="Arial"/>
          <w:sz w:val="24"/>
          <w:szCs w:val="24"/>
        </w:rPr>
      </w:pPr>
      <w:r w:rsidRPr="0054066F">
        <w:rPr>
          <w:rFonts w:ascii="Arial" w:hAnsi="Arial" w:cs="Arial"/>
          <w:sz w:val="24"/>
          <w:szCs w:val="24"/>
        </w:rPr>
        <w:t xml:space="preserve">Obszary </w:t>
      </w:r>
      <w:r w:rsidR="008A3124" w:rsidRPr="0054066F">
        <w:rPr>
          <w:rFonts w:ascii="Arial" w:hAnsi="Arial" w:cs="Arial"/>
          <w:sz w:val="24"/>
          <w:szCs w:val="24"/>
        </w:rPr>
        <w:t>zagrożone trwałą marginalizacją</w:t>
      </w:r>
      <w:r w:rsidR="000E5E46" w:rsidRPr="0054066F">
        <w:rPr>
          <w:rFonts w:ascii="Arial" w:hAnsi="Arial" w:cs="Arial"/>
          <w:sz w:val="24"/>
          <w:szCs w:val="24"/>
        </w:rPr>
        <w:t>;</w:t>
      </w:r>
    </w:p>
    <w:p w14:paraId="24A2C205" w14:textId="127E4CDD" w:rsidR="008A3124" w:rsidRPr="0054066F" w:rsidRDefault="003E7E48" w:rsidP="00FD2FFC">
      <w:pPr>
        <w:pStyle w:val="Akapitzlist"/>
        <w:numPr>
          <w:ilvl w:val="0"/>
          <w:numId w:val="172"/>
        </w:numPr>
        <w:spacing w:line="360" w:lineRule="auto"/>
        <w:rPr>
          <w:rFonts w:ascii="Arial" w:hAnsi="Arial" w:cs="Arial"/>
          <w:sz w:val="24"/>
          <w:szCs w:val="24"/>
        </w:rPr>
      </w:pPr>
      <w:r w:rsidRPr="0054066F">
        <w:rPr>
          <w:rFonts w:ascii="Arial" w:hAnsi="Arial" w:cs="Arial"/>
          <w:sz w:val="24"/>
          <w:szCs w:val="24"/>
        </w:rPr>
        <w:t xml:space="preserve">Wschodnia </w:t>
      </w:r>
      <w:r w:rsidR="008A3124" w:rsidRPr="0054066F">
        <w:rPr>
          <w:rFonts w:ascii="Arial" w:hAnsi="Arial" w:cs="Arial"/>
          <w:sz w:val="24"/>
          <w:szCs w:val="24"/>
        </w:rPr>
        <w:t>Polska.</w:t>
      </w:r>
    </w:p>
    <w:p w14:paraId="12FA1156" w14:textId="14F3A5D3" w:rsidR="008A3124" w:rsidRPr="0054066F" w:rsidRDefault="008A3124" w:rsidP="000E5E46">
      <w:pPr>
        <w:spacing w:before="240" w:line="360" w:lineRule="auto"/>
        <w:ind w:firstLine="574"/>
        <w:rPr>
          <w:rStyle w:val="markedcontent"/>
          <w:rFonts w:ascii="Arial" w:hAnsi="Arial" w:cs="Arial"/>
          <w:sz w:val="24"/>
          <w:szCs w:val="24"/>
        </w:rPr>
      </w:pPr>
      <w:r w:rsidRPr="0054066F">
        <w:rPr>
          <w:rStyle w:val="markedcontent"/>
          <w:rFonts w:ascii="Arial" w:hAnsi="Arial" w:cs="Arial"/>
          <w:sz w:val="24"/>
          <w:szCs w:val="24"/>
        </w:rPr>
        <w:lastRenderedPageBreak/>
        <w:t>Zintegrowane Inwestycje Terytorialne (ZIT) należą do instrumentów rozwoju terytorialnego,</w:t>
      </w:r>
      <w:r w:rsidRPr="0054066F">
        <w:rPr>
          <w:rFonts w:ascii="Arial" w:hAnsi="Arial" w:cs="Arial"/>
          <w:sz w:val="24"/>
          <w:szCs w:val="24"/>
        </w:rPr>
        <w:t xml:space="preserve"> </w:t>
      </w:r>
      <w:r w:rsidRPr="0054066F">
        <w:rPr>
          <w:rStyle w:val="markedcontent"/>
          <w:rFonts w:ascii="Arial" w:hAnsi="Arial" w:cs="Arial"/>
          <w:sz w:val="24"/>
          <w:szCs w:val="24"/>
        </w:rPr>
        <w:t>służących wspieraniu rozwoju miast wojewódzkich i obszarów powiązanych z nimi</w:t>
      </w:r>
      <w:r w:rsidRPr="0054066F">
        <w:rPr>
          <w:rFonts w:ascii="Arial" w:hAnsi="Arial" w:cs="Arial"/>
          <w:sz w:val="24"/>
          <w:szCs w:val="24"/>
        </w:rPr>
        <w:t xml:space="preserve"> </w:t>
      </w:r>
      <w:r w:rsidRPr="0054066F">
        <w:rPr>
          <w:rStyle w:val="markedcontent"/>
          <w:rFonts w:ascii="Arial" w:hAnsi="Arial" w:cs="Arial"/>
          <w:sz w:val="24"/>
          <w:szCs w:val="24"/>
        </w:rPr>
        <w:t>funkcjonalnie. Mają za zadanie promować kompleksowe podejście do rozwiązywania problemów oraz partnerski model współpracy między samorządami. Należy do nich m.in.</w:t>
      </w:r>
      <w:r w:rsidRPr="0054066F">
        <w:rPr>
          <w:rFonts w:ascii="Arial" w:hAnsi="Arial" w:cs="Arial"/>
          <w:sz w:val="24"/>
          <w:szCs w:val="24"/>
        </w:rPr>
        <w:t xml:space="preserve"> </w:t>
      </w:r>
      <w:r w:rsidRPr="0054066F">
        <w:rPr>
          <w:rStyle w:val="markedcontent"/>
          <w:rFonts w:ascii="Arial" w:hAnsi="Arial" w:cs="Arial"/>
          <w:sz w:val="24"/>
          <w:szCs w:val="24"/>
        </w:rPr>
        <w:t>przywracanie funkcji społeczno-gospodarczych zdegradowanych obszarów miejskiego obszaru funkcjonalnego. Doświadczenia</w:t>
      </w:r>
      <w:r w:rsidRPr="0054066F">
        <w:rPr>
          <w:rFonts w:ascii="Arial" w:hAnsi="Arial" w:cs="Arial"/>
          <w:sz w:val="24"/>
          <w:szCs w:val="24"/>
        </w:rPr>
        <w:t xml:space="preserve"> </w:t>
      </w:r>
      <w:r w:rsidRPr="0054066F">
        <w:rPr>
          <w:rStyle w:val="markedcontent"/>
          <w:rFonts w:ascii="Arial" w:hAnsi="Arial" w:cs="Arial"/>
          <w:sz w:val="24"/>
          <w:szCs w:val="24"/>
        </w:rPr>
        <w:t>perspektywy 2014-2020 pokazują, że instrument ZIT wykazuje wysoki potencjał do realizacji</w:t>
      </w:r>
      <w:r w:rsidRPr="0054066F">
        <w:rPr>
          <w:rFonts w:ascii="Arial" w:hAnsi="Arial" w:cs="Arial"/>
          <w:sz w:val="24"/>
          <w:szCs w:val="24"/>
        </w:rPr>
        <w:t xml:space="preserve"> </w:t>
      </w:r>
      <w:r w:rsidRPr="0054066F">
        <w:rPr>
          <w:rStyle w:val="markedcontent"/>
          <w:rFonts w:ascii="Arial" w:hAnsi="Arial" w:cs="Arial"/>
          <w:sz w:val="24"/>
          <w:szCs w:val="24"/>
        </w:rPr>
        <w:t xml:space="preserve">polityki publicznej przez </w:t>
      </w:r>
      <w:r w:rsidRPr="0054066F">
        <w:rPr>
          <w:rFonts w:ascii="Arial" w:hAnsi="Arial" w:cs="Arial"/>
          <w:sz w:val="24"/>
          <w:szCs w:val="24"/>
        </w:rPr>
        <w:t>Jednostki Samorządu Terytorialnego (</w:t>
      </w:r>
      <w:r w:rsidRPr="0054066F">
        <w:rPr>
          <w:rStyle w:val="markedcontent"/>
          <w:rFonts w:ascii="Arial" w:hAnsi="Arial" w:cs="Arial"/>
          <w:sz w:val="24"/>
          <w:szCs w:val="24"/>
        </w:rPr>
        <w:t>JST)</w:t>
      </w:r>
      <w:r w:rsidR="00624554" w:rsidRPr="0054066F">
        <w:rPr>
          <w:rStyle w:val="markedcontent"/>
          <w:rFonts w:ascii="Arial" w:hAnsi="Arial" w:cs="Arial"/>
          <w:sz w:val="24"/>
          <w:szCs w:val="24"/>
        </w:rPr>
        <w:t>, d</w:t>
      </w:r>
      <w:r w:rsidRPr="0054066F">
        <w:rPr>
          <w:rStyle w:val="markedcontent"/>
          <w:rFonts w:ascii="Arial" w:hAnsi="Arial" w:cs="Arial"/>
          <w:sz w:val="24"/>
          <w:szCs w:val="24"/>
        </w:rPr>
        <w:t>latego w</w:t>
      </w:r>
      <w:r w:rsidR="00624554" w:rsidRPr="0054066F">
        <w:rPr>
          <w:rStyle w:val="markedcontent"/>
          <w:rFonts w:ascii="Arial" w:hAnsi="Arial" w:cs="Arial"/>
          <w:sz w:val="24"/>
          <w:szCs w:val="24"/>
        </w:rPr>
        <w:t> </w:t>
      </w:r>
      <w:r w:rsidRPr="0054066F">
        <w:rPr>
          <w:rStyle w:val="markedcontent"/>
          <w:rFonts w:ascii="Arial" w:hAnsi="Arial" w:cs="Arial"/>
          <w:sz w:val="24"/>
          <w:szCs w:val="24"/>
        </w:rPr>
        <w:t>nowej perspektywie finansowej 2021-2027 poprzez ZIT</w:t>
      </w:r>
      <w:r w:rsidR="00624554" w:rsidRPr="0054066F">
        <w:rPr>
          <w:rStyle w:val="markedcontent"/>
          <w:rFonts w:ascii="Arial" w:hAnsi="Arial" w:cs="Arial"/>
          <w:sz w:val="24"/>
          <w:szCs w:val="24"/>
        </w:rPr>
        <w:t>,</w:t>
      </w:r>
      <w:r w:rsidRPr="0054066F">
        <w:rPr>
          <w:rStyle w:val="markedcontent"/>
          <w:rFonts w:ascii="Arial" w:hAnsi="Arial" w:cs="Arial"/>
          <w:sz w:val="24"/>
          <w:szCs w:val="24"/>
        </w:rPr>
        <w:t xml:space="preserve"> w ramach zawiązanych partnerstw</w:t>
      </w:r>
      <w:r w:rsidRPr="0054066F">
        <w:rPr>
          <w:rFonts w:ascii="Arial" w:hAnsi="Arial" w:cs="Arial"/>
          <w:sz w:val="24"/>
          <w:szCs w:val="24"/>
        </w:rPr>
        <w:t xml:space="preserve"> </w:t>
      </w:r>
      <w:r w:rsidRPr="0054066F">
        <w:rPr>
          <w:rStyle w:val="markedcontent"/>
          <w:rFonts w:ascii="Arial" w:hAnsi="Arial" w:cs="Arial"/>
          <w:sz w:val="24"/>
          <w:szCs w:val="24"/>
        </w:rPr>
        <w:t>JST</w:t>
      </w:r>
      <w:r w:rsidR="00624554" w:rsidRPr="0054066F">
        <w:rPr>
          <w:rStyle w:val="markedcontent"/>
          <w:rFonts w:ascii="Arial" w:hAnsi="Arial" w:cs="Arial"/>
          <w:sz w:val="24"/>
          <w:szCs w:val="24"/>
        </w:rPr>
        <w:t xml:space="preserve"> oraz</w:t>
      </w:r>
      <w:r w:rsidRPr="0054066F">
        <w:rPr>
          <w:rStyle w:val="markedcontent"/>
          <w:rFonts w:ascii="Arial" w:hAnsi="Arial" w:cs="Arial"/>
          <w:sz w:val="24"/>
          <w:szCs w:val="24"/>
        </w:rPr>
        <w:t xml:space="preserve"> miast i obszarów powiązanych z nimi funkcjonalnie, realizowane będą wspólne przedsięwzięcia łączące działania</w:t>
      </w:r>
      <w:r w:rsidRPr="0054066F">
        <w:rPr>
          <w:rFonts w:ascii="Arial" w:hAnsi="Arial" w:cs="Arial"/>
          <w:sz w:val="24"/>
          <w:szCs w:val="24"/>
        </w:rPr>
        <w:t xml:space="preserve"> </w:t>
      </w:r>
      <w:r w:rsidRPr="0054066F">
        <w:rPr>
          <w:rStyle w:val="markedcontent"/>
          <w:rFonts w:ascii="Arial" w:hAnsi="Arial" w:cs="Arial"/>
          <w:sz w:val="24"/>
          <w:szCs w:val="24"/>
        </w:rPr>
        <w:t>finansowane z Europejskiego Funduszu Rozwoju Regionalnego (EFRR) i Europejskiego Funduszu Spójności (EFS). W perspektywie 2021-2027 kontynuowane będzie wsparcie</w:t>
      </w:r>
      <w:r w:rsidRPr="0054066F">
        <w:rPr>
          <w:rFonts w:ascii="Arial" w:hAnsi="Arial" w:cs="Arial"/>
          <w:sz w:val="24"/>
          <w:szCs w:val="24"/>
        </w:rPr>
        <w:t xml:space="preserve"> Miejskich Obszarów Funkcjonalnych (</w:t>
      </w:r>
      <w:r w:rsidRPr="0054066F">
        <w:rPr>
          <w:rStyle w:val="markedcontent"/>
          <w:rFonts w:ascii="Arial" w:hAnsi="Arial" w:cs="Arial"/>
          <w:sz w:val="24"/>
          <w:szCs w:val="24"/>
        </w:rPr>
        <w:t>MOF) w taki sposób, aby wykorzystać już osiągnięte efekty i dać szansę na zawiązanie</w:t>
      </w:r>
      <w:r w:rsidRPr="0054066F">
        <w:rPr>
          <w:rFonts w:ascii="Arial" w:hAnsi="Arial" w:cs="Arial"/>
          <w:sz w:val="24"/>
          <w:szCs w:val="24"/>
        </w:rPr>
        <w:t xml:space="preserve"> </w:t>
      </w:r>
      <w:r w:rsidRPr="0054066F">
        <w:rPr>
          <w:rStyle w:val="markedcontent"/>
          <w:rFonts w:ascii="Arial" w:hAnsi="Arial" w:cs="Arial"/>
          <w:sz w:val="24"/>
          <w:szCs w:val="24"/>
        </w:rPr>
        <w:t>trwałej, wymiernej współpracy w kolejnych obszarach. Zaangażowanie wszystkich jednostek</w:t>
      </w:r>
      <w:r w:rsidRPr="0054066F">
        <w:rPr>
          <w:rFonts w:ascii="Arial" w:hAnsi="Arial" w:cs="Arial"/>
          <w:sz w:val="24"/>
          <w:szCs w:val="24"/>
        </w:rPr>
        <w:t xml:space="preserve"> </w:t>
      </w:r>
      <w:r w:rsidRPr="0054066F">
        <w:rPr>
          <w:rStyle w:val="markedcontent"/>
          <w:rFonts w:ascii="Arial" w:hAnsi="Arial" w:cs="Arial"/>
          <w:sz w:val="24"/>
          <w:szCs w:val="24"/>
        </w:rPr>
        <w:t>MOF i zapewnienie im pewnego poziomu autonomii zwiększy jakość projektów</w:t>
      </w:r>
      <w:r w:rsidRPr="0054066F">
        <w:rPr>
          <w:rFonts w:ascii="Arial" w:hAnsi="Arial" w:cs="Arial"/>
          <w:sz w:val="24"/>
          <w:szCs w:val="24"/>
        </w:rPr>
        <w:t xml:space="preserve"> </w:t>
      </w:r>
      <w:r w:rsidRPr="0054066F">
        <w:rPr>
          <w:rStyle w:val="markedcontent"/>
          <w:rFonts w:ascii="Arial" w:hAnsi="Arial" w:cs="Arial"/>
          <w:sz w:val="24"/>
          <w:szCs w:val="24"/>
        </w:rPr>
        <w:t>zintegrowanych i poziom zaangażowania JST w realizację projektów, co z kolei przełoży się</w:t>
      </w:r>
      <w:r w:rsidRPr="0054066F">
        <w:rPr>
          <w:rFonts w:ascii="Arial" w:hAnsi="Arial" w:cs="Arial"/>
          <w:sz w:val="24"/>
          <w:szCs w:val="24"/>
        </w:rPr>
        <w:t xml:space="preserve"> </w:t>
      </w:r>
      <w:r w:rsidRPr="0054066F">
        <w:rPr>
          <w:rStyle w:val="markedcontent"/>
          <w:rFonts w:ascii="Arial" w:hAnsi="Arial" w:cs="Arial"/>
          <w:sz w:val="24"/>
          <w:szCs w:val="24"/>
        </w:rPr>
        <w:t>na tempo i</w:t>
      </w:r>
      <w:r w:rsidR="00624554" w:rsidRPr="0054066F">
        <w:rPr>
          <w:rStyle w:val="markedcontent"/>
          <w:rFonts w:ascii="Arial" w:hAnsi="Arial" w:cs="Arial"/>
          <w:sz w:val="24"/>
          <w:szCs w:val="24"/>
        </w:rPr>
        <w:t> </w:t>
      </w:r>
      <w:r w:rsidRPr="0054066F">
        <w:rPr>
          <w:rStyle w:val="markedcontent"/>
          <w:rFonts w:ascii="Arial" w:hAnsi="Arial" w:cs="Arial"/>
          <w:sz w:val="24"/>
          <w:szCs w:val="24"/>
        </w:rPr>
        <w:t>sprawność realizacji</w:t>
      </w:r>
      <w:r w:rsidR="00624554" w:rsidRPr="0054066F">
        <w:rPr>
          <w:rStyle w:val="markedcontent"/>
          <w:rFonts w:ascii="Arial" w:hAnsi="Arial" w:cs="Arial"/>
          <w:sz w:val="24"/>
          <w:szCs w:val="24"/>
        </w:rPr>
        <w:t xml:space="preserve"> działań wskazanych w projekcie FEP 2021-2027</w:t>
      </w:r>
      <w:r w:rsidRPr="0054066F">
        <w:rPr>
          <w:rStyle w:val="markedcontent"/>
          <w:rFonts w:ascii="Arial" w:hAnsi="Arial" w:cs="Arial"/>
          <w:sz w:val="24"/>
          <w:szCs w:val="24"/>
        </w:rPr>
        <w:t>.</w:t>
      </w:r>
    </w:p>
    <w:p w14:paraId="66CD472E" w14:textId="75E67684" w:rsidR="008A3124" w:rsidRPr="0054066F" w:rsidRDefault="008A3124" w:rsidP="00624554">
      <w:pPr>
        <w:spacing w:line="360" w:lineRule="auto"/>
        <w:ind w:firstLine="574"/>
        <w:rPr>
          <w:rStyle w:val="markedcontent"/>
          <w:rFonts w:ascii="Arial" w:hAnsi="Arial" w:cs="Arial"/>
          <w:sz w:val="24"/>
          <w:szCs w:val="24"/>
        </w:rPr>
      </w:pPr>
      <w:r w:rsidRPr="0054066F">
        <w:rPr>
          <w:rStyle w:val="markedcontent"/>
          <w:rFonts w:ascii="Arial" w:hAnsi="Arial" w:cs="Arial"/>
          <w:sz w:val="24"/>
          <w:szCs w:val="24"/>
        </w:rPr>
        <w:t xml:space="preserve">Realizacja </w:t>
      </w:r>
      <w:r w:rsidR="00624554" w:rsidRPr="0054066F">
        <w:rPr>
          <w:rStyle w:val="markedcontent"/>
          <w:rFonts w:ascii="Arial" w:hAnsi="Arial" w:cs="Arial"/>
          <w:sz w:val="24"/>
          <w:szCs w:val="24"/>
        </w:rPr>
        <w:t>działań/</w:t>
      </w:r>
      <w:r w:rsidRPr="0054066F">
        <w:rPr>
          <w:rStyle w:val="markedcontent"/>
          <w:rFonts w:ascii="Arial" w:hAnsi="Arial" w:cs="Arial"/>
          <w:sz w:val="24"/>
          <w:szCs w:val="24"/>
        </w:rPr>
        <w:t>projektów wspierających rozwój obszarów funkcjonalnych realizowana będzie także przez Inne Instrumenty Terytorialne (IIT). Instrumenty te wymagają współpracy JST zgodnie ze wspólnie opracowaną strategią IIT.</w:t>
      </w:r>
    </w:p>
    <w:p w14:paraId="255D9C44" w14:textId="77777777" w:rsidR="007F1D4E" w:rsidRPr="0054066F" w:rsidRDefault="007F1D4E" w:rsidP="00624554">
      <w:pPr>
        <w:spacing w:line="360" w:lineRule="auto"/>
        <w:ind w:firstLine="574"/>
        <w:rPr>
          <w:rFonts w:ascii="Arial" w:hAnsi="Arial" w:cs="Arial"/>
          <w:sz w:val="24"/>
          <w:szCs w:val="24"/>
        </w:rPr>
      </w:pPr>
    </w:p>
    <w:p w14:paraId="06BE4C04" w14:textId="4362E064" w:rsidR="00DC6791" w:rsidRPr="0054066F" w:rsidRDefault="002044BF" w:rsidP="002044BF">
      <w:pPr>
        <w:pStyle w:val="a20"/>
        <w:numPr>
          <w:ilvl w:val="0"/>
          <w:numId w:val="0"/>
        </w:numPr>
        <w:ind w:left="1276" w:hanging="425"/>
      </w:pPr>
      <w:bookmarkStart w:id="672" w:name="_Toc97815452"/>
      <w:r w:rsidRPr="0054066F">
        <w:t>2.</w:t>
      </w:r>
      <w:r w:rsidRPr="0054066F">
        <w:tab/>
      </w:r>
      <w:r w:rsidR="00CA2399" w:rsidRPr="0054066F">
        <w:t xml:space="preserve">Monitoring i ocena realizacji projektu </w:t>
      </w:r>
      <w:r w:rsidR="003107A1" w:rsidRPr="0054066F">
        <w:t>FEP 2021-2027</w:t>
      </w:r>
      <w:bookmarkEnd w:id="672"/>
      <w:r w:rsidR="008A3124" w:rsidRPr="0054066F">
        <w:t xml:space="preserve"> </w:t>
      </w:r>
    </w:p>
    <w:p w14:paraId="010050DB" w14:textId="77777777" w:rsidR="007F1D4E" w:rsidRPr="0054066F" w:rsidRDefault="007F1D4E" w:rsidP="00624554">
      <w:pPr>
        <w:spacing w:before="240" w:line="360" w:lineRule="auto"/>
        <w:ind w:firstLine="567"/>
        <w:rPr>
          <w:rFonts w:ascii="Arial" w:hAnsi="Arial" w:cs="Arial"/>
          <w:sz w:val="24"/>
          <w:szCs w:val="24"/>
        </w:rPr>
      </w:pPr>
    </w:p>
    <w:p w14:paraId="2E088757" w14:textId="48B5C982" w:rsidR="00BA4532" w:rsidRPr="0054066F" w:rsidRDefault="008A3124" w:rsidP="00624554">
      <w:pPr>
        <w:spacing w:before="240" w:line="360" w:lineRule="auto"/>
        <w:ind w:firstLine="567"/>
        <w:rPr>
          <w:rFonts w:ascii="Arial" w:hAnsi="Arial" w:cs="Arial"/>
          <w:sz w:val="24"/>
          <w:szCs w:val="24"/>
        </w:rPr>
      </w:pPr>
      <w:r w:rsidRPr="0054066F">
        <w:rPr>
          <w:rFonts w:ascii="Arial" w:hAnsi="Arial" w:cs="Arial"/>
          <w:sz w:val="24"/>
          <w:szCs w:val="24"/>
        </w:rPr>
        <w:t xml:space="preserve">Projekt </w:t>
      </w:r>
      <w:r w:rsidR="00624554" w:rsidRPr="0054066F">
        <w:rPr>
          <w:rFonts w:ascii="Arial" w:hAnsi="Arial" w:cs="Arial"/>
          <w:sz w:val="24"/>
          <w:szCs w:val="24"/>
        </w:rPr>
        <w:t xml:space="preserve">FEP 2021-2027 </w:t>
      </w:r>
      <w:r w:rsidRPr="0054066F">
        <w:rPr>
          <w:rFonts w:ascii="Arial" w:hAnsi="Arial" w:cs="Arial"/>
          <w:sz w:val="24"/>
          <w:szCs w:val="24"/>
        </w:rPr>
        <w:t xml:space="preserve">jest narzędziem </w:t>
      </w:r>
      <w:r w:rsidR="00437B01" w:rsidRPr="0054066F">
        <w:rPr>
          <w:rFonts w:ascii="Arial" w:hAnsi="Arial" w:cs="Arial"/>
          <w:sz w:val="24"/>
          <w:szCs w:val="24"/>
        </w:rPr>
        <w:t xml:space="preserve">niezbędnym, </w:t>
      </w:r>
      <w:r w:rsidRPr="0054066F">
        <w:rPr>
          <w:rFonts w:ascii="Arial" w:hAnsi="Arial" w:cs="Arial"/>
          <w:sz w:val="24"/>
          <w:szCs w:val="24"/>
        </w:rPr>
        <w:t xml:space="preserve">służącym zarządzaniu funduszami przewidzianymi na realizację </w:t>
      </w:r>
      <w:r w:rsidR="00437B01" w:rsidRPr="0054066F">
        <w:rPr>
          <w:rFonts w:ascii="Arial" w:hAnsi="Arial" w:cs="Arial"/>
          <w:sz w:val="24"/>
          <w:szCs w:val="24"/>
        </w:rPr>
        <w:t>działań/projektów/</w:t>
      </w:r>
      <w:r w:rsidRPr="0054066F">
        <w:rPr>
          <w:rFonts w:ascii="Arial" w:hAnsi="Arial" w:cs="Arial"/>
          <w:sz w:val="24"/>
          <w:szCs w:val="24"/>
        </w:rPr>
        <w:t xml:space="preserve">inwestycji </w:t>
      </w:r>
      <w:r w:rsidR="00437B01" w:rsidRPr="0054066F">
        <w:rPr>
          <w:rFonts w:ascii="Arial" w:hAnsi="Arial" w:cs="Arial"/>
          <w:sz w:val="24"/>
          <w:szCs w:val="24"/>
        </w:rPr>
        <w:t>w nim uwzględnionych. Okres realizacji obejmuje lata</w:t>
      </w:r>
      <w:r w:rsidRPr="0054066F">
        <w:rPr>
          <w:rFonts w:ascii="Arial" w:hAnsi="Arial" w:cs="Arial"/>
          <w:sz w:val="24"/>
          <w:szCs w:val="24"/>
        </w:rPr>
        <w:t xml:space="preserve"> 2021-2027. </w:t>
      </w:r>
      <w:r w:rsidR="00437B01" w:rsidRPr="0054066F">
        <w:rPr>
          <w:rFonts w:ascii="Arial" w:hAnsi="Arial" w:cs="Arial"/>
          <w:sz w:val="24"/>
          <w:szCs w:val="24"/>
        </w:rPr>
        <w:t>Realizacja projektu FEP</w:t>
      </w:r>
      <w:r w:rsidR="003E7E48" w:rsidRPr="0054066F">
        <w:rPr>
          <w:rFonts w:ascii="Arial" w:hAnsi="Arial" w:cs="Arial"/>
          <w:sz w:val="24"/>
          <w:szCs w:val="24"/>
        </w:rPr>
        <w:t> </w:t>
      </w:r>
      <w:r w:rsidR="00437B01" w:rsidRPr="0054066F">
        <w:rPr>
          <w:rFonts w:ascii="Arial" w:hAnsi="Arial" w:cs="Arial"/>
          <w:sz w:val="24"/>
          <w:szCs w:val="24"/>
        </w:rPr>
        <w:t>2021-2027</w:t>
      </w:r>
      <w:r w:rsidRPr="0054066F">
        <w:rPr>
          <w:rFonts w:ascii="Arial" w:hAnsi="Arial" w:cs="Arial"/>
          <w:sz w:val="24"/>
          <w:szCs w:val="24"/>
        </w:rPr>
        <w:t xml:space="preserve"> musi podlegać monitorowaniu oraz ocenie i weryfikacji zawartych w</w:t>
      </w:r>
      <w:r w:rsidR="003E7E48" w:rsidRPr="0054066F">
        <w:rPr>
          <w:rFonts w:ascii="Arial" w:hAnsi="Arial" w:cs="Arial"/>
          <w:sz w:val="24"/>
          <w:szCs w:val="24"/>
        </w:rPr>
        <w:t> </w:t>
      </w:r>
      <w:r w:rsidRPr="0054066F">
        <w:rPr>
          <w:rFonts w:ascii="Arial" w:hAnsi="Arial" w:cs="Arial"/>
          <w:sz w:val="24"/>
          <w:szCs w:val="24"/>
        </w:rPr>
        <w:t>nim celów i priorytetów. System monitorowania będzie obejmowa</w:t>
      </w:r>
      <w:r w:rsidR="00437B01" w:rsidRPr="0054066F">
        <w:rPr>
          <w:rFonts w:ascii="Arial" w:hAnsi="Arial" w:cs="Arial"/>
          <w:sz w:val="24"/>
          <w:szCs w:val="24"/>
        </w:rPr>
        <w:t>ł</w:t>
      </w:r>
      <w:r w:rsidRPr="0054066F">
        <w:rPr>
          <w:rFonts w:ascii="Arial" w:hAnsi="Arial" w:cs="Arial"/>
          <w:sz w:val="24"/>
          <w:szCs w:val="24"/>
        </w:rPr>
        <w:t xml:space="preserve"> realizację założonych celów, jak również wypełniania warunków koncentracji tematycznej oraz </w:t>
      </w:r>
      <w:r w:rsidRPr="0054066F">
        <w:rPr>
          <w:rFonts w:ascii="Arial" w:hAnsi="Arial" w:cs="Arial"/>
          <w:sz w:val="24"/>
          <w:szCs w:val="24"/>
        </w:rPr>
        <w:lastRenderedPageBreak/>
        <w:t>zachowania minimalnego poziomu alokacji na zatrudnienie, wykluczenie społeczne i</w:t>
      </w:r>
      <w:r w:rsidR="003E7E48" w:rsidRPr="0054066F">
        <w:rPr>
          <w:rFonts w:ascii="Arial" w:hAnsi="Arial" w:cs="Arial"/>
          <w:sz w:val="24"/>
          <w:szCs w:val="24"/>
        </w:rPr>
        <w:t> </w:t>
      </w:r>
      <w:r w:rsidRPr="0054066F">
        <w:rPr>
          <w:rFonts w:ascii="Arial" w:hAnsi="Arial" w:cs="Arial"/>
          <w:sz w:val="24"/>
          <w:szCs w:val="24"/>
        </w:rPr>
        <w:t>edukację</w:t>
      </w:r>
      <w:r w:rsidR="004C2937" w:rsidRPr="0054066F">
        <w:rPr>
          <w:rFonts w:ascii="Arial" w:hAnsi="Arial" w:cs="Arial"/>
          <w:sz w:val="24"/>
          <w:szCs w:val="24"/>
        </w:rPr>
        <w:t>, a</w:t>
      </w:r>
      <w:r w:rsidR="00A45F24" w:rsidRPr="0054066F">
        <w:rPr>
          <w:rFonts w:ascii="Arial" w:hAnsi="Arial" w:cs="Arial"/>
          <w:sz w:val="24"/>
          <w:szCs w:val="24"/>
        </w:rPr>
        <w:t> </w:t>
      </w:r>
      <w:r w:rsidR="004C2937" w:rsidRPr="0054066F">
        <w:rPr>
          <w:rFonts w:ascii="Arial" w:hAnsi="Arial" w:cs="Arial"/>
          <w:sz w:val="24"/>
          <w:szCs w:val="24"/>
        </w:rPr>
        <w:t>także</w:t>
      </w:r>
      <w:r w:rsidRPr="0054066F">
        <w:rPr>
          <w:rFonts w:ascii="Arial" w:hAnsi="Arial" w:cs="Arial"/>
          <w:sz w:val="24"/>
          <w:szCs w:val="24"/>
        </w:rPr>
        <w:t xml:space="preserve"> kwot alokowanych </w:t>
      </w:r>
      <w:r w:rsidR="004C2937" w:rsidRPr="0054066F">
        <w:rPr>
          <w:rFonts w:ascii="Arial" w:hAnsi="Arial" w:cs="Arial"/>
          <w:sz w:val="24"/>
          <w:szCs w:val="24"/>
        </w:rPr>
        <w:t>na realizację</w:t>
      </w:r>
      <w:r w:rsidRPr="0054066F">
        <w:rPr>
          <w:rFonts w:ascii="Arial" w:hAnsi="Arial" w:cs="Arial"/>
          <w:sz w:val="24"/>
          <w:szCs w:val="24"/>
        </w:rPr>
        <w:t xml:space="preserve"> </w:t>
      </w:r>
      <w:r w:rsidR="004C2937" w:rsidRPr="0054066F">
        <w:rPr>
          <w:rFonts w:ascii="Arial" w:hAnsi="Arial" w:cs="Arial"/>
          <w:sz w:val="24"/>
          <w:szCs w:val="24"/>
        </w:rPr>
        <w:t>działań</w:t>
      </w:r>
      <w:r w:rsidRPr="0054066F">
        <w:rPr>
          <w:rFonts w:ascii="Arial" w:hAnsi="Arial" w:cs="Arial"/>
          <w:sz w:val="24"/>
          <w:szCs w:val="24"/>
        </w:rPr>
        <w:t xml:space="preserve"> </w:t>
      </w:r>
      <w:r w:rsidR="00BA4532" w:rsidRPr="0054066F">
        <w:rPr>
          <w:rFonts w:ascii="Arial" w:hAnsi="Arial" w:cs="Arial"/>
          <w:sz w:val="24"/>
          <w:szCs w:val="24"/>
        </w:rPr>
        <w:t>dotyczących przystosowania się do</w:t>
      </w:r>
      <w:r w:rsidRPr="0054066F">
        <w:rPr>
          <w:rFonts w:ascii="Arial" w:hAnsi="Arial" w:cs="Arial"/>
          <w:sz w:val="24"/>
          <w:szCs w:val="24"/>
        </w:rPr>
        <w:t xml:space="preserve"> zmian klimatu. </w:t>
      </w:r>
    </w:p>
    <w:p w14:paraId="0AA42594" w14:textId="41D89CEA" w:rsidR="00093FA8" w:rsidRPr="0054066F" w:rsidRDefault="00093FA8" w:rsidP="00BA4532">
      <w:pPr>
        <w:spacing w:before="240" w:line="360" w:lineRule="auto"/>
        <w:ind w:firstLine="708"/>
        <w:rPr>
          <w:rFonts w:ascii="Arial" w:eastAsia="Times New Roman" w:hAnsi="Arial" w:cs="Arial"/>
          <w:sz w:val="24"/>
          <w:szCs w:val="24"/>
          <w:lang w:eastAsia="pl-PL"/>
        </w:rPr>
      </w:pPr>
      <w:r w:rsidRPr="0054066F">
        <w:rPr>
          <w:rFonts w:ascii="Arial" w:eastAsia="Times New Roman" w:hAnsi="Arial" w:cs="Arial"/>
          <w:sz w:val="24"/>
          <w:szCs w:val="24"/>
          <w:lang w:eastAsia="pl-PL"/>
        </w:rPr>
        <w:t>Przyjętemu systemowi monitorowania i oceny realizacji osi priorytetowych podlega szereg wskaźników produktu, rezultatu i oddziaływania w tym m.in.:</w:t>
      </w:r>
    </w:p>
    <w:p w14:paraId="5B8A908C" w14:textId="77777777" w:rsidR="00F213C5" w:rsidRPr="0054066F" w:rsidRDefault="003E7E48" w:rsidP="004C2EC9">
      <w:pPr>
        <w:pStyle w:val="Akapitzlist"/>
        <w:widowControl w:val="0"/>
        <w:numPr>
          <w:ilvl w:val="0"/>
          <w:numId w:val="155"/>
        </w:numPr>
        <w:autoSpaceDE w:val="0"/>
        <w:autoSpaceDN w:val="0"/>
        <w:spacing w:after="0" w:line="360" w:lineRule="auto"/>
        <w:rPr>
          <w:rFonts w:ascii="Arial" w:eastAsia="Calibri" w:hAnsi="Arial" w:cs="Arial"/>
          <w:sz w:val="24"/>
          <w:szCs w:val="24"/>
        </w:rPr>
      </w:pPr>
      <w:r w:rsidRPr="0054066F">
        <w:rPr>
          <w:rFonts w:ascii="Arial" w:eastAsia="Calibri" w:hAnsi="Arial" w:cs="Arial"/>
          <w:sz w:val="24"/>
          <w:szCs w:val="24"/>
        </w:rPr>
        <w:t xml:space="preserve">Odsetek </w:t>
      </w:r>
      <w:r w:rsidR="00093FA8" w:rsidRPr="0054066F">
        <w:rPr>
          <w:rFonts w:ascii="Arial" w:eastAsia="Calibri" w:hAnsi="Arial" w:cs="Arial"/>
          <w:sz w:val="24"/>
          <w:szCs w:val="24"/>
        </w:rPr>
        <w:t>respondentów dostrzegających wpływ Funduszy Europejskich na rozwój województwa podkarpackiego;</w:t>
      </w:r>
    </w:p>
    <w:p w14:paraId="51133985" w14:textId="77777777" w:rsidR="00F213C5" w:rsidRPr="0054066F" w:rsidRDefault="003E7E48" w:rsidP="004C2EC9">
      <w:pPr>
        <w:pStyle w:val="Akapitzlist"/>
        <w:widowControl w:val="0"/>
        <w:numPr>
          <w:ilvl w:val="0"/>
          <w:numId w:val="155"/>
        </w:numPr>
        <w:autoSpaceDE w:val="0"/>
        <w:autoSpaceDN w:val="0"/>
        <w:spacing w:after="0" w:line="360" w:lineRule="auto"/>
        <w:rPr>
          <w:rFonts w:ascii="Arial" w:eastAsia="Calibri" w:hAnsi="Arial" w:cs="Arial"/>
          <w:sz w:val="24"/>
          <w:szCs w:val="24"/>
        </w:rPr>
      </w:pPr>
      <w:r w:rsidRPr="0054066F">
        <w:rPr>
          <w:rFonts w:ascii="Arial" w:eastAsia="Calibri" w:hAnsi="Arial" w:cs="Arial"/>
          <w:sz w:val="24"/>
          <w:szCs w:val="24"/>
        </w:rPr>
        <w:t xml:space="preserve">Znajomość </w:t>
      </w:r>
      <w:r w:rsidR="00093FA8" w:rsidRPr="0054066F">
        <w:rPr>
          <w:rFonts w:ascii="Arial" w:eastAsia="Calibri" w:hAnsi="Arial" w:cs="Arial"/>
          <w:sz w:val="24"/>
          <w:szCs w:val="24"/>
        </w:rPr>
        <w:t>celów, obszarów lub działań, na które przeznaczone są Fundusze Europejskie w województwie podkarpackim;</w:t>
      </w:r>
    </w:p>
    <w:p w14:paraId="39938AC2" w14:textId="7B383941" w:rsidR="00DC6791" w:rsidRPr="0054066F" w:rsidRDefault="003E7E48" w:rsidP="004C2EC9">
      <w:pPr>
        <w:pStyle w:val="Akapitzlist"/>
        <w:widowControl w:val="0"/>
        <w:numPr>
          <w:ilvl w:val="0"/>
          <w:numId w:val="155"/>
        </w:numPr>
        <w:autoSpaceDE w:val="0"/>
        <w:autoSpaceDN w:val="0"/>
        <w:spacing w:after="0" w:line="360" w:lineRule="auto"/>
        <w:rPr>
          <w:rFonts w:ascii="Arial" w:eastAsia="Calibri" w:hAnsi="Arial" w:cs="Arial"/>
          <w:sz w:val="24"/>
          <w:szCs w:val="24"/>
        </w:rPr>
      </w:pPr>
      <w:r w:rsidRPr="0054066F">
        <w:rPr>
          <w:rFonts w:ascii="Arial" w:eastAsia="Calibri" w:hAnsi="Arial" w:cs="Arial"/>
          <w:sz w:val="24"/>
          <w:szCs w:val="24"/>
        </w:rPr>
        <w:t xml:space="preserve">Odsetek </w:t>
      </w:r>
      <w:r w:rsidR="00093FA8" w:rsidRPr="0054066F">
        <w:rPr>
          <w:rFonts w:ascii="Arial" w:eastAsia="Calibri" w:hAnsi="Arial" w:cs="Arial"/>
          <w:sz w:val="24"/>
          <w:szCs w:val="24"/>
        </w:rPr>
        <w:t>mieszkańców województwa podkarpackiego uważających, że osobiście korzystają z Funduszy Europejskich.</w:t>
      </w:r>
    </w:p>
    <w:p w14:paraId="36F97E5B" w14:textId="77777777" w:rsidR="00DB5EA1" w:rsidRPr="0054066F" w:rsidRDefault="00DB5EA1" w:rsidP="007F1D4E">
      <w:pPr>
        <w:spacing w:line="360" w:lineRule="auto"/>
        <w:rPr>
          <w:sz w:val="24"/>
          <w:szCs w:val="24"/>
        </w:rPr>
      </w:pPr>
    </w:p>
    <w:p w14:paraId="7BEEB7DB" w14:textId="1E7A1B59" w:rsidR="00DC6791" w:rsidRPr="0054066F" w:rsidRDefault="002044BF" w:rsidP="007F1D4E">
      <w:pPr>
        <w:pStyle w:val="a1"/>
        <w:numPr>
          <w:ilvl w:val="0"/>
          <w:numId w:val="0"/>
        </w:numPr>
        <w:spacing w:line="360" w:lineRule="auto"/>
        <w:ind w:left="1134" w:hanging="708"/>
        <w:jc w:val="left"/>
        <w:rPr>
          <w:webHidden/>
        </w:rPr>
      </w:pPr>
      <w:bookmarkStart w:id="673" w:name="_Toc97815453"/>
      <w:r w:rsidRPr="0054066F">
        <w:t>XV.</w:t>
      </w:r>
      <w:r w:rsidRPr="0054066F">
        <w:tab/>
      </w:r>
      <w:r w:rsidR="00CA2399" w:rsidRPr="0054066F">
        <w:t>Informacja o możliwym transgranicznym oddziaływaniu</w:t>
      </w:r>
      <w:r w:rsidR="003107A1" w:rsidRPr="0054066F">
        <w:t xml:space="preserve"> </w:t>
      </w:r>
      <w:r w:rsidR="00CA2399" w:rsidRPr="0054066F">
        <w:t>na środowisko</w:t>
      </w:r>
      <w:bookmarkEnd w:id="673"/>
    </w:p>
    <w:p w14:paraId="6D73F0AB" w14:textId="77777777" w:rsidR="007F1D4E" w:rsidRPr="0054066F" w:rsidRDefault="007F1D4E" w:rsidP="00BA4532">
      <w:pPr>
        <w:spacing w:before="240" w:line="360" w:lineRule="auto"/>
        <w:ind w:firstLine="708"/>
        <w:rPr>
          <w:rFonts w:ascii="Arial" w:hAnsi="Arial" w:cs="Arial"/>
          <w:sz w:val="24"/>
          <w:szCs w:val="24"/>
        </w:rPr>
      </w:pPr>
    </w:p>
    <w:p w14:paraId="73653A26" w14:textId="042A7FC2" w:rsidR="00842F15" w:rsidRPr="0054066F" w:rsidRDefault="00842F15" w:rsidP="00BA4532">
      <w:pPr>
        <w:spacing w:before="240" w:line="360" w:lineRule="auto"/>
        <w:ind w:firstLine="708"/>
        <w:rPr>
          <w:rFonts w:ascii="Arial" w:hAnsi="Arial" w:cs="Arial"/>
          <w:sz w:val="24"/>
          <w:szCs w:val="24"/>
        </w:rPr>
      </w:pPr>
      <w:r w:rsidRPr="0054066F">
        <w:rPr>
          <w:rFonts w:ascii="Arial" w:hAnsi="Arial" w:cs="Arial"/>
          <w:sz w:val="24"/>
          <w:szCs w:val="24"/>
        </w:rPr>
        <w:t>Wschodnia i południowa granica województwa podkarpackiego jest częścią granicy państwowej, oddzielającej Polskę na wschodzie od Ukrainy, a na południu od Słowacji. Położenie województwa wskazuje na prawdopodobieństwo transgranicznego oddziaływania. Analizy przeprowadzone w Prognoz</w:t>
      </w:r>
      <w:r w:rsidR="00F373E5" w:rsidRPr="0054066F">
        <w:rPr>
          <w:rFonts w:ascii="Arial" w:hAnsi="Arial" w:cs="Arial"/>
          <w:sz w:val="24"/>
          <w:szCs w:val="24"/>
        </w:rPr>
        <w:t>ie</w:t>
      </w:r>
      <w:r w:rsidRPr="0054066F">
        <w:rPr>
          <w:rFonts w:ascii="Arial" w:hAnsi="Arial" w:cs="Arial"/>
          <w:sz w:val="24"/>
          <w:szCs w:val="24"/>
        </w:rPr>
        <w:t xml:space="preserve"> wykazują, iż proponowane do wsparcia finansowego typy projektów</w:t>
      </w:r>
      <w:r w:rsidR="00B16D95" w:rsidRPr="0054066F">
        <w:rPr>
          <w:rFonts w:ascii="Arial" w:hAnsi="Arial" w:cs="Arial"/>
          <w:sz w:val="24"/>
          <w:szCs w:val="24"/>
        </w:rPr>
        <w:t xml:space="preserve"> określone w projekcie FEP</w:t>
      </w:r>
      <w:r w:rsidR="003E7E48" w:rsidRPr="0054066F">
        <w:rPr>
          <w:rFonts w:ascii="Arial" w:hAnsi="Arial" w:cs="Arial"/>
          <w:sz w:val="24"/>
          <w:szCs w:val="24"/>
        </w:rPr>
        <w:t> </w:t>
      </w:r>
      <w:r w:rsidR="00B16D95" w:rsidRPr="0054066F">
        <w:rPr>
          <w:rFonts w:ascii="Arial" w:hAnsi="Arial" w:cs="Arial"/>
          <w:sz w:val="24"/>
          <w:szCs w:val="24"/>
        </w:rPr>
        <w:t>2021-2027</w:t>
      </w:r>
      <w:r w:rsidRPr="0054066F">
        <w:rPr>
          <w:rFonts w:ascii="Arial" w:hAnsi="Arial" w:cs="Arial"/>
          <w:sz w:val="24"/>
          <w:szCs w:val="24"/>
        </w:rPr>
        <w:t xml:space="preserve"> będą miały charakter regionalny, a potencjalne oddziaływanie negatywne zasięg miejscowy</w:t>
      </w:r>
      <w:r w:rsidR="00BA4532" w:rsidRPr="0054066F">
        <w:rPr>
          <w:rFonts w:ascii="Arial" w:hAnsi="Arial" w:cs="Arial"/>
          <w:sz w:val="24"/>
          <w:szCs w:val="24"/>
        </w:rPr>
        <w:t>, ewentualnie lokalny</w:t>
      </w:r>
      <w:r w:rsidRPr="0054066F">
        <w:rPr>
          <w:rFonts w:ascii="Arial" w:hAnsi="Arial" w:cs="Arial"/>
          <w:sz w:val="24"/>
          <w:szCs w:val="24"/>
        </w:rPr>
        <w:t xml:space="preserve">. Potencjalne transgraniczne oddziaływanie </w:t>
      </w:r>
      <w:r w:rsidR="00B16D95" w:rsidRPr="0054066F">
        <w:rPr>
          <w:rFonts w:ascii="Arial" w:hAnsi="Arial" w:cs="Arial"/>
          <w:sz w:val="24"/>
          <w:szCs w:val="24"/>
        </w:rPr>
        <w:t xml:space="preserve">realizacji poszczególnych typów </w:t>
      </w:r>
      <w:r w:rsidRPr="0054066F">
        <w:rPr>
          <w:rFonts w:ascii="Arial" w:hAnsi="Arial" w:cs="Arial"/>
          <w:sz w:val="24"/>
          <w:szCs w:val="24"/>
        </w:rPr>
        <w:t xml:space="preserve">projektów, które mogą oddziaływać na środowisko, uzależnione </w:t>
      </w:r>
      <w:r w:rsidR="00B16D95" w:rsidRPr="0054066F">
        <w:rPr>
          <w:rFonts w:ascii="Arial" w:hAnsi="Arial" w:cs="Arial"/>
          <w:sz w:val="24"/>
          <w:szCs w:val="24"/>
        </w:rPr>
        <w:t>będzie</w:t>
      </w:r>
      <w:r w:rsidRPr="0054066F">
        <w:rPr>
          <w:rFonts w:ascii="Arial" w:hAnsi="Arial" w:cs="Arial"/>
          <w:sz w:val="24"/>
          <w:szCs w:val="24"/>
        </w:rPr>
        <w:t xml:space="preserve"> od </w:t>
      </w:r>
      <w:r w:rsidR="00B16D95" w:rsidRPr="0054066F">
        <w:rPr>
          <w:rFonts w:ascii="Arial" w:hAnsi="Arial" w:cs="Arial"/>
          <w:sz w:val="24"/>
          <w:szCs w:val="24"/>
        </w:rPr>
        <w:t xml:space="preserve">ich </w:t>
      </w:r>
      <w:r w:rsidR="00FC7617" w:rsidRPr="0054066F">
        <w:rPr>
          <w:rFonts w:ascii="Arial" w:hAnsi="Arial" w:cs="Arial"/>
          <w:sz w:val="24"/>
          <w:szCs w:val="24"/>
        </w:rPr>
        <w:t xml:space="preserve">rodzaju, </w:t>
      </w:r>
      <w:r w:rsidRPr="0054066F">
        <w:rPr>
          <w:rFonts w:ascii="Arial" w:hAnsi="Arial" w:cs="Arial"/>
          <w:sz w:val="24"/>
          <w:szCs w:val="24"/>
        </w:rPr>
        <w:t xml:space="preserve">skali i lokalizacji. </w:t>
      </w:r>
    </w:p>
    <w:p w14:paraId="76639AF5" w14:textId="08DC58EE" w:rsidR="00B16D95" w:rsidRPr="0054066F" w:rsidRDefault="00B16D95" w:rsidP="00B16D95">
      <w:pPr>
        <w:spacing w:line="360" w:lineRule="auto"/>
        <w:ind w:firstLine="708"/>
        <w:rPr>
          <w:rFonts w:ascii="Arial" w:hAnsi="Arial" w:cs="Arial"/>
          <w:sz w:val="24"/>
          <w:szCs w:val="24"/>
        </w:rPr>
      </w:pPr>
      <w:r w:rsidRPr="0054066F">
        <w:rPr>
          <w:rFonts w:ascii="Arial" w:hAnsi="Arial" w:cs="Arial"/>
          <w:sz w:val="24"/>
          <w:szCs w:val="24"/>
        </w:rPr>
        <w:t>Deklaratywny charakter projektu FEP 2021-2027</w:t>
      </w:r>
      <w:r w:rsidR="00842F15" w:rsidRPr="0054066F">
        <w:rPr>
          <w:rFonts w:ascii="Arial" w:hAnsi="Arial" w:cs="Arial"/>
          <w:sz w:val="24"/>
          <w:szCs w:val="24"/>
        </w:rPr>
        <w:t xml:space="preserve">, </w:t>
      </w:r>
      <w:r w:rsidRPr="0054066F">
        <w:rPr>
          <w:rFonts w:ascii="Arial" w:hAnsi="Arial" w:cs="Arial"/>
          <w:sz w:val="24"/>
          <w:szCs w:val="24"/>
        </w:rPr>
        <w:t xml:space="preserve">jego stopień ogólności, </w:t>
      </w:r>
      <w:r w:rsidR="00842F15" w:rsidRPr="0054066F">
        <w:rPr>
          <w:rFonts w:ascii="Arial" w:hAnsi="Arial" w:cs="Arial"/>
          <w:sz w:val="24"/>
          <w:szCs w:val="24"/>
        </w:rPr>
        <w:t xml:space="preserve">zwłaszcza brak jednoznacznej lokalizacji </w:t>
      </w:r>
      <w:r w:rsidRPr="0054066F">
        <w:rPr>
          <w:rFonts w:ascii="Arial" w:hAnsi="Arial" w:cs="Arial"/>
          <w:sz w:val="24"/>
          <w:szCs w:val="24"/>
        </w:rPr>
        <w:t>realizacji</w:t>
      </w:r>
      <w:r w:rsidR="00842F15" w:rsidRPr="0054066F">
        <w:rPr>
          <w:rFonts w:ascii="Arial" w:hAnsi="Arial" w:cs="Arial"/>
          <w:sz w:val="24"/>
          <w:szCs w:val="24"/>
        </w:rPr>
        <w:t xml:space="preserve"> poszczególnych działań</w:t>
      </w:r>
      <w:r w:rsidR="00FC7617" w:rsidRPr="0054066F">
        <w:rPr>
          <w:rFonts w:ascii="Arial" w:hAnsi="Arial" w:cs="Arial"/>
          <w:sz w:val="24"/>
          <w:szCs w:val="24"/>
        </w:rPr>
        <w:t>/typów projektu</w:t>
      </w:r>
      <w:r w:rsidR="00842F15" w:rsidRPr="0054066F">
        <w:rPr>
          <w:rFonts w:ascii="Arial" w:hAnsi="Arial" w:cs="Arial"/>
          <w:sz w:val="24"/>
          <w:szCs w:val="24"/>
        </w:rPr>
        <w:t xml:space="preserve"> oraz ich skali, </w:t>
      </w:r>
      <w:r w:rsidRPr="0054066F">
        <w:rPr>
          <w:rFonts w:ascii="Arial" w:hAnsi="Arial" w:cs="Arial"/>
          <w:sz w:val="24"/>
          <w:szCs w:val="24"/>
        </w:rPr>
        <w:t xml:space="preserve">stwierdzony lokalny zasięg ewentualnych negatywnych oddziaływań pozwala na stwierdzenie braku </w:t>
      </w:r>
      <w:r w:rsidR="00842F15" w:rsidRPr="0054066F">
        <w:rPr>
          <w:rFonts w:ascii="Arial" w:hAnsi="Arial" w:cs="Arial"/>
          <w:sz w:val="24"/>
          <w:szCs w:val="24"/>
        </w:rPr>
        <w:t xml:space="preserve">znaczącego oddziaływania transgranicznego. </w:t>
      </w:r>
    </w:p>
    <w:p w14:paraId="69575B2D" w14:textId="4DFA56E0" w:rsidR="008C1DD5" w:rsidRPr="0054066F" w:rsidRDefault="00B16D95" w:rsidP="00FC7617">
      <w:pPr>
        <w:spacing w:line="360" w:lineRule="auto"/>
        <w:ind w:firstLine="708"/>
        <w:rPr>
          <w:rFonts w:ascii="Arial" w:hAnsi="Arial" w:cs="Arial"/>
          <w:webHidden/>
          <w:sz w:val="24"/>
          <w:szCs w:val="24"/>
        </w:rPr>
      </w:pPr>
      <w:r w:rsidRPr="0054066F">
        <w:rPr>
          <w:rFonts w:ascii="Arial" w:hAnsi="Arial" w:cs="Arial"/>
          <w:sz w:val="24"/>
          <w:szCs w:val="24"/>
        </w:rPr>
        <w:lastRenderedPageBreak/>
        <w:t xml:space="preserve">Biorąc powyższe pod uwagę oraz analizy przeprowadzone w </w:t>
      </w:r>
      <w:r w:rsidR="00FC7617" w:rsidRPr="0054066F">
        <w:rPr>
          <w:rFonts w:ascii="Arial" w:hAnsi="Arial" w:cs="Arial"/>
          <w:sz w:val="24"/>
          <w:szCs w:val="24"/>
        </w:rPr>
        <w:t xml:space="preserve">Prognozie </w:t>
      </w:r>
      <w:r w:rsidRPr="0054066F">
        <w:rPr>
          <w:rFonts w:ascii="Arial" w:hAnsi="Arial" w:cs="Arial"/>
          <w:sz w:val="24"/>
          <w:szCs w:val="24"/>
        </w:rPr>
        <w:t xml:space="preserve">należy stwierdzić, że nie </w:t>
      </w:r>
      <w:r w:rsidR="00842F15" w:rsidRPr="0054066F">
        <w:rPr>
          <w:rFonts w:ascii="Arial" w:hAnsi="Arial" w:cs="Arial"/>
          <w:sz w:val="24"/>
          <w:szCs w:val="24"/>
        </w:rPr>
        <w:t>zachodzi potrzeba uruchamiana procedury oceny oddziaływania na środowisko w kontekście transgranicznym.</w:t>
      </w:r>
    </w:p>
    <w:p w14:paraId="13062C9D" w14:textId="77777777" w:rsidR="007F1D4E" w:rsidRPr="0054066F" w:rsidRDefault="007F1D4E" w:rsidP="002044BF">
      <w:pPr>
        <w:pStyle w:val="a1"/>
        <w:numPr>
          <w:ilvl w:val="0"/>
          <w:numId w:val="0"/>
        </w:numPr>
        <w:tabs>
          <w:tab w:val="left" w:pos="1134"/>
        </w:tabs>
        <w:spacing w:line="360" w:lineRule="auto"/>
        <w:ind w:left="1134" w:hanging="708"/>
      </w:pPr>
      <w:bookmarkStart w:id="674" w:name="_Toc97815454"/>
    </w:p>
    <w:p w14:paraId="5D9138D2" w14:textId="1115F935" w:rsidR="00DC6791" w:rsidRPr="0054066F" w:rsidRDefault="002044BF" w:rsidP="00C91C5F">
      <w:pPr>
        <w:pStyle w:val="a1"/>
        <w:numPr>
          <w:ilvl w:val="0"/>
          <w:numId w:val="0"/>
        </w:numPr>
        <w:tabs>
          <w:tab w:val="left" w:pos="1134"/>
        </w:tabs>
        <w:spacing w:line="360" w:lineRule="auto"/>
        <w:ind w:left="1134" w:hanging="708"/>
        <w:jc w:val="left"/>
      </w:pPr>
      <w:r w:rsidRPr="0054066F">
        <w:t>XVI.</w:t>
      </w:r>
      <w:r w:rsidRPr="0054066F">
        <w:tab/>
      </w:r>
      <w:r w:rsidR="00CA2399" w:rsidRPr="0054066F">
        <w:t>Wskazanie napotkanych trudności wynikających z niedostatków techniki lub luk we współczesnej wiedzy</w:t>
      </w:r>
      <w:bookmarkEnd w:id="674"/>
    </w:p>
    <w:p w14:paraId="2D730C26" w14:textId="77777777" w:rsidR="007F1D4E" w:rsidRPr="0054066F" w:rsidRDefault="007F1D4E" w:rsidP="00FC7617">
      <w:pPr>
        <w:spacing w:before="240" w:line="360" w:lineRule="auto"/>
        <w:ind w:firstLine="708"/>
        <w:rPr>
          <w:rFonts w:ascii="Arial" w:hAnsi="Arial" w:cs="Arial"/>
          <w:sz w:val="24"/>
          <w:szCs w:val="24"/>
        </w:rPr>
      </w:pPr>
    </w:p>
    <w:p w14:paraId="149465F0" w14:textId="6EEA4C03" w:rsidR="00842F15" w:rsidRPr="0054066F" w:rsidRDefault="00842F15" w:rsidP="00FC7617">
      <w:pPr>
        <w:spacing w:before="240" w:line="360" w:lineRule="auto"/>
        <w:ind w:firstLine="708"/>
        <w:rPr>
          <w:rFonts w:ascii="Arial" w:hAnsi="Arial" w:cs="Arial"/>
          <w:sz w:val="24"/>
          <w:szCs w:val="24"/>
        </w:rPr>
      </w:pPr>
      <w:r w:rsidRPr="0054066F">
        <w:rPr>
          <w:rFonts w:ascii="Arial" w:hAnsi="Arial" w:cs="Arial"/>
          <w:sz w:val="24"/>
          <w:szCs w:val="24"/>
        </w:rPr>
        <w:t xml:space="preserve">W trakcie opracowywania prognozy nie stwierdzono istotnych niedostatków lub braków materiałów, które ograniczałyby możliwość wykonania prognozy. Pewne utrudnienia miały charakter trudności metodycznych i wynikały ze specyfiki dokumentu charakteryzującego się dużym stopniem ogólności jego zapisów. Dotyczyły one głównie braku możliwości odniesienia się do oddziaływań na środowisko ogólnych zapisów projektu </w:t>
      </w:r>
      <w:bookmarkStart w:id="675" w:name="_Hlk97714692"/>
      <w:r w:rsidRPr="0054066F">
        <w:rPr>
          <w:rFonts w:ascii="Arial" w:hAnsi="Arial" w:cs="Arial"/>
          <w:sz w:val="24"/>
          <w:szCs w:val="24"/>
        </w:rPr>
        <w:t>FEP 2021-2027</w:t>
      </w:r>
      <w:bookmarkEnd w:id="675"/>
      <w:r w:rsidRPr="0054066F">
        <w:rPr>
          <w:rFonts w:ascii="Arial" w:hAnsi="Arial" w:cs="Arial"/>
          <w:sz w:val="24"/>
          <w:szCs w:val="24"/>
        </w:rPr>
        <w:t xml:space="preserve">, braku dokładnego umiejscowienia realizacji poszczególnych działań w przestrzeni oraz braku informacji, co do rodzaju i skali prawdopodobnych zamierzeń inwestycyjnych. </w:t>
      </w:r>
    </w:p>
    <w:p w14:paraId="4DD2AD12" w14:textId="3DD9D691" w:rsidR="008C1DD5" w:rsidRPr="0054066F" w:rsidRDefault="00842F15" w:rsidP="00FC7617">
      <w:pPr>
        <w:spacing w:line="360" w:lineRule="auto"/>
        <w:ind w:firstLine="708"/>
        <w:rPr>
          <w:rFonts w:ascii="Arial" w:hAnsi="Arial" w:cs="Arial"/>
          <w:sz w:val="24"/>
          <w:szCs w:val="24"/>
        </w:rPr>
      </w:pPr>
      <w:r w:rsidRPr="0054066F">
        <w:rPr>
          <w:rFonts w:ascii="Arial" w:hAnsi="Arial" w:cs="Arial"/>
          <w:sz w:val="24"/>
          <w:szCs w:val="24"/>
        </w:rPr>
        <w:t xml:space="preserve">Utrudnieniem w pracach nad Prognozą był również brak wypracowanych metod stosowanych w tego typu dokumentach oraz brak określonych kryteriów przeprowadzania oceny. </w:t>
      </w:r>
    </w:p>
    <w:p w14:paraId="690945B3" w14:textId="77777777" w:rsidR="007F1D4E" w:rsidRPr="0054066F" w:rsidRDefault="007F1D4E" w:rsidP="00FC7617">
      <w:pPr>
        <w:spacing w:line="360" w:lineRule="auto"/>
        <w:ind w:firstLine="708"/>
        <w:rPr>
          <w:rFonts w:ascii="Arial" w:hAnsi="Arial" w:cs="Arial"/>
          <w:sz w:val="24"/>
          <w:szCs w:val="24"/>
        </w:rPr>
      </w:pPr>
    </w:p>
    <w:p w14:paraId="0CC927A0" w14:textId="0810F5A1" w:rsidR="00937016" w:rsidRPr="0054066F" w:rsidRDefault="002044BF" w:rsidP="002044BF">
      <w:pPr>
        <w:pStyle w:val="a1"/>
        <w:numPr>
          <w:ilvl w:val="0"/>
          <w:numId w:val="0"/>
        </w:numPr>
        <w:ind w:left="1134" w:hanging="708"/>
        <w:rPr>
          <w:caps/>
        </w:rPr>
      </w:pPr>
      <w:bookmarkStart w:id="676" w:name="_Toc97815455"/>
      <w:r w:rsidRPr="0054066F">
        <w:t>XVII.</w:t>
      </w:r>
      <w:r w:rsidRPr="0054066F">
        <w:tab/>
      </w:r>
      <w:r w:rsidR="00CA2399" w:rsidRPr="0054066F">
        <w:t>Wnioski</w:t>
      </w:r>
      <w:bookmarkEnd w:id="676"/>
    </w:p>
    <w:p w14:paraId="2633EC5E" w14:textId="77777777" w:rsidR="007F1D4E" w:rsidRPr="0054066F" w:rsidRDefault="007F1D4E" w:rsidP="007F1D4E">
      <w:pPr>
        <w:pStyle w:val="Akapitzlist"/>
        <w:spacing w:line="360" w:lineRule="auto"/>
        <w:rPr>
          <w:rFonts w:ascii="Arial" w:hAnsi="Arial" w:cs="Arial"/>
          <w:sz w:val="24"/>
          <w:szCs w:val="24"/>
        </w:rPr>
      </w:pPr>
    </w:p>
    <w:p w14:paraId="4EAA3F0E" w14:textId="2AA56582" w:rsidR="00FC7617" w:rsidRPr="0054066F" w:rsidRDefault="00FC7617" w:rsidP="004C2EC9">
      <w:pPr>
        <w:pStyle w:val="Akapitzlist"/>
        <w:numPr>
          <w:ilvl w:val="0"/>
          <w:numId w:val="150"/>
        </w:numPr>
        <w:spacing w:line="360" w:lineRule="auto"/>
        <w:rPr>
          <w:rFonts w:ascii="Arial" w:hAnsi="Arial" w:cs="Arial"/>
          <w:sz w:val="24"/>
          <w:szCs w:val="24"/>
        </w:rPr>
      </w:pPr>
      <w:r w:rsidRPr="0054066F">
        <w:rPr>
          <w:rFonts w:ascii="Arial" w:hAnsi="Arial" w:cs="Arial"/>
          <w:sz w:val="24"/>
          <w:szCs w:val="24"/>
        </w:rPr>
        <w:t xml:space="preserve">Prognoza oddziaływania na środowisko jest dokumentem wspierającym proces decyzyjny i procedurę konsultacji społecznych projektu </w:t>
      </w:r>
      <w:r w:rsidR="00FF7E88" w:rsidRPr="0054066F">
        <w:rPr>
          <w:rFonts w:ascii="Arial" w:hAnsi="Arial" w:cs="Arial"/>
          <w:sz w:val="24"/>
          <w:szCs w:val="24"/>
        </w:rPr>
        <w:t xml:space="preserve">FEP 2021-2027 </w:t>
      </w:r>
      <w:r w:rsidRPr="0054066F">
        <w:rPr>
          <w:rFonts w:ascii="Arial" w:hAnsi="Arial" w:cs="Arial"/>
          <w:sz w:val="24"/>
          <w:szCs w:val="24"/>
        </w:rPr>
        <w:t>i</w:t>
      </w:r>
      <w:r w:rsidR="00FF7E88" w:rsidRPr="0054066F">
        <w:rPr>
          <w:rFonts w:ascii="Arial" w:hAnsi="Arial" w:cs="Arial"/>
          <w:sz w:val="24"/>
          <w:szCs w:val="24"/>
        </w:rPr>
        <w:t> </w:t>
      </w:r>
      <w:r w:rsidRPr="0054066F">
        <w:rPr>
          <w:rFonts w:ascii="Arial" w:hAnsi="Arial" w:cs="Arial"/>
          <w:sz w:val="24"/>
          <w:szCs w:val="24"/>
        </w:rPr>
        <w:t xml:space="preserve">została opracowana w ramach strategicznej oceny oddziaływania na środowisko. </w:t>
      </w:r>
    </w:p>
    <w:p w14:paraId="1B125424" w14:textId="6CE42FF2" w:rsidR="00D84ADD" w:rsidRPr="0054066F" w:rsidRDefault="00D84ADD" w:rsidP="004C2EC9">
      <w:pPr>
        <w:pStyle w:val="Akapitzlist"/>
        <w:numPr>
          <w:ilvl w:val="0"/>
          <w:numId w:val="150"/>
        </w:numPr>
        <w:spacing w:line="360" w:lineRule="auto"/>
        <w:rPr>
          <w:rFonts w:ascii="Arial" w:hAnsi="Arial" w:cs="Arial"/>
          <w:sz w:val="24"/>
          <w:szCs w:val="24"/>
        </w:rPr>
      </w:pPr>
      <w:r w:rsidRPr="0054066F">
        <w:rPr>
          <w:rFonts w:ascii="Arial" w:eastAsia="Times New Roman" w:hAnsi="Arial" w:cs="Arial"/>
          <w:sz w:val="24"/>
          <w:szCs w:val="24"/>
          <w:lang w:eastAsia="pl-PL"/>
        </w:rPr>
        <w:t>Prognoza nie jest dokumentem rozstrzygającym o słuszności realizacji projektu FEP 2021-2027, a jedynie przedstawia prawdopodobne skutki, jakie jego realizacja może powodować w środowisku.</w:t>
      </w:r>
    </w:p>
    <w:p w14:paraId="63BDD26C" w14:textId="5130128F" w:rsidR="00D84ADD" w:rsidRPr="0054066F" w:rsidRDefault="00D84ADD" w:rsidP="004C2EC9">
      <w:pPr>
        <w:pStyle w:val="Akapitzlist"/>
        <w:numPr>
          <w:ilvl w:val="0"/>
          <w:numId w:val="150"/>
        </w:numPr>
        <w:spacing w:line="360" w:lineRule="auto"/>
        <w:rPr>
          <w:rFonts w:ascii="Arial" w:hAnsi="Arial" w:cs="Arial"/>
          <w:sz w:val="24"/>
          <w:szCs w:val="24"/>
        </w:rPr>
      </w:pPr>
      <w:r w:rsidRPr="0054066F">
        <w:rPr>
          <w:rFonts w:ascii="Arial" w:eastAsia="Times New Roman" w:hAnsi="Arial" w:cs="Arial"/>
          <w:sz w:val="24"/>
          <w:szCs w:val="24"/>
          <w:lang w:eastAsia="pl-PL"/>
        </w:rPr>
        <w:t>Ocena potencjalnych oddziaływań ma charakter hipotetyczny, ze względu na bardzo ogólny, deklaratywny i konkursowy charakter projektu FEP 2021-2027.</w:t>
      </w:r>
    </w:p>
    <w:p w14:paraId="38F89FA5" w14:textId="632CD054" w:rsidR="00087684" w:rsidRPr="0054066F" w:rsidRDefault="00937016" w:rsidP="004C2EC9">
      <w:pPr>
        <w:pStyle w:val="Akapitzlist"/>
        <w:numPr>
          <w:ilvl w:val="0"/>
          <w:numId w:val="150"/>
        </w:numPr>
        <w:spacing w:before="240" w:after="200" w:line="360" w:lineRule="auto"/>
        <w:rPr>
          <w:rFonts w:ascii="Arial" w:hAnsi="Arial" w:cs="Arial"/>
          <w:sz w:val="24"/>
          <w:szCs w:val="24"/>
        </w:rPr>
      </w:pPr>
      <w:r w:rsidRPr="0054066F">
        <w:rPr>
          <w:rFonts w:ascii="Arial" w:hAnsi="Arial" w:cs="Arial"/>
          <w:sz w:val="24"/>
          <w:szCs w:val="24"/>
        </w:rPr>
        <w:lastRenderedPageBreak/>
        <w:t xml:space="preserve">Projekt FEP 2021-2027 zakłada szereg działań na rzecz ochrony środowiska. Część z nich będzie w sposób bezpośredni odnosić się do form systemu przyrodniczego województwa, oddziaływanie innych (np. wdrażane nowoczesnych </w:t>
      </w:r>
      <w:proofErr w:type="spellStart"/>
      <w:r w:rsidRPr="0054066F">
        <w:rPr>
          <w:rFonts w:ascii="Arial" w:hAnsi="Arial" w:cs="Arial"/>
          <w:sz w:val="24"/>
          <w:szCs w:val="24"/>
        </w:rPr>
        <w:t>zasobooszczędnych</w:t>
      </w:r>
      <w:proofErr w:type="spellEnd"/>
      <w:r w:rsidRPr="0054066F">
        <w:rPr>
          <w:rFonts w:ascii="Arial" w:hAnsi="Arial" w:cs="Arial"/>
          <w:sz w:val="24"/>
          <w:szCs w:val="24"/>
        </w:rPr>
        <w:t xml:space="preserve"> technologii, ograniczenie emisji zanieczyszczeń, edukacja proekologiczna mieszkańców regionu) będzie miało charakter pośredni.</w:t>
      </w:r>
    </w:p>
    <w:p w14:paraId="4B15B47E" w14:textId="71D81760" w:rsidR="00087684" w:rsidRPr="0054066F" w:rsidRDefault="00937016" w:rsidP="004C2EC9">
      <w:pPr>
        <w:pStyle w:val="Akapitzlist"/>
        <w:numPr>
          <w:ilvl w:val="0"/>
          <w:numId w:val="150"/>
        </w:numPr>
        <w:spacing w:before="240" w:after="200" w:line="360" w:lineRule="auto"/>
        <w:rPr>
          <w:rFonts w:ascii="Arial" w:hAnsi="Arial" w:cs="Arial"/>
          <w:sz w:val="24"/>
          <w:szCs w:val="24"/>
        </w:rPr>
      </w:pPr>
      <w:r w:rsidRPr="0054066F">
        <w:rPr>
          <w:rFonts w:ascii="Arial" w:hAnsi="Arial" w:cs="Arial"/>
          <w:sz w:val="24"/>
          <w:szCs w:val="24"/>
        </w:rPr>
        <w:t xml:space="preserve">Wzmocnienie ochrony i zachowanie przyrody, różnorodności biologicznej oraz zielonej infrastruktury, w tym na obszarach miejskich, jak również ograniczenie wszelkich rodzajów zanieczyszczenia, stanowi jeden z celów szczegółowych </w:t>
      </w:r>
      <w:proofErr w:type="spellStart"/>
      <w:r w:rsidR="00785036" w:rsidRPr="0054066F">
        <w:rPr>
          <w:rFonts w:ascii="Arial" w:hAnsi="Arial" w:cs="Arial"/>
          <w:sz w:val="24"/>
          <w:szCs w:val="24"/>
        </w:rPr>
        <w:t>cs</w:t>
      </w:r>
      <w:proofErr w:type="spellEnd"/>
      <w:r w:rsidR="00785036" w:rsidRPr="0054066F">
        <w:rPr>
          <w:rFonts w:ascii="Arial" w:hAnsi="Arial" w:cs="Arial"/>
          <w:sz w:val="24"/>
          <w:szCs w:val="24"/>
        </w:rPr>
        <w:t xml:space="preserve"> 2</w:t>
      </w:r>
      <w:r w:rsidRPr="0054066F">
        <w:rPr>
          <w:rFonts w:ascii="Arial" w:hAnsi="Arial" w:cs="Arial"/>
          <w:sz w:val="24"/>
          <w:szCs w:val="24"/>
        </w:rPr>
        <w:t>(vii), projektu dokumentu, określony w priorytecie 2.</w:t>
      </w:r>
    </w:p>
    <w:p w14:paraId="5BF356AC" w14:textId="75B2E6C0" w:rsidR="00937016" w:rsidRPr="0054066F" w:rsidRDefault="00937016" w:rsidP="004C2EC9">
      <w:pPr>
        <w:pStyle w:val="Akapitzlist"/>
        <w:numPr>
          <w:ilvl w:val="0"/>
          <w:numId w:val="150"/>
        </w:numPr>
        <w:spacing w:before="240" w:after="200" w:line="360" w:lineRule="auto"/>
        <w:rPr>
          <w:rFonts w:ascii="Arial" w:hAnsi="Arial" w:cs="Arial"/>
          <w:sz w:val="24"/>
          <w:szCs w:val="24"/>
        </w:rPr>
      </w:pPr>
      <w:r w:rsidRPr="0054066F">
        <w:rPr>
          <w:rFonts w:ascii="Arial" w:hAnsi="Arial" w:cs="Arial"/>
          <w:sz w:val="24"/>
          <w:szCs w:val="24"/>
        </w:rPr>
        <w:t xml:space="preserve">W odniesieniu do obecnego systemu </w:t>
      </w:r>
      <w:r w:rsidR="005D6078" w:rsidRPr="0054066F">
        <w:rPr>
          <w:rFonts w:ascii="Arial" w:hAnsi="Arial" w:cs="Arial"/>
          <w:sz w:val="24"/>
          <w:szCs w:val="24"/>
        </w:rPr>
        <w:t>obszarów chronionych (</w:t>
      </w:r>
      <w:r w:rsidRPr="0054066F">
        <w:rPr>
          <w:rFonts w:ascii="Arial" w:hAnsi="Arial" w:cs="Arial"/>
          <w:sz w:val="24"/>
          <w:szCs w:val="24"/>
        </w:rPr>
        <w:t>rezerwatów, parków krajobrazowych czy obszarów chronionego krajobrazu</w:t>
      </w:r>
      <w:r w:rsidR="005D6078" w:rsidRPr="0054066F">
        <w:rPr>
          <w:rFonts w:ascii="Arial" w:hAnsi="Arial" w:cs="Arial"/>
          <w:sz w:val="24"/>
          <w:szCs w:val="24"/>
        </w:rPr>
        <w:t>)</w:t>
      </w:r>
      <w:r w:rsidRPr="0054066F">
        <w:rPr>
          <w:rFonts w:ascii="Arial" w:hAnsi="Arial" w:cs="Arial"/>
          <w:sz w:val="24"/>
          <w:szCs w:val="24"/>
        </w:rPr>
        <w:t>, możliwy będzie szereg działań związanych z aktywną ochroną przyrody (np. zahamowanie spadku różnorodności biologicznej, ochrona siedlisk, gatunków i</w:t>
      </w:r>
      <w:r w:rsidR="005D6078" w:rsidRPr="0054066F">
        <w:rPr>
          <w:rFonts w:ascii="Arial" w:hAnsi="Arial" w:cs="Arial"/>
          <w:sz w:val="24"/>
          <w:szCs w:val="24"/>
        </w:rPr>
        <w:t> </w:t>
      </w:r>
      <w:r w:rsidRPr="0054066F">
        <w:rPr>
          <w:rFonts w:ascii="Arial" w:hAnsi="Arial" w:cs="Arial"/>
          <w:sz w:val="24"/>
          <w:szCs w:val="24"/>
        </w:rPr>
        <w:t xml:space="preserve">cennych krajobrazów, zachowanie różnorodności biologicznej, </w:t>
      </w:r>
      <w:r w:rsidR="005D6078" w:rsidRPr="0054066F">
        <w:rPr>
          <w:rFonts w:ascii="Arial" w:hAnsi="Arial" w:cs="Arial"/>
          <w:sz w:val="24"/>
          <w:szCs w:val="24"/>
        </w:rPr>
        <w:t xml:space="preserve">realizowane będą </w:t>
      </w:r>
      <w:r w:rsidRPr="0054066F">
        <w:rPr>
          <w:rFonts w:ascii="Arial" w:hAnsi="Arial" w:cs="Arial"/>
          <w:sz w:val="24"/>
          <w:szCs w:val="24"/>
        </w:rPr>
        <w:t>projekty dotyczące ochrony in-situ lub ex-situ zagrożonych gatunków i</w:t>
      </w:r>
      <w:r w:rsidR="005D6078" w:rsidRPr="0054066F">
        <w:rPr>
          <w:rFonts w:ascii="Arial" w:hAnsi="Arial" w:cs="Arial"/>
          <w:sz w:val="24"/>
          <w:szCs w:val="24"/>
        </w:rPr>
        <w:t> </w:t>
      </w:r>
      <w:r w:rsidRPr="0054066F">
        <w:rPr>
          <w:rFonts w:ascii="Arial" w:hAnsi="Arial" w:cs="Arial"/>
          <w:sz w:val="24"/>
          <w:szCs w:val="24"/>
        </w:rPr>
        <w:t xml:space="preserve">siedlisk przyrodniczych, </w:t>
      </w:r>
      <w:r w:rsidR="005D6078" w:rsidRPr="0054066F">
        <w:rPr>
          <w:rFonts w:ascii="Arial" w:hAnsi="Arial" w:cs="Arial"/>
          <w:sz w:val="24"/>
          <w:szCs w:val="24"/>
        </w:rPr>
        <w:t xml:space="preserve">prowadzona będzie </w:t>
      </w:r>
      <w:r w:rsidRPr="0054066F">
        <w:rPr>
          <w:rFonts w:ascii="Arial" w:hAnsi="Arial" w:cs="Arial"/>
          <w:sz w:val="24"/>
          <w:szCs w:val="24"/>
        </w:rPr>
        <w:t>czynna ochrona cennych gatunków i siedlisk, w tym odpowiednia dywersyfikacja ruchu turystycznego na obszarach cennych przyrodniczo</w:t>
      </w:r>
      <w:r w:rsidR="005D6078" w:rsidRPr="0054066F">
        <w:rPr>
          <w:rFonts w:ascii="Arial" w:hAnsi="Arial" w:cs="Arial"/>
          <w:sz w:val="24"/>
          <w:szCs w:val="24"/>
        </w:rPr>
        <w:t xml:space="preserve"> m.in. poprzez</w:t>
      </w:r>
      <w:r w:rsidRPr="0054066F">
        <w:rPr>
          <w:rFonts w:ascii="Arial" w:hAnsi="Arial" w:cs="Arial"/>
          <w:sz w:val="24"/>
          <w:szCs w:val="24"/>
        </w:rPr>
        <w:t xml:space="preserve"> działania ochronne wynikając</w:t>
      </w:r>
      <w:r w:rsidR="005D6078" w:rsidRPr="0054066F">
        <w:rPr>
          <w:rFonts w:ascii="Arial" w:hAnsi="Arial" w:cs="Arial"/>
          <w:sz w:val="24"/>
          <w:szCs w:val="24"/>
        </w:rPr>
        <w:t>e</w:t>
      </w:r>
      <w:r w:rsidRPr="0054066F">
        <w:rPr>
          <w:rFonts w:ascii="Arial" w:hAnsi="Arial" w:cs="Arial"/>
          <w:sz w:val="24"/>
          <w:szCs w:val="24"/>
        </w:rPr>
        <w:t xml:space="preserve"> z opracowanych dokumentów planistycznych dla obszarów chronionych, </w:t>
      </w:r>
      <w:r w:rsidR="005D6078" w:rsidRPr="0054066F">
        <w:rPr>
          <w:rFonts w:ascii="Arial" w:hAnsi="Arial" w:cs="Arial"/>
          <w:sz w:val="24"/>
          <w:szCs w:val="24"/>
        </w:rPr>
        <w:t xml:space="preserve">realizowane będą również </w:t>
      </w:r>
      <w:r w:rsidRPr="0054066F">
        <w:rPr>
          <w:rFonts w:ascii="Arial" w:hAnsi="Arial" w:cs="Arial"/>
          <w:sz w:val="24"/>
          <w:szCs w:val="24"/>
        </w:rPr>
        <w:t>działania na rzecz rozwoju infrastruktury turystycznej</w:t>
      </w:r>
      <w:r w:rsidR="005D6078" w:rsidRPr="0054066F">
        <w:rPr>
          <w:rFonts w:ascii="Arial" w:hAnsi="Arial" w:cs="Arial"/>
          <w:sz w:val="24"/>
          <w:szCs w:val="24"/>
        </w:rPr>
        <w:t xml:space="preserve"> oraz działania mające na celu </w:t>
      </w:r>
      <w:r w:rsidRPr="0054066F">
        <w:rPr>
          <w:rFonts w:ascii="Arial" w:hAnsi="Arial" w:cs="Arial"/>
          <w:sz w:val="24"/>
          <w:szCs w:val="24"/>
        </w:rPr>
        <w:t>podnoszenie świadomości mieszkańców i turystów w zakresie dziedzictwa przyrodniczego.</w:t>
      </w:r>
    </w:p>
    <w:p w14:paraId="2150D93B" w14:textId="4B7EBB0F" w:rsidR="00937016" w:rsidRPr="0054066F" w:rsidRDefault="00937016" w:rsidP="004C2EC9">
      <w:pPr>
        <w:pStyle w:val="Akapitzlist"/>
        <w:numPr>
          <w:ilvl w:val="0"/>
          <w:numId w:val="119"/>
        </w:numPr>
        <w:spacing w:after="200" w:line="360" w:lineRule="auto"/>
        <w:rPr>
          <w:rFonts w:ascii="Arial" w:hAnsi="Arial" w:cs="Arial"/>
          <w:sz w:val="24"/>
          <w:szCs w:val="24"/>
        </w:rPr>
      </w:pPr>
      <w:r w:rsidRPr="0054066F">
        <w:rPr>
          <w:rFonts w:ascii="Arial" w:hAnsi="Arial" w:cs="Arial"/>
          <w:sz w:val="24"/>
          <w:szCs w:val="24"/>
        </w:rPr>
        <w:t>Aby zapobiec degradacji społecznej i gospodarczej obszarów peryferyjnych z</w:t>
      </w:r>
      <w:r w:rsidR="005D6078" w:rsidRPr="0054066F">
        <w:rPr>
          <w:rFonts w:ascii="Arial" w:hAnsi="Arial" w:cs="Arial"/>
          <w:sz w:val="24"/>
          <w:szCs w:val="24"/>
        </w:rPr>
        <w:t> </w:t>
      </w:r>
      <w:r w:rsidRPr="0054066F">
        <w:rPr>
          <w:rFonts w:ascii="Arial" w:hAnsi="Arial" w:cs="Arial"/>
          <w:sz w:val="24"/>
          <w:szCs w:val="24"/>
        </w:rPr>
        <w:t>dużym udziałem terenów o wysokich walorach przyrodniczych i</w:t>
      </w:r>
      <w:r w:rsidR="00087684" w:rsidRPr="0054066F">
        <w:rPr>
          <w:rFonts w:ascii="Arial" w:hAnsi="Arial" w:cs="Arial"/>
          <w:sz w:val="24"/>
          <w:szCs w:val="24"/>
        </w:rPr>
        <w:t> </w:t>
      </w:r>
      <w:r w:rsidRPr="0054066F">
        <w:rPr>
          <w:rFonts w:ascii="Arial" w:hAnsi="Arial" w:cs="Arial"/>
          <w:sz w:val="24"/>
          <w:szCs w:val="24"/>
        </w:rPr>
        <w:t>krajobrazowych, w priorytecie 6 projektu FEP</w:t>
      </w:r>
      <w:r w:rsidR="005D6078" w:rsidRPr="0054066F">
        <w:rPr>
          <w:rFonts w:ascii="Arial" w:hAnsi="Arial" w:cs="Arial"/>
          <w:sz w:val="24"/>
          <w:szCs w:val="24"/>
        </w:rPr>
        <w:t xml:space="preserve"> 2021-2027</w:t>
      </w:r>
      <w:r w:rsidRPr="0054066F">
        <w:rPr>
          <w:rFonts w:ascii="Arial" w:hAnsi="Arial" w:cs="Arial"/>
          <w:sz w:val="24"/>
          <w:szCs w:val="24"/>
        </w:rPr>
        <w:t xml:space="preserve"> wskazano potrzebę wsparcia programów mających na celu ochronę zasobów przyrodniczych oraz stymulowanie wzrostu gospodarczego poza obszarami Natura 2000.</w:t>
      </w:r>
      <w:r w:rsidR="00785036" w:rsidRPr="0054066F">
        <w:rPr>
          <w:rFonts w:ascii="Arial" w:hAnsi="Arial" w:cs="Arial"/>
          <w:sz w:val="24"/>
          <w:szCs w:val="24"/>
        </w:rPr>
        <w:t xml:space="preserve"> </w:t>
      </w:r>
      <w:r w:rsidR="00785036" w:rsidRPr="0054066F">
        <w:rPr>
          <w:rFonts w:ascii="Arial" w:eastAsia="Calibri" w:hAnsi="Arial" w:cs="Arial"/>
          <w:sz w:val="24"/>
          <w:szCs w:val="24"/>
        </w:rPr>
        <w:t>Ponadto wspierane będą działania na rzecz obszarów o wysokich walorach przyrodniczych i krajobrazowych, jak też, posiadających walory kulturowe stanowiące o ich wysokiej atrakcyjności turystycznej. Dodatkowo projekt FEP</w:t>
      </w:r>
      <w:r w:rsidR="006B1612" w:rsidRPr="0054066F">
        <w:rPr>
          <w:rFonts w:ascii="Arial" w:eastAsia="Calibri" w:hAnsi="Arial" w:cs="Arial"/>
          <w:sz w:val="24"/>
          <w:szCs w:val="24"/>
        </w:rPr>
        <w:t> </w:t>
      </w:r>
      <w:r w:rsidR="00785036" w:rsidRPr="0054066F">
        <w:rPr>
          <w:rFonts w:ascii="Arial" w:eastAsia="Calibri" w:hAnsi="Arial" w:cs="Arial"/>
          <w:sz w:val="24"/>
          <w:szCs w:val="24"/>
        </w:rPr>
        <w:t xml:space="preserve">2021-2027 przewiduje wsparcie inwestycji w obiekty i miejsca tworzące </w:t>
      </w:r>
      <w:r w:rsidR="00785036" w:rsidRPr="0054066F">
        <w:rPr>
          <w:rFonts w:ascii="Arial" w:eastAsia="Calibri" w:hAnsi="Arial" w:cs="Arial"/>
          <w:sz w:val="24"/>
          <w:szCs w:val="24"/>
        </w:rPr>
        <w:lastRenderedPageBreak/>
        <w:t>turystyczne szlaki tematyczne, miejsca odwołujące się do walorów historycznych, kulturowych czy przyrodniczych.</w:t>
      </w:r>
    </w:p>
    <w:p w14:paraId="35AA709F" w14:textId="57DB1686" w:rsidR="00937016" w:rsidRPr="0054066F" w:rsidRDefault="00937016" w:rsidP="004C2EC9">
      <w:pPr>
        <w:pStyle w:val="Akapitzlist"/>
        <w:numPr>
          <w:ilvl w:val="0"/>
          <w:numId w:val="119"/>
        </w:numPr>
        <w:spacing w:after="200" w:line="360" w:lineRule="auto"/>
        <w:rPr>
          <w:rFonts w:ascii="Arial" w:hAnsi="Arial" w:cs="Arial"/>
          <w:sz w:val="24"/>
          <w:szCs w:val="24"/>
        </w:rPr>
      </w:pPr>
      <w:r w:rsidRPr="0054066F">
        <w:rPr>
          <w:rFonts w:ascii="Arial" w:hAnsi="Arial" w:cs="Arial"/>
          <w:sz w:val="24"/>
          <w:szCs w:val="24"/>
        </w:rPr>
        <w:t xml:space="preserve">Projekt </w:t>
      </w:r>
      <w:r w:rsidR="00CD2243" w:rsidRPr="0054066F">
        <w:rPr>
          <w:rFonts w:ascii="Arial" w:hAnsi="Arial" w:cs="Arial"/>
          <w:sz w:val="24"/>
          <w:szCs w:val="24"/>
        </w:rPr>
        <w:t>FEP 2021-2027</w:t>
      </w:r>
      <w:r w:rsidRPr="0054066F">
        <w:rPr>
          <w:rFonts w:ascii="Arial" w:hAnsi="Arial" w:cs="Arial"/>
          <w:sz w:val="24"/>
          <w:szCs w:val="24"/>
        </w:rPr>
        <w:t xml:space="preserve"> jest dokumentem ogólnym, strategicznym, deklaratywnym i nie definiuje dokładnej lokalizacji projektowanych przedsięwzięć, nie można więc precyzyjnie określić oddziaływania na przyrodę rezerwatów, parków krajobrazowych czy obszarów chronionego krajobrazu. Jest to dokument o długim horyzoncie czasowym (2021-2027), brak jest listy projektów, które będą objęte wsparciem</w:t>
      </w:r>
      <w:r w:rsidR="00CD2243" w:rsidRPr="0054066F">
        <w:rPr>
          <w:rFonts w:ascii="Arial" w:hAnsi="Arial" w:cs="Arial"/>
          <w:sz w:val="24"/>
          <w:szCs w:val="24"/>
        </w:rPr>
        <w:t xml:space="preserve"> finansowym</w:t>
      </w:r>
      <w:r w:rsidRPr="0054066F">
        <w:rPr>
          <w:rFonts w:ascii="Arial" w:hAnsi="Arial" w:cs="Arial"/>
          <w:sz w:val="24"/>
          <w:szCs w:val="24"/>
        </w:rPr>
        <w:t xml:space="preserve">, trudno jest więc </w:t>
      </w:r>
      <w:r w:rsidR="00CD2243" w:rsidRPr="0054066F">
        <w:rPr>
          <w:rFonts w:ascii="Arial" w:hAnsi="Arial" w:cs="Arial"/>
          <w:sz w:val="24"/>
          <w:szCs w:val="24"/>
        </w:rPr>
        <w:t xml:space="preserve">jednoznacznie </w:t>
      </w:r>
      <w:r w:rsidRPr="0054066F">
        <w:rPr>
          <w:rFonts w:ascii="Arial" w:hAnsi="Arial" w:cs="Arial"/>
          <w:sz w:val="24"/>
          <w:szCs w:val="24"/>
        </w:rPr>
        <w:t xml:space="preserve">wskazać, które inwestycje mogą ingerować w przestrzeń form ochrony przyrody województwa podkarpackiego. </w:t>
      </w:r>
    </w:p>
    <w:p w14:paraId="1175F4EF" w14:textId="77777777" w:rsidR="006B1612" w:rsidRPr="0054066F" w:rsidRDefault="006B1612" w:rsidP="004C2EC9">
      <w:pPr>
        <w:pStyle w:val="Akapitzlist"/>
        <w:numPr>
          <w:ilvl w:val="0"/>
          <w:numId w:val="119"/>
        </w:numPr>
        <w:spacing w:line="360" w:lineRule="auto"/>
        <w:rPr>
          <w:rFonts w:ascii="Arial" w:hAnsi="Arial" w:cs="Arial"/>
          <w:sz w:val="24"/>
          <w:szCs w:val="24"/>
        </w:rPr>
      </w:pPr>
      <w:r w:rsidRPr="0054066F">
        <w:rPr>
          <w:rFonts w:ascii="Arial" w:hAnsi="Arial" w:cs="Arial"/>
          <w:sz w:val="24"/>
          <w:szCs w:val="24"/>
        </w:rPr>
        <w:t xml:space="preserve">Prognoza oddziaływania na środowisko opracowywana dla dokumentów strategicznych, które są niezbędne do ubiegania się o dofinansowanie ze środków unijnych, nie określa szczegółowych oddziaływań na środowisko poszczególnych przedsięwzięć, niemniej wskazuje na prawdopodobne oddziaływania oraz wskazuje potencjalne obszary kolizyjne, które mogą wynikać z realizacji projektu FEP 2021-2027 w obrębie obszarów podlegających ochronie na podstawie przepisów ustawy o ochronie przyrody, a celami ochrony przyrody realizowanymi w tych obszarach. </w:t>
      </w:r>
    </w:p>
    <w:p w14:paraId="0AFBF7FC" w14:textId="483451F8" w:rsidR="006B1612" w:rsidRPr="0054066F" w:rsidRDefault="00A30DFC" w:rsidP="004C2EC9">
      <w:pPr>
        <w:pStyle w:val="Akapitzlist"/>
        <w:numPr>
          <w:ilvl w:val="0"/>
          <w:numId w:val="119"/>
        </w:numPr>
        <w:spacing w:after="200" w:line="360" w:lineRule="auto"/>
        <w:rPr>
          <w:rFonts w:ascii="Arial" w:hAnsi="Arial" w:cs="Arial"/>
          <w:sz w:val="24"/>
          <w:szCs w:val="24"/>
        </w:rPr>
      </w:pPr>
      <w:r w:rsidRPr="0054066F">
        <w:rPr>
          <w:rFonts w:ascii="Arial" w:hAnsi="Arial" w:cs="Arial"/>
          <w:sz w:val="24"/>
          <w:szCs w:val="24"/>
        </w:rPr>
        <w:t>Projekt FEP 2021-2027 nie jest dokumentem decyzyjnym, tylko bardzo ogólnym, w związku z tym nie jest możliwa jednoznaczna ocena, z ostrzegawczym wskazaniem ewentualnych, znaczących oddziaływań na cele i przedmioty ochrony obszarów Natura 2000 oraz na integralność tych obszarów.</w:t>
      </w:r>
    </w:p>
    <w:p w14:paraId="52D89D61" w14:textId="77777777" w:rsidR="0082679B" w:rsidRPr="0054066F" w:rsidRDefault="0082679B" w:rsidP="004C2EC9">
      <w:pPr>
        <w:pStyle w:val="Akapitzlist"/>
        <w:numPr>
          <w:ilvl w:val="0"/>
          <w:numId w:val="119"/>
        </w:numPr>
        <w:spacing w:after="200" w:line="360" w:lineRule="auto"/>
        <w:rPr>
          <w:rFonts w:ascii="Arial" w:hAnsi="Arial" w:cs="Arial"/>
          <w:sz w:val="24"/>
          <w:szCs w:val="24"/>
        </w:rPr>
      </w:pPr>
      <w:r w:rsidRPr="0054066F">
        <w:rPr>
          <w:rFonts w:ascii="Arial" w:hAnsi="Arial" w:cs="Arial"/>
          <w:sz w:val="24"/>
          <w:szCs w:val="24"/>
        </w:rPr>
        <w:t xml:space="preserve">Nie można w sposób jednoznaczny wykluczyć negatywnego wpływu realizacji niektórych przedsięwzięć na obszary Natura 2000, ale wpływ negatywny nie oznacza wpływu znaczącego. Należy zaznaczyć, że obowiązujące prawo wyklucza realizację przedsięwzięć mogących w sposób znaczący oddziaływać na obszary Natura 2000, ale dopuszcza odstępstwa od tej reguły (art. 34. Ustawy o ochronie przyrody), a dla przedsięwzięć ustawodawca przewidział odpowiednie procedury ocen, które przeprowadza się na etapie wydawania decyzji o ich realizacji. </w:t>
      </w:r>
    </w:p>
    <w:p w14:paraId="1A396925" w14:textId="2612517D" w:rsidR="0082679B" w:rsidRPr="0054066F" w:rsidRDefault="0082679B" w:rsidP="004C2EC9">
      <w:pPr>
        <w:pStyle w:val="Akapitzlist"/>
        <w:numPr>
          <w:ilvl w:val="0"/>
          <w:numId w:val="119"/>
        </w:numPr>
        <w:spacing w:after="200" w:line="360" w:lineRule="auto"/>
        <w:rPr>
          <w:rFonts w:ascii="Arial" w:hAnsi="Arial" w:cs="Arial"/>
          <w:sz w:val="24"/>
          <w:szCs w:val="24"/>
        </w:rPr>
      </w:pPr>
      <w:r w:rsidRPr="0054066F">
        <w:rPr>
          <w:rFonts w:ascii="Arial" w:hAnsi="Arial" w:cs="Arial"/>
          <w:sz w:val="24"/>
          <w:szCs w:val="24"/>
        </w:rPr>
        <w:t xml:space="preserve">Potencjalne, negatywne oddziaływania na środowisko, a w szczególności na obszary cenne przyrodniczo, w tym na obszary Natura 2000, mogą zostać </w:t>
      </w:r>
      <w:r w:rsidRPr="0054066F">
        <w:rPr>
          <w:rFonts w:ascii="Arial" w:hAnsi="Arial" w:cs="Arial"/>
          <w:sz w:val="24"/>
          <w:szCs w:val="24"/>
        </w:rPr>
        <w:lastRenderedPageBreak/>
        <w:t>istotnie zminimalizowane lub wyeliminowane poprzez zastosowanie odpowiednich procedur, technologii i rozwiązań projektowych, które wykonuje się na etapie opracowywania dokumentów wykonawczych.</w:t>
      </w:r>
    </w:p>
    <w:p w14:paraId="21668CC5" w14:textId="36F52D13" w:rsidR="00A30DFC" w:rsidRPr="0054066F" w:rsidRDefault="00A30DFC" w:rsidP="004C2EC9">
      <w:pPr>
        <w:pStyle w:val="Akapitzlist"/>
        <w:numPr>
          <w:ilvl w:val="0"/>
          <w:numId w:val="119"/>
        </w:numPr>
        <w:spacing w:after="200" w:line="360" w:lineRule="auto"/>
        <w:rPr>
          <w:rFonts w:ascii="Arial" w:hAnsi="Arial" w:cs="Arial"/>
          <w:sz w:val="24"/>
          <w:szCs w:val="24"/>
        </w:rPr>
      </w:pPr>
      <w:r w:rsidRPr="0054066F">
        <w:rPr>
          <w:rFonts w:ascii="Arial" w:hAnsi="Arial" w:cs="Arial"/>
          <w:sz w:val="24"/>
          <w:szCs w:val="24"/>
        </w:rPr>
        <w:t>Biorąc pod uwagę analizy przeprowadzone w Prognozie należy stwierdzić, że projekt FEP 2021-2027 nie wyznacza celów i rodzajów działań kwalifikujących się do działań wymienionych w artykule 33 ust. 1 ustawy z dnia 16 kwietnia 2004 o ochronie przyrody.</w:t>
      </w:r>
    </w:p>
    <w:p w14:paraId="5239E0B8" w14:textId="77777777" w:rsidR="0082679B" w:rsidRPr="0054066F" w:rsidRDefault="0082679B" w:rsidP="004C2EC9">
      <w:pPr>
        <w:pStyle w:val="Akapitzlist"/>
        <w:numPr>
          <w:ilvl w:val="0"/>
          <w:numId w:val="119"/>
        </w:numPr>
        <w:spacing w:after="200" w:line="360" w:lineRule="auto"/>
        <w:rPr>
          <w:rFonts w:ascii="Arial" w:hAnsi="Arial" w:cs="Arial"/>
          <w:sz w:val="24"/>
          <w:szCs w:val="24"/>
        </w:rPr>
      </w:pPr>
      <w:r w:rsidRPr="0054066F">
        <w:rPr>
          <w:rFonts w:ascii="Arial" w:hAnsi="Arial" w:cs="Arial"/>
          <w:sz w:val="24"/>
          <w:szCs w:val="24"/>
        </w:rPr>
        <w:t xml:space="preserve">Ze względu na bardzo ogólny i deklaratywny charakter projektu FEP, nie można jednoznacznie wskazać, na które elementy środowiska wodnego oraz w jakim stopniu realizacja działań określonych w analizowanym dokumencie może oddziaływać. Należy założyć, że wszystkie wody powierzchniowe i podziemne, oraz związane z nimi zbiorniki wód podziemnych mogą być narażane na potencjalne negatywne oddziaływanie, niemniej należy założyć, że wszystkie inwestycje prowadzone będą zgodnie z obowiązującymi przepisami w zakresie ochrony wód oraz z zastosowaniem najlepszych dostępnych technik i technologii ograniczających do minimum potencjalne negatywne oddziaływanie. Szczegółowa ocena oddziaływania na jakość wód możliwa będzie jednak, dopiero na etapie wyboru konkretnych projektów, kiedy znana będzie lokalizacja przedsięwzięcia, zakres inwestycji i stosowane rozwiązania techniczne. </w:t>
      </w:r>
    </w:p>
    <w:p w14:paraId="116EE304" w14:textId="77777777" w:rsidR="0082679B" w:rsidRPr="0054066F" w:rsidRDefault="0082679B" w:rsidP="004C2EC9">
      <w:pPr>
        <w:pStyle w:val="Akapitzlist"/>
        <w:numPr>
          <w:ilvl w:val="0"/>
          <w:numId w:val="119"/>
        </w:numPr>
        <w:spacing w:after="200" w:line="360" w:lineRule="auto"/>
        <w:rPr>
          <w:rFonts w:ascii="Arial" w:hAnsi="Arial" w:cs="Arial"/>
          <w:sz w:val="24"/>
          <w:szCs w:val="24"/>
        </w:rPr>
      </w:pPr>
      <w:r w:rsidRPr="0054066F">
        <w:rPr>
          <w:rFonts w:ascii="Arial" w:hAnsi="Arial" w:cs="Arial"/>
          <w:sz w:val="24"/>
          <w:szCs w:val="24"/>
        </w:rPr>
        <w:t>Cześć działań ujętych w projekcie FEP 2021-2027, z racji swojej charakterystyki, będzie realizowanych na obszarach szczególnego zagrożenia powodzią, niemniej powinny one uzyskać wymagane prawem pozwolenia i dopiero wtedy będą mogły być realizowane.</w:t>
      </w:r>
    </w:p>
    <w:p w14:paraId="6607C0B4" w14:textId="2D77EC1C" w:rsidR="0082679B" w:rsidRPr="0054066F" w:rsidRDefault="0082679B" w:rsidP="004C2EC9">
      <w:pPr>
        <w:pStyle w:val="Akapitzlist"/>
        <w:numPr>
          <w:ilvl w:val="0"/>
          <w:numId w:val="119"/>
        </w:numPr>
        <w:spacing w:after="200" w:line="360" w:lineRule="auto"/>
        <w:rPr>
          <w:rFonts w:ascii="Arial" w:hAnsi="Arial" w:cs="Arial"/>
          <w:sz w:val="24"/>
          <w:szCs w:val="24"/>
        </w:rPr>
      </w:pPr>
      <w:r w:rsidRPr="0054066F">
        <w:rPr>
          <w:rFonts w:ascii="Arial" w:hAnsi="Arial" w:cs="Arial"/>
          <w:sz w:val="24"/>
          <w:szCs w:val="24"/>
        </w:rPr>
        <w:t>Przyjęte działania w zakresie priorytetu 2 Energia i środowisko oddziałują na osiągniecie celów środowiskowych wód powierzchniowych i podziemnych w</w:t>
      </w:r>
      <w:r w:rsidR="003E7E48" w:rsidRPr="0054066F">
        <w:rPr>
          <w:rFonts w:ascii="Arial" w:hAnsi="Arial" w:cs="Arial"/>
          <w:sz w:val="24"/>
          <w:szCs w:val="24"/>
        </w:rPr>
        <w:t> </w:t>
      </w:r>
      <w:r w:rsidRPr="0054066F">
        <w:rPr>
          <w:rFonts w:ascii="Arial" w:hAnsi="Arial" w:cs="Arial"/>
          <w:sz w:val="24"/>
          <w:szCs w:val="24"/>
        </w:rPr>
        <w:t>sposób najbardziej oczekiwany, czyli pozytywny i długotrwały.</w:t>
      </w:r>
    </w:p>
    <w:p w14:paraId="5278B8B1" w14:textId="77777777" w:rsidR="0082679B" w:rsidRPr="0054066F" w:rsidRDefault="0082679B" w:rsidP="004C2EC9">
      <w:pPr>
        <w:pStyle w:val="Akapitzlist"/>
        <w:numPr>
          <w:ilvl w:val="0"/>
          <w:numId w:val="119"/>
        </w:numPr>
        <w:spacing w:after="200" w:line="360" w:lineRule="auto"/>
        <w:rPr>
          <w:rFonts w:ascii="Arial" w:hAnsi="Arial" w:cs="Arial"/>
          <w:sz w:val="24"/>
          <w:szCs w:val="24"/>
        </w:rPr>
      </w:pPr>
      <w:r w:rsidRPr="0054066F">
        <w:rPr>
          <w:rFonts w:ascii="Arial" w:hAnsi="Arial" w:cs="Arial"/>
          <w:sz w:val="24"/>
          <w:szCs w:val="24"/>
        </w:rPr>
        <w:t xml:space="preserve">W czasie realizacji przedsięwzięć dotyczących budowy, przebudowy, modernizacji różnego rodzaju obiektów (budynków, infrastruktury drogowej, kolejowej, przesyłowej, przemysłowej itp.) może dochodzić do czasowego, krótkotrwałego negatywnego oddziaływania na środowisko, co związane będzie z prowadzonymi pracami budowlanymi. Pełna lista środków minimalizujących ewentualne niekorzystne oddziaływanie powinna być </w:t>
      </w:r>
      <w:r w:rsidRPr="0054066F">
        <w:rPr>
          <w:rFonts w:ascii="Arial" w:hAnsi="Arial" w:cs="Arial"/>
          <w:sz w:val="24"/>
          <w:szCs w:val="24"/>
        </w:rPr>
        <w:lastRenderedPageBreak/>
        <w:t>wskazana w decyzji o środowiskowych uwarunkowaniach realizacji przedsięwzięcia.</w:t>
      </w:r>
    </w:p>
    <w:p w14:paraId="7C524F70" w14:textId="77777777" w:rsidR="0082679B" w:rsidRPr="0054066F" w:rsidRDefault="0082679B" w:rsidP="004C2EC9">
      <w:pPr>
        <w:pStyle w:val="Akapitzlist"/>
        <w:numPr>
          <w:ilvl w:val="0"/>
          <w:numId w:val="119"/>
        </w:numPr>
        <w:spacing w:after="200" w:line="360" w:lineRule="auto"/>
        <w:rPr>
          <w:rFonts w:ascii="Arial" w:hAnsi="Arial" w:cs="Arial"/>
          <w:sz w:val="24"/>
          <w:szCs w:val="24"/>
        </w:rPr>
      </w:pPr>
      <w:r w:rsidRPr="0054066F">
        <w:rPr>
          <w:rFonts w:ascii="Arial" w:hAnsi="Arial" w:cs="Arial"/>
          <w:sz w:val="24"/>
          <w:szCs w:val="24"/>
        </w:rPr>
        <w:t>Proponuje się, aby rozwiązania mające na celu zapobieganie i ograniczanie potencjalnych negatywnych oddziaływań na środowisko mogących być rezultatem niektórych zamierzeń zawartych w projekcie FEP 2021-2027 polegały m.in. na:</w:t>
      </w:r>
    </w:p>
    <w:p w14:paraId="4342DC6A" w14:textId="0AB3151C" w:rsidR="0045764E" w:rsidRPr="0054066F" w:rsidRDefault="0045764E" w:rsidP="004C2EC9">
      <w:pPr>
        <w:pStyle w:val="Akapitzlist"/>
        <w:numPr>
          <w:ilvl w:val="0"/>
          <w:numId w:val="154"/>
        </w:numPr>
        <w:spacing w:after="200" w:line="360" w:lineRule="auto"/>
        <w:rPr>
          <w:rFonts w:ascii="Arial" w:hAnsi="Arial" w:cs="Arial"/>
          <w:sz w:val="24"/>
          <w:szCs w:val="24"/>
        </w:rPr>
      </w:pPr>
      <w:r w:rsidRPr="0054066F">
        <w:rPr>
          <w:rFonts w:ascii="Arial" w:hAnsi="Arial" w:cs="Arial"/>
          <w:sz w:val="24"/>
          <w:szCs w:val="24"/>
        </w:rPr>
        <w:t xml:space="preserve">zastosowaniu </w:t>
      </w:r>
      <w:r w:rsidR="0082679B" w:rsidRPr="0054066F">
        <w:rPr>
          <w:rFonts w:ascii="Arial" w:hAnsi="Arial" w:cs="Arial"/>
          <w:sz w:val="24"/>
          <w:szCs w:val="24"/>
        </w:rPr>
        <w:t xml:space="preserve">narzędzi o charakterze administracyjno-organizacyjnym (odnoszących się do planowania) i technicznym, </w:t>
      </w:r>
    </w:p>
    <w:p w14:paraId="75414619" w14:textId="77777777" w:rsidR="0045764E" w:rsidRPr="0054066F" w:rsidRDefault="0045764E" w:rsidP="004C2EC9">
      <w:pPr>
        <w:pStyle w:val="Akapitzlist"/>
        <w:numPr>
          <w:ilvl w:val="0"/>
          <w:numId w:val="154"/>
        </w:numPr>
        <w:spacing w:after="200" w:line="360" w:lineRule="auto"/>
        <w:rPr>
          <w:rFonts w:ascii="Arial" w:hAnsi="Arial" w:cs="Arial"/>
          <w:sz w:val="24"/>
          <w:szCs w:val="24"/>
        </w:rPr>
      </w:pPr>
      <w:r w:rsidRPr="0054066F">
        <w:rPr>
          <w:rFonts w:ascii="Arial" w:hAnsi="Arial" w:cs="Arial"/>
          <w:sz w:val="24"/>
          <w:szCs w:val="24"/>
        </w:rPr>
        <w:t xml:space="preserve">przygotowywaniu </w:t>
      </w:r>
      <w:r w:rsidR="0082679B" w:rsidRPr="0054066F">
        <w:rPr>
          <w:rFonts w:ascii="Arial" w:hAnsi="Arial" w:cs="Arial"/>
          <w:sz w:val="24"/>
          <w:szCs w:val="24"/>
        </w:rPr>
        <w:t>projektów inwestycji w myśl zasad zrównoważonego rozwoju,</w:t>
      </w:r>
    </w:p>
    <w:p w14:paraId="1DBF750B" w14:textId="13FF3A70" w:rsidR="0045764E" w:rsidRPr="0054066F" w:rsidRDefault="0045764E" w:rsidP="004C2EC9">
      <w:pPr>
        <w:pStyle w:val="Akapitzlist"/>
        <w:numPr>
          <w:ilvl w:val="0"/>
          <w:numId w:val="154"/>
        </w:numPr>
        <w:spacing w:after="200" w:line="360" w:lineRule="auto"/>
        <w:rPr>
          <w:rFonts w:ascii="Arial" w:hAnsi="Arial" w:cs="Arial"/>
          <w:sz w:val="24"/>
          <w:szCs w:val="24"/>
        </w:rPr>
      </w:pPr>
      <w:r w:rsidRPr="0054066F">
        <w:rPr>
          <w:rFonts w:ascii="Arial" w:hAnsi="Arial" w:cs="Arial"/>
          <w:sz w:val="24"/>
          <w:szCs w:val="24"/>
        </w:rPr>
        <w:t xml:space="preserve">przeprowadzeniu </w:t>
      </w:r>
      <w:r w:rsidR="0082679B" w:rsidRPr="0054066F">
        <w:rPr>
          <w:rFonts w:ascii="Arial" w:hAnsi="Arial" w:cs="Arial"/>
          <w:sz w:val="24"/>
          <w:szCs w:val="24"/>
        </w:rPr>
        <w:t>oceny oddziaływania przedsięwzięcia na środowisko, w</w:t>
      </w:r>
      <w:r w:rsidRPr="0054066F">
        <w:rPr>
          <w:rFonts w:ascii="Arial" w:hAnsi="Arial" w:cs="Arial"/>
          <w:sz w:val="24"/>
          <w:szCs w:val="24"/>
        </w:rPr>
        <w:t> </w:t>
      </w:r>
      <w:r w:rsidR="0082679B" w:rsidRPr="0054066F">
        <w:rPr>
          <w:rFonts w:ascii="Arial" w:hAnsi="Arial" w:cs="Arial"/>
          <w:sz w:val="24"/>
          <w:szCs w:val="24"/>
        </w:rPr>
        <w:t>przypadku inwestycji zawsze lub potencjalnie zawsze negatywnie oddziaływującej na środowisko,</w:t>
      </w:r>
    </w:p>
    <w:p w14:paraId="735DD4EB" w14:textId="77777777" w:rsidR="0045764E" w:rsidRPr="0054066F" w:rsidRDefault="0045764E" w:rsidP="004C2EC9">
      <w:pPr>
        <w:pStyle w:val="Akapitzlist"/>
        <w:numPr>
          <w:ilvl w:val="0"/>
          <w:numId w:val="154"/>
        </w:numPr>
        <w:spacing w:after="200" w:line="360" w:lineRule="auto"/>
        <w:rPr>
          <w:rFonts w:ascii="Arial" w:hAnsi="Arial" w:cs="Arial"/>
          <w:sz w:val="24"/>
          <w:szCs w:val="24"/>
        </w:rPr>
      </w:pPr>
      <w:r w:rsidRPr="0054066F">
        <w:rPr>
          <w:rFonts w:ascii="Arial" w:hAnsi="Arial" w:cs="Arial"/>
          <w:sz w:val="24"/>
          <w:szCs w:val="24"/>
        </w:rPr>
        <w:t xml:space="preserve">stosowaniu </w:t>
      </w:r>
      <w:r w:rsidR="0082679B" w:rsidRPr="0054066F">
        <w:rPr>
          <w:rFonts w:ascii="Arial" w:hAnsi="Arial" w:cs="Arial"/>
          <w:sz w:val="24"/>
          <w:szCs w:val="24"/>
        </w:rPr>
        <w:t xml:space="preserve">zasady wariantowania lokalizacyjnego i technologicznego przy realizacji wszystkich zamierzeń inwestycyjnych, </w:t>
      </w:r>
    </w:p>
    <w:p w14:paraId="1B08C380" w14:textId="75BB3E71" w:rsidR="0045764E" w:rsidRPr="0054066F" w:rsidRDefault="0045764E" w:rsidP="004C2EC9">
      <w:pPr>
        <w:pStyle w:val="Akapitzlist"/>
        <w:numPr>
          <w:ilvl w:val="0"/>
          <w:numId w:val="154"/>
        </w:numPr>
        <w:spacing w:after="200" w:line="360" w:lineRule="auto"/>
        <w:rPr>
          <w:rFonts w:ascii="Arial" w:hAnsi="Arial" w:cs="Arial"/>
          <w:sz w:val="24"/>
          <w:szCs w:val="24"/>
        </w:rPr>
      </w:pPr>
      <w:r w:rsidRPr="0054066F">
        <w:rPr>
          <w:rFonts w:ascii="Arial" w:hAnsi="Arial" w:cs="Arial"/>
          <w:sz w:val="24"/>
          <w:szCs w:val="24"/>
        </w:rPr>
        <w:t xml:space="preserve">unikaniu </w:t>
      </w:r>
      <w:r w:rsidR="0082679B" w:rsidRPr="0054066F">
        <w:rPr>
          <w:rFonts w:ascii="Arial" w:hAnsi="Arial" w:cs="Arial"/>
          <w:sz w:val="24"/>
          <w:szCs w:val="24"/>
        </w:rPr>
        <w:t>kolizyjnych przebiegów liniowych elementów infrastrukturalnych z</w:t>
      </w:r>
      <w:r w:rsidRPr="0054066F">
        <w:rPr>
          <w:rFonts w:ascii="Arial" w:hAnsi="Arial" w:cs="Arial"/>
          <w:sz w:val="24"/>
          <w:szCs w:val="24"/>
        </w:rPr>
        <w:t> </w:t>
      </w:r>
      <w:r w:rsidR="0082679B" w:rsidRPr="0054066F">
        <w:rPr>
          <w:rFonts w:ascii="Arial" w:hAnsi="Arial" w:cs="Arial"/>
          <w:sz w:val="24"/>
          <w:szCs w:val="24"/>
        </w:rPr>
        <w:t xml:space="preserve">obszarami cennymi przyrodniczo, </w:t>
      </w:r>
    </w:p>
    <w:p w14:paraId="0F3B5E4C" w14:textId="52D2EC09" w:rsidR="0045764E" w:rsidRPr="0054066F" w:rsidRDefault="0045764E" w:rsidP="004C2EC9">
      <w:pPr>
        <w:pStyle w:val="Akapitzlist"/>
        <w:numPr>
          <w:ilvl w:val="0"/>
          <w:numId w:val="154"/>
        </w:numPr>
        <w:spacing w:after="200" w:line="360" w:lineRule="auto"/>
        <w:rPr>
          <w:rFonts w:ascii="Arial" w:hAnsi="Arial" w:cs="Arial"/>
          <w:sz w:val="24"/>
          <w:szCs w:val="24"/>
        </w:rPr>
      </w:pPr>
      <w:r w:rsidRPr="0054066F">
        <w:rPr>
          <w:rFonts w:ascii="Arial" w:hAnsi="Arial" w:cs="Arial"/>
          <w:sz w:val="24"/>
          <w:szCs w:val="24"/>
        </w:rPr>
        <w:t xml:space="preserve">uwzględnieniu </w:t>
      </w:r>
      <w:r w:rsidR="0082679B" w:rsidRPr="0054066F">
        <w:rPr>
          <w:rFonts w:ascii="Arial" w:hAnsi="Arial" w:cs="Arial"/>
          <w:sz w:val="24"/>
          <w:szCs w:val="24"/>
        </w:rPr>
        <w:t>innych inwestycji lokalizowanych w sąsiedztwie,</w:t>
      </w:r>
    </w:p>
    <w:p w14:paraId="23C54F2A" w14:textId="77777777" w:rsidR="0045764E" w:rsidRPr="0054066F" w:rsidRDefault="0045764E" w:rsidP="004C2EC9">
      <w:pPr>
        <w:pStyle w:val="Akapitzlist"/>
        <w:numPr>
          <w:ilvl w:val="0"/>
          <w:numId w:val="154"/>
        </w:numPr>
        <w:spacing w:after="200" w:line="360" w:lineRule="auto"/>
        <w:rPr>
          <w:rFonts w:ascii="Arial" w:hAnsi="Arial" w:cs="Arial"/>
          <w:sz w:val="24"/>
          <w:szCs w:val="24"/>
        </w:rPr>
      </w:pPr>
      <w:r w:rsidRPr="0054066F">
        <w:rPr>
          <w:rFonts w:ascii="Arial" w:hAnsi="Arial" w:cs="Arial"/>
          <w:sz w:val="24"/>
          <w:szCs w:val="24"/>
        </w:rPr>
        <w:t xml:space="preserve">realizacji </w:t>
      </w:r>
      <w:r w:rsidR="0082679B" w:rsidRPr="0054066F">
        <w:rPr>
          <w:rFonts w:ascii="Arial" w:hAnsi="Arial" w:cs="Arial"/>
          <w:sz w:val="24"/>
          <w:szCs w:val="24"/>
        </w:rPr>
        <w:t>inwestycji drogowych i związanych z siecią elektroenergetyczną z</w:t>
      </w:r>
      <w:r w:rsidRPr="0054066F">
        <w:rPr>
          <w:rFonts w:ascii="Arial" w:hAnsi="Arial" w:cs="Arial"/>
          <w:sz w:val="24"/>
          <w:szCs w:val="24"/>
        </w:rPr>
        <w:t> </w:t>
      </w:r>
      <w:r w:rsidR="0082679B" w:rsidRPr="0054066F">
        <w:rPr>
          <w:rFonts w:ascii="Arial" w:hAnsi="Arial" w:cs="Arial"/>
          <w:sz w:val="24"/>
          <w:szCs w:val="24"/>
        </w:rPr>
        <w:t>uwzględnieniem ochrony ludzi przed negatywnym oddziaływaniem zanieczyszczeń komunikacyjnych i</w:t>
      </w:r>
      <w:r w:rsidRPr="0054066F">
        <w:rPr>
          <w:rFonts w:ascii="Arial" w:hAnsi="Arial" w:cs="Arial"/>
          <w:sz w:val="24"/>
          <w:szCs w:val="24"/>
        </w:rPr>
        <w:t> </w:t>
      </w:r>
      <w:r w:rsidR="0082679B" w:rsidRPr="0054066F">
        <w:rPr>
          <w:rFonts w:ascii="Arial" w:hAnsi="Arial" w:cs="Arial"/>
          <w:sz w:val="24"/>
          <w:szCs w:val="24"/>
        </w:rPr>
        <w:t>hałasu oraz promieniowania elektromagnetycznego,</w:t>
      </w:r>
    </w:p>
    <w:p w14:paraId="66262D2F" w14:textId="0EA6B345" w:rsidR="0045764E" w:rsidRPr="0054066F" w:rsidRDefault="0045764E" w:rsidP="004C2EC9">
      <w:pPr>
        <w:pStyle w:val="Akapitzlist"/>
        <w:numPr>
          <w:ilvl w:val="0"/>
          <w:numId w:val="154"/>
        </w:numPr>
        <w:spacing w:after="200" w:line="360" w:lineRule="auto"/>
        <w:rPr>
          <w:rFonts w:ascii="Arial" w:hAnsi="Arial" w:cs="Arial"/>
          <w:sz w:val="24"/>
          <w:szCs w:val="24"/>
        </w:rPr>
      </w:pPr>
      <w:r w:rsidRPr="0054066F">
        <w:rPr>
          <w:rFonts w:ascii="Arial" w:hAnsi="Arial" w:cs="Arial"/>
          <w:sz w:val="24"/>
          <w:szCs w:val="24"/>
        </w:rPr>
        <w:t xml:space="preserve">stosowaniu </w:t>
      </w:r>
      <w:r w:rsidR="0082679B" w:rsidRPr="0054066F">
        <w:rPr>
          <w:rFonts w:ascii="Arial" w:hAnsi="Arial" w:cs="Arial"/>
          <w:sz w:val="24"/>
          <w:szCs w:val="24"/>
        </w:rPr>
        <w:t>rozwiązań ograniczających negatywne oddziaływanie infrastruktury komunikacyjnej na ludzi i pozwalających na dotrzymanie standardów środowiskowych,</w:t>
      </w:r>
    </w:p>
    <w:p w14:paraId="436ECF4B" w14:textId="7C090A0E" w:rsidR="0045764E" w:rsidRPr="0054066F" w:rsidRDefault="0045764E" w:rsidP="004C2EC9">
      <w:pPr>
        <w:pStyle w:val="Akapitzlist"/>
        <w:numPr>
          <w:ilvl w:val="0"/>
          <w:numId w:val="154"/>
        </w:numPr>
        <w:spacing w:after="200" w:line="360" w:lineRule="auto"/>
        <w:rPr>
          <w:rFonts w:ascii="Arial" w:hAnsi="Arial" w:cs="Arial"/>
          <w:sz w:val="24"/>
          <w:szCs w:val="24"/>
        </w:rPr>
      </w:pPr>
      <w:r w:rsidRPr="0054066F">
        <w:rPr>
          <w:rFonts w:ascii="Arial" w:hAnsi="Arial" w:cs="Arial"/>
          <w:sz w:val="24"/>
          <w:szCs w:val="24"/>
        </w:rPr>
        <w:t xml:space="preserve">unikaniu </w:t>
      </w:r>
      <w:r w:rsidR="0082679B" w:rsidRPr="0054066F">
        <w:rPr>
          <w:rFonts w:ascii="Arial" w:hAnsi="Arial" w:cs="Arial"/>
          <w:sz w:val="24"/>
          <w:szCs w:val="24"/>
        </w:rPr>
        <w:t xml:space="preserve">realizacji zamierzeń inwestycyjnych technicznej ochrony przed zagrożeniami powodziowymi (zbiorniki retencyjne), na terenach cennych przyrodniczo i ważnych dla zachowania bioróżnorodności, </w:t>
      </w:r>
    </w:p>
    <w:p w14:paraId="7D283C2B" w14:textId="140C53AF" w:rsidR="0045764E" w:rsidRPr="0054066F" w:rsidRDefault="00DD290D" w:rsidP="004C2EC9">
      <w:pPr>
        <w:pStyle w:val="Akapitzlist"/>
        <w:numPr>
          <w:ilvl w:val="0"/>
          <w:numId w:val="154"/>
        </w:numPr>
        <w:spacing w:after="200" w:line="360" w:lineRule="auto"/>
        <w:rPr>
          <w:rFonts w:ascii="Arial" w:hAnsi="Arial" w:cs="Arial"/>
          <w:sz w:val="24"/>
          <w:szCs w:val="24"/>
        </w:rPr>
      </w:pPr>
      <w:r w:rsidRPr="0054066F">
        <w:rPr>
          <w:rFonts w:ascii="Arial" w:hAnsi="Arial" w:cs="Arial"/>
          <w:sz w:val="24"/>
          <w:szCs w:val="24"/>
        </w:rPr>
        <w:t xml:space="preserve">prowadzeniu </w:t>
      </w:r>
      <w:r w:rsidR="0082679B" w:rsidRPr="0054066F">
        <w:rPr>
          <w:rFonts w:ascii="Arial" w:hAnsi="Arial" w:cs="Arial"/>
          <w:sz w:val="24"/>
          <w:szCs w:val="24"/>
        </w:rPr>
        <w:t>prac budowalnych w sposób służący ochronie różnorodności biologicznej i potrzebie adaptacji do zmian klimatu,</w:t>
      </w:r>
    </w:p>
    <w:p w14:paraId="54678255" w14:textId="77777777" w:rsidR="00DD290D" w:rsidRPr="0054066F" w:rsidRDefault="00DD290D" w:rsidP="004C2EC9">
      <w:pPr>
        <w:pStyle w:val="Akapitzlist"/>
        <w:numPr>
          <w:ilvl w:val="0"/>
          <w:numId w:val="154"/>
        </w:numPr>
        <w:spacing w:after="200" w:line="360" w:lineRule="auto"/>
        <w:rPr>
          <w:rFonts w:ascii="Arial" w:hAnsi="Arial" w:cs="Arial"/>
          <w:sz w:val="24"/>
          <w:szCs w:val="24"/>
        </w:rPr>
      </w:pPr>
      <w:r w:rsidRPr="0054066F">
        <w:rPr>
          <w:rFonts w:ascii="Arial" w:hAnsi="Arial" w:cs="Arial"/>
          <w:sz w:val="24"/>
          <w:szCs w:val="24"/>
        </w:rPr>
        <w:t xml:space="preserve">prowadzeniu </w:t>
      </w:r>
      <w:r w:rsidR="0082679B" w:rsidRPr="0054066F">
        <w:rPr>
          <w:rFonts w:ascii="Arial" w:hAnsi="Arial" w:cs="Arial"/>
          <w:sz w:val="24"/>
          <w:szCs w:val="24"/>
        </w:rPr>
        <w:t>konsultacji społecznych,</w:t>
      </w:r>
    </w:p>
    <w:p w14:paraId="72580CB7" w14:textId="0FD865D8" w:rsidR="00DD290D" w:rsidRPr="0054066F" w:rsidRDefault="00DD290D" w:rsidP="004C2EC9">
      <w:pPr>
        <w:pStyle w:val="Akapitzlist"/>
        <w:numPr>
          <w:ilvl w:val="0"/>
          <w:numId w:val="154"/>
        </w:numPr>
        <w:spacing w:after="200" w:line="360" w:lineRule="auto"/>
        <w:rPr>
          <w:rFonts w:ascii="Arial" w:hAnsi="Arial" w:cs="Arial"/>
          <w:sz w:val="24"/>
          <w:szCs w:val="24"/>
        </w:rPr>
      </w:pPr>
      <w:r w:rsidRPr="0054066F">
        <w:rPr>
          <w:rFonts w:ascii="Arial" w:hAnsi="Arial" w:cs="Arial"/>
          <w:sz w:val="24"/>
          <w:szCs w:val="24"/>
        </w:rPr>
        <w:t xml:space="preserve">stosowaniu </w:t>
      </w:r>
      <w:r w:rsidR="0082679B" w:rsidRPr="0054066F">
        <w:rPr>
          <w:rFonts w:ascii="Arial" w:hAnsi="Arial" w:cs="Arial"/>
          <w:sz w:val="24"/>
          <w:szCs w:val="24"/>
        </w:rPr>
        <w:t>rozwiązań ograniczających negatywne oddziaływanie OZE energetyki wodnej) na faunę wodną,</w:t>
      </w:r>
    </w:p>
    <w:p w14:paraId="0DAC0571" w14:textId="3B23DD5A" w:rsidR="0082679B" w:rsidRPr="0054066F" w:rsidRDefault="00DD290D" w:rsidP="004C2EC9">
      <w:pPr>
        <w:pStyle w:val="Akapitzlist"/>
        <w:numPr>
          <w:ilvl w:val="0"/>
          <w:numId w:val="154"/>
        </w:numPr>
        <w:spacing w:after="200" w:line="360" w:lineRule="auto"/>
        <w:rPr>
          <w:rFonts w:ascii="Arial" w:hAnsi="Arial" w:cs="Arial"/>
          <w:sz w:val="24"/>
          <w:szCs w:val="24"/>
        </w:rPr>
      </w:pPr>
      <w:r w:rsidRPr="0054066F">
        <w:rPr>
          <w:rFonts w:ascii="Arial" w:hAnsi="Arial" w:cs="Arial"/>
          <w:sz w:val="24"/>
          <w:szCs w:val="24"/>
        </w:rPr>
        <w:lastRenderedPageBreak/>
        <w:t xml:space="preserve">dbałości </w:t>
      </w:r>
      <w:r w:rsidR="0082679B" w:rsidRPr="0054066F">
        <w:rPr>
          <w:rFonts w:ascii="Arial" w:hAnsi="Arial" w:cs="Arial"/>
          <w:sz w:val="24"/>
          <w:szCs w:val="24"/>
        </w:rPr>
        <w:t>o najmniejszą kolizyjność rozwoju infrastruktury dla turystyki i</w:t>
      </w:r>
      <w:r w:rsidRPr="0054066F">
        <w:rPr>
          <w:rFonts w:ascii="Arial" w:hAnsi="Arial" w:cs="Arial"/>
          <w:sz w:val="24"/>
          <w:szCs w:val="24"/>
        </w:rPr>
        <w:t> </w:t>
      </w:r>
      <w:r w:rsidR="0082679B" w:rsidRPr="0054066F">
        <w:rPr>
          <w:rFonts w:ascii="Arial" w:hAnsi="Arial" w:cs="Arial"/>
          <w:sz w:val="24"/>
          <w:szCs w:val="24"/>
        </w:rPr>
        <w:t>rekreacji z obszarami cennymi przyrodniczo.</w:t>
      </w:r>
    </w:p>
    <w:p w14:paraId="1B5973D4" w14:textId="67FB73D0" w:rsidR="0082679B" w:rsidRPr="0054066F" w:rsidRDefault="0082679B" w:rsidP="004C2EC9">
      <w:pPr>
        <w:pStyle w:val="Akapitzlist"/>
        <w:numPr>
          <w:ilvl w:val="0"/>
          <w:numId w:val="119"/>
        </w:numPr>
        <w:spacing w:after="200" w:line="360" w:lineRule="auto"/>
        <w:rPr>
          <w:rFonts w:ascii="Arial" w:hAnsi="Arial" w:cs="Arial"/>
          <w:sz w:val="24"/>
          <w:szCs w:val="24"/>
        </w:rPr>
      </w:pPr>
      <w:r w:rsidRPr="0054066F">
        <w:rPr>
          <w:rFonts w:ascii="Arial" w:hAnsi="Arial" w:cs="Arial"/>
          <w:sz w:val="24"/>
          <w:szCs w:val="24"/>
        </w:rPr>
        <w:t>Ogólny charakter dokumentu, zwłaszcza brak jednoznacznej lokalizacji dla poszczególnych działań oraz ich skali, nie daje podstaw do stwierdzenia wystąpienia znaczącego oddziaływania transgranicznego. Zatem nie zachodzi potrzeba uruchamiana procedury oceny oddziaływania na środowisko w</w:t>
      </w:r>
      <w:r w:rsidR="00EB56CB" w:rsidRPr="0054066F">
        <w:rPr>
          <w:rFonts w:ascii="Arial" w:hAnsi="Arial" w:cs="Arial"/>
          <w:sz w:val="24"/>
          <w:szCs w:val="24"/>
        </w:rPr>
        <w:t> </w:t>
      </w:r>
      <w:r w:rsidRPr="0054066F">
        <w:rPr>
          <w:rFonts w:ascii="Arial" w:hAnsi="Arial" w:cs="Arial"/>
          <w:sz w:val="24"/>
          <w:szCs w:val="24"/>
        </w:rPr>
        <w:t>kontekście transgranicznym.</w:t>
      </w:r>
    </w:p>
    <w:p w14:paraId="23531B45" w14:textId="1CA989C0" w:rsidR="006D2366" w:rsidRPr="0054066F" w:rsidRDefault="006D2366" w:rsidP="004C2EC9">
      <w:pPr>
        <w:pStyle w:val="Akapitzlist"/>
        <w:numPr>
          <w:ilvl w:val="0"/>
          <w:numId w:val="119"/>
        </w:numPr>
        <w:spacing w:after="200" w:line="360" w:lineRule="auto"/>
        <w:rPr>
          <w:rFonts w:ascii="Arial" w:hAnsi="Arial" w:cs="Arial"/>
          <w:sz w:val="24"/>
          <w:szCs w:val="24"/>
        </w:rPr>
      </w:pPr>
      <w:r w:rsidRPr="0054066F">
        <w:rPr>
          <w:rFonts w:ascii="Arial" w:eastAsia="Times New Roman" w:hAnsi="Arial" w:cs="Arial"/>
          <w:sz w:val="24"/>
          <w:szCs w:val="24"/>
          <w:lang w:eastAsia="pl-PL"/>
        </w:rPr>
        <w:t xml:space="preserve">Biorąc pod uwagę analizy przeprowadzone w Prognozie należy stwierdzić, że realizacja projektu </w:t>
      </w:r>
      <w:r w:rsidR="00920E0E" w:rsidRPr="0054066F">
        <w:rPr>
          <w:rFonts w:ascii="Arial" w:eastAsia="Times New Roman" w:hAnsi="Arial" w:cs="Arial"/>
          <w:sz w:val="24"/>
          <w:szCs w:val="24"/>
          <w:lang w:eastAsia="pl-PL"/>
        </w:rPr>
        <w:t xml:space="preserve">FEP 2021-2027 </w:t>
      </w:r>
      <w:r w:rsidRPr="0054066F">
        <w:rPr>
          <w:rFonts w:ascii="Arial" w:eastAsia="Times New Roman" w:hAnsi="Arial" w:cs="Arial"/>
          <w:sz w:val="24"/>
          <w:szCs w:val="24"/>
          <w:lang w:eastAsia="pl-PL"/>
        </w:rPr>
        <w:t xml:space="preserve">przyczyni się </w:t>
      </w:r>
      <w:r w:rsidR="00920E0E" w:rsidRPr="0054066F">
        <w:rPr>
          <w:rFonts w:ascii="Arial" w:eastAsia="Times New Roman" w:hAnsi="Arial" w:cs="Arial"/>
          <w:sz w:val="24"/>
          <w:szCs w:val="24"/>
          <w:lang w:eastAsia="pl-PL"/>
        </w:rPr>
        <w:t xml:space="preserve">poprawy stanu środowiska, w tym przyrodniczego, </w:t>
      </w:r>
      <w:r w:rsidRPr="0054066F">
        <w:rPr>
          <w:rFonts w:ascii="Arial" w:eastAsia="Times New Roman" w:hAnsi="Arial" w:cs="Arial"/>
          <w:sz w:val="24"/>
          <w:szCs w:val="24"/>
          <w:lang w:eastAsia="pl-PL"/>
        </w:rPr>
        <w:t>do zmniejszenia emisji gazów cieplarnianych</w:t>
      </w:r>
      <w:r w:rsidR="00920E0E" w:rsidRPr="0054066F">
        <w:rPr>
          <w:rFonts w:ascii="Arial" w:eastAsia="Times New Roman" w:hAnsi="Arial" w:cs="Arial"/>
          <w:sz w:val="24"/>
          <w:szCs w:val="24"/>
          <w:lang w:eastAsia="pl-PL"/>
        </w:rPr>
        <w:t xml:space="preserve">, a także </w:t>
      </w:r>
      <w:r w:rsidRPr="0054066F">
        <w:rPr>
          <w:rFonts w:ascii="Arial" w:eastAsia="Times New Roman" w:hAnsi="Arial" w:cs="Arial"/>
          <w:sz w:val="24"/>
          <w:szCs w:val="24"/>
          <w:lang w:eastAsia="pl-PL"/>
        </w:rPr>
        <w:t xml:space="preserve">do </w:t>
      </w:r>
      <w:r w:rsidR="00E72269" w:rsidRPr="0054066F">
        <w:rPr>
          <w:rFonts w:ascii="Arial" w:eastAsia="Times New Roman" w:hAnsi="Arial" w:cs="Arial"/>
          <w:sz w:val="24"/>
          <w:szCs w:val="24"/>
          <w:lang w:eastAsia="pl-PL"/>
        </w:rPr>
        <w:t>adaptacji do zmian</w:t>
      </w:r>
      <w:r w:rsidRPr="0054066F">
        <w:rPr>
          <w:rFonts w:ascii="Arial" w:eastAsia="Times New Roman" w:hAnsi="Arial" w:cs="Arial"/>
          <w:sz w:val="24"/>
          <w:szCs w:val="24"/>
          <w:lang w:eastAsia="pl-PL"/>
        </w:rPr>
        <w:t xml:space="preserve"> klimatu</w:t>
      </w:r>
      <w:r w:rsidR="00E72269" w:rsidRPr="0054066F">
        <w:rPr>
          <w:rFonts w:ascii="Arial" w:eastAsia="Times New Roman" w:hAnsi="Arial" w:cs="Arial"/>
          <w:sz w:val="24"/>
          <w:szCs w:val="24"/>
          <w:lang w:eastAsia="pl-PL"/>
        </w:rPr>
        <w:t>.</w:t>
      </w:r>
    </w:p>
    <w:p w14:paraId="6B6C3EFE" w14:textId="7BAFD389" w:rsidR="00A30DFC" w:rsidRPr="0054066F" w:rsidRDefault="0082679B" w:rsidP="004C2EC9">
      <w:pPr>
        <w:pStyle w:val="Akapitzlist"/>
        <w:numPr>
          <w:ilvl w:val="0"/>
          <w:numId w:val="119"/>
        </w:numPr>
        <w:spacing w:after="200" w:line="360" w:lineRule="auto"/>
        <w:rPr>
          <w:rFonts w:ascii="Arial" w:hAnsi="Arial" w:cs="Arial"/>
          <w:sz w:val="24"/>
          <w:szCs w:val="24"/>
        </w:rPr>
      </w:pPr>
      <w:r w:rsidRPr="0054066F">
        <w:rPr>
          <w:rFonts w:ascii="Arial" w:hAnsi="Arial" w:cs="Arial"/>
          <w:sz w:val="24"/>
          <w:szCs w:val="24"/>
        </w:rPr>
        <w:t>W czasie opracowanie Prognozy nie stwierdzono istotnych niedostatków lub braków materiałów, które uniemożliwiłyby wykonania wykonanie analiz i ocen.</w:t>
      </w:r>
    </w:p>
    <w:p w14:paraId="3183C17D" w14:textId="6F1DE3DD" w:rsidR="00583E2C" w:rsidRPr="0054066F" w:rsidRDefault="00583E2C" w:rsidP="004C2EC9">
      <w:pPr>
        <w:pStyle w:val="Akapitzlist"/>
        <w:numPr>
          <w:ilvl w:val="0"/>
          <w:numId w:val="119"/>
        </w:numPr>
        <w:spacing w:after="200" w:line="360" w:lineRule="auto"/>
        <w:rPr>
          <w:rFonts w:ascii="Arial" w:hAnsi="Arial" w:cs="Arial"/>
          <w:sz w:val="24"/>
          <w:szCs w:val="24"/>
        </w:rPr>
      </w:pPr>
      <w:r w:rsidRPr="0054066F">
        <w:rPr>
          <w:rFonts w:ascii="Arial" w:eastAsia="Times New Roman" w:hAnsi="Arial" w:cs="Arial"/>
          <w:sz w:val="24"/>
          <w:szCs w:val="24"/>
          <w:lang w:eastAsia="pl-PL"/>
        </w:rPr>
        <w:t xml:space="preserve">Brak realizacji </w:t>
      </w:r>
      <w:r w:rsidR="00CD2243" w:rsidRPr="0054066F">
        <w:rPr>
          <w:rFonts w:ascii="Arial" w:eastAsia="Times New Roman" w:hAnsi="Arial" w:cs="Arial"/>
          <w:sz w:val="24"/>
          <w:szCs w:val="24"/>
          <w:lang w:eastAsia="pl-PL"/>
        </w:rPr>
        <w:t xml:space="preserve">projektu </w:t>
      </w:r>
      <w:bookmarkStart w:id="677" w:name="_Hlk97715600"/>
      <w:r w:rsidRPr="0054066F">
        <w:rPr>
          <w:rFonts w:ascii="Arial" w:eastAsia="Times New Roman" w:hAnsi="Arial" w:cs="Arial"/>
          <w:sz w:val="24"/>
          <w:szCs w:val="24"/>
          <w:lang w:eastAsia="pl-PL"/>
        </w:rPr>
        <w:t xml:space="preserve">FEP </w:t>
      </w:r>
      <w:r w:rsidR="00CD2243" w:rsidRPr="0054066F">
        <w:rPr>
          <w:rFonts w:ascii="Arial" w:eastAsia="Times New Roman" w:hAnsi="Arial" w:cs="Arial"/>
          <w:sz w:val="24"/>
          <w:szCs w:val="24"/>
          <w:lang w:eastAsia="pl-PL"/>
        </w:rPr>
        <w:t xml:space="preserve">2021-2027 </w:t>
      </w:r>
      <w:bookmarkEnd w:id="677"/>
      <w:r w:rsidRPr="0054066F">
        <w:rPr>
          <w:rFonts w:ascii="Arial" w:eastAsia="Times New Roman" w:hAnsi="Arial" w:cs="Arial"/>
          <w:sz w:val="24"/>
          <w:szCs w:val="24"/>
          <w:lang w:eastAsia="pl-PL"/>
        </w:rPr>
        <w:t>przyniesie przede wszystkim negatywne zmiany w odniesieniu do aktualnego stanu środowiska</w:t>
      </w:r>
      <w:r w:rsidR="00CD2243" w:rsidRPr="0054066F">
        <w:rPr>
          <w:rFonts w:ascii="Arial" w:eastAsia="Times New Roman" w:hAnsi="Arial" w:cs="Arial"/>
          <w:sz w:val="24"/>
          <w:szCs w:val="24"/>
          <w:lang w:eastAsia="pl-PL"/>
        </w:rPr>
        <w:t>, n</w:t>
      </w:r>
      <w:r w:rsidRPr="0054066F">
        <w:rPr>
          <w:rFonts w:ascii="Arial" w:eastAsia="Times New Roman" w:hAnsi="Arial" w:cs="Arial"/>
          <w:sz w:val="24"/>
          <w:szCs w:val="24"/>
          <w:lang w:eastAsia="pl-PL"/>
        </w:rPr>
        <w:t>atomiast potencjalne negatywne oddziaływania, jakie mogą wynikać z realizacji zamierzeń inwestycyjnych w ramach działań mogą zostać wyeliminowane na etapie wyboru projektów</w:t>
      </w:r>
      <w:r w:rsidR="00CD2243" w:rsidRPr="0054066F">
        <w:rPr>
          <w:rFonts w:ascii="Arial" w:eastAsia="Times New Roman" w:hAnsi="Arial" w:cs="Arial"/>
          <w:sz w:val="24"/>
          <w:szCs w:val="24"/>
          <w:lang w:eastAsia="pl-PL"/>
        </w:rPr>
        <w:t xml:space="preserve"> do wsparcia finansowego</w:t>
      </w:r>
      <w:r w:rsidRPr="0054066F">
        <w:rPr>
          <w:rFonts w:ascii="Arial" w:eastAsia="Times New Roman" w:hAnsi="Arial" w:cs="Arial"/>
          <w:sz w:val="24"/>
          <w:szCs w:val="24"/>
          <w:lang w:eastAsia="pl-PL"/>
        </w:rPr>
        <w:t xml:space="preserve">, gdzie o wyborze projektu </w:t>
      </w:r>
      <w:r w:rsidR="00CD2243" w:rsidRPr="0054066F">
        <w:rPr>
          <w:rFonts w:ascii="Arial" w:eastAsia="Times New Roman" w:hAnsi="Arial" w:cs="Arial"/>
          <w:sz w:val="24"/>
          <w:szCs w:val="24"/>
          <w:lang w:eastAsia="pl-PL"/>
        </w:rPr>
        <w:t xml:space="preserve">do realizacji </w:t>
      </w:r>
      <w:r w:rsidRPr="0054066F">
        <w:rPr>
          <w:rFonts w:ascii="Arial" w:eastAsia="Times New Roman" w:hAnsi="Arial" w:cs="Arial"/>
          <w:sz w:val="24"/>
          <w:szCs w:val="24"/>
          <w:lang w:eastAsia="pl-PL"/>
        </w:rPr>
        <w:t>winny decydować aspekty środowiskowe.</w:t>
      </w:r>
    </w:p>
    <w:p w14:paraId="29E7F746" w14:textId="77777777" w:rsidR="00937016" w:rsidRPr="0054066F" w:rsidRDefault="00937016" w:rsidP="005237D4">
      <w:pPr>
        <w:spacing w:line="360" w:lineRule="auto"/>
        <w:rPr>
          <w:rFonts w:ascii="Arial" w:hAnsi="Arial" w:cs="Arial"/>
          <w:sz w:val="24"/>
          <w:szCs w:val="24"/>
        </w:rPr>
      </w:pPr>
    </w:p>
    <w:p w14:paraId="39396479" w14:textId="77777777" w:rsidR="00873EDE" w:rsidRPr="0054066F" w:rsidRDefault="00873EDE">
      <w:pPr>
        <w:rPr>
          <w:rFonts w:ascii="Arial" w:hAnsi="Arial" w:cs="Arial"/>
          <w:b/>
          <w:bCs/>
          <w:sz w:val="24"/>
          <w:szCs w:val="24"/>
        </w:rPr>
      </w:pPr>
      <w:r w:rsidRPr="0054066F">
        <w:rPr>
          <w:rFonts w:ascii="Arial" w:hAnsi="Arial" w:cs="Arial"/>
          <w:b/>
          <w:bCs/>
          <w:sz w:val="24"/>
          <w:szCs w:val="24"/>
        </w:rPr>
        <w:br w:type="page"/>
      </w:r>
    </w:p>
    <w:p w14:paraId="26DE7A40" w14:textId="77777777" w:rsidR="00C91C5F" w:rsidRPr="0054066F" w:rsidRDefault="00C91C5F" w:rsidP="00C91C5F">
      <w:pPr>
        <w:spacing w:after="0" w:line="360" w:lineRule="auto"/>
        <w:contextualSpacing/>
        <w:rPr>
          <w:rFonts w:ascii="Arial" w:hAnsi="Arial" w:cs="Arial"/>
          <w:b/>
          <w:sz w:val="24"/>
          <w:szCs w:val="24"/>
        </w:rPr>
      </w:pPr>
      <w:r w:rsidRPr="0054066F">
        <w:rPr>
          <w:rFonts w:ascii="Arial" w:hAnsi="Arial" w:cs="Arial"/>
          <w:b/>
          <w:sz w:val="24"/>
          <w:szCs w:val="24"/>
        </w:rPr>
        <w:lastRenderedPageBreak/>
        <w:t>Wykaz Tabel</w:t>
      </w:r>
    </w:p>
    <w:p w14:paraId="4004A964" w14:textId="77777777" w:rsidR="00C91C5F" w:rsidRPr="0054066F" w:rsidRDefault="00C91C5F" w:rsidP="00C91C5F">
      <w:pPr>
        <w:pStyle w:val="Spisilustracji"/>
        <w:tabs>
          <w:tab w:val="right" w:leader="dot" w:pos="9062"/>
        </w:tabs>
        <w:ind w:left="993" w:hanging="993"/>
        <w:rPr>
          <w:rFonts w:ascii="Arial" w:eastAsiaTheme="minorEastAsia" w:hAnsi="Arial" w:cs="Arial"/>
          <w:noProof/>
          <w:sz w:val="22"/>
          <w:szCs w:val="22"/>
          <w:lang w:val="pl-PL" w:eastAsia="pl-PL" w:bidi="ar-SA"/>
        </w:rPr>
      </w:pPr>
      <w:r w:rsidRPr="0054066F">
        <w:rPr>
          <w:rFonts w:ascii="Arial" w:hAnsi="Arial" w:cs="Arial"/>
          <w:b/>
        </w:rPr>
        <w:fldChar w:fldCharType="begin"/>
      </w:r>
      <w:r w:rsidRPr="0054066F">
        <w:rPr>
          <w:rFonts w:ascii="Arial" w:hAnsi="Arial" w:cs="Arial"/>
          <w:b/>
        </w:rPr>
        <w:instrText xml:space="preserve"> TOC \f Q \h \z \t "1_tab" \c </w:instrText>
      </w:r>
      <w:r w:rsidRPr="0054066F">
        <w:rPr>
          <w:rFonts w:ascii="Arial" w:hAnsi="Arial" w:cs="Arial"/>
          <w:b/>
        </w:rPr>
        <w:fldChar w:fldCharType="separate"/>
      </w:r>
      <w:hyperlink w:anchor="_Toc97801247" w:history="1">
        <w:r w:rsidRPr="0054066F">
          <w:rPr>
            <w:rStyle w:val="Hipercze"/>
            <w:rFonts w:ascii="Arial" w:hAnsi="Arial" w:cs="Arial"/>
            <w:bCs/>
            <w:noProof/>
          </w:rPr>
          <w:t>Tabela 1</w:t>
        </w:r>
        <w:r w:rsidRPr="0054066F">
          <w:rPr>
            <w:rStyle w:val="Hipercze"/>
            <w:rFonts w:ascii="Arial" w:hAnsi="Arial" w:cs="Arial"/>
            <w:noProof/>
          </w:rPr>
          <w:t>. Cele szczegółowe wskazane w ramach priorytetów oraz rodzaje działań określone w projekcie FEP 2021-2027</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_Toc97801247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31</w:t>
        </w:r>
        <w:r w:rsidRPr="0054066F">
          <w:rPr>
            <w:rFonts w:ascii="Arial" w:hAnsi="Arial" w:cs="Arial"/>
            <w:noProof/>
            <w:webHidden/>
          </w:rPr>
          <w:fldChar w:fldCharType="end"/>
        </w:r>
      </w:hyperlink>
    </w:p>
    <w:p w14:paraId="0DE32764" w14:textId="77777777" w:rsidR="00C91C5F" w:rsidRPr="0054066F" w:rsidRDefault="00C91C5F" w:rsidP="00C91C5F">
      <w:pPr>
        <w:pStyle w:val="Spisilustracji"/>
        <w:tabs>
          <w:tab w:val="right" w:leader="dot" w:pos="9062"/>
        </w:tabs>
        <w:ind w:left="993" w:hanging="993"/>
        <w:rPr>
          <w:rFonts w:ascii="Arial" w:eastAsiaTheme="minorEastAsia" w:hAnsi="Arial" w:cs="Arial"/>
          <w:noProof/>
          <w:sz w:val="22"/>
          <w:szCs w:val="22"/>
          <w:lang w:val="pl-PL" w:eastAsia="pl-PL" w:bidi="ar-SA"/>
        </w:rPr>
      </w:pPr>
      <w:hyperlink w:anchor="_Toc97801248" w:history="1">
        <w:r w:rsidRPr="0054066F">
          <w:rPr>
            <w:rStyle w:val="Hipercze"/>
            <w:rFonts w:ascii="Arial" w:hAnsi="Arial" w:cs="Arial"/>
            <w:bCs/>
            <w:noProof/>
          </w:rPr>
          <w:t>Tabela 2.</w:t>
        </w:r>
        <w:r w:rsidRPr="0054066F">
          <w:rPr>
            <w:rStyle w:val="Hipercze"/>
            <w:rFonts w:ascii="Arial" w:hAnsi="Arial" w:cs="Arial"/>
            <w:noProof/>
          </w:rPr>
          <w:t xml:space="preserve"> Strefy ochronne ujęć wód powierzchniowych z ustanowionymi terenami ochrony bezpośredniej i pośredniej</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_Toc97801248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97</w:t>
        </w:r>
        <w:r w:rsidRPr="0054066F">
          <w:rPr>
            <w:rFonts w:ascii="Arial" w:hAnsi="Arial" w:cs="Arial"/>
            <w:noProof/>
            <w:webHidden/>
          </w:rPr>
          <w:fldChar w:fldCharType="end"/>
        </w:r>
      </w:hyperlink>
    </w:p>
    <w:p w14:paraId="5E6AD46F" w14:textId="77777777" w:rsidR="00C91C5F" w:rsidRPr="0054066F" w:rsidRDefault="00C91C5F" w:rsidP="00C91C5F">
      <w:pPr>
        <w:pStyle w:val="Spisilustracji"/>
        <w:tabs>
          <w:tab w:val="right" w:leader="dot" w:pos="9062"/>
        </w:tabs>
        <w:ind w:left="993" w:hanging="993"/>
        <w:rPr>
          <w:rFonts w:ascii="Arial" w:eastAsiaTheme="minorEastAsia" w:hAnsi="Arial" w:cs="Arial"/>
          <w:noProof/>
          <w:sz w:val="22"/>
          <w:szCs w:val="22"/>
          <w:lang w:val="pl-PL" w:eastAsia="pl-PL" w:bidi="ar-SA"/>
        </w:rPr>
      </w:pPr>
      <w:hyperlink w:anchor="_Toc97801249" w:history="1">
        <w:r w:rsidRPr="0054066F">
          <w:rPr>
            <w:rStyle w:val="Hipercze"/>
            <w:rFonts w:ascii="Arial" w:hAnsi="Arial" w:cs="Arial"/>
            <w:noProof/>
          </w:rPr>
          <w:t>Tabela 3. Strefy ochronne ujęć wód podziemnych z ustanowionymi terenami ochrony bezpośredniej i pośredniej</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_Toc97801249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97</w:t>
        </w:r>
        <w:r w:rsidRPr="0054066F">
          <w:rPr>
            <w:rFonts w:ascii="Arial" w:hAnsi="Arial" w:cs="Arial"/>
            <w:noProof/>
            <w:webHidden/>
          </w:rPr>
          <w:fldChar w:fldCharType="end"/>
        </w:r>
      </w:hyperlink>
    </w:p>
    <w:p w14:paraId="43648D80" w14:textId="77777777" w:rsidR="00C91C5F" w:rsidRPr="0054066F" w:rsidRDefault="00C91C5F" w:rsidP="00C91C5F">
      <w:pPr>
        <w:pStyle w:val="Spisilustracji"/>
        <w:tabs>
          <w:tab w:val="right" w:leader="dot" w:pos="9062"/>
        </w:tabs>
        <w:ind w:left="993" w:hanging="993"/>
        <w:rPr>
          <w:rFonts w:ascii="Arial" w:eastAsiaTheme="minorEastAsia" w:hAnsi="Arial" w:cs="Arial"/>
          <w:noProof/>
          <w:sz w:val="22"/>
          <w:szCs w:val="22"/>
          <w:lang w:val="pl-PL" w:eastAsia="pl-PL" w:bidi="ar-SA"/>
        </w:rPr>
      </w:pPr>
      <w:hyperlink w:anchor="_Toc97801250" w:history="1">
        <w:r w:rsidRPr="0054066F">
          <w:rPr>
            <w:rStyle w:val="Hipercze"/>
            <w:rFonts w:ascii="Arial" w:hAnsi="Arial" w:cs="Arial"/>
            <w:noProof/>
          </w:rPr>
          <w:t>Tabela 4. Gatunki roślin chronionych na mocy Dyrektywy Siedliskowej oraz siedliska przyrodnicze, z jakimi są one związane</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_Toc97801250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116</w:t>
        </w:r>
        <w:r w:rsidRPr="0054066F">
          <w:rPr>
            <w:rFonts w:ascii="Arial" w:hAnsi="Arial" w:cs="Arial"/>
            <w:noProof/>
            <w:webHidden/>
          </w:rPr>
          <w:fldChar w:fldCharType="end"/>
        </w:r>
      </w:hyperlink>
    </w:p>
    <w:p w14:paraId="039545EA" w14:textId="77777777" w:rsidR="00C91C5F" w:rsidRPr="0054066F" w:rsidRDefault="00C91C5F" w:rsidP="00C91C5F">
      <w:pPr>
        <w:pStyle w:val="Spisilustracji"/>
        <w:tabs>
          <w:tab w:val="right" w:leader="dot" w:pos="9062"/>
        </w:tabs>
        <w:ind w:left="993" w:hanging="993"/>
        <w:rPr>
          <w:rFonts w:ascii="Arial" w:eastAsiaTheme="minorEastAsia" w:hAnsi="Arial" w:cs="Arial"/>
          <w:noProof/>
          <w:sz w:val="22"/>
          <w:szCs w:val="22"/>
          <w:lang w:val="pl-PL" w:eastAsia="pl-PL" w:bidi="ar-SA"/>
        </w:rPr>
      </w:pPr>
      <w:hyperlink w:anchor="_Toc97801251" w:history="1">
        <w:r w:rsidRPr="0054066F">
          <w:rPr>
            <w:rStyle w:val="Hipercze"/>
            <w:rFonts w:ascii="Arial" w:hAnsi="Arial" w:cs="Arial"/>
            <w:noProof/>
          </w:rPr>
          <w:t>Tabela 5. Leśne siedliska przyrodnicze występujące w województwie podkarpackim chronione na mocy Dyrektywy Siedliskowej</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_Toc97801251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118</w:t>
        </w:r>
        <w:r w:rsidRPr="0054066F">
          <w:rPr>
            <w:rFonts w:ascii="Arial" w:hAnsi="Arial" w:cs="Arial"/>
            <w:noProof/>
            <w:webHidden/>
          </w:rPr>
          <w:fldChar w:fldCharType="end"/>
        </w:r>
      </w:hyperlink>
    </w:p>
    <w:p w14:paraId="10A7D064" w14:textId="77777777" w:rsidR="00C91C5F" w:rsidRPr="0054066F" w:rsidRDefault="00C91C5F" w:rsidP="00C91C5F">
      <w:pPr>
        <w:pStyle w:val="Spisilustracji"/>
        <w:tabs>
          <w:tab w:val="right" w:leader="dot" w:pos="9062"/>
        </w:tabs>
        <w:ind w:left="993" w:hanging="993"/>
        <w:rPr>
          <w:rFonts w:ascii="Arial" w:eastAsiaTheme="minorEastAsia" w:hAnsi="Arial" w:cs="Arial"/>
          <w:noProof/>
          <w:sz w:val="22"/>
          <w:szCs w:val="22"/>
          <w:lang w:val="pl-PL" w:eastAsia="pl-PL" w:bidi="ar-SA"/>
        </w:rPr>
      </w:pPr>
      <w:hyperlink w:anchor="_Toc97801252" w:history="1">
        <w:r w:rsidRPr="0054066F">
          <w:rPr>
            <w:rStyle w:val="Hipercze"/>
            <w:rFonts w:ascii="Arial" w:hAnsi="Arial" w:cs="Arial"/>
            <w:noProof/>
          </w:rPr>
          <w:t>Tabela 6. Murawy, łąki, ziołorośla, wrzosowiska, zarośla występujące w województwie podkarpackim chronione na mocy Dyrektywy Siedliskowej</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_Toc97801252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119</w:t>
        </w:r>
        <w:r w:rsidRPr="0054066F">
          <w:rPr>
            <w:rFonts w:ascii="Arial" w:hAnsi="Arial" w:cs="Arial"/>
            <w:noProof/>
            <w:webHidden/>
          </w:rPr>
          <w:fldChar w:fldCharType="end"/>
        </w:r>
      </w:hyperlink>
    </w:p>
    <w:p w14:paraId="10F25084" w14:textId="77777777" w:rsidR="00C91C5F" w:rsidRPr="0054066F" w:rsidRDefault="00C91C5F" w:rsidP="00C91C5F">
      <w:pPr>
        <w:pStyle w:val="Spisilustracji"/>
        <w:tabs>
          <w:tab w:val="right" w:leader="dot" w:pos="9062"/>
        </w:tabs>
        <w:ind w:left="993" w:hanging="993"/>
        <w:rPr>
          <w:rFonts w:ascii="Arial" w:eastAsiaTheme="minorEastAsia" w:hAnsi="Arial" w:cs="Arial"/>
          <w:noProof/>
          <w:sz w:val="22"/>
          <w:szCs w:val="22"/>
          <w:lang w:val="pl-PL" w:eastAsia="pl-PL" w:bidi="ar-SA"/>
        </w:rPr>
      </w:pPr>
      <w:hyperlink w:anchor="_Toc97801253" w:history="1">
        <w:r w:rsidRPr="0054066F">
          <w:rPr>
            <w:rStyle w:val="Hipercze"/>
            <w:rFonts w:ascii="Arial" w:hAnsi="Arial" w:cs="Arial"/>
            <w:noProof/>
          </w:rPr>
          <w:t>Tabela 7. Wody słodkie, torfowiska oraz ściany, piargi, rumowiska skalne i jaskinie występujące w województwie podkarpackim chronione na mocy Dyrektywy Siedliskowej</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_Toc97801253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121</w:t>
        </w:r>
        <w:r w:rsidRPr="0054066F">
          <w:rPr>
            <w:rFonts w:ascii="Arial" w:hAnsi="Arial" w:cs="Arial"/>
            <w:noProof/>
            <w:webHidden/>
          </w:rPr>
          <w:fldChar w:fldCharType="end"/>
        </w:r>
      </w:hyperlink>
    </w:p>
    <w:p w14:paraId="3B0796AB" w14:textId="77777777" w:rsidR="00C91C5F" w:rsidRPr="0054066F" w:rsidRDefault="00C91C5F" w:rsidP="00C91C5F">
      <w:pPr>
        <w:pStyle w:val="Spisilustracji"/>
        <w:tabs>
          <w:tab w:val="right" w:leader="dot" w:pos="9062"/>
        </w:tabs>
        <w:ind w:left="993" w:hanging="993"/>
        <w:rPr>
          <w:rFonts w:ascii="Arial" w:eastAsiaTheme="minorEastAsia" w:hAnsi="Arial" w:cs="Arial"/>
          <w:noProof/>
          <w:sz w:val="22"/>
          <w:szCs w:val="22"/>
          <w:lang w:val="pl-PL" w:eastAsia="pl-PL" w:bidi="ar-SA"/>
        </w:rPr>
      </w:pPr>
      <w:hyperlink w:anchor="_Toc97801254" w:history="1">
        <w:r w:rsidRPr="0054066F">
          <w:rPr>
            <w:rStyle w:val="Hipercze"/>
            <w:rFonts w:ascii="Arial" w:hAnsi="Arial" w:cs="Arial"/>
            <w:noProof/>
          </w:rPr>
          <w:t>Tabela 8. Wyniki pomiarów hałasu drogowego przeprowadzonego w województwie podkarpackim w 2020 r. (długookresowy poziom hałasu)</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_Toc97801254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141</w:t>
        </w:r>
        <w:r w:rsidRPr="0054066F">
          <w:rPr>
            <w:rFonts w:ascii="Arial" w:hAnsi="Arial" w:cs="Arial"/>
            <w:noProof/>
            <w:webHidden/>
          </w:rPr>
          <w:fldChar w:fldCharType="end"/>
        </w:r>
      </w:hyperlink>
    </w:p>
    <w:p w14:paraId="2D2BF93C" w14:textId="77777777" w:rsidR="00C91C5F" w:rsidRPr="0054066F" w:rsidRDefault="00C91C5F" w:rsidP="00C91C5F">
      <w:pPr>
        <w:pStyle w:val="Spisilustracji"/>
        <w:tabs>
          <w:tab w:val="right" w:leader="dot" w:pos="9062"/>
        </w:tabs>
        <w:ind w:left="993" w:hanging="993"/>
        <w:rPr>
          <w:rFonts w:ascii="Arial" w:eastAsiaTheme="minorEastAsia" w:hAnsi="Arial" w:cs="Arial"/>
          <w:noProof/>
          <w:sz w:val="22"/>
          <w:szCs w:val="22"/>
          <w:lang w:val="pl-PL" w:eastAsia="pl-PL" w:bidi="ar-SA"/>
        </w:rPr>
      </w:pPr>
      <w:hyperlink w:anchor="_Toc97801255" w:history="1">
        <w:r w:rsidRPr="0054066F">
          <w:rPr>
            <w:rStyle w:val="Hipercze"/>
            <w:rFonts w:ascii="Arial" w:hAnsi="Arial" w:cs="Arial"/>
            <w:bCs/>
            <w:noProof/>
          </w:rPr>
          <w:t>Tabela 9</w:t>
        </w:r>
        <w:r w:rsidRPr="0054066F">
          <w:rPr>
            <w:rStyle w:val="Hipercze"/>
            <w:rFonts w:ascii="Arial" w:hAnsi="Arial" w:cs="Arial"/>
            <w:noProof/>
          </w:rPr>
          <w:t>. Problemy ochrony środowiska występujące na terenie województwa podkarpackiego, w tym istotne z punktu widzenia projektu FEP 20-21-2027</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_Toc97801255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175</w:t>
        </w:r>
        <w:r w:rsidRPr="0054066F">
          <w:rPr>
            <w:rFonts w:ascii="Arial" w:hAnsi="Arial" w:cs="Arial"/>
            <w:noProof/>
            <w:webHidden/>
          </w:rPr>
          <w:fldChar w:fldCharType="end"/>
        </w:r>
      </w:hyperlink>
    </w:p>
    <w:p w14:paraId="0B0547D8" w14:textId="77777777" w:rsidR="00C91C5F" w:rsidRPr="0054066F" w:rsidRDefault="00C91C5F" w:rsidP="00C91C5F">
      <w:pPr>
        <w:pStyle w:val="Spisilustracji"/>
        <w:tabs>
          <w:tab w:val="right" w:leader="dot" w:pos="9062"/>
        </w:tabs>
        <w:ind w:left="993" w:hanging="993"/>
        <w:rPr>
          <w:rFonts w:asciiTheme="minorHAnsi" w:eastAsiaTheme="minorEastAsia" w:hAnsiTheme="minorHAnsi" w:cstheme="minorBidi"/>
          <w:noProof/>
          <w:sz w:val="22"/>
          <w:szCs w:val="22"/>
          <w:lang w:val="pl-PL" w:eastAsia="pl-PL" w:bidi="ar-SA"/>
        </w:rPr>
      </w:pPr>
      <w:hyperlink w:anchor="_Toc97801256" w:history="1">
        <w:r w:rsidRPr="0054066F">
          <w:rPr>
            <w:rStyle w:val="Hipercze"/>
            <w:rFonts w:ascii="Arial" w:hAnsi="Arial" w:cs="Arial"/>
            <w:noProof/>
          </w:rPr>
          <w:t>Tabela 10. Potencjalne oddziaływania realizacji przykładowych typów działań jakie mogą być realizowane w ramach poszczególnych priorytetów wyszczególnionych w projekcie FEP 2021-2027 na środowisko</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_Toc97801256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217</w:t>
        </w:r>
        <w:r w:rsidRPr="0054066F">
          <w:rPr>
            <w:rFonts w:ascii="Arial" w:hAnsi="Arial" w:cs="Arial"/>
            <w:noProof/>
            <w:webHidden/>
          </w:rPr>
          <w:fldChar w:fldCharType="end"/>
        </w:r>
      </w:hyperlink>
    </w:p>
    <w:p w14:paraId="64A1E329" w14:textId="77777777" w:rsidR="00C91C5F" w:rsidRPr="0054066F" w:rsidRDefault="00C91C5F" w:rsidP="00C91C5F">
      <w:pPr>
        <w:spacing w:after="0" w:line="360" w:lineRule="auto"/>
        <w:contextualSpacing/>
        <w:rPr>
          <w:rFonts w:ascii="Arial" w:hAnsi="Arial" w:cs="Arial"/>
          <w:b/>
          <w:sz w:val="24"/>
          <w:szCs w:val="24"/>
        </w:rPr>
      </w:pPr>
      <w:r w:rsidRPr="0054066F">
        <w:rPr>
          <w:rFonts w:ascii="Arial" w:hAnsi="Arial" w:cs="Arial"/>
          <w:b/>
          <w:sz w:val="24"/>
          <w:szCs w:val="24"/>
        </w:rPr>
        <w:fldChar w:fldCharType="end"/>
      </w:r>
    </w:p>
    <w:p w14:paraId="319496DA" w14:textId="77777777" w:rsidR="00C91C5F" w:rsidRPr="0054066F" w:rsidRDefault="00C91C5F" w:rsidP="00C91C5F">
      <w:pPr>
        <w:pStyle w:val="Spisilustracji"/>
        <w:tabs>
          <w:tab w:val="right" w:leader="dot" w:pos="9062"/>
        </w:tabs>
        <w:rPr>
          <w:rFonts w:asciiTheme="minorHAnsi" w:eastAsiaTheme="minorEastAsia" w:hAnsiTheme="minorHAnsi" w:cstheme="minorBidi"/>
          <w:noProof/>
          <w:sz w:val="22"/>
          <w:szCs w:val="22"/>
          <w:lang w:val="pl-PL" w:eastAsia="pl-PL" w:bidi="ar-SA"/>
        </w:rPr>
      </w:pPr>
      <w:r w:rsidRPr="0054066F">
        <w:rPr>
          <w:rFonts w:ascii="Arial" w:hAnsi="Arial" w:cs="Arial"/>
          <w:b/>
        </w:rPr>
        <w:fldChar w:fldCharType="begin"/>
      </w:r>
      <w:r w:rsidRPr="0054066F">
        <w:rPr>
          <w:rFonts w:ascii="Arial" w:hAnsi="Arial" w:cs="Arial"/>
          <w:b/>
        </w:rPr>
        <w:instrText xml:space="preserve"> TOC \f K \h \z \t "TAB_2" \c </w:instrText>
      </w:r>
      <w:r w:rsidRPr="0054066F">
        <w:rPr>
          <w:rFonts w:ascii="Arial" w:hAnsi="Arial" w:cs="Arial"/>
          <w:b/>
        </w:rPr>
        <w:fldChar w:fldCharType="separate"/>
      </w:r>
    </w:p>
    <w:p w14:paraId="2C6C05CF" w14:textId="77777777" w:rsidR="00C91C5F" w:rsidRPr="0054066F" w:rsidRDefault="00C91C5F" w:rsidP="00C91C5F">
      <w:pPr>
        <w:spacing w:after="0" w:line="360" w:lineRule="auto"/>
        <w:contextualSpacing/>
        <w:rPr>
          <w:rFonts w:ascii="Arial" w:hAnsi="Arial" w:cs="Arial"/>
          <w:b/>
          <w:sz w:val="24"/>
          <w:szCs w:val="24"/>
        </w:rPr>
      </w:pPr>
      <w:r w:rsidRPr="0054066F">
        <w:rPr>
          <w:rFonts w:ascii="Arial" w:hAnsi="Arial" w:cs="Arial"/>
          <w:b/>
          <w:sz w:val="24"/>
          <w:szCs w:val="24"/>
        </w:rPr>
        <w:fldChar w:fldCharType="end"/>
      </w:r>
    </w:p>
    <w:p w14:paraId="47279D28" w14:textId="77777777" w:rsidR="00C91C5F" w:rsidRPr="0054066F" w:rsidRDefault="00C91C5F" w:rsidP="00C91C5F">
      <w:pPr>
        <w:spacing w:after="0" w:line="360" w:lineRule="auto"/>
        <w:contextualSpacing/>
        <w:rPr>
          <w:rFonts w:ascii="Arial" w:hAnsi="Arial" w:cs="Arial"/>
          <w:b/>
          <w:sz w:val="24"/>
          <w:szCs w:val="24"/>
        </w:rPr>
      </w:pPr>
    </w:p>
    <w:p w14:paraId="55C4E1E5" w14:textId="77777777" w:rsidR="00C91C5F" w:rsidRPr="0054066F" w:rsidRDefault="00C91C5F" w:rsidP="00C91C5F">
      <w:pPr>
        <w:spacing w:after="0" w:line="360" w:lineRule="auto"/>
        <w:contextualSpacing/>
        <w:rPr>
          <w:rFonts w:ascii="Arial" w:hAnsi="Arial" w:cs="Arial"/>
          <w:b/>
          <w:sz w:val="24"/>
          <w:szCs w:val="24"/>
        </w:rPr>
      </w:pPr>
    </w:p>
    <w:p w14:paraId="7D1AEA46" w14:textId="77777777" w:rsidR="00C91C5F" w:rsidRPr="0054066F" w:rsidRDefault="00C91C5F" w:rsidP="00C91C5F">
      <w:pPr>
        <w:spacing w:after="0" w:line="360" w:lineRule="auto"/>
        <w:contextualSpacing/>
        <w:rPr>
          <w:rFonts w:ascii="Arial" w:hAnsi="Arial" w:cs="Arial"/>
          <w:sz w:val="24"/>
          <w:szCs w:val="24"/>
        </w:rPr>
        <w:sectPr w:rsidR="00C91C5F" w:rsidRPr="0054066F" w:rsidSect="00816749">
          <w:pgSz w:w="11906" w:h="16838"/>
          <w:pgMar w:top="1417" w:right="1417" w:bottom="1418" w:left="1417" w:header="708" w:footer="708" w:gutter="0"/>
          <w:cols w:space="708"/>
          <w:titlePg/>
          <w:docGrid w:linePitch="360"/>
        </w:sectPr>
      </w:pPr>
    </w:p>
    <w:p w14:paraId="0C9A88B4" w14:textId="77777777" w:rsidR="00C91C5F" w:rsidRPr="0054066F" w:rsidRDefault="00C91C5F" w:rsidP="00C91C5F">
      <w:pPr>
        <w:spacing w:line="360" w:lineRule="auto"/>
        <w:rPr>
          <w:rFonts w:ascii="Arial" w:hAnsi="Arial" w:cs="Arial"/>
          <w:b/>
          <w:sz w:val="24"/>
          <w:szCs w:val="24"/>
        </w:rPr>
      </w:pPr>
      <w:r w:rsidRPr="0054066F">
        <w:rPr>
          <w:rFonts w:ascii="Arial" w:hAnsi="Arial" w:cs="Arial"/>
          <w:b/>
          <w:sz w:val="24"/>
          <w:szCs w:val="24"/>
        </w:rPr>
        <w:lastRenderedPageBreak/>
        <w:t>Spis Rysunków</w:t>
      </w:r>
    </w:p>
    <w:p w14:paraId="1F7B0BE1"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r w:rsidRPr="0054066F">
        <w:rPr>
          <w:rFonts w:ascii="Arial" w:hAnsi="Arial" w:cs="Arial"/>
          <w:b/>
        </w:rPr>
        <w:fldChar w:fldCharType="begin"/>
      </w:r>
      <w:r w:rsidRPr="0054066F">
        <w:rPr>
          <w:rFonts w:ascii="Arial" w:hAnsi="Arial" w:cs="Arial"/>
          <w:b/>
        </w:rPr>
        <w:instrText xml:space="preserve"> TOC \f F \h \z \t "1_rys" \c </w:instrText>
      </w:r>
      <w:r w:rsidRPr="0054066F">
        <w:rPr>
          <w:rFonts w:ascii="Arial" w:hAnsi="Arial" w:cs="Arial"/>
          <w:b/>
        </w:rPr>
        <w:fldChar w:fldCharType="separate"/>
      </w:r>
      <w:hyperlink w:anchor="_Toc97799548" w:history="1">
        <w:r w:rsidRPr="0054066F">
          <w:rPr>
            <w:rStyle w:val="Hipercze"/>
            <w:rFonts w:ascii="Arial" w:hAnsi="Arial" w:cs="Arial"/>
            <w:noProof/>
          </w:rPr>
          <w:t>Rysunek 1. Rzeszowski Obszar Funkcjonalny</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_Toc97799548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64</w:t>
        </w:r>
        <w:r w:rsidRPr="0054066F">
          <w:rPr>
            <w:rFonts w:ascii="Arial" w:hAnsi="Arial" w:cs="Arial"/>
            <w:noProof/>
            <w:webHidden/>
          </w:rPr>
          <w:fldChar w:fldCharType="end"/>
        </w:r>
      </w:hyperlink>
    </w:p>
    <w:p w14:paraId="4E8369D7"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49" w:history="1">
        <w:r w:rsidRPr="0054066F">
          <w:rPr>
            <w:rStyle w:val="Hipercze"/>
            <w:rFonts w:ascii="Arial" w:hAnsi="Arial" w:cs="Arial"/>
            <w:noProof/>
          </w:rPr>
          <w:t>Rysunek 2. Regionalne bieguny wzrostu</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_Toc97799549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65</w:t>
        </w:r>
        <w:r w:rsidRPr="0054066F">
          <w:rPr>
            <w:rFonts w:ascii="Arial" w:hAnsi="Arial" w:cs="Arial"/>
            <w:noProof/>
            <w:webHidden/>
          </w:rPr>
          <w:fldChar w:fldCharType="end"/>
        </w:r>
      </w:hyperlink>
    </w:p>
    <w:p w14:paraId="2280324D"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50" w:history="1">
        <w:r w:rsidRPr="0054066F">
          <w:rPr>
            <w:rStyle w:val="Hipercze"/>
            <w:rFonts w:ascii="Arial" w:hAnsi="Arial" w:cs="Arial"/>
            <w:noProof/>
          </w:rPr>
          <w:t>Rysunek 3. Miasta powiatowe i miasta małe</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_Toc97799550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66</w:t>
        </w:r>
        <w:r w:rsidRPr="0054066F">
          <w:rPr>
            <w:rFonts w:ascii="Arial" w:hAnsi="Arial" w:cs="Arial"/>
            <w:noProof/>
            <w:webHidden/>
          </w:rPr>
          <w:fldChar w:fldCharType="end"/>
        </w:r>
      </w:hyperlink>
    </w:p>
    <w:p w14:paraId="2B167B9B"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51" w:history="1">
        <w:r w:rsidRPr="0054066F">
          <w:rPr>
            <w:rStyle w:val="Hipercze"/>
            <w:rFonts w:ascii="Arial" w:hAnsi="Arial" w:cs="Arial"/>
            <w:noProof/>
          </w:rPr>
          <w:t>Rysunek 4. Obszary wiejskie</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_Toc97799551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67</w:t>
        </w:r>
        <w:r w:rsidRPr="0054066F">
          <w:rPr>
            <w:rFonts w:ascii="Arial" w:hAnsi="Arial" w:cs="Arial"/>
            <w:noProof/>
            <w:webHidden/>
          </w:rPr>
          <w:fldChar w:fldCharType="end"/>
        </w:r>
      </w:hyperlink>
    </w:p>
    <w:p w14:paraId="1890B5AA"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52" w:history="1">
        <w:r w:rsidRPr="0054066F">
          <w:rPr>
            <w:rStyle w:val="Hipercze"/>
            <w:rFonts w:ascii="Arial" w:hAnsi="Arial" w:cs="Arial"/>
            <w:noProof/>
          </w:rPr>
          <w:t>Rysunek 5. Obszary zagrożone trwała marginalizacją – poziom regionalny</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_Toc97799552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68</w:t>
        </w:r>
        <w:r w:rsidRPr="0054066F">
          <w:rPr>
            <w:rFonts w:ascii="Arial" w:hAnsi="Arial" w:cs="Arial"/>
            <w:noProof/>
            <w:webHidden/>
          </w:rPr>
          <w:fldChar w:fldCharType="end"/>
        </w:r>
      </w:hyperlink>
    </w:p>
    <w:p w14:paraId="0295F1C2"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53" w:history="1">
        <w:r w:rsidRPr="0054066F">
          <w:rPr>
            <w:rStyle w:val="Hipercze"/>
            <w:rFonts w:ascii="Arial" w:hAnsi="Arial" w:cs="Arial"/>
            <w:noProof/>
          </w:rPr>
          <w:t>Rysunek 6. Obszar Bieszczad</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_Toc97799553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69</w:t>
        </w:r>
        <w:r w:rsidRPr="0054066F">
          <w:rPr>
            <w:rFonts w:ascii="Arial" w:hAnsi="Arial" w:cs="Arial"/>
            <w:noProof/>
            <w:webHidden/>
          </w:rPr>
          <w:fldChar w:fldCharType="end"/>
        </w:r>
      </w:hyperlink>
    </w:p>
    <w:p w14:paraId="4D685F64"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54" w:history="1">
        <w:r w:rsidRPr="0054066F">
          <w:rPr>
            <w:rStyle w:val="Hipercze"/>
            <w:rFonts w:ascii="Arial" w:hAnsi="Arial" w:cs="Arial"/>
            <w:noProof/>
          </w:rPr>
          <w:t>Rysunek 7. Obszar gmin „Błękitnego Sanu”</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_Toc97799554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70</w:t>
        </w:r>
        <w:r w:rsidRPr="0054066F">
          <w:rPr>
            <w:rFonts w:ascii="Arial" w:hAnsi="Arial" w:cs="Arial"/>
            <w:noProof/>
            <w:webHidden/>
          </w:rPr>
          <w:fldChar w:fldCharType="end"/>
        </w:r>
      </w:hyperlink>
    </w:p>
    <w:p w14:paraId="382056D9"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55" w:history="1">
        <w:r w:rsidRPr="0054066F">
          <w:rPr>
            <w:rStyle w:val="Hipercze"/>
            <w:rFonts w:ascii="Arial" w:hAnsi="Arial" w:cs="Arial"/>
            <w:noProof/>
          </w:rPr>
          <w:t>Rysunek 8. Miasta średnie tracące funkcje społeczno-gospodarcze i obszary zagrożone trwała marginalizacją – poziom krajowy</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_Toc97799555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71</w:t>
        </w:r>
        <w:r w:rsidRPr="0054066F">
          <w:rPr>
            <w:rFonts w:ascii="Arial" w:hAnsi="Arial" w:cs="Arial"/>
            <w:noProof/>
            <w:webHidden/>
          </w:rPr>
          <w:fldChar w:fldCharType="end"/>
        </w:r>
      </w:hyperlink>
    </w:p>
    <w:p w14:paraId="4BB0934E"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56" w:history="1">
        <w:r w:rsidRPr="0054066F">
          <w:rPr>
            <w:rStyle w:val="Hipercze"/>
            <w:rFonts w:ascii="Arial" w:hAnsi="Arial" w:cs="Arial"/>
            <w:noProof/>
          </w:rPr>
          <w:t>Rysunek 9. Porozumienie terytorialne /kontrakt sektorowy/kontrakt programowy</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_Toc97799556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72</w:t>
        </w:r>
        <w:r w:rsidRPr="0054066F">
          <w:rPr>
            <w:rFonts w:ascii="Arial" w:hAnsi="Arial" w:cs="Arial"/>
            <w:noProof/>
            <w:webHidden/>
          </w:rPr>
          <w:fldChar w:fldCharType="end"/>
        </w:r>
      </w:hyperlink>
    </w:p>
    <w:p w14:paraId="500FF452"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57" w:history="1">
        <w:r w:rsidRPr="0054066F">
          <w:rPr>
            <w:rStyle w:val="Hipercze"/>
            <w:rFonts w:ascii="Arial" w:hAnsi="Arial" w:cs="Arial"/>
            <w:noProof/>
          </w:rPr>
          <w:t>Rysunek 10. Rozmieszczenie zbiorników wód podziemnych</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_Toc97799557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100</w:t>
        </w:r>
        <w:r w:rsidRPr="0054066F">
          <w:rPr>
            <w:rFonts w:ascii="Arial" w:hAnsi="Arial" w:cs="Arial"/>
            <w:noProof/>
            <w:webHidden/>
          </w:rPr>
          <w:fldChar w:fldCharType="end"/>
        </w:r>
      </w:hyperlink>
    </w:p>
    <w:p w14:paraId="0F1CD797"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58" w:history="1">
        <w:r w:rsidRPr="0054066F">
          <w:rPr>
            <w:rStyle w:val="Hipercze"/>
            <w:rFonts w:ascii="Arial" w:hAnsi="Arial" w:cs="Arial"/>
            <w:noProof/>
          </w:rPr>
          <w:t>Rysunek 11. Typy gleb</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_Toc97799558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103</w:t>
        </w:r>
        <w:r w:rsidRPr="0054066F">
          <w:rPr>
            <w:rFonts w:ascii="Arial" w:hAnsi="Arial" w:cs="Arial"/>
            <w:noProof/>
            <w:webHidden/>
          </w:rPr>
          <w:fldChar w:fldCharType="end"/>
        </w:r>
      </w:hyperlink>
    </w:p>
    <w:p w14:paraId="6087819D"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59" w:history="1">
        <w:r w:rsidRPr="0054066F">
          <w:rPr>
            <w:rStyle w:val="Hipercze"/>
            <w:rFonts w:ascii="Arial" w:hAnsi="Arial" w:cs="Arial"/>
            <w:noProof/>
          </w:rPr>
          <w:t>Rysunek 12. Rolnicza przydatność gleb</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_Toc97799559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104</w:t>
        </w:r>
        <w:r w:rsidRPr="0054066F">
          <w:rPr>
            <w:rFonts w:ascii="Arial" w:hAnsi="Arial" w:cs="Arial"/>
            <w:noProof/>
            <w:webHidden/>
          </w:rPr>
          <w:fldChar w:fldCharType="end"/>
        </w:r>
      </w:hyperlink>
    </w:p>
    <w:p w14:paraId="498441FF"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60" w:history="1">
        <w:r w:rsidRPr="0054066F">
          <w:rPr>
            <w:rStyle w:val="Hipercze"/>
            <w:rFonts w:ascii="Arial" w:hAnsi="Arial" w:cs="Arial"/>
            <w:noProof/>
          </w:rPr>
          <w:t>Rysunek 13. Udokumentowane złoża kopalin</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_Toc97799560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109</w:t>
        </w:r>
        <w:r w:rsidRPr="0054066F">
          <w:rPr>
            <w:rFonts w:ascii="Arial" w:hAnsi="Arial" w:cs="Arial"/>
            <w:noProof/>
            <w:webHidden/>
          </w:rPr>
          <w:fldChar w:fldCharType="end"/>
        </w:r>
      </w:hyperlink>
    </w:p>
    <w:p w14:paraId="71E4A4EE"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61" w:history="1">
        <w:r w:rsidRPr="0054066F">
          <w:rPr>
            <w:rStyle w:val="Hipercze"/>
            <w:rFonts w:ascii="Arial" w:hAnsi="Arial" w:cs="Arial"/>
            <w:noProof/>
          </w:rPr>
          <w:t>Rysunek 14. Waloryzacja przyrodnicza</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_Toc97799561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127</w:t>
        </w:r>
        <w:r w:rsidRPr="0054066F">
          <w:rPr>
            <w:rFonts w:ascii="Arial" w:hAnsi="Arial" w:cs="Arial"/>
            <w:noProof/>
            <w:webHidden/>
          </w:rPr>
          <w:fldChar w:fldCharType="end"/>
        </w:r>
      </w:hyperlink>
    </w:p>
    <w:p w14:paraId="6B9841BC"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62" w:history="1">
        <w:r w:rsidRPr="0054066F">
          <w:rPr>
            <w:rStyle w:val="Hipercze"/>
            <w:rFonts w:ascii="Arial" w:hAnsi="Arial" w:cs="Arial"/>
            <w:noProof/>
          </w:rPr>
          <w:t>Rysunek 15. Stan jednolitych części wód powierzchniowych w województwie podkarpackim w roku 2019</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_Toc97799562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133</w:t>
        </w:r>
        <w:r w:rsidRPr="0054066F">
          <w:rPr>
            <w:rFonts w:ascii="Arial" w:hAnsi="Arial" w:cs="Arial"/>
            <w:noProof/>
            <w:webHidden/>
          </w:rPr>
          <w:fldChar w:fldCharType="end"/>
        </w:r>
      </w:hyperlink>
    </w:p>
    <w:p w14:paraId="4B1EAC20"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63" w:history="1">
        <w:r w:rsidRPr="0054066F">
          <w:rPr>
            <w:rStyle w:val="Hipercze"/>
            <w:rFonts w:ascii="Arial" w:hAnsi="Arial" w:cs="Arial"/>
            <w:noProof/>
          </w:rPr>
          <w:t>Rysunek 16. Jakość wód podziemnych w województwie podkarpackim w roku 2021</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_Toc97799563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134</w:t>
        </w:r>
        <w:r w:rsidRPr="0054066F">
          <w:rPr>
            <w:rFonts w:ascii="Arial" w:hAnsi="Arial" w:cs="Arial"/>
            <w:noProof/>
            <w:webHidden/>
          </w:rPr>
          <w:fldChar w:fldCharType="end"/>
        </w:r>
      </w:hyperlink>
    </w:p>
    <w:p w14:paraId="72BE37F1"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64" w:history="1">
        <w:r w:rsidRPr="0054066F">
          <w:rPr>
            <w:rStyle w:val="Hipercze"/>
            <w:rFonts w:ascii="Arial" w:hAnsi="Arial" w:cs="Arial"/>
            <w:noProof/>
          </w:rPr>
          <w:t>Rysunek 17. Poziom zakwaszenia gleb wg powiatów w roku 2020</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_Toc97799564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136</w:t>
        </w:r>
        <w:r w:rsidRPr="0054066F">
          <w:rPr>
            <w:rFonts w:ascii="Arial" w:hAnsi="Arial" w:cs="Arial"/>
            <w:noProof/>
            <w:webHidden/>
          </w:rPr>
          <w:fldChar w:fldCharType="end"/>
        </w:r>
      </w:hyperlink>
    </w:p>
    <w:p w14:paraId="0674FD1C"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65" w:history="1">
        <w:r w:rsidRPr="0054066F">
          <w:rPr>
            <w:rStyle w:val="Hipercze"/>
            <w:rFonts w:ascii="Arial" w:hAnsi="Arial" w:cs="Arial"/>
            <w:noProof/>
          </w:rPr>
          <w:t>Rysunek 18. Rozmieszczenie punktów pomiarowych monitoringu pól elektromagnetycznych</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_Toc97799565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143</w:t>
        </w:r>
        <w:r w:rsidRPr="0054066F">
          <w:rPr>
            <w:rFonts w:ascii="Arial" w:hAnsi="Arial" w:cs="Arial"/>
            <w:noProof/>
            <w:webHidden/>
          </w:rPr>
          <w:fldChar w:fldCharType="end"/>
        </w:r>
      </w:hyperlink>
    </w:p>
    <w:p w14:paraId="511EC5A8"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66" w:history="1">
        <w:r w:rsidRPr="0054066F">
          <w:rPr>
            <w:rStyle w:val="Hipercze"/>
            <w:rFonts w:ascii="Arial" w:hAnsi="Arial" w:cs="Arial"/>
            <w:noProof/>
          </w:rPr>
          <w:t>Rysunek 19. Obszary szczególnego zagrożenia powodzią</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_Toc97799566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145</w:t>
        </w:r>
        <w:r w:rsidRPr="0054066F">
          <w:rPr>
            <w:rFonts w:ascii="Arial" w:hAnsi="Arial" w:cs="Arial"/>
            <w:noProof/>
            <w:webHidden/>
          </w:rPr>
          <w:fldChar w:fldCharType="end"/>
        </w:r>
      </w:hyperlink>
    </w:p>
    <w:p w14:paraId="2491977F"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67" w:history="1">
        <w:r w:rsidRPr="0054066F">
          <w:rPr>
            <w:rStyle w:val="Hipercze"/>
            <w:rFonts w:ascii="Arial" w:hAnsi="Arial" w:cs="Arial"/>
            <w:noProof/>
          </w:rPr>
          <w:t>Rysunek 20. Zagrożenie poszczególnymi typami suszy w skali kraju</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_Toc97799567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148</w:t>
        </w:r>
        <w:r w:rsidRPr="0054066F">
          <w:rPr>
            <w:rFonts w:ascii="Arial" w:hAnsi="Arial" w:cs="Arial"/>
            <w:noProof/>
            <w:webHidden/>
          </w:rPr>
          <w:fldChar w:fldCharType="end"/>
        </w:r>
      </w:hyperlink>
    </w:p>
    <w:p w14:paraId="006DB856"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68" w:history="1">
        <w:r w:rsidRPr="0054066F">
          <w:rPr>
            <w:rStyle w:val="Hipercze"/>
            <w:rFonts w:ascii="Arial" w:hAnsi="Arial" w:cs="Arial"/>
            <w:noProof/>
          </w:rPr>
          <w:t>Rysunek 21. Obszary chronione w województwie podkarpackim na podstawie ustawy o ochronie przyrody</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_Toc97799568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173</w:t>
        </w:r>
        <w:r w:rsidRPr="0054066F">
          <w:rPr>
            <w:rFonts w:ascii="Arial" w:hAnsi="Arial" w:cs="Arial"/>
            <w:noProof/>
            <w:webHidden/>
          </w:rPr>
          <w:fldChar w:fldCharType="end"/>
        </w:r>
      </w:hyperlink>
    </w:p>
    <w:p w14:paraId="0C455C84"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69" w:history="1">
        <w:r w:rsidRPr="0054066F">
          <w:rPr>
            <w:rStyle w:val="Hipercze"/>
            <w:rFonts w:ascii="Arial" w:hAnsi="Arial" w:cs="Arial"/>
            <w:noProof/>
          </w:rPr>
          <w:t>Rysunek 22. Ujęcia wód z ustanowionymi strefami ochronnymi obejmujące tereny ochrony pośredniej</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_Toc97799569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189</w:t>
        </w:r>
        <w:r w:rsidRPr="0054066F">
          <w:rPr>
            <w:rFonts w:ascii="Arial" w:hAnsi="Arial" w:cs="Arial"/>
            <w:noProof/>
            <w:webHidden/>
          </w:rPr>
          <w:fldChar w:fldCharType="end"/>
        </w:r>
      </w:hyperlink>
    </w:p>
    <w:p w14:paraId="5BFAD9F1"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70" w:history="1">
        <w:r w:rsidRPr="0054066F">
          <w:rPr>
            <w:rStyle w:val="Hipercze"/>
            <w:rFonts w:ascii="Arial" w:hAnsi="Arial" w:cs="Arial"/>
            <w:noProof/>
          </w:rPr>
          <w:t>Rysunek 23. Obszary potencjalnych kolizji przestrzennych realizacji projektu  FEP 2021-2027 z obszarami chronionymi na podstawie ustawy o ochronie przyrody, w tym obszarami Natura 2000 w obrębie Rzeszowskiego Obszaru Funkcjonalnego</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_Toc97799570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334</w:t>
        </w:r>
        <w:r w:rsidRPr="0054066F">
          <w:rPr>
            <w:rFonts w:ascii="Arial" w:hAnsi="Arial" w:cs="Arial"/>
            <w:noProof/>
            <w:webHidden/>
          </w:rPr>
          <w:fldChar w:fldCharType="end"/>
        </w:r>
      </w:hyperlink>
    </w:p>
    <w:p w14:paraId="4187DB6A"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71" w:history="1">
        <w:r w:rsidRPr="0054066F">
          <w:rPr>
            <w:rStyle w:val="Hipercze"/>
            <w:rFonts w:ascii="Arial" w:hAnsi="Arial" w:cs="Arial"/>
            <w:noProof/>
          </w:rPr>
          <w:t>Rysunek 24. Obszary potencjalnych kolizji przestrzennych realizacji projektu  FEP 2021-2027 z obszarami chronionymi na podstawie ustawy o ochronie przyrody, w tym obszarami Natura 2000 w obrębie regionalnych biegunów wzrostu</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_Toc97799571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335</w:t>
        </w:r>
        <w:r w:rsidRPr="0054066F">
          <w:rPr>
            <w:rFonts w:ascii="Arial" w:hAnsi="Arial" w:cs="Arial"/>
            <w:noProof/>
            <w:webHidden/>
          </w:rPr>
          <w:fldChar w:fldCharType="end"/>
        </w:r>
      </w:hyperlink>
    </w:p>
    <w:p w14:paraId="13F94009"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72" w:history="1">
        <w:r w:rsidRPr="0054066F">
          <w:rPr>
            <w:rStyle w:val="Hipercze"/>
            <w:rFonts w:ascii="Arial" w:hAnsi="Arial" w:cs="Arial"/>
            <w:noProof/>
          </w:rPr>
          <w:t>Rysunek 25. Obszary potencjalnych kolizji przestrzennych realizacji projektu  FEP 2021-2027 z obszarami chronionymi na podstawie ustawy o ochronie przyrody, w tym obszarami Natura 2000 w obrębie miast powiatowych i miast małych</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_Toc97799572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336</w:t>
        </w:r>
        <w:r w:rsidRPr="0054066F">
          <w:rPr>
            <w:rFonts w:ascii="Arial" w:hAnsi="Arial" w:cs="Arial"/>
            <w:noProof/>
            <w:webHidden/>
          </w:rPr>
          <w:fldChar w:fldCharType="end"/>
        </w:r>
      </w:hyperlink>
    </w:p>
    <w:p w14:paraId="5C1A5A88"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73" w:history="1">
        <w:r w:rsidRPr="0054066F">
          <w:rPr>
            <w:rStyle w:val="Hipercze"/>
            <w:rFonts w:ascii="Arial" w:hAnsi="Arial" w:cs="Arial"/>
            <w:noProof/>
          </w:rPr>
          <w:t>Rysunek 26. Obszary potencjalnych kolizji przestrzennych realizacji projektu  FEP 2021-2027 z obszarami chronionymi na podstawie ustawy o ochronie przyrody, w tym obszarami Natura 2000 w obrębie obszarów wiejskich</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_Toc97799573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337</w:t>
        </w:r>
        <w:r w:rsidRPr="0054066F">
          <w:rPr>
            <w:rFonts w:ascii="Arial" w:hAnsi="Arial" w:cs="Arial"/>
            <w:noProof/>
            <w:webHidden/>
          </w:rPr>
          <w:fldChar w:fldCharType="end"/>
        </w:r>
      </w:hyperlink>
    </w:p>
    <w:p w14:paraId="7A0FF542"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74" w:history="1">
        <w:r w:rsidRPr="0054066F">
          <w:rPr>
            <w:rStyle w:val="Hipercze"/>
            <w:rFonts w:ascii="Arial" w:hAnsi="Arial" w:cs="Arial"/>
            <w:noProof/>
          </w:rPr>
          <w:t>Rysunek 27. Obszary potencjalnych kolizji przestrzennych realizacji projektu  FEP 2021-2027 z obszarami chronionymi na podstawie ustawy o ochronie przyrody, w tym obszarami Natura 2000 w obrębie obszarów zagrożonych trwała marginalizacją</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_Toc97799574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338</w:t>
        </w:r>
        <w:r w:rsidRPr="0054066F">
          <w:rPr>
            <w:rFonts w:ascii="Arial" w:hAnsi="Arial" w:cs="Arial"/>
            <w:noProof/>
            <w:webHidden/>
          </w:rPr>
          <w:fldChar w:fldCharType="end"/>
        </w:r>
      </w:hyperlink>
    </w:p>
    <w:p w14:paraId="5140EDB8"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75" w:history="1">
        <w:r w:rsidRPr="0054066F">
          <w:rPr>
            <w:rStyle w:val="Hipercze"/>
            <w:rFonts w:ascii="Arial" w:hAnsi="Arial" w:cs="Arial"/>
            <w:noProof/>
          </w:rPr>
          <w:t>Rysunek 28. Obszary potencjalnych kolizji przestrzennych realizacji projektu  FEP 2021-2027 z obszarami chronionymi na podstawie ustawy o ochronie przyrody, w tym obszarami Natura 2000 w obrębie Obszaru Bieszczad</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_Toc97799575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339</w:t>
        </w:r>
        <w:r w:rsidRPr="0054066F">
          <w:rPr>
            <w:rFonts w:ascii="Arial" w:hAnsi="Arial" w:cs="Arial"/>
            <w:noProof/>
            <w:webHidden/>
          </w:rPr>
          <w:fldChar w:fldCharType="end"/>
        </w:r>
      </w:hyperlink>
    </w:p>
    <w:p w14:paraId="42EC98B7" w14:textId="77777777" w:rsidR="00C91C5F" w:rsidRPr="0054066F" w:rsidRDefault="00C91C5F" w:rsidP="00C91C5F">
      <w:pPr>
        <w:pStyle w:val="Spisilustracji"/>
        <w:tabs>
          <w:tab w:val="left" w:pos="9072"/>
        </w:tabs>
        <w:ind w:left="1134" w:hanging="1134"/>
        <w:rPr>
          <w:rFonts w:ascii="Arial" w:eastAsiaTheme="minorEastAsia" w:hAnsi="Arial" w:cs="Arial"/>
          <w:noProof/>
          <w:sz w:val="22"/>
          <w:szCs w:val="22"/>
          <w:lang w:val="pl-PL" w:eastAsia="pl-PL" w:bidi="ar-SA"/>
        </w:rPr>
      </w:pPr>
      <w:hyperlink w:anchor="_Toc97799576" w:history="1">
        <w:r w:rsidRPr="0054066F">
          <w:rPr>
            <w:rStyle w:val="Hipercze"/>
            <w:rFonts w:ascii="Arial" w:hAnsi="Arial" w:cs="Arial"/>
            <w:noProof/>
          </w:rPr>
          <w:t>Rysunek 29. Obszary potencjalnych kolizji przestrzennych realizacji projektu  FEP 2021-2027 z obszarami chronionymi na podstawie ustawy o ochronie przyrody, w tym obszarami Natura 2000 w obrębie Obszaru gmin „Błękitnego Sanu”</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_Toc97799576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340</w:t>
        </w:r>
        <w:r w:rsidRPr="0054066F">
          <w:rPr>
            <w:rFonts w:ascii="Arial" w:hAnsi="Arial" w:cs="Arial"/>
            <w:noProof/>
            <w:webHidden/>
          </w:rPr>
          <w:fldChar w:fldCharType="end"/>
        </w:r>
      </w:hyperlink>
    </w:p>
    <w:p w14:paraId="09AB7B67" w14:textId="77777777" w:rsidR="00C91C5F" w:rsidRPr="0054066F" w:rsidRDefault="00C91C5F" w:rsidP="00C91C5F">
      <w:pPr>
        <w:pStyle w:val="Spisilustracji"/>
        <w:tabs>
          <w:tab w:val="left" w:pos="9072"/>
        </w:tabs>
        <w:ind w:left="1134" w:hanging="1134"/>
        <w:rPr>
          <w:rFonts w:asciiTheme="minorHAnsi" w:eastAsiaTheme="minorEastAsia" w:hAnsiTheme="minorHAnsi" w:cstheme="minorBidi"/>
          <w:noProof/>
          <w:sz w:val="22"/>
          <w:szCs w:val="22"/>
          <w:lang w:val="pl-PL" w:eastAsia="pl-PL" w:bidi="ar-SA"/>
        </w:rPr>
      </w:pPr>
      <w:hyperlink w:anchor="_Toc97799577" w:history="1">
        <w:r w:rsidRPr="0054066F">
          <w:rPr>
            <w:rStyle w:val="Hipercze"/>
            <w:rFonts w:ascii="Arial" w:hAnsi="Arial" w:cs="Arial"/>
            <w:noProof/>
          </w:rPr>
          <w:t>Rysunek 30. Potencjalne kolizje realizacji FEP 2021-2027z korytarzami ekologicznymi</w:t>
        </w:r>
        <w:r w:rsidRPr="0054066F">
          <w:rPr>
            <w:rFonts w:ascii="Arial" w:hAnsi="Arial" w:cs="Arial"/>
            <w:noProof/>
            <w:webHidden/>
          </w:rPr>
          <w:tab/>
        </w:r>
        <w:r w:rsidRPr="0054066F">
          <w:rPr>
            <w:rFonts w:ascii="Arial" w:hAnsi="Arial" w:cs="Arial"/>
            <w:noProof/>
            <w:webHidden/>
          </w:rPr>
          <w:fldChar w:fldCharType="begin"/>
        </w:r>
        <w:r w:rsidRPr="0054066F">
          <w:rPr>
            <w:rFonts w:ascii="Arial" w:hAnsi="Arial" w:cs="Arial"/>
            <w:noProof/>
            <w:webHidden/>
          </w:rPr>
          <w:instrText xml:space="preserve"> PAGEREF _Toc97799577 \h </w:instrText>
        </w:r>
        <w:r w:rsidRPr="0054066F">
          <w:rPr>
            <w:rFonts w:ascii="Arial" w:hAnsi="Arial" w:cs="Arial"/>
            <w:noProof/>
            <w:webHidden/>
          </w:rPr>
        </w:r>
        <w:r w:rsidRPr="0054066F">
          <w:rPr>
            <w:rFonts w:ascii="Arial" w:hAnsi="Arial" w:cs="Arial"/>
            <w:noProof/>
            <w:webHidden/>
          </w:rPr>
          <w:fldChar w:fldCharType="separate"/>
        </w:r>
        <w:r w:rsidR="003915C3">
          <w:rPr>
            <w:rFonts w:ascii="Arial" w:hAnsi="Arial" w:cs="Arial"/>
            <w:noProof/>
            <w:webHidden/>
          </w:rPr>
          <w:t>350</w:t>
        </w:r>
        <w:r w:rsidRPr="0054066F">
          <w:rPr>
            <w:rFonts w:ascii="Arial" w:hAnsi="Arial" w:cs="Arial"/>
            <w:noProof/>
            <w:webHidden/>
          </w:rPr>
          <w:fldChar w:fldCharType="end"/>
        </w:r>
      </w:hyperlink>
    </w:p>
    <w:p w14:paraId="2A0BEF0C" w14:textId="12A9C682" w:rsidR="00C91C5F" w:rsidRDefault="00C91C5F" w:rsidP="00C91C5F">
      <w:pPr>
        <w:rPr>
          <w:rFonts w:ascii="Arial" w:hAnsi="Arial" w:cs="Arial"/>
          <w:b/>
          <w:bCs/>
          <w:sz w:val="24"/>
          <w:szCs w:val="24"/>
        </w:rPr>
      </w:pPr>
      <w:r w:rsidRPr="0054066F">
        <w:rPr>
          <w:rFonts w:ascii="Arial" w:hAnsi="Arial" w:cs="Arial"/>
          <w:b/>
          <w:sz w:val="24"/>
          <w:szCs w:val="24"/>
        </w:rPr>
        <w:fldChar w:fldCharType="end"/>
      </w:r>
      <w:r>
        <w:rPr>
          <w:rFonts w:ascii="Arial" w:hAnsi="Arial" w:cs="Arial"/>
          <w:b/>
          <w:bCs/>
          <w:sz w:val="24"/>
          <w:szCs w:val="24"/>
        </w:rPr>
        <w:br w:type="page"/>
      </w:r>
    </w:p>
    <w:p w14:paraId="7BEA046C" w14:textId="4729CF8B" w:rsidR="00066438" w:rsidRPr="0054066F" w:rsidRDefault="00066438" w:rsidP="00066438">
      <w:pPr>
        <w:spacing w:line="360" w:lineRule="auto"/>
        <w:rPr>
          <w:rStyle w:val="markedcontent"/>
          <w:rFonts w:ascii="Arial" w:hAnsi="Arial" w:cs="Arial"/>
          <w:b/>
          <w:bCs/>
          <w:sz w:val="24"/>
          <w:szCs w:val="24"/>
        </w:rPr>
      </w:pPr>
      <w:r w:rsidRPr="0054066F">
        <w:rPr>
          <w:rFonts w:ascii="Arial" w:hAnsi="Arial" w:cs="Arial"/>
          <w:b/>
          <w:bCs/>
          <w:sz w:val="24"/>
          <w:szCs w:val="24"/>
        </w:rPr>
        <w:lastRenderedPageBreak/>
        <w:t>Wykaz</w:t>
      </w:r>
      <w:r w:rsidR="00873EDE" w:rsidRPr="0054066F">
        <w:rPr>
          <w:rFonts w:ascii="Arial" w:hAnsi="Arial" w:cs="Arial"/>
          <w:b/>
          <w:bCs/>
          <w:sz w:val="24"/>
          <w:szCs w:val="24"/>
        </w:rPr>
        <w:t xml:space="preserve"> skrótów</w:t>
      </w:r>
      <w:r w:rsidRPr="0054066F">
        <w:rPr>
          <w:rFonts w:ascii="Arial" w:hAnsi="Arial" w:cs="Arial"/>
          <w:b/>
          <w:bCs/>
          <w:sz w:val="24"/>
          <w:szCs w:val="24"/>
        </w:rPr>
        <w:t>:</w:t>
      </w:r>
    </w:p>
    <w:p w14:paraId="07526763"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lang w:val="en-US"/>
        </w:rPr>
      </w:pPr>
      <w:r w:rsidRPr="0054066F">
        <w:rPr>
          <w:rFonts w:ascii="Arial" w:eastAsia="Calibri" w:hAnsi="Arial" w:cs="Arial"/>
          <w:b/>
          <w:bCs/>
          <w:sz w:val="24"/>
          <w:szCs w:val="24"/>
        </w:rPr>
        <w:t xml:space="preserve">B&amp;R </w:t>
      </w:r>
      <w:r w:rsidRPr="0054066F">
        <w:rPr>
          <w:rFonts w:ascii="Arial" w:eastAsia="Calibri" w:hAnsi="Arial" w:cs="Arial"/>
          <w:sz w:val="24"/>
          <w:szCs w:val="24"/>
        </w:rPr>
        <w:t xml:space="preserve">– system parkingów dla rowerów (ang. </w:t>
      </w:r>
      <w:proofErr w:type="spellStart"/>
      <w:r w:rsidRPr="0054066F">
        <w:rPr>
          <w:rFonts w:ascii="Arial" w:eastAsia="Calibri" w:hAnsi="Arial" w:cs="Arial"/>
          <w:sz w:val="24"/>
          <w:szCs w:val="24"/>
          <w:lang w:val="en-US"/>
        </w:rPr>
        <w:t>Bike&amp;Ride</w:t>
      </w:r>
      <w:proofErr w:type="spellEnd"/>
      <w:r w:rsidRPr="0054066F">
        <w:rPr>
          <w:rFonts w:ascii="Arial" w:eastAsia="Calibri" w:hAnsi="Arial" w:cs="Arial"/>
          <w:sz w:val="24"/>
          <w:szCs w:val="24"/>
          <w:lang w:val="en-US"/>
        </w:rPr>
        <w:t>)</w:t>
      </w:r>
    </w:p>
    <w:p w14:paraId="7F54FC74"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lang w:val="en-US"/>
        </w:rPr>
      </w:pPr>
      <w:r w:rsidRPr="0054066F">
        <w:rPr>
          <w:rFonts w:ascii="Arial" w:eastAsia="Calibri" w:hAnsi="Arial" w:cs="Arial"/>
          <w:b/>
          <w:sz w:val="24"/>
          <w:szCs w:val="24"/>
          <w:lang w:val="en-US"/>
        </w:rPr>
        <w:t>B(a)P</w:t>
      </w:r>
      <w:r w:rsidRPr="0054066F">
        <w:rPr>
          <w:rFonts w:ascii="Arial" w:eastAsia="Calibri" w:hAnsi="Arial" w:cs="Arial"/>
          <w:sz w:val="24"/>
          <w:szCs w:val="24"/>
          <w:lang w:val="en-US"/>
        </w:rPr>
        <w:t xml:space="preserve"> – Benzo(a)</w:t>
      </w:r>
      <w:proofErr w:type="spellStart"/>
      <w:r w:rsidRPr="0054066F">
        <w:rPr>
          <w:rFonts w:ascii="Arial" w:eastAsia="Calibri" w:hAnsi="Arial" w:cs="Arial"/>
          <w:sz w:val="24"/>
          <w:szCs w:val="24"/>
          <w:lang w:val="en-US"/>
        </w:rPr>
        <w:t>Piren</w:t>
      </w:r>
      <w:proofErr w:type="spellEnd"/>
    </w:p>
    <w:p w14:paraId="7A65F6E2"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 xml:space="preserve">B+R – </w:t>
      </w:r>
      <w:r w:rsidRPr="0054066F">
        <w:rPr>
          <w:rFonts w:ascii="Arial" w:eastAsia="Calibri" w:hAnsi="Arial" w:cs="Arial"/>
          <w:sz w:val="24"/>
          <w:szCs w:val="24"/>
        </w:rPr>
        <w:t>działalność badawcza i rozwojowa</w:t>
      </w:r>
    </w:p>
    <w:p w14:paraId="34BD28F9"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Times New Roman" w:hAnsi="Arial" w:cs="Arial"/>
          <w:b/>
          <w:sz w:val="24"/>
          <w:szCs w:val="24"/>
          <w:lang w:eastAsia="pl-PL"/>
        </w:rPr>
        <w:t>BGP</w:t>
      </w:r>
      <w:r w:rsidRPr="0054066F">
        <w:rPr>
          <w:rFonts w:ascii="Arial" w:eastAsia="Times New Roman" w:hAnsi="Arial" w:cs="Arial"/>
          <w:sz w:val="24"/>
          <w:szCs w:val="24"/>
          <w:lang w:eastAsia="pl-PL"/>
        </w:rPr>
        <w:t xml:space="preserve"> – blok gazowo-parowy</w:t>
      </w:r>
    </w:p>
    <w:p w14:paraId="57D9AF73"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BUR </w:t>
      </w:r>
      <w:r w:rsidRPr="0054066F">
        <w:rPr>
          <w:rFonts w:ascii="Arial" w:eastAsia="Calibri" w:hAnsi="Arial" w:cs="Arial"/>
          <w:sz w:val="24"/>
          <w:szCs w:val="24"/>
        </w:rPr>
        <w:t>– Baza Usług Rozwojowych</w:t>
      </w:r>
    </w:p>
    <w:p w14:paraId="552CA432"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CIS </w:t>
      </w:r>
      <w:r w:rsidRPr="0054066F">
        <w:rPr>
          <w:rFonts w:ascii="Arial" w:eastAsia="Calibri" w:hAnsi="Arial" w:cs="Arial"/>
          <w:sz w:val="24"/>
          <w:szCs w:val="24"/>
        </w:rPr>
        <w:t>– Centrum Integracji Społecznej</w:t>
      </w:r>
    </w:p>
    <w:p w14:paraId="2CA3EEB4"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 xml:space="preserve">COVID-19 – </w:t>
      </w:r>
      <w:r w:rsidRPr="0054066F">
        <w:rPr>
          <w:rFonts w:ascii="Arial" w:eastAsia="Calibri" w:hAnsi="Arial" w:cs="Arial"/>
          <w:sz w:val="24"/>
          <w:szCs w:val="24"/>
        </w:rPr>
        <w:t xml:space="preserve">(ang. </w:t>
      </w:r>
      <w:proofErr w:type="spellStart"/>
      <w:r w:rsidRPr="0054066F">
        <w:rPr>
          <w:rFonts w:ascii="Arial" w:eastAsia="Calibri" w:hAnsi="Arial" w:cs="Arial"/>
          <w:sz w:val="24"/>
          <w:szCs w:val="24"/>
        </w:rPr>
        <w:t>coronavirus</w:t>
      </w:r>
      <w:proofErr w:type="spellEnd"/>
      <w:r w:rsidRPr="0054066F">
        <w:rPr>
          <w:rFonts w:ascii="Arial" w:eastAsia="Calibri" w:hAnsi="Arial" w:cs="Arial"/>
          <w:sz w:val="24"/>
          <w:szCs w:val="24"/>
        </w:rPr>
        <w:t xml:space="preserve"> </w:t>
      </w:r>
      <w:proofErr w:type="spellStart"/>
      <w:r w:rsidRPr="0054066F">
        <w:rPr>
          <w:rFonts w:ascii="Arial" w:eastAsia="Calibri" w:hAnsi="Arial" w:cs="Arial"/>
          <w:sz w:val="24"/>
          <w:szCs w:val="24"/>
        </w:rPr>
        <w:t>disease</w:t>
      </w:r>
      <w:proofErr w:type="spellEnd"/>
      <w:r w:rsidRPr="0054066F">
        <w:rPr>
          <w:rFonts w:ascii="Arial" w:eastAsia="Calibri" w:hAnsi="Arial" w:cs="Arial"/>
          <w:sz w:val="24"/>
          <w:szCs w:val="24"/>
        </w:rPr>
        <w:t xml:space="preserve"> 2019) – ostra choroba zakaźna układu oddechowego wywołana zakażeniem wirusem SARS-CoV-2.</w:t>
      </w:r>
    </w:p>
    <w:p w14:paraId="28092F62"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DDOM –</w:t>
      </w:r>
      <w:r w:rsidRPr="0054066F">
        <w:rPr>
          <w:rFonts w:ascii="Arial" w:eastAsia="Calibri" w:hAnsi="Arial" w:cs="Arial"/>
          <w:sz w:val="24"/>
          <w:szCs w:val="24"/>
        </w:rPr>
        <w:t xml:space="preserve"> Dzienne Domy Opieki Medycznej </w:t>
      </w:r>
    </w:p>
    <w:p w14:paraId="036B7ABA"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EFMRA</w:t>
      </w:r>
      <w:r w:rsidRPr="0054066F">
        <w:rPr>
          <w:rFonts w:ascii="Arial" w:eastAsia="Calibri" w:hAnsi="Arial" w:cs="Arial"/>
          <w:sz w:val="24"/>
          <w:szCs w:val="24"/>
        </w:rPr>
        <w:t xml:space="preserve"> – Europejski Fundusz Morski, Rybacki i Akwakultury</w:t>
      </w:r>
    </w:p>
    <w:p w14:paraId="4D4FE6EB"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EFRR</w:t>
      </w:r>
      <w:r w:rsidRPr="0054066F">
        <w:rPr>
          <w:rFonts w:ascii="Arial" w:eastAsia="Calibri" w:hAnsi="Arial" w:cs="Arial"/>
          <w:sz w:val="24"/>
          <w:szCs w:val="24"/>
        </w:rPr>
        <w:t xml:space="preserve"> – Europejski Fundusz Rozwoju Regionalnego </w:t>
      </w:r>
    </w:p>
    <w:p w14:paraId="0D5AABCD"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EFS</w:t>
      </w:r>
      <w:r w:rsidRPr="0054066F">
        <w:rPr>
          <w:rFonts w:ascii="Arial" w:eastAsia="Calibri" w:hAnsi="Arial" w:cs="Arial"/>
          <w:sz w:val="24"/>
          <w:szCs w:val="24"/>
        </w:rPr>
        <w:t xml:space="preserve"> – Europejski Fundusz Spójności </w:t>
      </w:r>
    </w:p>
    <w:p w14:paraId="6A7D968F"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 xml:space="preserve">EFS+ </w:t>
      </w:r>
      <w:r w:rsidRPr="0054066F">
        <w:rPr>
          <w:rFonts w:ascii="Arial" w:eastAsia="Calibri" w:hAnsi="Arial" w:cs="Arial"/>
          <w:sz w:val="24"/>
          <w:szCs w:val="24"/>
        </w:rPr>
        <w:t>–</w:t>
      </w:r>
      <w:r w:rsidRPr="0054066F">
        <w:rPr>
          <w:rFonts w:ascii="Arial" w:eastAsia="Calibri" w:hAnsi="Arial" w:cs="Arial"/>
          <w:b/>
          <w:sz w:val="24"/>
          <w:szCs w:val="24"/>
        </w:rPr>
        <w:t xml:space="preserve"> </w:t>
      </w:r>
      <w:r w:rsidRPr="0054066F">
        <w:rPr>
          <w:rFonts w:ascii="Arial" w:eastAsia="Calibri" w:hAnsi="Arial" w:cs="Arial"/>
          <w:sz w:val="24"/>
          <w:szCs w:val="24"/>
        </w:rPr>
        <w:t>Europejski Fundusz Społeczny Plus</w:t>
      </w:r>
    </w:p>
    <w:p w14:paraId="6F05E9E7"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lang w:val="en-US"/>
        </w:rPr>
      </w:pPr>
      <w:r w:rsidRPr="0054066F">
        <w:rPr>
          <w:rFonts w:ascii="Arial" w:eastAsia="Calibri" w:hAnsi="Arial" w:cs="Arial"/>
          <w:b/>
          <w:bCs/>
          <w:sz w:val="24"/>
          <w:szCs w:val="24"/>
        </w:rPr>
        <w:t xml:space="preserve">ERTMS </w:t>
      </w:r>
      <w:r w:rsidRPr="0054066F">
        <w:rPr>
          <w:rFonts w:ascii="Arial" w:eastAsia="Calibri" w:hAnsi="Arial" w:cs="Arial"/>
          <w:sz w:val="24"/>
          <w:szCs w:val="24"/>
        </w:rPr>
        <w:t xml:space="preserve">– system kierowania pociągiem (ang. </w:t>
      </w:r>
      <w:r w:rsidRPr="0054066F">
        <w:rPr>
          <w:rFonts w:ascii="Arial" w:eastAsia="Calibri" w:hAnsi="Arial" w:cs="Arial"/>
          <w:sz w:val="24"/>
          <w:szCs w:val="24"/>
          <w:lang w:val="en-US"/>
        </w:rPr>
        <w:t>European Rail Traffic Management System)</w:t>
      </w:r>
    </w:p>
    <w:p w14:paraId="50EB29B8"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ESA BIC </w:t>
      </w:r>
      <w:r w:rsidRPr="0054066F">
        <w:rPr>
          <w:rFonts w:ascii="Arial" w:eastAsia="Calibri" w:hAnsi="Arial" w:cs="Arial"/>
          <w:sz w:val="24"/>
          <w:szCs w:val="24"/>
        </w:rPr>
        <w:t xml:space="preserve">– (ang. </w:t>
      </w:r>
      <w:proofErr w:type="spellStart"/>
      <w:r w:rsidRPr="0054066F">
        <w:rPr>
          <w:rFonts w:ascii="Arial" w:eastAsia="Calibri" w:hAnsi="Arial" w:cs="Arial"/>
          <w:sz w:val="24"/>
          <w:szCs w:val="24"/>
        </w:rPr>
        <w:t>European</w:t>
      </w:r>
      <w:proofErr w:type="spellEnd"/>
      <w:r w:rsidRPr="0054066F">
        <w:rPr>
          <w:rFonts w:ascii="Arial" w:eastAsia="Calibri" w:hAnsi="Arial" w:cs="Arial"/>
          <w:sz w:val="24"/>
          <w:szCs w:val="24"/>
        </w:rPr>
        <w:t xml:space="preserve"> Space </w:t>
      </w:r>
      <w:proofErr w:type="spellStart"/>
      <w:r w:rsidRPr="0054066F">
        <w:rPr>
          <w:rFonts w:ascii="Arial" w:eastAsia="Calibri" w:hAnsi="Arial" w:cs="Arial"/>
          <w:sz w:val="24"/>
          <w:szCs w:val="24"/>
        </w:rPr>
        <w:t>Agency</w:t>
      </w:r>
      <w:proofErr w:type="spellEnd"/>
      <w:r w:rsidRPr="0054066F">
        <w:rPr>
          <w:rFonts w:ascii="Arial" w:eastAsia="Calibri" w:hAnsi="Arial" w:cs="Arial"/>
          <w:sz w:val="24"/>
          <w:szCs w:val="24"/>
        </w:rPr>
        <w:t xml:space="preserve"> Business </w:t>
      </w:r>
      <w:proofErr w:type="spellStart"/>
      <w:r w:rsidRPr="0054066F">
        <w:rPr>
          <w:rFonts w:ascii="Arial" w:eastAsia="Calibri" w:hAnsi="Arial" w:cs="Arial"/>
          <w:sz w:val="24"/>
          <w:szCs w:val="24"/>
        </w:rPr>
        <w:t>Incubation</w:t>
      </w:r>
      <w:proofErr w:type="spellEnd"/>
      <w:r w:rsidRPr="0054066F">
        <w:rPr>
          <w:rFonts w:ascii="Arial" w:eastAsia="Calibri" w:hAnsi="Arial" w:cs="Arial"/>
          <w:sz w:val="24"/>
          <w:szCs w:val="24"/>
        </w:rPr>
        <w:t xml:space="preserve"> </w:t>
      </w:r>
      <w:proofErr w:type="spellStart"/>
      <w:r w:rsidRPr="0054066F">
        <w:rPr>
          <w:rFonts w:ascii="Arial" w:eastAsia="Calibri" w:hAnsi="Arial" w:cs="Arial"/>
          <w:sz w:val="24"/>
          <w:szCs w:val="24"/>
        </w:rPr>
        <w:t>Centers</w:t>
      </w:r>
      <w:proofErr w:type="spellEnd"/>
      <w:r w:rsidRPr="0054066F">
        <w:rPr>
          <w:rFonts w:ascii="Arial" w:eastAsia="Calibri" w:hAnsi="Arial" w:cs="Arial"/>
          <w:sz w:val="24"/>
          <w:szCs w:val="24"/>
        </w:rPr>
        <w:t xml:space="preserve">) sieć centrów inkubacji biznesowej, koordynowana i współfinansowana przez Europejską Agencję Kosmiczną </w:t>
      </w:r>
    </w:p>
    <w:p w14:paraId="68AC59C6"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 xml:space="preserve">FAS/FASD – </w:t>
      </w:r>
      <w:r w:rsidRPr="0054066F">
        <w:rPr>
          <w:rFonts w:ascii="Arial" w:eastAsia="Calibri" w:hAnsi="Arial" w:cs="Arial"/>
          <w:sz w:val="24"/>
          <w:szCs w:val="24"/>
        </w:rPr>
        <w:t xml:space="preserve">Spektrum Płodowych Zaburzeń Alkoholowych (ang. </w:t>
      </w:r>
      <w:proofErr w:type="spellStart"/>
      <w:r w:rsidRPr="0054066F">
        <w:rPr>
          <w:rFonts w:ascii="Arial" w:eastAsia="Calibri" w:hAnsi="Arial" w:cs="Arial"/>
          <w:sz w:val="24"/>
          <w:szCs w:val="24"/>
        </w:rPr>
        <w:t>Fetal</w:t>
      </w:r>
      <w:proofErr w:type="spellEnd"/>
      <w:r w:rsidRPr="0054066F">
        <w:rPr>
          <w:rFonts w:ascii="Arial" w:eastAsia="Calibri" w:hAnsi="Arial" w:cs="Arial"/>
          <w:sz w:val="24"/>
          <w:szCs w:val="24"/>
        </w:rPr>
        <w:t xml:space="preserve"> </w:t>
      </w:r>
      <w:proofErr w:type="spellStart"/>
      <w:r w:rsidRPr="0054066F">
        <w:rPr>
          <w:rFonts w:ascii="Arial" w:eastAsia="Calibri" w:hAnsi="Arial" w:cs="Arial"/>
          <w:sz w:val="24"/>
          <w:szCs w:val="24"/>
        </w:rPr>
        <w:t>Alcohol</w:t>
      </w:r>
      <w:proofErr w:type="spellEnd"/>
      <w:r w:rsidRPr="0054066F">
        <w:rPr>
          <w:rFonts w:ascii="Arial" w:eastAsia="Calibri" w:hAnsi="Arial" w:cs="Arial"/>
          <w:sz w:val="24"/>
          <w:szCs w:val="24"/>
        </w:rPr>
        <w:t xml:space="preserve"> Spectrum </w:t>
      </w:r>
      <w:proofErr w:type="spellStart"/>
      <w:r w:rsidRPr="0054066F">
        <w:rPr>
          <w:rFonts w:ascii="Arial" w:eastAsia="Calibri" w:hAnsi="Arial" w:cs="Arial"/>
          <w:sz w:val="24"/>
          <w:szCs w:val="24"/>
        </w:rPr>
        <w:t>Disorder</w:t>
      </w:r>
      <w:proofErr w:type="spellEnd"/>
      <w:r w:rsidRPr="0054066F">
        <w:rPr>
          <w:rFonts w:ascii="Arial" w:eastAsia="Calibri" w:hAnsi="Arial" w:cs="Arial"/>
          <w:sz w:val="24"/>
          <w:szCs w:val="24"/>
        </w:rPr>
        <w:t>)</w:t>
      </w:r>
    </w:p>
    <w:p w14:paraId="36FCEA48" w14:textId="77777777" w:rsidR="00BC6C7E" w:rsidRPr="0054066F" w:rsidRDefault="00BC6C7E" w:rsidP="00BC6C7E">
      <w:pPr>
        <w:autoSpaceDE w:val="0"/>
        <w:autoSpaceDN w:val="0"/>
        <w:adjustRightInd w:val="0"/>
        <w:spacing w:after="0" w:line="360" w:lineRule="auto"/>
        <w:rPr>
          <w:rFonts w:ascii="Arial" w:eastAsia="Calibri" w:hAnsi="Arial" w:cs="Arial"/>
          <w:bCs/>
          <w:sz w:val="24"/>
          <w:szCs w:val="24"/>
        </w:rPr>
      </w:pPr>
      <w:r w:rsidRPr="0054066F">
        <w:rPr>
          <w:rFonts w:ascii="Arial" w:eastAsia="Calibri" w:hAnsi="Arial" w:cs="Arial"/>
          <w:b/>
          <w:bCs/>
          <w:sz w:val="24"/>
          <w:szCs w:val="24"/>
        </w:rPr>
        <w:t xml:space="preserve">FEP – </w:t>
      </w:r>
      <w:r w:rsidRPr="0054066F">
        <w:rPr>
          <w:rFonts w:ascii="Arial" w:eastAsia="Calibri" w:hAnsi="Arial" w:cs="Arial"/>
          <w:bCs/>
          <w:sz w:val="24"/>
          <w:szCs w:val="24"/>
        </w:rPr>
        <w:t>Fundusze Europejskie dla Podkarpacia</w:t>
      </w:r>
    </w:p>
    <w:p w14:paraId="1FB48E78" w14:textId="77777777" w:rsidR="00BC6C7E" w:rsidRPr="0054066F" w:rsidRDefault="00BC6C7E" w:rsidP="00BC6C7E">
      <w:pPr>
        <w:autoSpaceDE w:val="0"/>
        <w:autoSpaceDN w:val="0"/>
        <w:adjustRightInd w:val="0"/>
        <w:spacing w:after="0" w:line="360" w:lineRule="auto"/>
        <w:rPr>
          <w:rFonts w:ascii="Arial" w:eastAsia="Calibri" w:hAnsi="Arial" w:cs="Arial"/>
          <w:b/>
          <w:sz w:val="24"/>
          <w:szCs w:val="24"/>
        </w:rPr>
      </w:pPr>
      <w:r w:rsidRPr="0054066F">
        <w:rPr>
          <w:rFonts w:ascii="Arial" w:eastAsia="Calibri" w:hAnsi="Arial" w:cs="Arial"/>
          <w:b/>
          <w:sz w:val="24"/>
          <w:szCs w:val="24"/>
        </w:rPr>
        <w:t xml:space="preserve">FEPW – </w:t>
      </w:r>
      <w:r w:rsidRPr="0054066F">
        <w:rPr>
          <w:rFonts w:ascii="Arial" w:eastAsia="Calibri" w:hAnsi="Arial" w:cs="Arial"/>
          <w:sz w:val="24"/>
          <w:szCs w:val="24"/>
        </w:rPr>
        <w:t>Fundusze Europejskie dla Polski Wschodniej</w:t>
      </w:r>
    </w:p>
    <w:p w14:paraId="6CCA61EA"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 xml:space="preserve">FS </w:t>
      </w:r>
      <w:r w:rsidRPr="0054066F">
        <w:rPr>
          <w:rFonts w:ascii="Arial" w:eastAsia="Calibri" w:hAnsi="Arial" w:cs="Arial"/>
          <w:sz w:val="24"/>
          <w:szCs w:val="24"/>
        </w:rPr>
        <w:t>– Fundusz Spójności</w:t>
      </w:r>
    </w:p>
    <w:p w14:paraId="2B1B436C"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FST</w:t>
      </w:r>
      <w:r w:rsidRPr="0054066F">
        <w:rPr>
          <w:rFonts w:ascii="Arial" w:eastAsia="Calibri" w:hAnsi="Arial" w:cs="Arial"/>
          <w:sz w:val="24"/>
          <w:szCs w:val="24"/>
        </w:rPr>
        <w:t xml:space="preserve"> – Fundusz na rzecz Sprawiedliwej Transformacji</w:t>
      </w:r>
    </w:p>
    <w:p w14:paraId="4FF651FC"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GOZ </w:t>
      </w:r>
      <w:r w:rsidRPr="0054066F">
        <w:rPr>
          <w:rFonts w:ascii="Arial" w:eastAsia="Calibri" w:hAnsi="Arial" w:cs="Arial"/>
          <w:sz w:val="24"/>
          <w:szCs w:val="24"/>
        </w:rPr>
        <w:t>– Gospodarka o obiegu zamkniętym</w:t>
      </w:r>
    </w:p>
    <w:p w14:paraId="37B422E3"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GUS </w:t>
      </w:r>
      <w:r w:rsidRPr="0054066F">
        <w:rPr>
          <w:rFonts w:ascii="Arial" w:eastAsia="Calibri" w:hAnsi="Arial" w:cs="Arial"/>
          <w:sz w:val="24"/>
          <w:szCs w:val="24"/>
        </w:rPr>
        <w:t xml:space="preserve">– Główny Urząd Statystyczny </w:t>
      </w:r>
    </w:p>
    <w:p w14:paraId="14AB3F5A"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GZWP</w:t>
      </w:r>
      <w:r w:rsidRPr="0054066F">
        <w:rPr>
          <w:rFonts w:ascii="Arial" w:eastAsia="Calibri" w:hAnsi="Arial" w:cs="Arial"/>
          <w:sz w:val="24"/>
          <w:szCs w:val="24"/>
        </w:rPr>
        <w:t xml:space="preserve"> – główne zbiorniki wód podziemnych </w:t>
      </w:r>
    </w:p>
    <w:p w14:paraId="08AA0DDB"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ICT </w:t>
      </w:r>
      <w:r w:rsidRPr="0054066F">
        <w:rPr>
          <w:rFonts w:ascii="Arial" w:eastAsia="Calibri" w:hAnsi="Arial" w:cs="Arial"/>
          <w:sz w:val="24"/>
          <w:szCs w:val="24"/>
        </w:rPr>
        <w:t>– Technologie informacyjno-komunikacyjne</w:t>
      </w:r>
    </w:p>
    <w:p w14:paraId="7EE239D6"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IIT</w:t>
      </w:r>
      <w:r w:rsidRPr="0054066F">
        <w:rPr>
          <w:rFonts w:ascii="Arial" w:eastAsia="Calibri" w:hAnsi="Arial" w:cs="Arial"/>
          <w:sz w:val="24"/>
          <w:szCs w:val="24"/>
        </w:rPr>
        <w:t xml:space="preserve"> – Inne Instrumenty Terytorialne </w:t>
      </w:r>
    </w:p>
    <w:p w14:paraId="47D1B82F"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IJHARS</w:t>
      </w:r>
      <w:r w:rsidRPr="0054066F">
        <w:rPr>
          <w:rFonts w:ascii="Arial" w:eastAsia="Calibri" w:hAnsi="Arial" w:cs="Arial"/>
          <w:sz w:val="24"/>
          <w:szCs w:val="24"/>
        </w:rPr>
        <w:t xml:space="preserve"> – Inspekcja Jakości Handlowej Artykułów Rolno-Spożywczych</w:t>
      </w:r>
    </w:p>
    <w:p w14:paraId="5393BD36"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IOB</w:t>
      </w:r>
      <w:r w:rsidRPr="0054066F">
        <w:rPr>
          <w:rFonts w:ascii="Arial" w:eastAsia="Calibri" w:hAnsi="Arial" w:cs="Arial"/>
          <w:sz w:val="24"/>
          <w:szCs w:val="24"/>
        </w:rPr>
        <w:t>- Instytut Otoczenia Biznesu</w:t>
      </w:r>
    </w:p>
    <w:p w14:paraId="65CEAE29"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ISP </w:t>
      </w:r>
      <w:r w:rsidRPr="0054066F">
        <w:rPr>
          <w:rFonts w:ascii="Arial" w:eastAsia="Calibri" w:hAnsi="Arial" w:cs="Arial"/>
          <w:sz w:val="24"/>
          <w:szCs w:val="24"/>
        </w:rPr>
        <w:t xml:space="preserve">– Informacja Sektora Publicznego </w:t>
      </w:r>
    </w:p>
    <w:p w14:paraId="44FC4A2A" w14:textId="77777777" w:rsidR="00BC6C7E" w:rsidRPr="0054066F" w:rsidRDefault="00BC6C7E" w:rsidP="00BC6C7E">
      <w:pPr>
        <w:spacing w:after="0" w:line="360" w:lineRule="auto"/>
        <w:rPr>
          <w:rFonts w:ascii="Arial" w:eastAsia="Times New Roman" w:hAnsi="Arial" w:cs="Arial"/>
          <w:sz w:val="24"/>
          <w:szCs w:val="24"/>
          <w:lang w:eastAsia="pl-PL"/>
        </w:rPr>
      </w:pPr>
      <w:r w:rsidRPr="0054066F">
        <w:rPr>
          <w:rFonts w:ascii="Arial" w:eastAsia="Times New Roman" w:hAnsi="Arial" w:cs="Arial"/>
          <w:b/>
          <w:sz w:val="24"/>
          <w:szCs w:val="24"/>
          <w:lang w:eastAsia="pl-PL"/>
        </w:rPr>
        <w:lastRenderedPageBreak/>
        <w:t>ITPOE</w:t>
      </w:r>
      <w:r w:rsidRPr="0054066F">
        <w:rPr>
          <w:rFonts w:ascii="Arial" w:eastAsia="Times New Roman" w:hAnsi="Arial" w:cs="Arial"/>
          <w:sz w:val="24"/>
          <w:szCs w:val="24"/>
          <w:lang w:eastAsia="pl-PL"/>
        </w:rPr>
        <w:t xml:space="preserve"> – instalacja termiczna przetwarzania z odzyskiem energii  </w:t>
      </w:r>
    </w:p>
    <w:p w14:paraId="1DB5FCFC"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ITS </w:t>
      </w:r>
      <w:r w:rsidRPr="0054066F">
        <w:rPr>
          <w:rFonts w:ascii="Arial" w:eastAsia="Calibri" w:hAnsi="Arial" w:cs="Arial"/>
          <w:sz w:val="24"/>
          <w:szCs w:val="24"/>
        </w:rPr>
        <w:t>– Inteligentny System Transportu</w:t>
      </w:r>
    </w:p>
    <w:p w14:paraId="69B70D36"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IUNG-PIB</w:t>
      </w:r>
      <w:r w:rsidRPr="0054066F">
        <w:rPr>
          <w:rFonts w:ascii="Arial" w:eastAsia="Calibri" w:hAnsi="Arial" w:cs="Arial"/>
          <w:sz w:val="24"/>
          <w:szCs w:val="24"/>
        </w:rPr>
        <w:t xml:space="preserve"> - Instytut Uprawy Nawożenia i Gleboznawstwa Państwowy Instytut Badawczy</w:t>
      </w:r>
    </w:p>
    <w:p w14:paraId="2E82BD44"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IZ/IP –</w:t>
      </w:r>
      <w:r w:rsidRPr="0054066F">
        <w:rPr>
          <w:rFonts w:ascii="Arial" w:eastAsia="Calibri" w:hAnsi="Arial" w:cs="Arial"/>
          <w:sz w:val="24"/>
          <w:szCs w:val="24"/>
        </w:rPr>
        <w:t xml:space="preserve"> Instytucja Zarządzająca/Instytucja Pośrednicząca </w:t>
      </w:r>
    </w:p>
    <w:p w14:paraId="68A39BB6"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JCWP</w:t>
      </w:r>
      <w:r w:rsidRPr="0054066F">
        <w:rPr>
          <w:rFonts w:ascii="Arial" w:eastAsia="Calibri" w:hAnsi="Arial" w:cs="Arial"/>
          <w:sz w:val="24"/>
          <w:szCs w:val="24"/>
        </w:rPr>
        <w:t xml:space="preserve"> –jednolite części wód powierzchniowych</w:t>
      </w:r>
    </w:p>
    <w:p w14:paraId="6799964B" w14:textId="77777777" w:rsidR="00BC6C7E" w:rsidRPr="0054066F" w:rsidRDefault="00BC6C7E" w:rsidP="00BC6C7E">
      <w:pPr>
        <w:spacing w:after="0" w:line="360" w:lineRule="auto"/>
        <w:rPr>
          <w:rFonts w:ascii="Arial" w:eastAsia="Calibri" w:hAnsi="Arial" w:cs="Arial"/>
          <w:sz w:val="24"/>
          <w:szCs w:val="24"/>
        </w:rPr>
      </w:pPr>
      <w:proofErr w:type="spellStart"/>
      <w:r w:rsidRPr="0054066F">
        <w:rPr>
          <w:rFonts w:ascii="Arial" w:eastAsia="Calibri" w:hAnsi="Arial" w:cs="Arial"/>
          <w:b/>
          <w:sz w:val="24"/>
          <w:szCs w:val="24"/>
        </w:rPr>
        <w:t>JCWPd</w:t>
      </w:r>
      <w:proofErr w:type="spellEnd"/>
      <w:r w:rsidRPr="0054066F">
        <w:rPr>
          <w:rFonts w:ascii="Arial" w:eastAsia="Calibri" w:hAnsi="Arial" w:cs="Arial"/>
          <w:sz w:val="24"/>
          <w:szCs w:val="24"/>
        </w:rPr>
        <w:t xml:space="preserve"> – jednolite części wód podziemnych </w:t>
      </w:r>
    </w:p>
    <w:p w14:paraId="0A279AC9"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JST</w:t>
      </w:r>
      <w:r w:rsidRPr="0054066F">
        <w:rPr>
          <w:rFonts w:ascii="Arial" w:eastAsia="Calibri" w:hAnsi="Arial" w:cs="Arial"/>
          <w:sz w:val="24"/>
          <w:szCs w:val="24"/>
        </w:rPr>
        <w:t xml:space="preserve"> – Jednostka Samorządu Terytorialnego</w:t>
      </w:r>
    </w:p>
    <w:p w14:paraId="2C69B4D6"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K&amp;R</w:t>
      </w:r>
      <w:r w:rsidRPr="0054066F">
        <w:rPr>
          <w:rFonts w:ascii="Arial" w:eastAsia="Calibri" w:hAnsi="Arial" w:cs="Arial"/>
          <w:sz w:val="24"/>
          <w:szCs w:val="24"/>
        </w:rPr>
        <w:t xml:space="preserve"> – system pocałuj i jedź (ang.</w:t>
      </w:r>
      <w:r w:rsidRPr="0054066F">
        <w:rPr>
          <w:rFonts w:ascii="Calibri" w:eastAsia="Calibri" w:hAnsi="Calibri" w:cs="Times New Roman"/>
        </w:rPr>
        <w:t xml:space="preserve"> </w:t>
      </w:r>
      <w:proofErr w:type="spellStart"/>
      <w:r w:rsidRPr="0054066F">
        <w:rPr>
          <w:rFonts w:ascii="Arial" w:eastAsia="Calibri" w:hAnsi="Arial" w:cs="Arial"/>
          <w:sz w:val="24"/>
          <w:szCs w:val="24"/>
        </w:rPr>
        <w:t>Kiss&amp;Ride</w:t>
      </w:r>
      <w:proofErr w:type="spellEnd"/>
      <w:r w:rsidRPr="0054066F">
        <w:rPr>
          <w:rFonts w:ascii="Arial" w:eastAsia="Calibri" w:hAnsi="Arial" w:cs="Arial"/>
          <w:sz w:val="24"/>
          <w:szCs w:val="24"/>
        </w:rPr>
        <w:t>)</w:t>
      </w:r>
    </w:p>
    <w:p w14:paraId="6E4B48D6"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KIS </w:t>
      </w:r>
      <w:r w:rsidRPr="0054066F">
        <w:rPr>
          <w:rFonts w:ascii="Arial" w:eastAsia="Calibri" w:hAnsi="Arial" w:cs="Arial"/>
          <w:sz w:val="24"/>
          <w:szCs w:val="24"/>
        </w:rPr>
        <w:t xml:space="preserve">– Klub Integracji Społecznej </w:t>
      </w:r>
    </w:p>
    <w:p w14:paraId="59362470"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 xml:space="preserve">KPO </w:t>
      </w:r>
      <w:r w:rsidRPr="0054066F">
        <w:rPr>
          <w:rFonts w:ascii="Arial" w:eastAsia="Calibri" w:hAnsi="Arial" w:cs="Arial"/>
          <w:sz w:val="24"/>
          <w:szCs w:val="24"/>
        </w:rPr>
        <w:t>– Krajowy Plan Odbudowy</w:t>
      </w:r>
    </w:p>
    <w:p w14:paraId="0D20CFB5"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 xml:space="preserve">KPR </w:t>
      </w:r>
      <w:r w:rsidRPr="0054066F">
        <w:rPr>
          <w:rFonts w:ascii="Arial" w:eastAsia="Calibri" w:hAnsi="Arial" w:cs="Arial"/>
          <w:sz w:val="24"/>
          <w:szCs w:val="24"/>
        </w:rPr>
        <w:t>– Krajowy Program Reformy</w:t>
      </w:r>
    </w:p>
    <w:p w14:paraId="3ECCFF43" w14:textId="77777777" w:rsidR="00BC6C7E" w:rsidRPr="0054066F" w:rsidRDefault="00BC6C7E" w:rsidP="00BC6C7E">
      <w:pPr>
        <w:autoSpaceDE w:val="0"/>
        <w:autoSpaceDN w:val="0"/>
        <w:adjustRightInd w:val="0"/>
        <w:spacing w:after="0" w:line="360" w:lineRule="auto"/>
        <w:rPr>
          <w:rFonts w:ascii="Arial" w:eastAsia="Calibri" w:hAnsi="Arial" w:cs="Arial"/>
          <w:b/>
          <w:bCs/>
          <w:sz w:val="24"/>
          <w:szCs w:val="24"/>
        </w:rPr>
      </w:pPr>
      <w:proofErr w:type="spellStart"/>
      <w:r w:rsidRPr="0054066F">
        <w:rPr>
          <w:rFonts w:ascii="Arial" w:eastAsia="Calibri" w:hAnsi="Arial" w:cs="Arial"/>
          <w:b/>
          <w:bCs/>
          <w:sz w:val="24"/>
          <w:szCs w:val="24"/>
        </w:rPr>
        <w:t>L</w:t>
      </w:r>
      <w:r w:rsidRPr="0054066F">
        <w:rPr>
          <w:rFonts w:ascii="Arial" w:eastAsia="Calibri" w:hAnsi="Arial" w:cs="Arial"/>
          <w:b/>
          <w:bCs/>
          <w:sz w:val="24"/>
          <w:szCs w:val="24"/>
          <w:vertAlign w:val="subscript"/>
        </w:rPr>
        <w:t>AeN</w:t>
      </w:r>
      <w:proofErr w:type="spellEnd"/>
      <w:r w:rsidRPr="0054066F">
        <w:rPr>
          <w:rFonts w:ascii="Calibri" w:eastAsia="Calibri" w:hAnsi="Calibri" w:cs="Times New Roman"/>
        </w:rPr>
        <w:t xml:space="preserve"> – </w:t>
      </w:r>
      <w:r w:rsidRPr="0054066F">
        <w:rPr>
          <w:rFonts w:ascii="Arial" w:eastAsia="Calibri" w:hAnsi="Arial" w:cs="Arial"/>
          <w:sz w:val="24"/>
          <w:szCs w:val="24"/>
        </w:rPr>
        <w:t>Wskaźnik poziomu równoważny dla pory nocnej (godz. 22:00 – 6:00),</w:t>
      </w:r>
    </w:p>
    <w:p w14:paraId="59698322" w14:textId="77777777" w:rsidR="00BC6C7E" w:rsidRPr="0054066F" w:rsidRDefault="00BC6C7E" w:rsidP="00BC6C7E">
      <w:pPr>
        <w:autoSpaceDE w:val="0"/>
        <w:autoSpaceDN w:val="0"/>
        <w:adjustRightInd w:val="0"/>
        <w:spacing w:after="0" w:line="360" w:lineRule="auto"/>
        <w:rPr>
          <w:rFonts w:ascii="Arial" w:eastAsia="Calibri" w:hAnsi="Arial" w:cs="Arial"/>
          <w:b/>
          <w:bCs/>
          <w:sz w:val="24"/>
          <w:szCs w:val="24"/>
        </w:rPr>
      </w:pPr>
      <w:proofErr w:type="spellStart"/>
      <w:r w:rsidRPr="0054066F">
        <w:rPr>
          <w:rFonts w:ascii="Arial" w:eastAsia="Calibri" w:hAnsi="Arial" w:cs="Arial"/>
          <w:b/>
          <w:bCs/>
          <w:sz w:val="24"/>
          <w:szCs w:val="24"/>
        </w:rPr>
        <w:t>L</w:t>
      </w:r>
      <w:r w:rsidRPr="0054066F">
        <w:rPr>
          <w:rFonts w:ascii="Arial" w:eastAsia="Calibri" w:hAnsi="Arial" w:cs="Arial"/>
          <w:b/>
          <w:bCs/>
          <w:sz w:val="24"/>
          <w:szCs w:val="24"/>
          <w:vertAlign w:val="subscript"/>
        </w:rPr>
        <w:t>AeqD</w:t>
      </w:r>
      <w:proofErr w:type="spellEnd"/>
      <w:r w:rsidRPr="0054066F">
        <w:rPr>
          <w:rFonts w:ascii="Arial" w:eastAsia="Calibri" w:hAnsi="Arial" w:cs="Arial"/>
          <w:b/>
          <w:bCs/>
          <w:sz w:val="24"/>
          <w:szCs w:val="24"/>
          <w:vertAlign w:val="subscript"/>
        </w:rPr>
        <w:t xml:space="preserve"> – </w:t>
      </w:r>
      <w:r w:rsidRPr="0054066F">
        <w:rPr>
          <w:rFonts w:ascii="Arial" w:eastAsia="Calibri" w:hAnsi="Arial" w:cs="Arial"/>
          <w:sz w:val="24"/>
          <w:szCs w:val="24"/>
        </w:rPr>
        <w:t>Wskaźnik poziomu równoważny dla pory dziennej (godz. 6:00 – 22:00)</w:t>
      </w:r>
    </w:p>
    <w:p w14:paraId="3FD8885E"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LOWE </w:t>
      </w:r>
      <w:r w:rsidRPr="0054066F">
        <w:rPr>
          <w:rFonts w:ascii="Arial" w:eastAsia="Calibri" w:hAnsi="Arial" w:cs="Arial"/>
          <w:sz w:val="24"/>
          <w:szCs w:val="24"/>
        </w:rPr>
        <w:t>– Lokalny Ośrodek Wiedzy i Edukacji</w:t>
      </w:r>
    </w:p>
    <w:p w14:paraId="70F44FE4" w14:textId="77777777" w:rsidR="00BC6C7E" w:rsidRPr="0054066F" w:rsidRDefault="00BC6C7E" w:rsidP="00BC6C7E">
      <w:pPr>
        <w:autoSpaceDE w:val="0"/>
        <w:autoSpaceDN w:val="0"/>
        <w:adjustRightInd w:val="0"/>
        <w:spacing w:after="0" w:line="360" w:lineRule="auto"/>
        <w:rPr>
          <w:rFonts w:ascii="Arial" w:eastAsia="Calibri" w:hAnsi="Arial" w:cs="Arial"/>
          <w:bCs/>
          <w:sz w:val="24"/>
          <w:szCs w:val="24"/>
        </w:rPr>
      </w:pPr>
      <w:r w:rsidRPr="0054066F">
        <w:rPr>
          <w:rFonts w:ascii="Arial" w:eastAsia="Calibri" w:hAnsi="Arial" w:cs="Arial"/>
          <w:b/>
          <w:bCs/>
          <w:sz w:val="24"/>
          <w:szCs w:val="24"/>
        </w:rPr>
        <w:t>LSR –</w:t>
      </w:r>
      <w:r w:rsidRPr="0054066F">
        <w:rPr>
          <w:rFonts w:ascii="Arial" w:eastAsia="Calibri" w:hAnsi="Arial" w:cs="Arial"/>
          <w:bCs/>
          <w:sz w:val="24"/>
          <w:szCs w:val="24"/>
        </w:rPr>
        <w:t xml:space="preserve"> Lokalna Strategia Rozwoju</w:t>
      </w:r>
    </w:p>
    <w:p w14:paraId="67A9E48C"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LZWP</w:t>
      </w:r>
      <w:r w:rsidRPr="0054066F">
        <w:rPr>
          <w:rFonts w:ascii="Arial" w:eastAsia="Calibri" w:hAnsi="Arial" w:cs="Arial"/>
          <w:sz w:val="24"/>
          <w:szCs w:val="24"/>
        </w:rPr>
        <w:t xml:space="preserve"> – lokalne zbiorniki wód podziemnych</w:t>
      </w:r>
    </w:p>
    <w:p w14:paraId="7BB1BF79"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MOF</w:t>
      </w:r>
      <w:r w:rsidRPr="0054066F">
        <w:rPr>
          <w:rFonts w:ascii="Arial" w:eastAsia="Calibri" w:hAnsi="Arial" w:cs="Arial"/>
          <w:sz w:val="24"/>
          <w:szCs w:val="24"/>
        </w:rPr>
        <w:t xml:space="preserve"> – Miejski Obszar Funkcjonalny</w:t>
      </w:r>
    </w:p>
    <w:p w14:paraId="6D0B8562"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MŚP </w:t>
      </w:r>
      <w:r w:rsidRPr="0054066F">
        <w:rPr>
          <w:rFonts w:ascii="Arial" w:eastAsia="Calibri" w:hAnsi="Arial" w:cs="Arial"/>
          <w:sz w:val="24"/>
          <w:szCs w:val="24"/>
        </w:rPr>
        <w:t xml:space="preserve">– Małe Średnie Przedsiębiorstwa </w:t>
      </w:r>
    </w:p>
    <w:p w14:paraId="6E08E753"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MZ</w:t>
      </w:r>
      <w:r w:rsidRPr="0054066F">
        <w:rPr>
          <w:rFonts w:ascii="Arial" w:eastAsia="Calibri" w:hAnsi="Arial" w:cs="Arial"/>
          <w:sz w:val="24"/>
          <w:szCs w:val="24"/>
        </w:rPr>
        <w:t xml:space="preserve"> – Ministerstwo Zdrowia</w:t>
      </w:r>
    </w:p>
    <w:p w14:paraId="669F5C8D"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OHP </w:t>
      </w:r>
      <w:r w:rsidRPr="0054066F">
        <w:rPr>
          <w:rFonts w:ascii="Arial" w:eastAsia="Calibri" w:hAnsi="Arial" w:cs="Arial"/>
          <w:sz w:val="24"/>
          <w:szCs w:val="24"/>
        </w:rPr>
        <w:t xml:space="preserve">– Ochotniczy Hufiec Pracy </w:t>
      </w:r>
    </w:p>
    <w:p w14:paraId="0AAE81BD"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ORW</w:t>
      </w:r>
      <w:r w:rsidRPr="0054066F">
        <w:rPr>
          <w:rFonts w:ascii="Arial" w:eastAsia="Calibri" w:hAnsi="Arial" w:cs="Arial"/>
          <w:sz w:val="24"/>
          <w:szCs w:val="24"/>
        </w:rPr>
        <w:t xml:space="preserve"> – Ośrodek rewalidacyjno- wychowawczy</w:t>
      </w:r>
    </w:p>
    <w:p w14:paraId="63B3F471"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OSI</w:t>
      </w:r>
      <w:r w:rsidRPr="0054066F">
        <w:rPr>
          <w:rFonts w:ascii="Arial" w:eastAsia="Calibri" w:hAnsi="Arial" w:cs="Arial"/>
          <w:sz w:val="24"/>
          <w:szCs w:val="24"/>
        </w:rPr>
        <w:t xml:space="preserve"> – Obszar Strategicznej Interwencji </w:t>
      </w:r>
    </w:p>
    <w:p w14:paraId="09B58984"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OSZP</w:t>
      </w:r>
      <w:r w:rsidRPr="0054066F">
        <w:rPr>
          <w:rFonts w:ascii="Arial" w:eastAsia="Calibri" w:hAnsi="Arial" w:cs="Arial"/>
          <w:sz w:val="24"/>
          <w:szCs w:val="24"/>
        </w:rPr>
        <w:t xml:space="preserve"> – obszary szczególnego zagrożenia powodzią</w:t>
      </w:r>
    </w:p>
    <w:p w14:paraId="1469471A"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OWP </w:t>
      </w:r>
      <w:r w:rsidRPr="0054066F">
        <w:rPr>
          <w:rFonts w:ascii="Arial" w:eastAsia="Calibri" w:hAnsi="Arial" w:cs="Arial"/>
          <w:sz w:val="24"/>
          <w:szCs w:val="24"/>
        </w:rPr>
        <w:t>– Ośrodek Wychowania Przedszkolnego</w:t>
      </w:r>
    </w:p>
    <w:p w14:paraId="25D96220"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OZE </w:t>
      </w:r>
      <w:r w:rsidRPr="0054066F">
        <w:rPr>
          <w:rFonts w:ascii="Arial" w:eastAsia="Calibri" w:hAnsi="Arial" w:cs="Arial"/>
          <w:sz w:val="24"/>
          <w:szCs w:val="24"/>
        </w:rPr>
        <w:t xml:space="preserve">– Odnawialne Źródła Energii </w:t>
      </w:r>
    </w:p>
    <w:p w14:paraId="1F962983"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proofErr w:type="spellStart"/>
      <w:r w:rsidRPr="0054066F">
        <w:rPr>
          <w:rFonts w:ascii="Arial" w:eastAsia="Calibri" w:hAnsi="Arial" w:cs="Arial"/>
          <w:b/>
          <w:bCs/>
          <w:sz w:val="24"/>
          <w:szCs w:val="24"/>
        </w:rPr>
        <w:t>OzN</w:t>
      </w:r>
      <w:proofErr w:type="spellEnd"/>
      <w:r w:rsidRPr="0054066F">
        <w:rPr>
          <w:rFonts w:ascii="Arial" w:eastAsia="Calibri" w:hAnsi="Arial" w:cs="Arial"/>
          <w:b/>
          <w:bCs/>
          <w:sz w:val="24"/>
          <w:szCs w:val="24"/>
        </w:rPr>
        <w:t xml:space="preserve"> </w:t>
      </w:r>
      <w:r w:rsidRPr="0054066F">
        <w:rPr>
          <w:rFonts w:ascii="Arial" w:eastAsia="Calibri" w:hAnsi="Arial" w:cs="Arial"/>
          <w:sz w:val="24"/>
          <w:szCs w:val="24"/>
        </w:rPr>
        <w:t>– osoby z niepełnosprawnością</w:t>
      </w:r>
    </w:p>
    <w:p w14:paraId="5EC34FCB"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P&amp;R </w:t>
      </w:r>
      <w:r w:rsidRPr="0054066F">
        <w:rPr>
          <w:rFonts w:ascii="Arial" w:eastAsia="Calibri" w:hAnsi="Arial" w:cs="Arial"/>
          <w:sz w:val="24"/>
          <w:szCs w:val="24"/>
        </w:rPr>
        <w:t xml:space="preserve">– „parkuj i jedź” parking zlokalizowany w pobliżu peryferyjnych przystanków przeznaczony dla osób korzystających z publicznego transportu zbiorowego (ang. </w:t>
      </w:r>
      <w:proofErr w:type="spellStart"/>
      <w:r w:rsidRPr="0054066F">
        <w:rPr>
          <w:rFonts w:ascii="Arial" w:eastAsia="Calibri" w:hAnsi="Arial" w:cs="Arial"/>
          <w:sz w:val="24"/>
          <w:szCs w:val="24"/>
        </w:rPr>
        <w:t>Park&amp;Ride</w:t>
      </w:r>
      <w:proofErr w:type="spellEnd"/>
      <w:r w:rsidRPr="0054066F">
        <w:rPr>
          <w:rFonts w:ascii="Arial" w:eastAsia="Calibri" w:hAnsi="Arial" w:cs="Arial"/>
          <w:sz w:val="24"/>
          <w:szCs w:val="24"/>
        </w:rPr>
        <w:t>)</w:t>
      </w:r>
    </w:p>
    <w:p w14:paraId="05D90A59"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PES/PS </w:t>
      </w:r>
      <w:r w:rsidRPr="0054066F">
        <w:rPr>
          <w:rFonts w:ascii="Arial" w:eastAsia="Calibri" w:hAnsi="Arial" w:cs="Arial"/>
          <w:sz w:val="24"/>
          <w:szCs w:val="24"/>
        </w:rPr>
        <w:t>– Podmioty Ekonomii Społecznej</w:t>
      </w:r>
    </w:p>
    <w:p w14:paraId="726EA583"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 xml:space="preserve">PKB </w:t>
      </w:r>
      <w:r w:rsidRPr="0054066F">
        <w:rPr>
          <w:rFonts w:ascii="Arial" w:eastAsia="Calibri" w:hAnsi="Arial" w:cs="Arial"/>
          <w:sz w:val="24"/>
          <w:szCs w:val="24"/>
        </w:rPr>
        <w:t>– Punkt Krajowy Brutto</w:t>
      </w:r>
    </w:p>
    <w:p w14:paraId="19D080BD"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lastRenderedPageBreak/>
        <w:t>PM10</w:t>
      </w:r>
      <w:r w:rsidRPr="0054066F">
        <w:rPr>
          <w:rFonts w:ascii="Arial" w:eastAsia="Calibri" w:hAnsi="Arial" w:cs="Arial"/>
          <w:sz w:val="24"/>
          <w:szCs w:val="24"/>
        </w:rPr>
        <w:t xml:space="preserve"> </w:t>
      </w:r>
      <w:r w:rsidRPr="0054066F">
        <w:rPr>
          <w:rFonts w:ascii="Arial" w:eastAsia="Calibri" w:hAnsi="Arial" w:cs="Arial"/>
          <w:b/>
          <w:sz w:val="24"/>
          <w:szCs w:val="24"/>
        </w:rPr>
        <w:t>–</w:t>
      </w:r>
      <w:r w:rsidRPr="0054066F">
        <w:rPr>
          <w:rFonts w:ascii="Arial" w:eastAsia="Calibri" w:hAnsi="Arial" w:cs="Arial"/>
          <w:sz w:val="24"/>
          <w:szCs w:val="24"/>
        </w:rPr>
        <w:t xml:space="preserve"> mieszanina zawieszonych w powietrzu cząsteczek o średnicy nie większej niż 10 </w:t>
      </w:r>
      <w:proofErr w:type="spellStart"/>
      <w:r w:rsidRPr="0054066F">
        <w:rPr>
          <w:rFonts w:ascii="Arial" w:eastAsia="Calibri" w:hAnsi="Arial" w:cs="Arial"/>
          <w:sz w:val="24"/>
          <w:szCs w:val="24"/>
        </w:rPr>
        <w:t>μm</w:t>
      </w:r>
      <w:proofErr w:type="spellEnd"/>
      <w:r w:rsidRPr="0054066F">
        <w:rPr>
          <w:rFonts w:ascii="Arial" w:eastAsia="Calibri" w:hAnsi="Arial" w:cs="Arial"/>
          <w:sz w:val="24"/>
          <w:szCs w:val="24"/>
        </w:rPr>
        <w:t xml:space="preserve">, w skład której wchodzą substancje toksyczne, takie jak benzopireny, dioksyny i furany. </w:t>
      </w:r>
    </w:p>
    <w:p w14:paraId="6EE786BC"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PM2,5</w:t>
      </w:r>
      <w:r w:rsidRPr="0054066F">
        <w:rPr>
          <w:rFonts w:ascii="Arial" w:eastAsia="Calibri" w:hAnsi="Arial" w:cs="Arial"/>
          <w:sz w:val="24"/>
          <w:szCs w:val="24"/>
        </w:rPr>
        <w:t xml:space="preserve"> – mieszanina zawieszonych w powietrzu cząsteczek o średnicy nie większej niż 2,5 </w:t>
      </w:r>
      <w:proofErr w:type="spellStart"/>
      <w:r w:rsidRPr="0054066F">
        <w:rPr>
          <w:rFonts w:ascii="Arial" w:eastAsia="Calibri" w:hAnsi="Arial" w:cs="Arial"/>
          <w:sz w:val="24"/>
          <w:szCs w:val="24"/>
        </w:rPr>
        <w:t>μm</w:t>
      </w:r>
      <w:proofErr w:type="spellEnd"/>
      <w:r w:rsidRPr="0054066F">
        <w:rPr>
          <w:rFonts w:ascii="Arial" w:eastAsia="Calibri" w:hAnsi="Arial" w:cs="Arial"/>
          <w:sz w:val="24"/>
          <w:szCs w:val="24"/>
        </w:rPr>
        <w:t xml:space="preserve">, w skład której wchodzą przede wszystkim sadza oraz inne produkty powstałe w procesach spalania. </w:t>
      </w:r>
    </w:p>
    <w:p w14:paraId="4328BD5A"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PMŚ</w:t>
      </w:r>
      <w:r w:rsidRPr="0054066F">
        <w:rPr>
          <w:rFonts w:ascii="Arial" w:eastAsia="Calibri" w:hAnsi="Arial" w:cs="Arial"/>
          <w:sz w:val="24"/>
          <w:szCs w:val="24"/>
        </w:rPr>
        <w:t xml:space="preserve"> – Państwowy Monitoring Środowiska</w:t>
      </w:r>
    </w:p>
    <w:p w14:paraId="0CF504A2"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POZ</w:t>
      </w:r>
      <w:r w:rsidRPr="0054066F">
        <w:rPr>
          <w:rFonts w:ascii="Arial" w:eastAsia="Calibri" w:hAnsi="Arial" w:cs="Arial"/>
          <w:sz w:val="24"/>
          <w:szCs w:val="24"/>
        </w:rPr>
        <w:t xml:space="preserve"> – Podstawowa Opieka Zdrowotna</w:t>
      </w:r>
    </w:p>
    <w:p w14:paraId="2EBF73A6"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 xml:space="preserve">PPO </w:t>
      </w:r>
      <w:r w:rsidRPr="0054066F">
        <w:rPr>
          <w:rFonts w:ascii="Arial" w:eastAsia="Calibri" w:hAnsi="Arial" w:cs="Arial"/>
          <w:sz w:val="24"/>
          <w:szCs w:val="24"/>
        </w:rPr>
        <w:t>– Proces Przedsiębiorczego Odkrywania</w:t>
      </w:r>
    </w:p>
    <w:p w14:paraId="01C47502"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PS</w:t>
      </w:r>
      <w:r w:rsidRPr="0054066F">
        <w:rPr>
          <w:rFonts w:ascii="Arial" w:eastAsia="Calibri" w:hAnsi="Arial" w:cs="Arial"/>
          <w:sz w:val="24"/>
          <w:szCs w:val="24"/>
        </w:rPr>
        <w:t xml:space="preserve"> Przedsiębiorstwa Społeczne</w:t>
      </w:r>
    </w:p>
    <w:p w14:paraId="68C98F10"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PSF </w:t>
      </w:r>
      <w:r w:rsidRPr="0054066F">
        <w:rPr>
          <w:rFonts w:ascii="Arial" w:eastAsia="Calibri" w:hAnsi="Arial" w:cs="Arial"/>
          <w:sz w:val="24"/>
          <w:szCs w:val="24"/>
        </w:rPr>
        <w:t>– Podmiotowy System Finansowania</w:t>
      </w:r>
    </w:p>
    <w:p w14:paraId="178241A4"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PSZ </w:t>
      </w:r>
      <w:r w:rsidRPr="0054066F">
        <w:rPr>
          <w:rFonts w:ascii="Arial" w:eastAsia="Calibri" w:hAnsi="Arial" w:cs="Arial"/>
          <w:sz w:val="24"/>
          <w:szCs w:val="24"/>
        </w:rPr>
        <w:t>– Publiczne Służby Zatrudnienia</w:t>
      </w:r>
    </w:p>
    <w:p w14:paraId="7B1CFF79"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PSZOK </w:t>
      </w:r>
      <w:r w:rsidRPr="0054066F">
        <w:rPr>
          <w:rFonts w:ascii="Arial" w:eastAsia="Calibri" w:hAnsi="Arial" w:cs="Arial"/>
          <w:sz w:val="24"/>
          <w:szCs w:val="24"/>
        </w:rPr>
        <w:t>– Punkt Selektywnego Zbierania Odpadów Komunalnych</w:t>
      </w:r>
    </w:p>
    <w:p w14:paraId="2281CF6D"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PUP </w:t>
      </w:r>
      <w:r w:rsidRPr="0054066F">
        <w:rPr>
          <w:rFonts w:ascii="Arial" w:eastAsia="Calibri" w:hAnsi="Arial" w:cs="Arial"/>
          <w:sz w:val="24"/>
          <w:szCs w:val="24"/>
        </w:rPr>
        <w:t xml:space="preserve">– Powiatowy Urząd Pracy </w:t>
      </w:r>
    </w:p>
    <w:p w14:paraId="68FF55D9"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RLM </w:t>
      </w:r>
      <w:r w:rsidRPr="0054066F">
        <w:rPr>
          <w:rFonts w:ascii="Arial" w:eastAsia="Calibri" w:hAnsi="Arial" w:cs="Arial"/>
          <w:sz w:val="24"/>
          <w:szCs w:val="24"/>
        </w:rPr>
        <w:t xml:space="preserve">– Równoważna Liczba Mieszkańców </w:t>
      </w:r>
    </w:p>
    <w:p w14:paraId="268D4A17"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ROF </w:t>
      </w:r>
      <w:r w:rsidRPr="0054066F">
        <w:rPr>
          <w:rFonts w:ascii="Arial" w:eastAsia="Calibri" w:hAnsi="Arial" w:cs="Arial"/>
          <w:sz w:val="24"/>
          <w:szCs w:val="24"/>
        </w:rPr>
        <w:t xml:space="preserve">– Rzeszowski Obszar Funkcjonalny </w:t>
      </w:r>
    </w:p>
    <w:p w14:paraId="1560092F"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bCs/>
          <w:sz w:val="24"/>
          <w:szCs w:val="24"/>
        </w:rPr>
        <w:t xml:space="preserve">RPZ </w:t>
      </w:r>
      <w:r w:rsidRPr="0054066F">
        <w:rPr>
          <w:rFonts w:ascii="Arial" w:eastAsia="Calibri" w:hAnsi="Arial" w:cs="Arial"/>
          <w:sz w:val="24"/>
          <w:szCs w:val="24"/>
        </w:rPr>
        <w:t>– Regionalne Programy Zdrowotne</w:t>
      </w:r>
    </w:p>
    <w:p w14:paraId="204D05BA"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RSI/RIS </w:t>
      </w:r>
      <w:r w:rsidRPr="0054066F">
        <w:rPr>
          <w:rFonts w:ascii="Arial" w:eastAsia="Calibri" w:hAnsi="Arial" w:cs="Arial"/>
          <w:sz w:val="24"/>
          <w:szCs w:val="24"/>
        </w:rPr>
        <w:t xml:space="preserve">– Regionalne Strategie Innowacji (ang. RIS – </w:t>
      </w:r>
      <w:proofErr w:type="spellStart"/>
      <w:r w:rsidRPr="0054066F">
        <w:rPr>
          <w:rFonts w:ascii="Arial" w:eastAsia="Calibri" w:hAnsi="Arial" w:cs="Arial"/>
          <w:sz w:val="24"/>
          <w:szCs w:val="24"/>
        </w:rPr>
        <w:t>Regional</w:t>
      </w:r>
      <w:proofErr w:type="spellEnd"/>
      <w:r w:rsidRPr="0054066F">
        <w:rPr>
          <w:rFonts w:ascii="Arial" w:eastAsia="Calibri" w:hAnsi="Arial" w:cs="Arial"/>
          <w:sz w:val="24"/>
          <w:szCs w:val="24"/>
        </w:rPr>
        <w:t xml:space="preserve"> </w:t>
      </w:r>
      <w:proofErr w:type="spellStart"/>
      <w:r w:rsidRPr="0054066F">
        <w:rPr>
          <w:rFonts w:ascii="Arial" w:eastAsia="Calibri" w:hAnsi="Arial" w:cs="Arial"/>
          <w:sz w:val="24"/>
          <w:szCs w:val="24"/>
        </w:rPr>
        <w:t>Innovation</w:t>
      </w:r>
      <w:proofErr w:type="spellEnd"/>
      <w:r w:rsidRPr="0054066F">
        <w:rPr>
          <w:rFonts w:ascii="Arial" w:eastAsia="Calibri" w:hAnsi="Arial" w:cs="Arial"/>
          <w:sz w:val="24"/>
          <w:szCs w:val="24"/>
        </w:rPr>
        <w:t xml:space="preserve"> </w:t>
      </w:r>
      <w:proofErr w:type="spellStart"/>
      <w:r w:rsidRPr="0054066F">
        <w:rPr>
          <w:rFonts w:ascii="Arial" w:eastAsia="Calibri" w:hAnsi="Arial" w:cs="Arial"/>
          <w:sz w:val="24"/>
          <w:szCs w:val="24"/>
        </w:rPr>
        <w:t>Strategy</w:t>
      </w:r>
      <w:proofErr w:type="spellEnd"/>
      <w:r w:rsidRPr="0054066F">
        <w:rPr>
          <w:rFonts w:ascii="Arial" w:eastAsia="Calibri" w:hAnsi="Arial" w:cs="Arial"/>
          <w:sz w:val="24"/>
          <w:szCs w:val="24"/>
        </w:rPr>
        <w:t>).</w:t>
      </w:r>
    </w:p>
    <w:p w14:paraId="45E16625" w14:textId="77777777" w:rsidR="00BC6C7E" w:rsidRPr="0054066F" w:rsidRDefault="00BC6C7E" w:rsidP="00BC6C7E">
      <w:pPr>
        <w:spacing w:after="0" w:line="360" w:lineRule="auto"/>
        <w:rPr>
          <w:rFonts w:ascii="Arial" w:eastAsia="Times New Roman" w:hAnsi="Arial" w:cs="Arial"/>
          <w:sz w:val="24"/>
          <w:szCs w:val="24"/>
          <w:lang w:eastAsia="pl-PL"/>
        </w:rPr>
      </w:pPr>
      <w:r w:rsidRPr="0054066F">
        <w:rPr>
          <w:rFonts w:ascii="Arial" w:eastAsia="Times New Roman" w:hAnsi="Arial" w:cs="Arial"/>
          <w:b/>
          <w:sz w:val="24"/>
          <w:szCs w:val="24"/>
          <w:lang w:eastAsia="pl-PL"/>
        </w:rPr>
        <w:t xml:space="preserve">RZC – </w:t>
      </w:r>
      <w:r w:rsidRPr="0054066F">
        <w:rPr>
          <w:rFonts w:ascii="Arial" w:eastAsia="Times New Roman" w:hAnsi="Arial" w:cs="Arial"/>
          <w:sz w:val="24"/>
          <w:szCs w:val="24"/>
          <w:lang w:eastAsia="pl-PL"/>
        </w:rPr>
        <w:t>rezerwowe źródło ciepła</w:t>
      </w:r>
    </w:p>
    <w:p w14:paraId="73186E68"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SOR</w:t>
      </w:r>
      <w:r w:rsidRPr="0054066F">
        <w:rPr>
          <w:rFonts w:ascii="Arial" w:eastAsia="Calibri" w:hAnsi="Arial" w:cs="Arial"/>
          <w:sz w:val="24"/>
          <w:szCs w:val="24"/>
        </w:rPr>
        <w:t xml:space="preserve"> – Strategia na rzecz Odpowiedzialnego rozwoju do roku 2020 (z perspektywą do 2030)</w:t>
      </w:r>
    </w:p>
    <w:p w14:paraId="0B508B3D" w14:textId="77777777" w:rsidR="00BC6C7E" w:rsidRPr="0054066F" w:rsidRDefault="00BC6C7E" w:rsidP="00BC6C7E">
      <w:pPr>
        <w:spacing w:after="0" w:line="360" w:lineRule="auto"/>
        <w:rPr>
          <w:rFonts w:ascii="Arial" w:eastAsia="Times New Roman" w:hAnsi="Arial" w:cs="Arial"/>
          <w:sz w:val="24"/>
          <w:szCs w:val="24"/>
          <w:lang w:eastAsia="pl-PL"/>
        </w:rPr>
      </w:pPr>
      <w:r w:rsidRPr="0054066F">
        <w:rPr>
          <w:rFonts w:ascii="Arial" w:eastAsia="Times New Roman" w:hAnsi="Arial" w:cs="Arial"/>
          <w:b/>
          <w:sz w:val="24"/>
          <w:szCs w:val="24"/>
          <w:lang w:eastAsia="pl-PL"/>
        </w:rPr>
        <w:t>SRP</w:t>
      </w:r>
      <w:r w:rsidRPr="0054066F">
        <w:rPr>
          <w:rFonts w:ascii="Arial" w:eastAsia="Times New Roman" w:hAnsi="Arial" w:cs="Arial"/>
          <w:sz w:val="24"/>
          <w:szCs w:val="24"/>
          <w:lang w:eastAsia="pl-PL"/>
        </w:rPr>
        <w:t xml:space="preserve"> – stacja </w:t>
      </w:r>
      <w:proofErr w:type="spellStart"/>
      <w:r w:rsidRPr="0054066F">
        <w:rPr>
          <w:rFonts w:ascii="Arial" w:eastAsia="Times New Roman" w:hAnsi="Arial" w:cs="Arial"/>
          <w:sz w:val="24"/>
          <w:szCs w:val="24"/>
          <w:lang w:eastAsia="pl-PL"/>
        </w:rPr>
        <w:t>redukcyjno</w:t>
      </w:r>
      <w:proofErr w:type="spellEnd"/>
      <w:r w:rsidRPr="0054066F">
        <w:rPr>
          <w:rFonts w:ascii="Arial" w:eastAsia="Times New Roman" w:hAnsi="Arial" w:cs="Arial"/>
          <w:sz w:val="24"/>
          <w:szCs w:val="24"/>
          <w:lang w:eastAsia="pl-PL"/>
        </w:rPr>
        <w:t xml:space="preserve"> – pomiarowa</w:t>
      </w:r>
    </w:p>
    <w:p w14:paraId="2BFA5597"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 xml:space="preserve">STEAM </w:t>
      </w:r>
      <w:r w:rsidRPr="0054066F">
        <w:rPr>
          <w:rFonts w:ascii="Arial" w:eastAsia="Calibri" w:hAnsi="Arial" w:cs="Arial"/>
          <w:sz w:val="24"/>
          <w:szCs w:val="24"/>
        </w:rPr>
        <w:t xml:space="preserve">– ang. Science, Technology, Engineering, </w:t>
      </w:r>
      <w:proofErr w:type="spellStart"/>
      <w:r w:rsidRPr="0054066F">
        <w:rPr>
          <w:rFonts w:ascii="Arial" w:eastAsia="Calibri" w:hAnsi="Arial" w:cs="Arial"/>
          <w:sz w:val="24"/>
          <w:szCs w:val="24"/>
        </w:rPr>
        <w:t>Arts</w:t>
      </w:r>
      <w:proofErr w:type="spellEnd"/>
      <w:r w:rsidRPr="0054066F">
        <w:rPr>
          <w:rFonts w:ascii="Arial" w:eastAsia="Calibri" w:hAnsi="Arial" w:cs="Arial"/>
          <w:sz w:val="24"/>
          <w:szCs w:val="24"/>
        </w:rPr>
        <w:t xml:space="preserve"> &amp; </w:t>
      </w:r>
      <w:proofErr w:type="spellStart"/>
      <w:r w:rsidRPr="0054066F">
        <w:rPr>
          <w:rFonts w:ascii="Arial" w:eastAsia="Calibri" w:hAnsi="Arial" w:cs="Arial"/>
          <w:sz w:val="24"/>
          <w:szCs w:val="24"/>
        </w:rPr>
        <w:t>Maths</w:t>
      </w:r>
      <w:proofErr w:type="spellEnd"/>
      <w:r w:rsidRPr="0054066F">
        <w:rPr>
          <w:rFonts w:ascii="Arial" w:eastAsia="Calibri" w:hAnsi="Arial" w:cs="Arial"/>
          <w:sz w:val="24"/>
          <w:szCs w:val="24"/>
        </w:rPr>
        <w:t xml:space="preserve"> czyli nauka, technologia, inżynieria, sztuka, matematyka</w:t>
      </w:r>
    </w:p>
    <w:p w14:paraId="3DB23EB3"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 xml:space="preserve">TEN-T – </w:t>
      </w:r>
      <w:r w:rsidRPr="0054066F">
        <w:rPr>
          <w:rFonts w:ascii="Arial" w:eastAsia="Calibri" w:hAnsi="Arial" w:cs="Arial"/>
          <w:sz w:val="24"/>
          <w:szCs w:val="24"/>
        </w:rPr>
        <w:t>Transeuropejska Sieć Transportowa (ang. Trans-</w:t>
      </w:r>
      <w:proofErr w:type="spellStart"/>
      <w:r w:rsidRPr="0054066F">
        <w:rPr>
          <w:rFonts w:ascii="Arial" w:eastAsia="Calibri" w:hAnsi="Arial" w:cs="Arial"/>
          <w:sz w:val="24"/>
          <w:szCs w:val="24"/>
        </w:rPr>
        <w:t>European</w:t>
      </w:r>
      <w:proofErr w:type="spellEnd"/>
      <w:r w:rsidRPr="0054066F">
        <w:rPr>
          <w:rFonts w:ascii="Arial" w:eastAsia="Calibri" w:hAnsi="Arial" w:cs="Arial"/>
          <w:sz w:val="24"/>
          <w:szCs w:val="24"/>
        </w:rPr>
        <w:t xml:space="preserve"> Transport Networks)</w:t>
      </w:r>
    </w:p>
    <w:p w14:paraId="7A1C1F62"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TIK </w:t>
      </w:r>
      <w:r w:rsidRPr="0054066F">
        <w:rPr>
          <w:rFonts w:ascii="Arial" w:eastAsia="Calibri" w:hAnsi="Arial" w:cs="Arial"/>
          <w:sz w:val="24"/>
          <w:szCs w:val="24"/>
        </w:rPr>
        <w:t>– Technologie informacyjno- komunikacyjne.</w:t>
      </w:r>
    </w:p>
    <w:p w14:paraId="23ECE1F2"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UE </w:t>
      </w:r>
      <w:r w:rsidRPr="0054066F">
        <w:rPr>
          <w:rFonts w:ascii="Arial" w:eastAsia="Calibri" w:hAnsi="Arial" w:cs="Arial"/>
          <w:sz w:val="24"/>
          <w:szCs w:val="24"/>
        </w:rPr>
        <w:t xml:space="preserve">– Unia Europejska </w:t>
      </w:r>
    </w:p>
    <w:p w14:paraId="51A4D7C1"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UMWP</w:t>
      </w:r>
      <w:r w:rsidRPr="0054066F">
        <w:rPr>
          <w:rFonts w:ascii="Arial" w:eastAsia="Calibri" w:hAnsi="Arial" w:cs="Arial"/>
          <w:sz w:val="24"/>
          <w:szCs w:val="24"/>
        </w:rPr>
        <w:t xml:space="preserve"> – Urząd Marszałkowski Województwa Podkarpackiego</w:t>
      </w:r>
    </w:p>
    <w:p w14:paraId="3BF5F4F5" w14:textId="77777777" w:rsidR="00BC6C7E" w:rsidRPr="0054066F" w:rsidRDefault="00BC6C7E" w:rsidP="00BC6C7E">
      <w:pPr>
        <w:spacing w:after="0" w:line="360" w:lineRule="auto"/>
        <w:rPr>
          <w:rFonts w:ascii="Arial" w:eastAsia="Times New Roman" w:hAnsi="Arial" w:cs="Arial"/>
          <w:sz w:val="24"/>
          <w:szCs w:val="24"/>
          <w:lang w:eastAsia="pl-PL"/>
        </w:rPr>
      </w:pPr>
      <w:r w:rsidRPr="0054066F">
        <w:rPr>
          <w:rFonts w:ascii="Arial" w:eastAsia="Times New Roman" w:hAnsi="Arial" w:cs="Arial"/>
          <w:b/>
          <w:sz w:val="24"/>
          <w:szCs w:val="24"/>
          <w:lang w:eastAsia="pl-PL"/>
        </w:rPr>
        <w:t>URD</w:t>
      </w:r>
      <w:r w:rsidRPr="0054066F">
        <w:rPr>
          <w:rFonts w:ascii="Arial" w:eastAsia="Times New Roman" w:hAnsi="Arial" w:cs="Arial"/>
          <w:sz w:val="24"/>
          <w:szCs w:val="24"/>
          <w:lang w:eastAsia="pl-PL"/>
        </w:rPr>
        <w:t xml:space="preserve"> – Urząd Regulacji Energetyki</w:t>
      </w:r>
    </w:p>
    <w:p w14:paraId="65C33FC8"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WUP</w:t>
      </w:r>
      <w:r w:rsidRPr="0054066F">
        <w:rPr>
          <w:rFonts w:ascii="Arial" w:eastAsia="Calibri" w:hAnsi="Arial" w:cs="Arial"/>
          <w:sz w:val="24"/>
          <w:szCs w:val="24"/>
        </w:rPr>
        <w:t xml:space="preserve"> – Wojewódzki Urząd Pracy</w:t>
      </w:r>
    </w:p>
    <w:p w14:paraId="0E72C143"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WWA</w:t>
      </w:r>
      <w:r w:rsidRPr="0054066F">
        <w:rPr>
          <w:rFonts w:ascii="Arial" w:eastAsia="Calibri" w:hAnsi="Arial" w:cs="Arial"/>
          <w:sz w:val="24"/>
          <w:szCs w:val="24"/>
        </w:rPr>
        <w:t xml:space="preserve"> – Wielopierścieniowe Węglowodory Aromatyczne</w:t>
      </w:r>
    </w:p>
    <w:p w14:paraId="636CE681"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t xml:space="preserve">WZT </w:t>
      </w:r>
      <w:r w:rsidRPr="0054066F">
        <w:rPr>
          <w:rFonts w:ascii="Arial" w:eastAsia="Calibri" w:hAnsi="Arial" w:cs="Arial"/>
          <w:sz w:val="24"/>
          <w:szCs w:val="24"/>
        </w:rPr>
        <w:t xml:space="preserve">– Warsztaty Terapii Zajęciowej </w:t>
      </w:r>
    </w:p>
    <w:p w14:paraId="63D3C16C"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bCs/>
          <w:sz w:val="24"/>
          <w:szCs w:val="24"/>
        </w:rPr>
        <w:lastRenderedPageBreak/>
        <w:t xml:space="preserve">ZAZ </w:t>
      </w:r>
      <w:r w:rsidRPr="0054066F">
        <w:rPr>
          <w:rFonts w:ascii="Arial" w:eastAsia="Calibri" w:hAnsi="Arial" w:cs="Arial"/>
          <w:sz w:val="24"/>
          <w:szCs w:val="24"/>
        </w:rPr>
        <w:t>– Zakład Aktywności Zawodowej</w:t>
      </w:r>
    </w:p>
    <w:p w14:paraId="4DB02EEA"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ZDR</w:t>
      </w:r>
      <w:r w:rsidRPr="0054066F">
        <w:rPr>
          <w:rFonts w:ascii="Arial" w:eastAsia="Calibri" w:hAnsi="Arial" w:cs="Arial"/>
          <w:sz w:val="24"/>
          <w:szCs w:val="24"/>
        </w:rPr>
        <w:t xml:space="preserve"> – zakład dużego ryzyka wystąpienia poważnej awarii przemysłowej</w:t>
      </w:r>
    </w:p>
    <w:p w14:paraId="7B04A94F" w14:textId="77777777"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ZIT</w:t>
      </w:r>
      <w:r w:rsidRPr="0054066F">
        <w:rPr>
          <w:rFonts w:ascii="Arial" w:eastAsia="Calibri" w:hAnsi="Arial" w:cs="Arial"/>
          <w:sz w:val="24"/>
          <w:szCs w:val="24"/>
        </w:rPr>
        <w:t xml:space="preserve"> – Zintegrowane Inwestycje Terytorialne</w:t>
      </w:r>
    </w:p>
    <w:p w14:paraId="7CE047E3" w14:textId="77777777" w:rsidR="00BC6C7E" w:rsidRPr="0054066F" w:rsidRDefault="00BC6C7E" w:rsidP="00BC6C7E">
      <w:pPr>
        <w:autoSpaceDE w:val="0"/>
        <w:autoSpaceDN w:val="0"/>
        <w:adjustRightInd w:val="0"/>
        <w:spacing w:after="0" w:line="360" w:lineRule="auto"/>
        <w:rPr>
          <w:rFonts w:ascii="Arial" w:eastAsia="Calibri" w:hAnsi="Arial" w:cs="Arial"/>
          <w:sz w:val="24"/>
          <w:szCs w:val="24"/>
        </w:rPr>
      </w:pPr>
      <w:r w:rsidRPr="0054066F">
        <w:rPr>
          <w:rFonts w:ascii="Arial" w:eastAsia="Calibri" w:hAnsi="Arial" w:cs="Arial"/>
          <w:b/>
          <w:sz w:val="24"/>
          <w:szCs w:val="24"/>
        </w:rPr>
        <w:t>ZRK</w:t>
      </w:r>
      <w:r w:rsidRPr="0054066F">
        <w:rPr>
          <w:rFonts w:ascii="Arial" w:eastAsia="Calibri" w:hAnsi="Arial" w:cs="Arial"/>
          <w:sz w:val="24"/>
          <w:szCs w:val="24"/>
        </w:rPr>
        <w:t xml:space="preserve"> – Zintegrowany Rejestr Kwalifikacji</w:t>
      </w:r>
    </w:p>
    <w:p w14:paraId="4332C9F9" w14:textId="79F87C6B" w:rsidR="00BC6C7E" w:rsidRPr="0054066F" w:rsidRDefault="00BC6C7E" w:rsidP="00BC6C7E">
      <w:pPr>
        <w:spacing w:after="0" w:line="360" w:lineRule="auto"/>
        <w:rPr>
          <w:rFonts w:ascii="Arial" w:eastAsia="Calibri" w:hAnsi="Arial" w:cs="Arial"/>
          <w:sz w:val="24"/>
          <w:szCs w:val="24"/>
        </w:rPr>
      </w:pPr>
      <w:r w:rsidRPr="0054066F">
        <w:rPr>
          <w:rFonts w:ascii="Arial" w:eastAsia="Calibri" w:hAnsi="Arial" w:cs="Arial"/>
          <w:b/>
          <w:sz w:val="24"/>
          <w:szCs w:val="24"/>
        </w:rPr>
        <w:t>ZZR</w:t>
      </w:r>
      <w:r w:rsidRPr="0054066F">
        <w:rPr>
          <w:rFonts w:ascii="Arial" w:eastAsia="Calibri" w:hAnsi="Arial" w:cs="Arial"/>
          <w:sz w:val="24"/>
          <w:szCs w:val="24"/>
        </w:rPr>
        <w:t xml:space="preserve"> – zakład zwiększonego ryzyka wystąpienia poważnej awarii przemysłowej</w:t>
      </w:r>
    </w:p>
    <w:p w14:paraId="622AFD3A" w14:textId="77777777" w:rsidR="00066438" w:rsidRPr="0054066F" w:rsidRDefault="00066438" w:rsidP="00066438">
      <w:pPr>
        <w:spacing w:line="360" w:lineRule="auto"/>
        <w:rPr>
          <w:rFonts w:ascii="Arial" w:hAnsi="Arial" w:cs="Arial"/>
          <w:sz w:val="24"/>
          <w:szCs w:val="24"/>
        </w:rPr>
      </w:pPr>
    </w:p>
    <w:p w14:paraId="6848E5FC" w14:textId="77777777" w:rsidR="00873EDE" w:rsidRPr="0054066F" w:rsidRDefault="00873EDE">
      <w:pPr>
        <w:rPr>
          <w:rFonts w:ascii="Arial" w:hAnsi="Arial" w:cs="Arial"/>
          <w:b/>
          <w:bCs/>
          <w:sz w:val="24"/>
          <w:szCs w:val="24"/>
        </w:rPr>
      </w:pPr>
      <w:r w:rsidRPr="0054066F">
        <w:rPr>
          <w:rFonts w:ascii="Arial" w:hAnsi="Arial" w:cs="Arial"/>
          <w:b/>
          <w:bCs/>
          <w:sz w:val="24"/>
          <w:szCs w:val="24"/>
        </w:rPr>
        <w:br w:type="page"/>
      </w:r>
    </w:p>
    <w:p w14:paraId="26418A17" w14:textId="125625F0" w:rsidR="00066438" w:rsidRPr="0054066F" w:rsidRDefault="00873EDE" w:rsidP="00066438">
      <w:pPr>
        <w:spacing w:line="360" w:lineRule="auto"/>
        <w:rPr>
          <w:rFonts w:ascii="Arial" w:hAnsi="Arial" w:cs="Arial"/>
          <w:b/>
          <w:bCs/>
          <w:sz w:val="24"/>
          <w:szCs w:val="24"/>
        </w:rPr>
      </w:pPr>
      <w:r w:rsidRPr="0054066F">
        <w:rPr>
          <w:rFonts w:ascii="Arial" w:hAnsi="Arial" w:cs="Arial"/>
          <w:b/>
          <w:bCs/>
          <w:sz w:val="24"/>
          <w:szCs w:val="24"/>
        </w:rPr>
        <w:lastRenderedPageBreak/>
        <w:t xml:space="preserve">Wykaz aktów prawnych: </w:t>
      </w:r>
    </w:p>
    <w:p w14:paraId="50F88AE3" w14:textId="0769A957"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Ustawa z dnia 10 kwietnia 2003 r. o szczególnych zasadach przygotowania i realizacji inwestycji w zakresie dróg publicznych (Dz.U. z 2022 r. poz. 176).</w:t>
      </w:r>
    </w:p>
    <w:p w14:paraId="69F5070C" w14:textId="02FB33A9"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Ustawa z dnia 16 kwietnia 2004 roku o ochronie przyrody (Dz.U. z 2021 r. poz. 1098 ze zm.).</w:t>
      </w:r>
    </w:p>
    <w:p w14:paraId="781C365E" w14:textId="7B9211D2"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Ustawa z dnia 20 kwietnia 2004 r. o promocji zatrudnienia i instytucjach rynku pracy (Dz.U. z 2021 r. poz. 1100 ze zm.).</w:t>
      </w:r>
    </w:p>
    <w:p w14:paraId="6D5E9A46" w14:textId="79F996EF"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Ustawa z dnia 20 lipca 2017 r. - Prawo wodne (Dz.U. z 2021 r. poz. 2233 ze zm.)</w:t>
      </w:r>
    </w:p>
    <w:p w14:paraId="61515F72" w14:textId="77204609"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Ustawa z dnia 27 kwietnia 2001 r. Prawo ochrony środowiska (Dz.U. z 2021 r. poz. 1973 ze zm.).</w:t>
      </w:r>
    </w:p>
    <w:p w14:paraId="09C78789" w14:textId="2C2BB7BD"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Ustawa z dnia 27 marca 2003 r. o planowaniu i zagospodarowaniu przestrzennym (Dz.U. z 2022 r. poz. 503).</w:t>
      </w:r>
    </w:p>
    <w:p w14:paraId="46A7548E" w14:textId="243499DD"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Ustawa z dnia 28 marca 2003 r. o transporcie kolejowym (Dz.U. 2021</w:t>
      </w:r>
      <w:r w:rsidR="007566DC" w:rsidRPr="0054066F">
        <w:rPr>
          <w:rFonts w:ascii="Arial" w:eastAsia="Calibri" w:hAnsi="Arial" w:cs="Arial"/>
          <w:sz w:val="24"/>
          <w:szCs w:val="24"/>
        </w:rPr>
        <w:t> </w:t>
      </w:r>
      <w:r w:rsidRPr="0054066F">
        <w:rPr>
          <w:rFonts w:ascii="Arial" w:eastAsia="Calibri" w:hAnsi="Arial" w:cs="Arial"/>
          <w:sz w:val="24"/>
          <w:szCs w:val="24"/>
        </w:rPr>
        <w:t>r. poz. 1984).</w:t>
      </w:r>
    </w:p>
    <w:p w14:paraId="1C63B7DC" w14:textId="10FF82B6"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Ustawa z dnia 3 października 2008 roku o udostępnianiu informacji o środowisku i jego ochronie, udziale społeczeństwa w ochronie środowiska oraz o ocenach oddziaływania na środowisko (Dz.U. z 2021 r. poz. 2373 ze zm.).</w:t>
      </w:r>
    </w:p>
    <w:p w14:paraId="362FA98F" w14:textId="35464846"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Ustawa z dnia 9 czerwca 2011 r. Prawo geologiczne i górnicze (Dz.U. z 2021 r. poz. 1420 ze zm.).</w:t>
      </w:r>
    </w:p>
    <w:p w14:paraId="5D88B09C" w14:textId="644F7C32"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Rozporządzenie Ministra Klimatu i Środowiska z dnia 11 grudnia 2020</w:t>
      </w:r>
      <w:r w:rsidR="007566DC" w:rsidRPr="0054066F">
        <w:rPr>
          <w:rFonts w:ascii="Arial" w:eastAsia="Calibri" w:hAnsi="Arial" w:cs="Arial"/>
          <w:sz w:val="24"/>
          <w:szCs w:val="24"/>
        </w:rPr>
        <w:t> </w:t>
      </w:r>
      <w:r w:rsidRPr="0054066F">
        <w:rPr>
          <w:rFonts w:ascii="Arial" w:eastAsia="Calibri" w:hAnsi="Arial" w:cs="Arial"/>
          <w:sz w:val="24"/>
          <w:szCs w:val="24"/>
        </w:rPr>
        <w:t>r. w sprawie dokonywania oceny poziomów substancji w powietrzu (Dz.U. z 2020 r. poz. 2279).</w:t>
      </w:r>
    </w:p>
    <w:p w14:paraId="5FEC2C75" w14:textId="585C710A"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Rozporządzenie Ministra Infrastruktury z dnia 15 lipca 2021 r. w sprawie przyjęcia Planu przeciwdziałania skutkom suszy (Dz.U. z 2021 r. poz. 1615).</w:t>
      </w:r>
    </w:p>
    <w:p w14:paraId="027271E7" w14:textId="6D697588"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Rozporządzenie Rady Ministrów z dnia 18 października 2016 r. w sprawie Planu gospodarowania wodami na obszarze dorzecza Wisły (Dz.U. z 2016 r. poz. 1911).</w:t>
      </w:r>
    </w:p>
    <w:p w14:paraId="3AB98D6F" w14:textId="01CEC7A3"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Rozporządzenie Rady Ministrów z dnia 18 października 2016 r. w sprawie Planu gospodarowania wodami na obszarze dorzecza Dniestru (Dz.U. z 2016 r. poz. 1917).</w:t>
      </w:r>
    </w:p>
    <w:p w14:paraId="7B73AF51" w14:textId="74CD7AF9"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Rozporządzenie Parlamentu Europejskiego i Rady (UE) 2021/1058 z dnia 24</w:t>
      </w:r>
      <w:r w:rsidR="007566DC" w:rsidRPr="0054066F">
        <w:rPr>
          <w:rFonts w:ascii="Arial" w:eastAsia="Calibri" w:hAnsi="Arial" w:cs="Arial"/>
          <w:sz w:val="24"/>
          <w:szCs w:val="24"/>
        </w:rPr>
        <w:t> </w:t>
      </w:r>
      <w:r w:rsidRPr="0054066F">
        <w:rPr>
          <w:rFonts w:ascii="Arial" w:eastAsia="Calibri" w:hAnsi="Arial" w:cs="Arial"/>
          <w:sz w:val="24"/>
          <w:szCs w:val="24"/>
        </w:rPr>
        <w:t xml:space="preserve">czerwca 2021 r. w sprawie Europejskiego Funduszu Rozwoju Regionalnego i Funduszu Spójności </w:t>
      </w:r>
      <w:r w:rsidRPr="0054066F">
        <w:rPr>
          <w:rFonts w:ascii="Arial" w:eastAsia="Times New Roman" w:hAnsi="Arial" w:cs="Arial"/>
          <w:sz w:val="24"/>
          <w:szCs w:val="24"/>
          <w:lang w:eastAsia="pl-PL"/>
        </w:rPr>
        <w:t>(Dz.U. UE. L. z 2021 r. Nr 231, str. 60 ze zm.).</w:t>
      </w:r>
    </w:p>
    <w:p w14:paraId="134F8962" w14:textId="4D7ADF97"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lastRenderedPageBreak/>
        <w:t>Rozporządzenie Parlamentu Europejskiego i Rady (UE) 2020/852 z dnia 18</w:t>
      </w:r>
      <w:r w:rsidR="007566DC" w:rsidRPr="0054066F">
        <w:rPr>
          <w:rFonts w:ascii="Arial" w:eastAsia="Calibri" w:hAnsi="Arial" w:cs="Arial"/>
          <w:sz w:val="24"/>
          <w:szCs w:val="24"/>
        </w:rPr>
        <w:t> </w:t>
      </w:r>
      <w:r w:rsidRPr="0054066F">
        <w:rPr>
          <w:rFonts w:ascii="Arial" w:eastAsia="Calibri" w:hAnsi="Arial" w:cs="Arial"/>
          <w:sz w:val="24"/>
          <w:szCs w:val="24"/>
        </w:rPr>
        <w:t>czerwca 2020 r. w sprawie ustanowienia ram ułatwiających zrównoważone inwestycje, zmieniające rozporządzenie (UE) 2019/2088</w:t>
      </w:r>
      <w:r w:rsidRPr="0054066F">
        <w:rPr>
          <w:rFonts w:ascii="Times New Roman" w:eastAsia="Times New Roman" w:hAnsi="Times New Roman" w:cs="Times New Roman"/>
          <w:sz w:val="24"/>
          <w:szCs w:val="24"/>
          <w:lang w:eastAsia="pl-PL"/>
        </w:rPr>
        <w:t xml:space="preserve"> </w:t>
      </w:r>
      <w:r w:rsidRPr="0054066F">
        <w:rPr>
          <w:rFonts w:ascii="Arial" w:eastAsia="Times New Roman" w:hAnsi="Arial" w:cs="Arial"/>
          <w:sz w:val="24"/>
          <w:szCs w:val="24"/>
          <w:lang w:eastAsia="pl-PL"/>
        </w:rPr>
        <w:t>(Dz.U. UE. L. z 2020</w:t>
      </w:r>
      <w:r w:rsidR="007566DC"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r. Nr</w:t>
      </w:r>
      <w:r w:rsidR="007566DC" w:rsidRPr="0054066F">
        <w:rPr>
          <w:rFonts w:ascii="Arial" w:eastAsia="Times New Roman" w:hAnsi="Arial" w:cs="Arial"/>
          <w:sz w:val="24"/>
          <w:szCs w:val="24"/>
          <w:lang w:eastAsia="pl-PL"/>
        </w:rPr>
        <w:t> </w:t>
      </w:r>
      <w:r w:rsidRPr="0054066F">
        <w:rPr>
          <w:rFonts w:ascii="Arial" w:eastAsia="Times New Roman" w:hAnsi="Arial" w:cs="Arial"/>
          <w:sz w:val="24"/>
          <w:szCs w:val="24"/>
          <w:lang w:eastAsia="pl-PL"/>
        </w:rPr>
        <w:t>198, str. 13).</w:t>
      </w:r>
    </w:p>
    <w:p w14:paraId="53D42D2B" w14:textId="7DE076CC"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Dyrektywa 2001/42/WE Parlamentu Europejskiego i Rady z dnia 27 czerwca 2001 r. w sprawie oceny wpływu niektórych planów i programów na środowisko</w:t>
      </w:r>
      <w:r w:rsidRPr="0054066F">
        <w:rPr>
          <w:rFonts w:ascii="Times New Roman" w:eastAsia="Times New Roman" w:hAnsi="Times New Roman" w:cs="Times New Roman"/>
          <w:sz w:val="24"/>
          <w:szCs w:val="24"/>
          <w:lang w:eastAsia="pl-PL"/>
        </w:rPr>
        <w:t xml:space="preserve"> </w:t>
      </w:r>
      <w:r w:rsidRPr="0054066F">
        <w:rPr>
          <w:rFonts w:ascii="Arial" w:eastAsia="Times New Roman" w:hAnsi="Arial" w:cs="Arial"/>
          <w:sz w:val="24"/>
          <w:szCs w:val="24"/>
          <w:lang w:eastAsia="pl-PL"/>
        </w:rPr>
        <w:t>(Dz.U. UE. L. z 2001 r. Nr 197, str. 30).</w:t>
      </w:r>
    </w:p>
    <w:p w14:paraId="5B436FCF" w14:textId="273A733C"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Dyrektywa 2002/49/WE Parlamentu Europejskiego i Rady z dnia 25 czerwca 2002 r. odnosząca się do oceny i zarządzania poziomem hałasu w środowisku</w:t>
      </w:r>
      <w:r w:rsidRPr="0054066F">
        <w:rPr>
          <w:rFonts w:ascii="Times New Roman" w:eastAsia="Times New Roman" w:hAnsi="Times New Roman" w:cs="Times New Roman"/>
          <w:sz w:val="24"/>
          <w:szCs w:val="24"/>
          <w:lang w:eastAsia="pl-PL"/>
        </w:rPr>
        <w:t xml:space="preserve"> </w:t>
      </w:r>
      <w:r w:rsidRPr="0054066F">
        <w:rPr>
          <w:rFonts w:ascii="Arial" w:eastAsia="Times New Roman" w:hAnsi="Arial" w:cs="Arial"/>
          <w:sz w:val="24"/>
          <w:szCs w:val="24"/>
          <w:lang w:eastAsia="pl-PL"/>
        </w:rPr>
        <w:t>(Dz.U. UE. L. z 2002 r. Nr 189, str. 12 ze zm.).</w:t>
      </w:r>
    </w:p>
    <w:p w14:paraId="41C09B7E" w14:textId="086399D8"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Dyrektywa 2003/35/WE Parlamentu Europejskiego i Rady z dnia 26 maja 2003 r. przewidującej udział społeczeństwa w odniesieniu do sporządzania niektórych planów i programów w zakresie środowiska oraz zmieniającej w odniesieniu do udziału społeczeństwa i dostępu do wymiaru sprawiedliwości dyrektywy Rady 85/337/EWG i 96/61/WE</w:t>
      </w:r>
      <w:r w:rsidRPr="0054066F">
        <w:rPr>
          <w:rFonts w:ascii="Times New Roman" w:eastAsia="Times New Roman" w:hAnsi="Times New Roman" w:cs="Times New Roman"/>
          <w:sz w:val="24"/>
          <w:szCs w:val="24"/>
          <w:lang w:eastAsia="pl-PL"/>
        </w:rPr>
        <w:t xml:space="preserve"> </w:t>
      </w:r>
      <w:r w:rsidRPr="0054066F">
        <w:rPr>
          <w:rFonts w:ascii="Arial" w:eastAsia="Times New Roman" w:hAnsi="Arial" w:cs="Arial"/>
          <w:sz w:val="24"/>
          <w:szCs w:val="24"/>
          <w:lang w:eastAsia="pl-PL"/>
        </w:rPr>
        <w:t>(Dz.U. UE. L. z 2003 r. Nr 156, str. 17 ze zm.).</w:t>
      </w:r>
    </w:p>
    <w:p w14:paraId="1519F9D5" w14:textId="7011AD29"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 xml:space="preserve">Dyrektywa Parlamentu Europejskiego i Rady 2009/147/WE z dnia 30 listopada 2009 r. w sprawie ochrony dzikiego ptactwa </w:t>
      </w:r>
      <w:r w:rsidRPr="0054066F">
        <w:rPr>
          <w:rFonts w:ascii="Arial" w:eastAsia="Times New Roman" w:hAnsi="Arial" w:cs="Arial"/>
          <w:sz w:val="24"/>
          <w:szCs w:val="24"/>
          <w:lang w:eastAsia="pl-PL"/>
        </w:rPr>
        <w:t>(Dz.U. UE. L. z 2010 r. Nr 20, str. 7 ze zm.).</w:t>
      </w:r>
    </w:p>
    <w:p w14:paraId="209217AE" w14:textId="712CF8D9"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Dyrektywa Rady 92/43/EWG z dnia 21 maja 1992 r. w sprawie ochrony siedlisk przyrodniczych oraz dzikiej fauny i flory</w:t>
      </w:r>
      <w:r w:rsidRPr="0054066F">
        <w:rPr>
          <w:rFonts w:ascii="Times New Roman" w:eastAsia="Times New Roman" w:hAnsi="Times New Roman" w:cs="Times New Roman"/>
          <w:sz w:val="24"/>
          <w:szCs w:val="24"/>
          <w:lang w:eastAsia="pl-PL"/>
        </w:rPr>
        <w:t xml:space="preserve"> </w:t>
      </w:r>
      <w:r w:rsidRPr="0054066F">
        <w:rPr>
          <w:rFonts w:ascii="Arial" w:eastAsia="Times New Roman" w:hAnsi="Arial" w:cs="Arial"/>
          <w:sz w:val="24"/>
          <w:szCs w:val="24"/>
          <w:lang w:eastAsia="pl-PL"/>
        </w:rPr>
        <w:t>(Dz.U. UE. L. z 1992 r. Nr 206, str. 7 ze zm.).</w:t>
      </w:r>
    </w:p>
    <w:p w14:paraId="509AEB3F" w14:textId="65539FE1" w:rsidR="00B36B31" w:rsidRPr="0054066F" w:rsidRDefault="00B36B31" w:rsidP="004C2EC9">
      <w:pPr>
        <w:numPr>
          <w:ilvl w:val="0"/>
          <w:numId w:val="153"/>
        </w:numPr>
        <w:spacing w:after="0" w:line="360" w:lineRule="auto"/>
        <w:ind w:left="284" w:hanging="284"/>
        <w:contextualSpacing/>
        <w:rPr>
          <w:rFonts w:ascii="Arial" w:eastAsia="Calibri" w:hAnsi="Arial" w:cs="Arial"/>
          <w:sz w:val="24"/>
          <w:szCs w:val="24"/>
        </w:rPr>
      </w:pPr>
      <w:r w:rsidRPr="0054066F">
        <w:rPr>
          <w:rFonts w:ascii="Arial" w:eastAsia="Calibri" w:hAnsi="Arial" w:cs="Arial"/>
          <w:sz w:val="24"/>
          <w:szCs w:val="24"/>
        </w:rPr>
        <w:t xml:space="preserve">Dyrektywa Rady z dnia 21 maja 1991 r. dotycząca oczyszczania ścieków komunalnych </w:t>
      </w:r>
      <w:r w:rsidRPr="0054066F">
        <w:rPr>
          <w:rFonts w:ascii="Arial" w:eastAsia="Times New Roman" w:hAnsi="Arial" w:cs="Arial"/>
          <w:sz w:val="24"/>
          <w:szCs w:val="24"/>
          <w:lang w:eastAsia="pl-PL"/>
        </w:rPr>
        <w:t>(Dz.U. UE. L. z 1991 r. Nr 135, str. 40 ze zm.).</w:t>
      </w:r>
    </w:p>
    <w:p w14:paraId="52E86F72" w14:textId="77777777" w:rsidR="00F10E50" w:rsidRPr="0054066F" w:rsidRDefault="00F10E50">
      <w:pPr>
        <w:rPr>
          <w:rFonts w:ascii="Arial" w:hAnsi="Arial" w:cs="Arial"/>
          <w:sz w:val="24"/>
          <w:szCs w:val="24"/>
        </w:rPr>
      </w:pPr>
      <w:r w:rsidRPr="0054066F">
        <w:rPr>
          <w:rFonts w:ascii="Arial" w:hAnsi="Arial" w:cs="Arial"/>
          <w:sz w:val="24"/>
          <w:szCs w:val="24"/>
        </w:rPr>
        <w:br w:type="page"/>
      </w:r>
    </w:p>
    <w:p w14:paraId="10CF4DD8" w14:textId="500109F9" w:rsidR="00066438" w:rsidRPr="0054066F" w:rsidRDefault="00873EDE" w:rsidP="00066438">
      <w:pPr>
        <w:spacing w:line="360" w:lineRule="auto"/>
        <w:rPr>
          <w:rFonts w:ascii="Arial" w:hAnsi="Arial" w:cs="Arial"/>
          <w:b/>
          <w:bCs/>
          <w:sz w:val="24"/>
          <w:szCs w:val="24"/>
        </w:rPr>
      </w:pPr>
      <w:r w:rsidRPr="0054066F">
        <w:rPr>
          <w:rFonts w:ascii="Arial" w:hAnsi="Arial" w:cs="Arial"/>
          <w:b/>
          <w:bCs/>
          <w:sz w:val="24"/>
          <w:szCs w:val="24"/>
        </w:rPr>
        <w:lastRenderedPageBreak/>
        <w:t>Wykaz stron internetowych:</w:t>
      </w:r>
    </w:p>
    <w:p w14:paraId="6870A4D7" w14:textId="77777777" w:rsidR="00FB54B3" w:rsidRPr="0054066F" w:rsidRDefault="00FB54B3" w:rsidP="00FB54B3">
      <w:pPr>
        <w:spacing w:after="0" w:line="360" w:lineRule="auto"/>
        <w:contextualSpacing/>
        <w:rPr>
          <w:rFonts w:ascii="Arial" w:hAnsi="Arial" w:cs="Arial"/>
          <w:sz w:val="24"/>
          <w:szCs w:val="24"/>
        </w:rPr>
      </w:pPr>
      <w:r w:rsidRPr="0054066F">
        <w:rPr>
          <w:rFonts w:ascii="Arial" w:hAnsi="Arial" w:cs="Arial"/>
          <w:sz w:val="24"/>
          <w:szCs w:val="24"/>
        </w:rPr>
        <w:t>- https://bdl.stat.gov.pl GUS BDL (data dostępu: 16.02.2022 r.)</w:t>
      </w:r>
    </w:p>
    <w:p w14:paraId="4470B501" w14:textId="637D359E" w:rsidR="00FB54B3" w:rsidRPr="0054066F" w:rsidRDefault="00FB54B3" w:rsidP="00FB54B3">
      <w:pPr>
        <w:spacing w:after="0" w:line="360" w:lineRule="auto"/>
        <w:contextualSpacing/>
        <w:rPr>
          <w:rFonts w:ascii="Arial" w:hAnsi="Arial" w:cs="Arial"/>
          <w:sz w:val="24"/>
          <w:szCs w:val="24"/>
        </w:rPr>
      </w:pPr>
      <w:r w:rsidRPr="0054066F">
        <w:rPr>
          <w:rFonts w:ascii="Arial" w:hAnsi="Arial" w:cs="Arial"/>
          <w:sz w:val="24"/>
          <w:szCs w:val="24"/>
        </w:rPr>
        <w:t xml:space="preserve">- </w:t>
      </w:r>
      <w:hyperlink r:id="rId51" w:history="1">
        <w:r w:rsidRPr="0054066F">
          <w:rPr>
            <w:rStyle w:val="Hipercze"/>
            <w:rFonts w:ascii="Arial" w:hAnsi="Arial" w:cs="Arial"/>
            <w:sz w:val="24"/>
            <w:szCs w:val="24"/>
          </w:rPr>
          <w:t>http://crfop.gdos.gov.pl</w:t>
        </w:r>
      </w:hyperlink>
      <w:r w:rsidRPr="0054066F">
        <w:rPr>
          <w:rFonts w:ascii="Arial" w:hAnsi="Arial" w:cs="Arial"/>
          <w:sz w:val="24"/>
          <w:szCs w:val="24"/>
        </w:rPr>
        <w:t xml:space="preserve"> (data dostępu 16.02.2022 r.)</w:t>
      </w:r>
    </w:p>
    <w:p w14:paraId="557EDF50" w14:textId="7F49F5FF" w:rsidR="009E48FA" w:rsidRPr="0054066F" w:rsidRDefault="009E48FA" w:rsidP="00FB54B3">
      <w:pPr>
        <w:spacing w:after="0" w:line="360" w:lineRule="auto"/>
        <w:contextualSpacing/>
        <w:rPr>
          <w:rFonts w:ascii="Arial" w:hAnsi="Arial" w:cs="Arial"/>
          <w:sz w:val="24"/>
          <w:szCs w:val="24"/>
        </w:rPr>
      </w:pPr>
    </w:p>
    <w:p w14:paraId="536F3417" w14:textId="6EF5D08D" w:rsidR="009E48FA" w:rsidRPr="0054066F" w:rsidRDefault="009E48FA" w:rsidP="00FB54B3">
      <w:pPr>
        <w:spacing w:after="0" w:line="360" w:lineRule="auto"/>
        <w:contextualSpacing/>
        <w:rPr>
          <w:rFonts w:ascii="Arial" w:hAnsi="Arial" w:cs="Arial"/>
          <w:sz w:val="24"/>
          <w:szCs w:val="24"/>
        </w:rPr>
      </w:pPr>
    </w:p>
    <w:p w14:paraId="463C14DF" w14:textId="77777777" w:rsidR="00D24F06" w:rsidRPr="0054066F" w:rsidRDefault="00D24F06">
      <w:pPr>
        <w:rPr>
          <w:rFonts w:ascii="Arial" w:hAnsi="Arial" w:cs="Arial"/>
          <w:b/>
          <w:bCs/>
          <w:sz w:val="24"/>
          <w:szCs w:val="24"/>
        </w:rPr>
      </w:pPr>
      <w:r w:rsidRPr="0054066F">
        <w:rPr>
          <w:rFonts w:ascii="Arial" w:hAnsi="Arial" w:cs="Arial"/>
          <w:b/>
          <w:bCs/>
          <w:sz w:val="24"/>
          <w:szCs w:val="24"/>
        </w:rPr>
        <w:br w:type="page"/>
      </w:r>
    </w:p>
    <w:p w14:paraId="674E9493" w14:textId="2A6D82B5" w:rsidR="00D24F06" w:rsidRPr="0054066F" w:rsidRDefault="00D24F06" w:rsidP="00FB54B3">
      <w:pPr>
        <w:spacing w:after="0" w:line="360" w:lineRule="auto"/>
        <w:contextualSpacing/>
        <w:rPr>
          <w:rFonts w:ascii="Arial" w:hAnsi="Arial" w:cs="Arial"/>
          <w:b/>
          <w:bCs/>
          <w:sz w:val="24"/>
          <w:szCs w:val="24"/>
        </w:rPr>
      </w:pPr>
      <w:bookmarkStart w:id="678" w:name="_Hlk97877558"/>
      <w:r w:rsidRPr="0054066F">
        <w:rPr>
          <w:rFonts w:ascii="Arial" w:hAnsi="Arial" w:cs="Arial"/>
          <w:b/>
          <w:bCs/>
          <w:sz w:val="24"/>
          <w:szCs w:val="24"/>
        </w:rPr>
        <w:lastRenderedPageBreak/>
        <w:t>Wykaz wykorzystanych materiałów:</w:t>
      </w:r>
    </w:p>
    <w:p w14:paraId="350ED44B" w14:textId="14F31073" w:rsidR="00D24F06" w:rsidRPr="002A2659" w:rsidRDefault="00D24F06" w:rsidP="00FB54B3">
      <w:pPr>
        <w:spacing w:after="0" w:line="360" w:lineRule="auto"/>
        <w:contextualSpacing/>
        <w:rPr>
          <w:rFonts w:ascii="Arial" w:hAnsi="Arial" w:cs="Arial"/>
          <w:sz w:val="24"/>
          <w:szCs w:val="24"/>
        </w:rPr>
      </w:pPr>
    </w:p>
    <w:p w14:paraId="2846AE6A" w14:textId="77777777" w:rsidR="001C658B" w:rsidRPr="00E51D14" w:rsidRDefault="001C658B" w:rsidP="00E51D14">
      <w:pPr>
        <w:pStyle w:val="Akapitzlist"/>
        <w:numPr>
          <w:ilvl w:val="0"/>
          <w:numId w:val="78"/>
        </w:numPr>
        <w:spacing w:line="360" w:lineRule="auto"/>
        <w:ind w:left="567" w:hanging="425"/>
        <w:rPr>
          <w:rFonts w:ascii="Arial" w:hAnsi="Arial" w:cs="Arial"/>
          <w:sz w:val="24"/>
          <w:szCs w:val="24"/>
        </w:rPr>
      </w:pPr>
      <w:r w:rsidRPr="00E51D14">
        <w:rPr>
          <w:rFonts w:ascii="Arial" w:hAnsi="Arial" w:cs="Arial"/>
          <w:sz w:val="24"/>
          <w:szCs w:val="24"/>
        </w:rPr>
        <w:t xml:space="preserve">„Europejski Zielony Ład”. </w:t>
      </w:r>
    </w:p>
    <w:p w14:paraId="3A9DED2D" w14:textId="77777777" w:rsidR="001C658B" w:rsidRPr="00E51D14" w:rsidRDefault="001C658B" w:rsidP="00E51D14">
      <w:pPr>
        <w:pStyle w:val="Akapitzlist"/>
        <w:numPr>
          <w:ilvl w:val="0"/>
          <w:numId w:val="78"/>
        </w:numPr>
        <w:spacing w:line="360" w:lineRule="auto"/>
        <w:ind w:left="567" w:hanging="425"/>
        <w:rPr>
          <w:rFonts w:ascii="Arial" w:hAnsi="Arial" w:cs="Arial"/>
          <w:sz w:val="24"/>
          <w:szCs w:val="24"/>
        </w:rPr>
      </w:pPr>
      <w:r w:rsidRPr="00E51D14">
        <w:rPr>
          <w:rFonts w:ascii="Arial" w:hAnsi="Arial" w:cs="Arial"/>
          <w:sz w:val="24"/>
          <w:szCs w:val="24"/>
        </w:rPr>
        <w:t>Agenda dla zrównoważonej i konkurencyjnej turystyki europejskiej.</w:t>
      </w:r>
    </w:p>
    <w:p w14:paraId="57A0BAED" w14:textId="77777777" w:rsidR="001C658B" w:rsidRPr="00E51D14" w:rsidRDefault="001C658B" w:rsidP="00E51D14">
      <w:pPr>
        <w:pStyle w:val="Akapitzlist"/>
        <w:numPr>
          <w:ilvl w:val="0"/>
          <w:numId w:val="78"/>
        </w:numPr>
        <w:spacing w:line="360" w:lineRule="auto"/>
        <w:ind w:left="567" w:hanging="425"/>
        <w:rPr>
          <w:rFonts w:ascii="Arial" w:hAnsi="Arial" w:cs="Arial"/>
          <w:sz w:val="24"/>
          <w:szCs w:val="24"/>
        </w:rPr>
      </w:pPr>
      <w:r w:rsidRPr="00E51D14">
        <w:rPr>
          <w:rFonts w:ascii="Arial" w:hAnsi="Arial" w:cs="Arial"/>
          <w:sz w:val="24"/>
          <w:szCs w:val="24"/>
        </w:rPr>
        <w:t xml:space="preserve">Agenda ONZ na rzecz zrównoważonego rozwoju 2030 </w:t>
      </w:r>
    </w:p>
    <w:p w14:paraId="4C2FFF4C" w14:textId="77777777" w:rsidR="001C658B" w:rsidRPr="00E51D14" w:rsidRDefault="001C658B" w:rsidP="00E51D14">
      <w:pPr>
        <w:pStyle w:val="Akapitzlist"/>
        <w:numPr>
          <w:ilvl w:val="0"/>
          <w:numId w:val="78"/>
        </w:numPr>
        <w:spacing w:line="360" w:lineRule="auto"/>
        <w:ind w:left="567" w:hanging="425"/>
        <w:rPr>
          <w:rFonts w:ascii="Arial" w:hAnsi="Arial" w:cs="Arial"/>
          <w:sz w:val="24"/>
          <w:szCs w:val="24"/>
        </w:rPr>
      </w:pPr>
      <w:r w:rsidRPr="00E51D14">
        <w:rPr>
          <w:rFonts w:ascii="Arial" w:hAnsi="Arial" w:cs="Arial"/>
          <w:sz w:val="24"/>
          <w:szCs w:val="24"/>
        </w:rPr>
        <w:t xml:space="preserve">Agenda terytorialna 2030. </w:t>
      </w:r>
    </w:p>
    <w:p w14:paraId="6861E158" w14:textId="77777777" w:rsidR="001C658B" w:rsidRPr="00E51D14" w:rsidRDefault="001C658B" w:rsidP="00E51D14">
      <w:pPr>
        <w:pStyle w:val="Akapitzlist"/>
        <w:numPr>
          <w:ilvl w:val="0"/>
          <w:numId w:val="80"/>
        </w:numPr>
        <w:spacing w:line="360" w:lineRule="auto"/>
        <w:ind w:left="567" w:hanging="425"/>
        <w:rPr>
          <w:rStyle w:val="markedcontent"/>
          <w:rFonts w:ascii="Arial" w:hAnsi="Arial" w:cs="Arial"/>
          <w:sz w:val="24"/>
          <w:szCs w:val="24"/>
        </w:rPr>
      </w:pPr>
      <w:r w:rsidRPr="00E51D14">
        <w:rPr>
          <w:rStyle w:val="markedcontent"/>
          <w:rFonts w:ascii="Arial" w:hAnsi="Arial" w:cs="Arial"/>
          <w:sz w:val="24"/>
          <w:szCs w:val="24"/>
        </w:rPr>
        <w:t>Bilans zasobów złóż kopalin w Polsce - wg stanu na 31.XII.2020 r. - Państwowy Instytut Geologiczny - Państwowy Instytut Badawczy, Warszawa 2021 r.</w:t>
      </w:r>
    </w:p>
    <w:p w14:paraId="0E0EEBE7" w14:textId="77777777" w:rsidR="001C658B" w:rsidRPr="00E51D14" w:rsidRDefault="001C658B" w:rsidP="00E51D14">
      <w:pPr>
        <w:pStyle w:val="Akapitzlist"/>
        <w:numPr>
          <w:ilvl w:val="0"/>
          <w:numId w:val="80"/>
        </w:numPr>
        <w:spacing w:line="360" w:lineRule="auto"/>
        <w:ind w:left="567" w:hanging="425"/>
        <w:rPr>
          <w:rStyle w:val="markedcontent"/>
          <w:rFonts w:ascii="Arial" w:hAnsi="Arial" w:cs="Arial"/>
          <w:sz w:val="24"/>
          <w:szCs w:val="24"/>
        </w:rPr>
      </w:pPr>
      <w:r w:rsidRPr="00E51D14">
        <w:rPr>
          <w:rStyle w:val="markedcontent"/>
          <w:rFonts w:ascii="Arial" w:hAnsi="Arial" w:cs="Arial"/>
          <w:sz w:val="24"/>
          <w:szCs w:val="24"/>
        </w:rPr>
        <w:t>Centralny Rejestr Form Ochrony Przyrody – GDOŚ.</w:t>
      </w:r>
    </w:p>
    <w:p w14:paraId="6D7CA4DA" w14:textId="77777777" w:rsidR="001C658B" w:rsidRPr="00E51D14" w:rsidRDefault="001C658B" w:rsidP="00E51D14">
      <w:pPr>
        <w:pStyle w:val="Akapitzlist"/>
        <w:numPr>
          <w:ilvl w:val="0"/>
          <w:numId w:val="80"/>
        </w:numPr>
        <w:spacing w:line="360" w:lineRule="auto"/>
        <w:ind w:left="567" w:hanging="425"/>
        <w:rPr>
          <w:rFonts w:ascii="Arial" w:hAnsi="Arial" w:cs="Arial"/>
          <w:sz w:val="24"/>
          <w:szCs w:val="24"/>
        </w:rPr>
      </w:pPr>
      <w:r w:rsidRPr="00E51D14">
        <w:rPr>
          <w:rFonts w:ascii="Arial" w:hAnsi="Arial" w:cs="Arial"/>
          <w:sz w:val="24"/>
          <w:szCs w:val="24"/>
        </w:rPr>
        <w:t xml:space="preserve">Diagnoza obszaru zdrowia w województwie podkarpackim - edycja 2020. </w:t>
      </w:r>
    </w:p>
    <w:p w14:paraId="61CD3847" w14:textId="77777777" w:rsidR="001C658B" w:rsidRPr="00E51D14" w:rsidRDefault="001C658B" w:rsidP="00E51D14">
      <w:pPr>
        <w:pStyle w:val="Akapitzlist"/>
        <w:numPr>
          <w:ilvl w:val="0"/>
          <w:numId w:val="78"/>
        </w:numPr>
        <w:spacing w:line="360" w:lineRule="auto"/>
        <w:ind w:left="567" w:hanging="425"/>
        <w:rPr>
          <w:rFonts w:ascii="Arial" w:hAnsi="Arial" w:cs="Arial"/>
          <w:sz w:val="24"/>
          <w:szCs w:val="24"/>
        </w:rPr>
      </w:pPr>
      <w:r w:rsidRPr="00E51D14">
        <w:rPr>
          <w:rFonts w:ascii="Arial" w:hAnsi="Arial" w:cs="Arial"/>
          <w:sz w:val="24"/>
          <w:szCs w:val="24"/>
        </w:rPr>
        <w:t xml:space="preserve">Europejska agenda cyfrowa. </w:t>
      </w:r>
    </w:p>
    <w:p w14:paraId="18F4EA04" w14:textId="77777777" w:rsidR="001C658B" w:rsidRPr="00E51D14" w:rsidRDefault="001C658B" w:rsidP="00E51D14">
      <w:pPr>
        <w:pStyle w:val="Akapitzlist"/>
        <w:numPr>
          <w:ilvl w:val="0"/>
          <w:numId w:val="78"/>
        </w:numPr>
        <w:spacing w:line="360" w:lineRule="auto"/>
        <w:ind w:left="567" w:hanging="425"/>
        <w:rPr>
          <w:rFonts w:ascii="Arial" w:hAnsi="Arial" w:cs="Arial"/>
          <w:sz w:val="24"/>
          <w:szCs w:val="24"/>
        </w:rPr>
      </w:pPr>
      <w:r w:rsidRPr="00E51D14">
        <w:rPr>
          <w:rFonts w:ascii="Arial" w:hAnsi="Arial" w:cs="Arial"/>
          <w:sz w:val="24"/>
          <w:szCs w:val="24"/>
        </w:rPr>
        <w:t xml:space="preserve">Europejski Filar Praw Socjalnych. </w:t>
      </w:r>
    </w:p>
    <w:p w14:paraId="06C2565A" w14:textId="77777777" w:rsidR="001C658B" w:rsidRPr="00E51D14" w:rsidRDefault="001C658B" w:rsidP="00E51D14">
      <w:pPr>
        <w:pStyle w:val="Akapitzlist"/>
        <w:numPr>
          <w:ilvl w:val="0"/>
          <w:numId w:val="78"/>
        </w:numPr>
        <w:spacing w:line="360" w:lineRule="auto"/>
        <w:ind w:left="567" w:hanging="425"/>
        <w:rPr>
          <w:rFonts w:ascii="Arial" w:hAnsi="Arial" w:cs="Arial"/>
          <w:sz w:val="24"/>
          <w:szCs w:val="24"/>
        </w:rPr>
      </w:pPr>
      <w:r w:rsidRPr="00E51D14">
        <w:rPr>
          <w:rFonts w:ascii="Arial" w:hAnsi="Arial" w:cs="Arial"/>
          <w:sz w:val="24"/>
          <w:szCs w:val="24"/>
        </w:rPr>
        <w:t xml:space="preserve">Europejski program na rzecz umiejętności służących zrównoważonej konkurencyjności, sprawiedliwości społecznej i odporności. </w:t>
      </w:r>
    </w:p>
    <w:p w14:paraId="68776554" w14:textId="77777777" w:rsidR="001C658B" w:rsidRPr="00E51D14" w:rsidRDefault="001C658B" w:rsidP="00E51D14">
      <w:pPr>
        <w:pStyle w:val="Akapitzlist"/>
        <w:numPr>
          <w:ilvl w:val="0"/>
          <w:numId w:val="80"/>
        </w:numPr>
        <w:spacing w:line="360" w:lineRule="auto"/>
        <w:ind w:left="567" w:hanging="425"/>
        <w:rPr>
          <w:rStyle w:val="markedcontent"/>
          <w:rFonts w:ascii="Arial" w:hAnsi="Arial" w:cs="Arial"/>
          <w:sz w:val="24"/>
          <w:szCs w:val="24"/>
        </w:rPr>
      </w:pPr>
      <w:r w:rsidRPr="00E51D14">
        <w:rPr>
          <w:rStyle w:val="markedcontent"/>
          <w:rFonts w:ascii="Arial" w:hAnsi="Arial" w:cs="Arial"/>
          <w:sz w:val="24"/>
          <w:szCs w:val="24"/>
        </w:rPr>
        <w:t>Instalacje odnawialnych źródeł energii - stan na dzień 30 czerwca 2021 r. Urząd Regulacji Energetyki.</w:t>
      </w:r>
    </w:p>
    <w:p w14:paraId="47772EEB" w14:textId="77777777" w:rsidR="001C658B" w:rsidRPr="00E51D14" w:rsidRDefault="001C658B" w:rsidP="00E51D14">
      <w:pPr>
        <w:pStyle w:val="Akapitzlist"/>
        <w:numPr>
          <w:ilvl w:val="0"/>
          <w:numId w:val="80"/>
        </w:numPr>
        <w:spacing w:line="360" w:lineRule="auto"/>
        <w:ind w:left="567" w:hanging="425"/>
        <w:rPr>
          <w:rStyle w:val="markedcontent"/>
          <w:rFonts w:ascii="Arial" w:hAnsi="Arial" w:cs="Arial"/>
          <w:sz w:val="24"/>
          <w:szCs w:val="24"/>
        </w:rPr>
      </w:pPr>
      <w:r w:rsidRPr="00E51D14">
        <w:rPr>
          <w:rStyle w:val="markedcontent"/>
          <w:rFonts w:ascii="Arial" w:hAnsi="Arial" w:cs="Arial"/>
          <w:sz w:val="24"/>
          <w:szCs w:val="24"/>
        </w:rPr>
        <w:t>J. Kondracki, Geografia regionalna Polski, Warszawa 2000 r.</w:t>
      </w:r>
    </w:p>
    <w:p w14:paraId="424FBA53" w14:textId="77777777" w:rsidR="001C658B" w:rsidRPr="00E51D14" w:rsidRDefault="001C658B" w:rsidP="00E51D14">
      <w:pPr>
        <w:pStyle w:val="Akapitzlist"/>
        <w:numPr>
          <w:ilvl w:val="0"/>
          <w:numId w:val="78"/>
        </w:numPr>
        <w:spacing w:line="360" w:lineRule="auto"/>
        <w:ind w:left="567" w:hanging="425"/>
        <w:rPr>
          <w:rFonts w:ascii="Arial" w:hAnsi="Arial" w:cs="Arial"/>
          <w:sz w:val="24"/>
          <w:szCs w:val="24"/>
        </w:rPr>
      </w:pPr>
      <w:r w:rsidRPr="00E51D14">
        <w:rPr>
          <w:rFonts w:ascii="Arial" w:hAnsi="Arial" w:cs="Arial"/>
          <w:sz w:val="24"/>
          <w:szCs w:val="24"/>
        </w:rPr>
        <w:t xml:space="preserve">Komunikat Komisji do Parlamentu Europejskiego, Rady, Europejskiego Komitetu Ekonomiczno-Społecznego i Komitetu Regionów w sprawie utworzenia europejskiego obszaru edukacji do 2025 r. </w:t>
      </w:r>
    </w:p>
    <w:p w14:paraId="07ABCA89" w14:textId="77777777" w:rsidR="001C658B" w:rsidRPr="00E51D14" w:rsidRDefault="001C658B" w:rsidP="00E51D14">
      <w:pPr>
        <w:pStyle w:val="Akapitzlist"/>
        <w:numPr>
          <w:ilvl w:val="0"/>
          <w:numId w:val="124"/>
        </w:numPr>
        <w:shd w:val="clear" w:color="auto" w:fill="FFFFFF"/>
        <w:spacing w:before="100" w:beforeAutospacing="1" w:after="100" w:afterAutospacing="1" w:line="360" w:lineRule="auto"/>
        <w:ind w:left="567" w:hanging="425"/>
        <w:outlineLvl w:val="1"/>
        <w:rPr>
          <w:rFonts w:ascii="Arial" w:eastAsia="Times New Roman" w:hAnsi="Arial" w:cs="Arial"/>
          <w:sz w:val="24"/>
          <w:szCs w:val="24"/>
          <w:lang w:eastAsia="pl-PL"/>
        </w:rPr>
      </w:pPr>
      <w:r w:rsidRPr="00E51D14">
        <w:rPr>
          <w:rFonts w:ascii="Arial" w:hAnsi="Arial" w:cs="Arial"/>
          <w:sz w:val="24"/>
          <w:szCs w:val="24"/>
        </w:rPr>
        <w:t xml:space="preserve">Konwencja o prawach osób niepełnosprawnych. </w:t>
      </w:r>
    </w:p>
    <w:p w14:paraId="6485AF14" w14:textId="77777777" w:rsidR="001C658B" w:rsidRPr="00E51D14" w:rsidRDefault="001C658B" w:rsidP="00E51D14">
      <w:pPr>
        <w:pStyle w:val="Akapitzlist"/>
        <w:numPr>
          <w:ilvl w:val="0"/>
          <w:numId w:val="79"/>
        </w:numPr>
        <w:spacing w:line="360" w:lineRule="auto"/>
        <w:ind w:left="567" w:hanging="425"/>
        <w:rPr>
          <w:rFonts w:ascii="Arial" w:hAnsi="Arial" w:cs="Arial"/>
          <w:sz w:val="24"/>
          <w:szCs w:val="24"/>
        </w:rPr>
      </w:pPr>
      <w:r w:rsidRPr="00E51D14">
        <w:rPr>
          <w:rFonts w:ascii="Arial" w:hAnsi="Arial" w:cs="Arial"/>
          <w:sz w:val="24"/>
          <w:szCs w:val="24"/>
        </w:rPr>
        <w:t xml:space="preserve">Krajowa Strategia Rozwoju Regionalnego 2030. </w:t>
      </w:r>
    </w:p>
    <w:p w14:paraId="779A6CC7" w14:textId="77777777" w:rsidR="001C658B" w:rsidRPr="00E51D14" w:rsidRDefault="001C658B" w:rsidP="00E51D14">
      <w:pPr>
        <w:pStyle w:val="Akapitzlist"/>
        <w:numPr>
          <w:ilvl w:val="0"/>
          <w:numId w:val="79"/>
        </w:numPr>
        <w:spacing w:line="360" w:lineRule="auto"/>
        <w:ind w:left="567" w:hanging="425"/>
        <w:rPr>
          <w:rFonts w:ascii="Arial" w:hAnsi="Arial" w:cs="Arial"/>
          <w:sz w:val="24"/>
          <w:szCs w:val="24"/>
        </w:rPr>
      </w:pPr>
      <w:r w:rsidRPr="00E51D14">
        <w:rPr>
          <w:rFonts w:ascii="Arial" w:hAnsi="Arial" w:cs="Arial"/>
          <w:sz w:val="24"/>
          <w:szCs w:val="24"/>
          <w:shd w:val="clear" w:color="auto" w:fill="FFFFFF"/>
        </w:rPr>
        <w:t xml:space="preserve">Krajowy Plan Gospodarki Odpadami 2022. </w:t>
      </w:r>
    </w:p>
    <w:p w14:paraId="7A4BF850" w14:textId="77777777" w:rsidR="001C658B" w:rsidRPr="00E51D14" w:rsidRDefault="001C658B" w:rsidP="00E51D14">
      <w:pPr>
        <w:pStyle w:val="Akapitzlist"/>
        <w:numPr>
          <w:ilvl w:val="0"/>
          <w:numId w:val="79"/>
        </w:numPr>
        <w:spacing w:line="360" w:lineRule="auto"/>
        <w:ind w:left="567" w:hanging="425"/>
        <w:rPr>
          <w:rFonts w:ascii="Arial" w:hAnsi="Arial" w:cs="Arial"/>
          <w:sz w:val="24"/>
          <w:szCs w:val="24"/>
        </w:rPr>
      </w:pPr>
      <w:r w:rsidRPr="00E51D14">
        <w:rPr>
          <w:rFonts w:ascii="Arial" w:hAnsi="Arial" w:cs="Arial"/>
          <w:sz w:val="24"/>
          <w:szCs w:val="24"/>
        </w:rPr>
        <w:t xml:space="preserve">Krajowy plan na rzecz energii i klimatu na lata 2021-2030. </w:t>
      </w:r>
    </w:p>
    <w:p w14:paraId="4F82162A" w14:textId="77777777" w:rsidR="001C658B" w:rsidRPr="00E51D14" w:rsidRDefault="001C658B" w:rsidP="00E51D14">
      <w:pPr>
        <w:pStyle w:val="Akapitzlist"/>
        <w:numPr>
          <w:ilvl w:val="0"/>
          <w:numId w:val="79"/>
        </w:numPr>
        <w:spacing w:line="360" w:lineRule="auto"/>
        <w:ind w:left="567" w:hanging="425"/>
        <w:rPr>
          <w:rFonts w:ascii="Arial" w:hAnsi="Arial" w:cs="Arial"/>
          <w:sz w:val="24"/>
          <w:szCs w:val="24"/>
        </w:rPr>
      </w:pPr>
      <w:r w:rsidRPr="00E51D14">
        <w:rPr>
          <w:rFonts w:ascii="Arial" w:hAnsi="Arial" w:cs="Arial"/>
          <w:sz w:val="24"/>
          <w:szCs w:val="24"/>
        </w:rPr>
        <w:t xml:space="preserve">Krajowy program oczyszczania ścieków komunalnych. </w:t>
      </w:r>
    </w:p>
    <w:p w14:paraId="4C9921E6" w14:textId="77777777" w:rsidR="001C658B" w:rsidRPr="00E51D14" w:rsidRDefault="001C658B" w:rsidP="00E51D14">
      <w:pPr>
        <w:pStyle w:val="Akapitzlist"/>
        <w:numPr>
          <w:ilvl w:val="0"/>
          <w:numId w:val="79"/>
        </w:numPr>
        <w:spacing w:line="360" w:lineRule="auto"/>
        <w:ind w:left="567" w:hanging="425"/>
        <w:rPr>
          <w:rFonts w:ascii="Arial" w:hAnsi="Arial" w:cs="Arial"/>
          <w:sz w:val="24"/>
          <w:szCs w:val="24"/>
        </w:rPr>
      </w:pPr>
      <w:r w:rsidRPr="00E51D14">
        <w:rPr>
          <w:rFonts w:ascii="Arial" w:hAnsi="Arial" w:cs="Arial"/>
          <w:sz w:val="24"/>
          <w:szCs w:val="24"/>
        </w:rPr>
        <w:t>Krajowy Program Przeciwdziałania Ubóstwu i Wykluczeniu Społecznemu. Aktualizacja 2021-2027 z perspektywą do roku 2030.</w:t>
      </w:r>
    </w:p>
    <w:p w14:paraId="29B649D3" w14:textId="77777777" w:rsidR="001C658B" w:rsidRPr="00E51D14" w:rsidRDefault="001C658B" w:rsidP="00E51D14">
      <w:pPr>
        <w:pStyle w:val="Akapitzlist"/>
        <w:numPr>
          <w:ilvl w:val="0"/>
          <w:numId w:val="79"/>
        </w:numPr>
        <w:spacing w:line="360" w:lineRule="auto"/>
        <w:ind w:left="567" w:hanging="425"/>
        <w:rPr>
          <w:rFonts w:ascii="Arial" w:hAnsi="Arial" w:cs="Arial"/>
          <w:sz w:val="24"/>
          <w:szCs w:val="24"/>
        </w:rPr>
      </w:pPr>
      <w:r w:rsidRPr="00E51D14">
        <w:rPr>
          <w:rFonts w:ascii="Arial" w:hAnsi="Arial" w:cs="Arial"/>
          <w:sz w:val="24"/>
          <w:szCs w:val="24"/>
        </w:rPr>
        <w:t xml:space="preserve">Krajowy Program Rozwoju Ekonomii Społecznej do 2023 roku. Ekonomia solidarności społecznej. </w:t>
      </w:r>
    </w:p>
    <w:p w14:paraId="513AF240" w14:textId="77777777" w:rsidR="001C658B" w:rsidRPr="00E51D14" w:rsidRDefault="001C658B" w:rsidP="00E51D14">
      <w:pPr>
        <w:pStyle w:val="Akapitzlist"/>
        <w:numPr>
          <w:ilvl w:val="0"/>
          <w:numId w:val="79"/>
        </w:numPr>
        <w:spacing w:line="360" w:lineRule="auto"/>
        <w:ind w:left="567" w:hanging="425"/>
        <w:rPr>
          <w:rFonts w:ascii="Arial" w:hAnsi="Arial" w:cs="Arial"/>
          <w:sz w:val="24"/>
          <w:szCs w:val="24"/>
        </w:rPr>
      </w:pPr>
      <w:r w:rsidRPr="00E51D14">
        <w:rPr>
          <w:rFonts w:ascii="Arial" w:hAnsi="Arial" w:cs="Arial"/>
          <w:sz w:val="24"/>
          <w:szCs w:val="24"/>
        </w:rPr>
        <w:t xml:space="preserve">Mapa drogowa transformacji w kierunku gospodarki o obiegu zamkniętym. </w:t>
      </w:r>
    </w:p>
    <w:p w14:paraId="5D6C6FD8" w14:textId="77777777" w:rsidR="001C658B" w:rsidRPr="00E51D14" w:rsidRDefault="001C658B" w:rsidP="00E51D14">
      <w:pPr>
        <w:pStyle w:val="Akapitzlist"/>
        <w:numPr>
          <w:ilvl w:val="0"/>
          <w:numId w:val="80"/>
        </w:numPr>
        <w:spacing w:line="360" w:lineRule="auto"/>
        <w:ind w:left="567" w:hanging="425"/>
        <w:rPr>
          <w:rStyle w:val="markedcontent"/>
          <w:rFonts w:ascii="Arial" w:hAnsi="Arial" w:cs="Arial"/>
          <w:sz w:val="24"/>
          <w:szCs w:val="24"/>
        </w:rPr>
      </w:pPr>
      <w:r w:rsidRPr="00E51D14">
        <w:rPr>
          <w:rStyle w:val="markedcontent"/>
          <w:rFonts w:ascii="Arial" w:hAnsi="Arial" w:cs="Arial"/>
          <w:sz w:val="24"/>
          <w:szCs w:val="24"/>
        </w:rPr>
        <w:t>Narodowy Atlas Polski, 1973–1978 r.</w:t>
      </w:r>
    </w:p>
    <w:p w14:paraId="240B8F35" w14:textId="77777777" w:rsidR="001C658B" w:rsidRPr="00E51D14" w:rsidRDefault="001C658B" w:rsidP="00E51D14">
      <w:pPr>
        <w:pStyle w:val="Akapitzlist"/>
        <w:numPr>
          <w:ilvl w:val="0"/>
          <w:numId w:val="78"/>
        </w:numPr>
        <w:spacing w:line="360" w:lineRule="auto"/>
        <w:ind w:left="567" w:hanging="425"/>
        <w:rPr>
          <w:rFonts w:ascii="Arial" w:hAnsi="Arial" w:cs="Arial"/>
          <w:sz w:val="24"/>
          <w:szCs w:val="24"/>
        </w:rPr>
      </w:pPr>
      <w:r w:rsidRPr="00E51D14">
        <w:rPr>
          <w:rFonts w:ascii="Arial" w:hAnsi="Arial" w:cs="Arial"/>
          <w:sz w:val="24"/>
          <w:szCs w:val="24"/>
        </w:rPr>
        <w:t>Nowy europejski program na rzecz kultury.</w:t>
      </w:r>
    </w:p>
    <w:p w14:paraId="6A81A0A5" w14:textId="5E9DF870" w:rsidR="001C658B" w:rsidRPr="00E51D14" w:rsidRDefault="001C658B" w:rsidP="00E51D14">
      <w:pPr>
        <w:pStyle w:val="Akapitzlist"/>
        <w:numPr>
          <w:ilvl w:val="0"/>
          <w:numId w:val="78"/>
        </w:numPr>
        <w:spacing w:line="360" w:lineRule="auto"/>
        <w:ind w:left="567" w:hanging="425"/>
        <w:rPr>
          <w:rFonts w:ascii="Arial" w:hAnsi="Arial" w:cs="Arial"/>
          <w:sz w:val="24"/>
          <w:szCs w:val="24"/>
        </w:rPr>
      </w:pPr>
      <w:r w:rsidRPr="00E51D14">
        <w:rPr>
          <w:rFonts w:ascii="Arial" w:hAnsi="Arial" w:cs="Arial"/>
          <w:sz w:val="24"/>
          <w:szCs w:val="24"/>
        </w:rPr>
        <w:lastRenderedPageBreak/>
        <w:t xml:space="preserve">Nowy plan działania UE dotyczący gospodarki o obiegu zamkniętym na rzecz czystszej i bardziej konkurencyjnej Europy. </w:t>
      </w:r>
    </w:p>
    <w:p w14:paraId="09FCC338" w14:textId="77777777" w:rsidR="001C658B" w:rsidRPr="00E51D14" w:rsidRDefault="001C658B" w:rsidP="00E51D14">
      <w:pPr>
        <w:pStyle w:val="Akapitzlist"/>
        <w:numPr>
          <w:ilvl w:val="0"/>
          <w:numId w:val="78"/>
        </w:numPr>
        <w:spacing w:line="360" w:lineRule="auto"/>
        <w:ind w:left="567" w:hanging="425"/>
        <w:rPr>
          <w:rFonts w:ascii="Arial" w:hAnsi="Arial" w:cs="Arial"/>
          <w:sz w:val="24"/>
          <w:szCs w:val="24"/>
        </w:rPr>
      </w:pPr>
      <w:r w:rsidRPr="00E51D14">
        <w:rPr>
          <w:rFonts w:ascii="Arial" w:hAnsi="Arial" w:cs="Arial"/>
          <w:sz w:val="24"/>
          <w:szCs w:val="24"/>
        </w:rPr>
        <w:t xml:space="preserve">Ogólnoeuropejskie wytyczne dotyczące przejścia od opieki instytucjonalnej do opieki świadczonej na poziomie lokalnych społeczności. </w:t>
      </w:r>
    </w:p>
    <w:p w14:paraId="40D9F6B0" w14:textId="77777777" w:rsidR="001C658B" w:rsidRPr="00E51D14" w:rsidRDefault="001C658B" w:rsidP="00E51D14">
      <w:pPr>
        <w:pStyle w:val="Akapitzlist"/>
        <w:numPr>
          <w:ilvl w:val="0"/>
          <w:numId w:val="79"/>
        </w:numPr>
        <w:spacing w:line="360" w:lineRule="auto"/>
        <w:ind w:left="567" w:hanging="425"/>
        <w:rPr>
          <w:rFonts w:ascii="Arial" w:hAnsi="Arial" w:cs="Arial"/>
          <w:sz w:val="24"/>
          <w:szCs w:val="24"/>
        </w:rPr>
      </w:pPr>
      <w:r w:rsidRPr="00E51D14">
        <w:rPr>
          <w:rFonts w:ascii="Arial" w:hAnsi="Arial" w:cs="Arial"/>
          <w:sz w:val="24"/>
          <w:szCs w:val="24"/>
        </w:rPr>
        <w:t>Plan przeciwdziałania skutkom suszy.</w:t>
      </w:r>
    </w:p>
    <w:p w14:paraId="04D99263" w14:textId="77777777" w:rsidR="001C658B" w:rsidRPr="00E51D14" w:rsidRDefault="001C658B" w:rsidP="00E51D14">
      <w:pPr>
        <w:pStyle w:val="Akapitzlist"/>
        <w:numPr>
          <w:ilvl w:val="0"/>
          <w:numId w:val="79"/>
        </w:numPr>
        <w:spacing w:line="360" w:lineRule="auto"/>
        <w:ind w:left="567" w:hanging="425"/>
        <w:rPr>
          <w:rFonts w:ascii="Arial" w:hAnsi="Arial" w:cs="Arial"/>
          <w:sz w:val="24"/>
          <w:szCs w:val="24"/>
        </w:rPr>
      </w:pPr>
      <w:r w:rsidRPr="00E51D14">
        <w:rPr>
          <w:rFonts w:ascii="Arial" w:hAnsi="Arial" w:cs="Arial"/>
          <w:sz w:val="24"/>
          <w:szCs w:val="24"/>
        </w:rPr>
        <w:t xml:space="preserve">Plan Zarządzania Ryzykiem Powodziowym. </w:t>
      </w:r>
    </w:p>
    <w:p w14:paraId="29D18847" w14:textId="77777777" w:rsidR="001C658B" w:rsidRPr="00E51D14" w:rsidRDefault="001C658B" w:rsidP="00E51D14">
      <w:pPr>
        <w:pStyle w:val="Akapitzlist"/>
        <w:numPr>
          <w:ilvl w:val="0"/>
          <w:numId w:val="80"/>
        </w:numPr>
        <w:spacing w:line="360" w:lineRule="auto"/>
        <w:ind w:left="567" w:hanging="425"/>
        <w:rPr>
          <w:rFonts w:ascii="Arial" w:hAnsi="Arial" w:cs="Arial"/>
          <w:sz w:val="24"/>
          <w:szCs w:val="24"/>
        </w:rPr>
      </w:pPr>
      <w:r w:rsidRPr="00E51D14">
        <w:rPr>
          <w:rFonts w:ascii="Arial" w:hAnsi="Arial" w:cs="Arial"/>
          <w:sz w:val="24"/>
          <w:szCs w:val="24"/>
        </w:rPr>
        <w:t>Podkarpacki Program Rozwoju Ekonomii Społecznej 2021-2024.</w:t>
      </w:r>
    </w:p>
    <w:p w14:paraId="6665DAFD" w14:textId="77777777" w:rsidR="001C658B" w:rsidRPr="00E51D14" w:rsidRDefault="001C658B" w:rsidP="00E51D14">
      <w:pPr>
        <w:pStyle w:val="Akapitzlist"/>
        <w:numPr>
          <w:ilvl w:val="0"/>
          <w:numId w:val="80"/>
        </w:numPr>
        <w:spacing w:line="360" w:lineRule="auto"/>
        <w:ind w:left="567" w:hanging="425"/>
        <w:rPr>
          <w:rStyle w:val="markedcontent"/>
          <w:rFonts w:ascii="Arial" w:hAnsi="Arial" w:cs="Arial"/>
          <w:sz w:val="24"/>
          <w:szCs w:val="24"/>
        </w:rPr>
      </w:pPr>
      <w:r w:rsidRPr="00E51D14">
        <w:rPr>
          <w:rStyle w:val="markedcontent"/>
          <w:rFonts w:ascii="Arial" w:hAnsi="Arial" w:cs="Arial"/>
          <w:sz w:val="24"/>
          <w:szCs w:val="24"/>
        </w:rPr>
        <w:t>Podmioty gospodarki narodowej w rejestrze REGON w województwie podkarpackim. Stan na koniec 2021 r.</w:t>
      </w:r>
    </w:p>
    <w:p w14:paraId="6C8F1BE3" w14:textId="77777777" w:rsidR="001C658B" w:rsidRPr="00E51D14" w:rsidRDefault="001C658B" w:rsidP="00E51D14">
      <w:pPr>
        <w:pStyle w:val="Akapitzlist"/>
        <w:numPr>
          <w:ilvl w:val="0"/>
          <w:numId w:val="79"/>
        </w:numPr>
        <w:spacing w:line="360" w:lineRule="auto"/>
        <w:ind w:left="567" w:hanging="425"/>
        <w:rPr>
          <w:rFonts w:ascii="Arial" w:hAnsi="Arial" w:cs="Arial"/>
          <w:sz w:val="24"/>
          <w:szCs w:val="24"/>
        </w:rPr>
      </w:pPr>
      <w:r w:rsidRPr="00E51D14">
        <w:rPr>
          <w:rFonts w:ascii="Arial" w:hAnsi="Arial" w:cs="Arial"/>
          <w:sz w:val="24"/>
          <w:szCs w:val="24"/>
        </w:rPr>
        <w:t xml:space="preserve">Polityka ekologiczna państwa 2030. </w:t>
      </w:r>
    </w:p>
    <w:p w14:paraId="492DB698" w14:textId="77777777" w:rsidR="001C658B" w:rsidRPr="00E51D14" w:rsidRDefault="001C658B" w:rsidP="00E51D14">
      <w:pPr>
        <w:pStyle w:val="Akapitzlist"/>
        <w:numPr>
          <w:ilvl w:val="0"/>
          <w:numId w:val="79"/>
        </w:numPr>
        <w:spacing w:line="360" w:lineRule="auto"/>
        <w:ind w:left="567" w:hanging="425"/>
        <w:rPr>
          <w:rFonts w:ascii="Arial" w:hAnsi="Arial" w:cs="Arial"/>
          <w:sz w:val="24"/>
          <w:szCs w:val="24"/>
        </w:rPr>
      </w:pPr>
      <w:r w:rsidRPr="00E51D14">
        <w:rPr>
          <w:rFonts w:ascii="Arial" w:hAnsi="Arial" w:cs="Arial"/>
          <w:sz w:val="24"/>
          <w:szCs w:val="24"/>
        </w:rPr>
        <w:t xml:space="preserve">Polityka energetyczna Polski do 2040 r. </w:t>
      </w:r>
    </w:p>
    <w:p w14:paraId="79C2CB0B" w14:textId="77777777" w:rsidR="001C658B" w:rsidRPr="00E51D14" w:rsidRDefault="001C658B" w:rsidP="00E51D14">
      <w:pPr>
        <w:pStyle w:val="Akapitzlist"/>
        <w:numPr>
          <w:ilvl w:val="0"/>
          <w:numId w:val="79"/>
        </w:numPr>
        <w:spacing w:line="360" w:lineRule="auto"/>
        <w:ind w:left="567" w:hanging="425"/>
        <w:rPr>
          <w:rFonts w:ascii="Arial" w:hAnsi="Arial" w:cs="Arial"/>
          <w:sz w:val="24"/>
          <w:szCs w:val="24"/>
        </w:rPr>
      </w:pPr>
      <w:r w:rsidRPr="00E51D14">
        <w:rPr>
          <w:rFonts w:ascii="Arial" w:hAnsi="Arial" w:cs="Arial"/>
          <w:sz w:val="24"/>
          <w:szCs w:val="24"/>
        </w:rPr>
        <w:t>Polityka społeczna wobec osób starszych 2030. Bezpieczeństwo – Uczestnictwo – Solidarność.</w:t>
      </w:r>
    </w:p>
    <w:p w14:paraId="40F45F6E" w14:textId="77777777" w:rsidR="001C658B" w:rsidRPr="00E51D14" w:rsidRDefault="001C658B" w:rsidP="00E51D14">
      <w:pPr>
        <w:pStyle w:val="Akapitzlist"/>
        <w:numPr>
          <w:ilvl w:val="0"/>
          <w:numId w:val="80"/>
        </w:numPr>
        <w:spacing w:line="360" w:lineRule="auto"/>
        <w:ind w:left="567" w:hanging="425"/>
        <w:rPr>
          <w:rStyle w:val="markedcontent"/>
          <w:rFonts w:ascii="Arial" w:hAnsi="Arial" w:cs="Arial"/>
          <w:sz w:val="24"/>
          <w:szCs w:val="24"/>
        </w:rPr>
      </w:pPr>
      <w:r w:rsidRPr="00E51D14">
        <w:rPr>
          <w:rStyle w:val="markedcontent"/>
          <w:rFonts w:ascii="Arial" w:hAnsi="Arial" w:cs="Arial"/>
          <w:sz w:val="24"/>
          <w:szCs w:val="24"/>
        </w:rPr>
        <w:t>Polityki ekologicznej państwa 2030 – strategii rozwoju w obszarze środowiska i gospodarki wodnej.</w:t>
      </w:r>
    </w:p>
    <w:p w14:paraId="79FDD14E" w14:textId="77777777" w:rsidR="001C658B" w:rsidRPr="00E51D14" w:rsidRDefault="001C658B" w:rsidP="00E51D14">
      <w:pPr>
        <w:pStyle w:val="Akapitzlist"/>
        <w:numPr>
          <w:ilvl w:val="0"/>
          <w:numId w:val="80"/>
        </w:numPr>
        <w:spacing w:line="360" w:lineRule="auto"/>
        <w:ind w:left="567" w:hanging="425"/>
        <w:rPr>
          <w:rStyle w:val="markedcontent"/>
          <w:rFonts w:ascii="Arial" w:hAnsi="Arial" w:cs="Arial"/>
          <w:sz w:val="24"/>
          <w:szCs w:val="24"/>
        </w:rPr>
      </w:pPr>
      <w:r w:rsidRPr="00E51D14">
        <w:rPr>
          <w:rStyle w:val="markedcontent"/>
          <w:rFonts w:ascii="Arial" w:hAnsi="Arial" w:cs="Arial"/>
          <w:sz w:val="24"/>
          <w:szCs w:val="24"/>
        </w:rPr>
        <w:t>Poradniki ochrony siedlisk i gatunków Natura 2000 – podręcznik metodyczny, 2004 r.</w:t>
      </w:r>
    </w:p>
    <w:p w14:paraId="19538F14" w14:textId="77777777" w:rsidR="001C658B" w:rsidRPr="00E51D14" w:rsidRDefault="001C658B" w:rsidP="00E51D14">
      <w:pPr>
        <w:pStyle w:val="Akapitzlist"/>
        <w:numPr>
          <w:ilvl w:val="0"/>
          <w:numId w:val="80"/>
        </w:numPr>
        <w:spacing w:line="360" w:lineRule="auto"/>
        <w:ind w:left="567" w:hanging="425"/>
        <w:rPr>
          <w:rFonts w:ascii="Arial" w:hAnsi="Arial" w:cs="Arial"/>
          <w:sz w:val="24"/>
          <w:szCs w:val="24"/>
        </w:rPr>
      </w:pPr>
      <w:r w:rsidRPr="00E51D14">
        <w:rPr>
          <w:rFonts w:ascii="Arial" w:hAnsi="Arial" w:cs="Arial"/>
          <w:sz w:val="24"/>
          <w:szCs w:val="24"/>
        </w:rPr>
        <w:t>Prognoza oddziaływania na środowisko dla projektu planu przeciwdziałania skutkom suszy.</w:t>
      </w:r>
    </w:p>
    <w:p w14:paraId="35A4C1EA" w14:textId="77777777" w:rsidR="001C658B" w:rsidRPr="00E51D14" w:rsidRDefault="001C658B" w:rsidP="00E51D14">
      <w:pPr>
        <w:pStyle w:val="Akapitzlist"/>
        <w:numPr>
          <w:ilvl w:val="0"/>
          <w:numId w:val="80"/>
        </w:numPr>
        <w:spacing w:line="360" w:lineRule="auto"/>
        <w:ind w:left="567" w:hanging="425"/>
        <w:rPr>
          <w:rStyle w:val="markedcontent"/>
          <w:rFonts w:ascii="Arial" w:hAnsi="Arial" w:cs="Arial"/>
          <w:sz w:val="24"/>
          <w:szCs w:val="24"/>
        </w:rPr>
      </w:pPr>
      <w:r w:rsidRPr="00E51D14">
        <w:rPr>
          <w:rStyle w:val="markedcontent"/>
          <w:rFonts w:ascii="Arial" w:hAnsi="Arial" w:cs="Arial"/>
          <w:sz w:val="24"/>
          <w:szCs w:val="24"/>
        </w:rPr>
        <w:t>Prognoza oddziaływania na środowisko dla projektu szóstej aktualizacji Krajowego programu oczyszczania ścieków komunalnych.</w:t>
      </w:r>
    </w:p>
    <w:p w14:paraId="0CB00B12" w14:textId="77777777" w:rsidR="001C658B" w:rsidRPr="00E51D14" w:rsidRDefault="001C658B" w:rsidP="00E51D14">
      <w:pPr>
        <w:pStyle w:val="Akapitzlist"/>
        <w:numPr>
          <w:ilvl w:val="0"/>
          <w:numId w:val="80"/>
        </w:numPr>
        <w:spacing w:line="360" w:lineRule="auto"/>
        <w:ind w:left="567" w:hanging="425"/>
        <w:rPr>
          <w:rFonts w:ascii="Arial" w:hAnsi="Arial" w:cs="Arial"/>
          <w:sz w:val="24"/>
          <w:szCs w:val="24"/>
        </w:rPr>
      </w:pPr>
      <w:r w:rsidRPr="00E51D14">
        <w:rPr>
          <w:rFonts w:ascii="Arial" w:hAnsi="Arial" w:cs="Arial"/>
          <w:sz w:val="24"/>
          <w:szCs w:val="24"/>
        </w:rPr>
        <w:t>Prognoza oddziaływania na środowisko Polityki ekologicznej państwa 2030.</w:t>
      </w:r>
    </w:p>
    <w:p w14:paraId="58A57BF1" w14:textId="1B5E5E6E" w:rsidR="001C658B" w:rsidRPr="00E51D14" w:rsidRDefault="001C658B" w:rsidP="00E51D14">
      <w:pPr>
        <w:pStyle w:val="Akapitzlist"/>
        <w:numPr>
          <w:ilvl w:val="0"/>
          <w:numId w:val="80"/>
        </w:numPr>
        <w:spacing w:line="360" w:lineRule="auto"/>
        <w:ind w:left="567" w:hanging="425"/>
        <w:rPr>
          <w:rStyle w:val="markedcontent"/>
          <w:rFonts w:ascii="Arial" w:hAnsi="Arial" w:cs="Arial"/>
          <w:sz w:val="24"/>
          <w:szCs w:val="24"/>
        </w:rPr>
      </w:pPr>
      <w:r w:rsidRPr="00E51D14">
        <w:rPr>
          <w:rStyle w:val="markedcontent"/>
          <w:rFonts w:ascii="Arial" w:hAnsi="Arial" w:cs="Arial"/>
          <w:sz w:val="24"/>
          <w:szCs w:val="24"/>
        </w:rPr>
        <w:t>Prognoza oddziaływania na środowisko</w:t>
      </w:r>
      <w:r w:rsidRPr="00E51D14">
        <w:rPr>
          <w:rFonts w:ascii="Arial" w:hAnsi="Arial" w:cs="Arial"/>
          <w:sz w:val="24"/>
          <w:szCs w:val="24"/>
        </w:rPr>
        <w:t xml:space="preserve"> </w:t>
      </w:r>
      <w:r w:rsidRPr="00E51D14">
        <w:rPr>
          <w:rStyle w:val="markedcontent"/>
          <w:rFonts w:ascii="Arial" w:hAnsi="Arial" w:cs="Arial"/>
          <w:sz w:val="24"/>
          <w:szCs w:val="24"/>
        </w:rPr>
        <w:t>projektu Programu Ochrony Środowiska dla Województwa Podkarpackiego na lata 2020-2023,</w:t>
      </w:r>
      <w:r w:rsidRPr="00E51D14">
        <w:rPr>
          <w:rFonts w:ascii="Arial" w:hAnsi="Arial" w:cs="Arial"/>
          <w:sz w:val="24"/>
          <w:szCs w:val="24"/>
        </w:rPr>
        <w:t xml:space="preserve"> </w:t>
      </w:r>
      <w:r w:rsidRPr="00E51D14">
        <w:rPr>
          <w:rStyle w:val="markedcontent"/>
          <w:rFonts w:ascii="Arial" w:hAnsi="Arial" w:cs="Arial"/>
          <w:sz w:val="24"/>
          <w:szCs w:val="24"/>
        </w:rPr>
        <w:t>z</w:t>
      </w:r>
      <w:r w:rsidR="00E51D14">
        <w:rPr>
          <w:rStyle w:val="markedcontent"/>
          <w:rFonts w:ascii="Arial" w:hAnsi="Arial" w:cs="Arial"/>
          <w:sz w:val="24"/>
          <w:szCs w:val="24"/>
        </w:rPr>
        <w:t> </w:t>
      </w:r>
      <w:r w:rsidRPr="00E51D14">
        <w:rPr>
          <w:rStyle w:val="markedcontent"/>
          <w:rFonts w:ascii="Arial" w:hAnsi="Arial" w:cs="Arial"/>
          <w:sz w:val="24"/>
          <w:szCs w:val="24"/>
        </w:rPr>
        <w:t>perspektywą do 2027 r.</w:t>
      </w:r>
    </w:p>
    <w:p w14:paraId="5F90B48D" w14:textId="77777777" w:rsidR="001C658B" w:rsidRPr="00E51D14" w:rsidRDefault="001C658B" w:rsidP="00E51D14">
      <w:pPr>
        <w:pStyle w:val="Akapitzlist"/>
        <w:numPr>
          <w:ilvl w:val="0"/>
          <w:numId w:val="80"/>
        </w:numPr>
        <w:spacing w:line="360" w:lineRule="auto"/>
        <w:ind w:left="567" w:hanging="425"/>
        <w:rPr>
          <w:rFonts w:ascii="Arial" w:hAnsi="Arial" w:cs="Arial"/>
          <w:sz w:val="24"/>
          <w:szCs w:val="24"/>
        </w:rPr>
      </w:pPr>
      <w:r w:rsidRPr="00E51D14">
        <w:rPr>
          <w:rFonts w:ascii="Arial" w:hAnsi="Arial" w:cs="Arial"/>
          <w:sz w:val="24"/>
          <w:szCs w:val="24"/>
        </w:rPr>
        <w:t>Prognoza oddziaływania na środowisko Strategii na rzecz Odpowiedzialnego Rozwoju do roku 2020 (z perspektywą do 2030 r.).</w:t>
      </w:r>
    </w:p>
    <w:p w14:paraId="4D6B638F" w14:textId="77777777" w:rsidR="001C658B" w:rsidRPr="00E51D14" w:rsidRDefault="001C658B" w:rsidP="00E51D14">
      <w:pPr>
        <w:pStyle w:val="Akapitzlist"/>
        <w:numPr>
          <w:ilvl w:val="0"/>
          <w:numId w:val="80"/>
        </w:numPr>
        <w:spacing w:line="360" w:lineRule="auto"/>
        <w:ind w:left="567" w:hanging="425"/>
        <w:rPr>
          <w:rFonts w:ascii="Arial" w:hAnsi="Arial" w:cs="Arial"/>
          <w:sz w:val="24"/>
          <w:szCs w:val="24"/>
        </w:rPr>
      </w:pPr>
      <w:r w:rsidRPr="00E51D14">
        <w:rPr>
          <w:rFonts w:ascii="Arial" w:hAnsi="Arial" w:cs="Arial"/>
          <w:iCs/>
          <w:sz w:val="24"/>
          <w:szCs w:val="24"/>
        </w:rPr>
        <w:t>Prognoza oddziaływania na środowisko Strategii</w:t>
      </w:r>
      <w:r w:rsidRPr="00E51D14">
        <w:rPr>
          <w:rFonts w:ascii="Arial" w:hAnsi="Arial" w:cs="Arial"/>
          <w:sz w:val="24"/>
          <w:szCs w:val="24"/>
        </w:rPr>
        <w:t xml:space="preserve"> Zrównoważonego Rozwoju Transportu do roku 2030.</w:t>
      </w:r>
    </w:p>
    <w:p w14:paraId="2BD732BA" w14:textId="77777777" w:rsidR="001C658B" w:rsidRPr="00E51D14" w:rsidRDefault="001C658B" w:rsidP="00E51D14">
      <w:pPr>
        <w:pStyle w:val="Akapitzlist"/>
        <w:numPr>
          <w:ilvl w:val="0"/>
          <w:numId w:val="80"/>
        </w:numPr>
        <w:spacing w:line="360" w:lineRule="auto"/>
        <w:ind w:left="567" w:hanging="425"/>
        <w:rPr>
          <w:rStyle w:val="markedcontent"/>
          <w:rFonts w:ascii="Arial" w:hAnsi="Arial" w:cs="Arial"/>
          <w:sz w:val="24"/>
          <w:szCs w:val="24"/>
        </w:rPr>
      </w:pPr>
      <w:r w:rsidRPr="00E51D14">
        <w:rPr>
          <w:rStyle w:val="markedcontent"/>
          <w:rFonts w:ascii="Arial" w:hAnsi="Arial" w:cs="Arial"/>
          <w:sz w:val="24"/>
          <w:szCs w:val="24"/>
        </w:rPr>
        <w:t>Program Ochrony Środowiska Województwa Podkarpackiego na lata 2020-2023 z perspektywą do 2027 r.</w:t>
      </w:r>
    </w:p>
    <w:p w14:paraId="79C1D1DF" w14:textId="77777777" w:rsidR="001C658B" w:rsidRPr="00E51D14" w:rsidRDefault="001C658B" w:rsidP="00E51D14">
      <w:pPr>
        <w:pStyle w:val="Akapitzlist"/>
        <w:numPr>
          <w:ilvl w:val="0"/>
          <w:numId w:val="80"/>
        </w:numPr>
        <w:spacing w:line="360" w:lineRule="auto"/>
        <w:ind w:left="567" w:hanging="425"/>
        <w:rPr>
          <w:rStyle w:val="markedcontent"/>
          <w:rFonts w:ascii="Arial" w:hAnsi="Arial" w:cs="Arial"/>
          <w:sz w:val="24"/>
          <w:szCs w:val="24"/>
        </w:rPr>
      </w:pPr>
      <w:r w:rsidRPr="00E51D14">
        <w:rPr>
          <w:rStyle w:val="markedcontent"/>
          <w:rFonts w:ascii="Arial" w:hAnsi="Arial" w:cs="Arial"/>
          <w:sz w:val="24"/>
          <w:szCs w:val="24"/>
        </w:rPr>
        <w:t>Rejestr rezerwatów przyrody województwa podkarpackiego – stan na 10 listopada 2021 (data dostępu 17.02.2022 r.).</w:t>
      </w:r>
    </w:p>
    <w:p w14:paraId="1B9D6315" w14:textId="77777777" w:rsidR="001C658B" w:rsidRPr="00E51D14" w:rsidRDefault="001C658B" w:rsidP="00E51D14">
      <w:pPr>
        <w:pStyle w:val="Akapitzlist"/>
        <w:numPr>
          <w:ilvl w:val="0"/>
          <w:numId w:val="80"/>
        </w:numPr>
        <w:spacing w:line="360" w:lineRule="auto"/>
        <w:ind w:left="567" w:hanging="425"/>
        <w:rPr>
          <w:rStyle w:val="markedcontent"/>
          <w:rFonts w:ascii="Arial" w:hAnsi="Arial" w:cs="Arial"/>
          <w:sz w:val="24"/>
          <w:szCs w:val="24"/>
        </w:rPr>
      </w:pPr>
      <w:r w:rsidRPr="00E51D14">
        <w:rPr>
          <w:rStyle w:val="markedcontent"/>
          <w:rFonts w:ascii="Arial" w:hAnsi="Arial" w:cs="Arial"/>
          <w:sz w:val="24"/>
          <w:szCs w:val="24"/>
        </w:rPr>
        <w:lastRenderedPageBreak/>
        <w:t>Rejestr rezerwatów przyrody województwa podkarpackiego – stan na 10 listopada 2021.</w:t>
      </w:r>
    </w:p>
    <w:p w14:paraId="7FEED4E5" w14:textId="77777777" w:rsidR="001C658B" w:rsidRPr="00E51D14" w:rsidRDefault="001C658B" w:rsidP="00E51D14">
      <w:pPr>
        <w:pStyle w:val="Akapitzlist"/>
        <w:numPr>
          <w:ilvl w:val="0"/>
          <w:numId w:val="78"/>
        </w:numPr>
        <w:spacing w:line="360" w:lineRule="auto"/>
        <w:ind w:left="567" w:hanging="425"/>
        <w:rPr>
          <w:rFonts w:ascii="Arial" w:hAnsi="Arial" w:cs="Arial"/>
          <w:sz w:val="24"/>
          <w:szCs w:val="24"/>
        </w:rPr>
      </w:pPr>
      <w:r w:rsidRPr="00E51D14">
        <w:rPr>
          <w:rFonts w:ascii="Arial" w:hAnsi="Arial" w:cs="Arial"/>
          <w:sz w:val="24"/>
          <w:szCs w:val="24"/>
        </w:rPr>
        <w:t xml:space="preserve">Sprawozdanie krajowe – Polska 2019 i Polska 2020. </w:t>
      </w:r>
    </w:p>
    <w:p w14:paraId="086A6535" w14:textId="77777777" w:rsidR="001C658B" w:rsidRPr="00E51D14" w:rsidRDefault="001C658B" w:rsidP="00E51D14">
      <w:pPr>
        <w:pStyle w:val="Akapitzlist"/>
        <w:numPr>
          <w:ilvl w:val="0"/>
          <w:numId w:val="78"/>
        </w:numPr>
        <w:spacing w:line="360" w:lineRule="auto"/>
        <w:ind w:left="567" w:hanging="425"/>
        <w:rPr>
          <w:rFonts w:ascii="Arial" w:hAnsi="Arial" w:cs="Arial"/>
          <w:sz w:val="24"/>
          <w:szCs w:val="24"/>
        </w:rPr>
      </w:pPr>
      <w:r w:rsidRPr="00E51D14">
        <w:rPr>
          <w:rFonts w:ascii="Arial" w:hAnsi="Arial" w:cs="Arial"/>
          <w:sz w:val="24"/>
          <w:szCs w:val="24"/>
        </w:rPr>
        <w:t xml:space="preserve">Strategia „Europa 2020”. </w:t>
      </w:r>
    </w:p>
    <w:p w14:paraId="74B95A39" w14:textId="77777777" w:rsidR="001C658B" w:rsidRPr="00E51D14" w:rsidRDefault="001C658B" w:rsidP="00E51D14">
      <w:pPr>
        <w:pStyle w:val="Akapitzlist"/>
        <w:numPr>
          <w:ilvl w:val="0"/>
          <w:numId w:val="79"/>
        </w:numPr>
        <w:spacing w:line="360" w:lineRule="auto"/>
        <w:ind w:left="567" w:hanging="425"/>
        <w:rPr>
          <w:rFonts w:ascii="Arial" w:hAnsi="Arial" w:cs="Arial"/>
          <w:sz w:val="24"/>
          <w:szCs w:val="24"/>
        </w:rPr>
      </w:pPr>
      <w:r w:rsidRPr="00E51D14">
        <w:rPr>
          <w:rFonts w:ascii="Arial" w:hAnsi="Arial" w:cs="Arial"/>
          <w:iCs/>
          <w:sz w:val="24"/>
          <w:szCs w:val="24"/>
        </w:rPr>
        <w:t>Strategia na rzecz Odpowiedzialnego Rozwoju do roku 2020 (z perspektywą do 2030 r.).</w:t>
      </w:r>
      <w:r w:rsidRPr="00E51D14">
        <w:rPr>
          <w:rFonts w:ascii="Arial" w:hAnsi="Arial" w:cs="Arial"/>
          <w:i/>
          <w:iCs/>
          <w:sz w:val="24"/>
          <w:szCs w:val="24"/>
        </w:rPr>
        <w:t xml:space="preserve"> </w:t>
      </w:r>
    </w:p>
    <w:p w14:paraId="05C730DA" w14:textId="77777777" w:rsidR="001C658B" w:rsidRPr="00E51D14" w:rsidRDefault="001C658B" w:rsidP="00E51D14">
      <w:pPr>
        <w:pStyle w:val="Akapitzlist"/>
        <w:numPr>
          <w:ilvl w:val="0"/>
          <w:numId w:val="79"/>
        </w:numPr>
        <w:spacing w:line="360" w:lineRule="auto"/>
        <w:ind w:left="567" w:hanging="425"/>
        <w:rPr>
          <w:rFonts w:ascii="Arial" w:hAnsi="Arial" w:cs="Arial"/>
          <w:sz w:val="24"/>
          <w:szCs w:val="24"/>
        </w:rPr>
      </w:pPr>
      <w:r w:rsidRPr="00E51D14">
        <w:rPr>
          <w:rFonts w:ascii="Arial" w:hAnsi="Arial" w:cs="Arial"/>
          <w:sz w:val="24"/>
          <w:szCs w:val="24"/>
        </w:rPr>
        <w:t xml:space="preserve">Strategia na rzecz Osób z Niepełnosprawnościami 2021-2030. </w:t>
      </w:r>
    </w:p>
    <w:p w14:paraId="45A9BD4A" w14:textId="77777777" w:rsidR="001C658B" w:rsidRPr="00E51D14" w:rsidRDefault="001C658B" w:rsidP="00E51D14">
      <w:pPr>
        <w:pStyle w:val="Akapitzlist"/>
        <w:numPr>
          <w:ilvl w:val="0"/>
          <w:numId w:val="79"/>
        </w:numPr>
        <w:spacing w:line="360" w:lineRule="auto"/>
        <w:ind w:left="567" w:hanging="425"/>
        <w:rPr>
          <w:rFonts w:ascii="Arial" w:hAnsi="Arial" w:cs="Arial"/>
          <w:sz w:val="24"/>
          <w:szCs w:val="24"/>
        </w:rPr>
      </w:pPr>
      <w:r w:rsidRPr="00E51D14">
        <w:rPr>
          <w:rFonts w:ascii="Arial" w:hAnsi="Arial" w:cs="Arial"/>
          <w:sz w:val="24"/>
          <w:szCs w:val="24"/>
        </w:rPr>
        <w:t xml:space="preserve">Strategia Rozwoju Kapitału Społecznego (współdziałanie, kultura, kreatywność) 2030. </w:t>
      </w:r>
    </w:p>
    <w:p w14:paraId="1BCF8C2A" w14:textId="77777777" w:rsidR="001C658B" w:rsidRPr="00E51D14" w:rsidRDefault="001C658B" w:rsidP="00E51D14">
      <w:pPr>
        <w:pStyle w:val="Akapitzlist"/>
        <w:numPr>
          <w:ilvl w:val="0"/>
          <w:numId w:val="80"/>
        </w:numPr>
        <w:spacing w:line="360" w:lineRule="auto"/>
        <w:ind w:left="567" w:hanging="425"/>
        <w:rPr>
          <w:rFonts w:ascii="Arial" w:hAnsi="Arial" w:cs="Arial"/>
          <w:sz w:val="24"/>
          <w:szCs w:val="24"/>
        </w:rPr>
      </w:pPr>
      <w:r w:rsidRPr="00E51D14">
        <w:rPr>
          <w:rFonts w:ascii="Arial" w:hAnsi="Arial" w:cs="Arial"/>
          <w:iCs/>
          <w:sz w:val="24"/>
          <w:szCs w:val="24"/>
        </w:rPr>
        <w:t>Strategia Rozwoju Województwa - Podkarpackie 2030.</w:t>
      </w:r>
      <w:r w:rsidRPr="00E51D14">
        <w:rPr>
          <w:rFonts w:ascii="Arial" w:hAnsi="Arial" w:cs="Arial"/>
          <w:i/>
          <w:iCs/>
          <w:sz w:val="24"/>
          <w:szCs w:val="24"/>
        </w:rPr>
        <w:t xml:space="preserve"> </w:t>
      </w:r>
    </w:p>
    <w:p w14:paraId="0440D74A" w14:textId="77777777" w:rsidR="001C658B" w:rsidRPr="00E51D14" w:rsidRDefault="001C658B" w:rsidP="00E51D14">
      <w:pPr>
        <w:pStyle w:val="Akapitzlist"/>
        <w:numPr>
          <w:ilvl w:val="0"/>
          <w:numId w:val="79"/>
        </w:numPr>
        <w:spacing w:line="360" w:lineRule="auto"/>
        <w:ind w:left="567" w:hanging="425"/>
        <w:rPr>
          <w:rFonts w:ascii="Arial" w:hAnsi="Arial" w:cs="Arial"/>
          <w:sz w:val="24"/>
          <w:szCs w:val="24"/>
        </w:rPr>
      </w:pPr>
      <w:r w:rsidRPr="00E51D14">
        <w:rPr>
          <w:rFonts w:ascii="Arial" w:hAnsi="Arial" w:cs="Arial"/>
          <w:sz w:val="24"/>
          <w:szCs w:val="24"/>
        </w:rPr>
        <w:t xml:space="preserve">Strategia Zrównoważonego Rozwoju Transportu do 2030 roku. </w:t>
      </w:r>
    </w:p>
    <w:p w14:paraId="468FF5EB" w14:textId="77777777" w:rsidR="001C658B" w:rsidRPr="00E51D14" w:rsidRDefault="001C658B" w:rsidP="00E51D14">
      <w:pPr>
        <w:pStyle w:val="Akapitzlist"/>
        <w:numPr>
          <w:ilvl w:val="0"/>
          <w:numId w:val="80"/>
        </w:numPr>
        <w:spacing w:line="360" w:lineRule="auto"/>
        <w:ind w:left="567" w:hanging="425"/>
        <w:rPr>
          <w:rStyle w:val="markedcontent"/>
          <w:rFonts w:ascii="Arial" w:hAnsi="Arial" w:cs="Arial"/>
          <w:sz w:val="24"/>
          <w:szCs w:val="24"/>
        </w:rPr>
      </w:pPr>
      <w:r w:rsidRPr="00E51D14">
        <w:rPr>
          <w:rStyle w:val="markedcontent"/>
          <w:rFonts w:ascii="Arial" w:hAnsi="Arial" w:cs="Arial"/>
          <w:sz w:val="24"/>
          <w:szCs w:val="24"/>
        </w:rPr>
        <w:t>Strategiczna ocena oddziaływania na środowisko projektu Polityki energetycznej Polski do 2040 r.</w:t>
      </w:r>
    </w:p>
    <w:p w14:paraId="1BDA0F84" w14:textId="77777777" w:rsidR="001C658B" w:rsidRPr="00E51D14" w:rsidRDefault="001C658B" w:rsidP="00E51D14">
      <w:pPr>
        <w:pStyle w:val="Akapitzlist"/>
        <w:numPr>
          <w:ilvl w:val="0"/>
          <w:numId w:val="78"/>
        </w:numPr>
        <w:spacing w:line="360" w:lineRule="auto"/>
        <w:ind w:left="567" w:hanging="425"/>
        <w:rPr>
          <w:rFonts w:ascii="Arial" w:hAnsi="Arial" w:cs="Arial"/>
          <w:sz w:val="24"/>
          <w:szCs w:val="24"/>
        </w:rPr>
      </w:pPr>
      <w:r w:rsidRPr="00E51D14">
        <w:rPr>
          <w:rFonts w:ascii="Arial" w:hAnsi="Arial" w:cs="Arial"/>
          <w:sz w:val="24"/>
          <w:szCs w:val="24"/>
        </w:rPr>
        <w:t xml:space="preserve">Strategiczne ramy UE dotyczące bezpieczeństwa i higieny pracy na lata 2021–2027 Bezpieczeństwo i higiena pracy w zmieniającym się świecie pracy. </w:t>
      </w:r>
    </w:p>
    <w:p w14:paraId="1791F7F3" w14:textId="77777777" w:rsidR="001C658B" w:rsidRPr="00E51D14" w:rsidRDefault="001C658B" w:rsidP="00E51D14">
      <w:pPr>
        <w:pStyle w:val="Akapitzlist"/>
        <w:numPr>
          <w:ilvl w:val="0"/>
          <w:numId w:val="79"/>
        </w:numPr>
        <w:spacing w:line="360" w:lineRule="auto"/>
        <w:ind w:left="567" w:hanging="425"/>
        <w:rPr>
          <w:rFonts w:ascii="Arial" w:hAnsi="Arial" w:cs="Arial"/>
          <w:sz w:val="24"/>
          <w:szCs w:val="24"/>
        </w:rPr>
      </w:pPr>
      <w:r w:rsidRPr="00E51D14">
        <w:rPr>
          <w:rFonts w:ascii="Arial" w:hAnsi="Arial" w:cs="Arial"/>
          <w:sz w:val="24"/>
          <w:szCs w:val="24"/>
        </w:rPr>
        <w:t xml:space="preserve">Umowa partnerstwa dla realizacji polityki spójności 2021-2027 w Polsce </w:t>
      </w:r>
    </w:p>
    <w:p w14:paraId="55E1D335" w14:textId="77777777" w:rsidR="001C658B" w:rsidRPr="00E51D14" w:rsidRDefault="001C658B" w:rsidP="00E51D14">
      <w:pPr>
        <w:pStyle w:val="Akapitzlist"/>
        <w:numPr>
          <w:ilvl w:val="0"/>
          <w:numId w:val="78"/>
        </w:numPr>
        <w:spacing w:line="360" w:lineRule="auto"/>
        <w:ind w:left="567" w:hanging="425"/>
        <w:rPr>
          <w:rFonts w:ascii="Arial" w:hAnsi="Arial" w:cs="Arial"/>
          <w:sz w:val="24"/>
          <w:szCs w:val="24"/>
        </w:rPr>
      </w:pPr>
      <w:r w:rsidRPr="00E51D14">
        <w:rPr>
          <w:rFonts w:ascii="Arial" w:hAnsi="Arial" w:cs="Arial"/>
          <w:sz w:val="24"/>
          <w:szCs w:val="24"/>
        </w:rPr>
        <w:t xml:space="preserve">Unijna Strategia na rzecz bioróżnorodności 2030. </w:t>
      </w:r>
    </w:p>
    <w:p w14:paraId="53707F5B" w14:textId="77777777" w:rsidR="001C658B" w:rsidRPr="00E51D14" w:rsidRDefault="001C658B" w:rsidP="00E51D14">
      <w:pPr>
        <w:pStyle w:val="Akapitzlist"/>
        <w:numPr>
          <w:ilvl w:val="0"/>
          <w:numId w:val="80"/>
        </w:numPr>
        <w:spacing w:line="360" w:lineRule="auto"/>
        <w:ind w:left="567" w:hanging="425"/>
        <w:rPr>
          <w:rStyle w:val="markedcontent"/>
          <w:rFonts w:ascii="Arial" w:hAnsi="Arial" w:cs="Arial"/>
          <w:sz w:val="24"/>
          <w:szCs w:val="24"/>
        </w:rPr>
      </w:pPr>
      <w:r w:rsidRPr="00E51D14">
        <w:rPr>
          <w:rStyle w:val="markedcontent"/>
          <w:rFonts w:ascii="Arial" w:hAnsi="Arial" w:cs="Arial"/>
          <w:sz w:val="24"/>
          <w:szCs w:val="24"/>
        </w:rPr>
        <w:t>Wojewódzki program opieki nad zabytkami w województwie podkarpackim na lata 2018-2021 Rzeszów 2018.</w:t>
      </w:r>
    </w:p>
    <w:p w14:paraId="1DD29D81" w14:textId="77777777" w:rsidR="001C658B" w:rsidRPr="00E51D14" w:rsidRDefault="001C658B" w:rsidP="00E51D14">
      <w:pPr>
        <w:pStyle w:val="Akapitzlist"/>
        <w:numPr>
          <w:ilvl w:val="0"/>
          <w:numId w:val="80"/>
        </w:numPr>
        <w:spacing w:line="360" w:lineRule="auto"/>
        <w:ind w:left="567" w:hanging="425"/>
        <w:rPr>
          <w:rFonts w:ascii="Arial" w:hAnsi="Arial" w:cs="Arial"/>
          <w:sz w:val="24"/>
          <w:szCs w:val="24"/>
        </w:rPr>
      </w:pPr>
      <w:r w:rsidRPr="00E51D14">
        <w:rPr>
          <w:rFonts w:ascii="Arial" w:hAnsi="Arial" w:cs="Arial"/>
          <w:sz w:val="24"/>
          <w:szCs w:val="24"/>
        </w:rPr>
        <w:t xml:space="preserve">Wojewódzki Program Pomocy Społecznej na lata 2016-2023. </w:t>
      </w:r>
    </w:p>
    <w:p w14:paraId="33F1105E" w14:textId="77777777" w:rsidR="001C658B" w:rsidRPr="00E51D14" w:rsidRDefault="001C658B" w:rsidP="00E51D14">
      <w:pPr>
        <w:pStyle w:val="Akapitzlist"/>
        <w:numPr>
          <w:ilvl w:val="0"/>
          <w:numId w:val="78"/>
        </w:numPr>
        <w:spacing w:line="360" w:lineRule="auto"/>
        <w:ind w:left="567" w:hanging="425"/>
        <w:rPr>
          <w:rFonts w:ascii="Arial" w:hAnsi="Arial" w:cs="Arial"/>
          <w:sz w:val="24"/>
          <w:szCs w:val="24"/>
        </w:rPr>
      </w:pPr>
      <w:r w:rsidRPr="00E51D14">
        <w:rPr>
          <w:rFonts w:ascii="Arial" w:hAnsi="Arial" w:cs="Arial"/>
          <w:sz w:val="24"/>
          <w:szCs w:val="24"/>
        </w:rPr>
        <w:t xml:space="preserve">Zalecenie Rady w sprawie krajowego programu reform Polski na 2020 r. oraz zawierające opinię Rady na temat przedstawionego przez Polskę programu konwergencji na 2020 r. </w:t>
      </w:r>
    </w:p>
    <w:p w14:paraId="420DA9F5" w14:textId="77777777" w:rsidR="001C658B" w:rsidRPr="00E51D14" w:rsidRDefault="001C658B" w:rsidP="00E51D14">
      <w:pPr>
        <w:pStyle w:val="Akapitzlist"/>
        <w:numPr>
          <w:ilvl w:val="0"/>
          <w:numId w:val="78"/>
        </w:numPr>
        <w:spacing w:line="360" w:lineRule="auto"/>
        <w:ind w:left="567" w:hanging="425"/>
        <w:rPr>
          <w:rFonts w:ascii="Arial" w:hAnsi="Arial" w:cs="Arial"/>
          <w:sz w:val="24"/>
          <w:szCs w:val="24"/>
        </w:rPr>
      </w:pPr>
      <w:r w:rsidRPr="00E51D14">
        <w:rPr>
          <w:rFonts w:ascii="Arial" w:hAnsi="Arial" w:cs="Arial"/>
          <w:sz w:val="24"/>
          <w:szCs w:val="24"/>
        </w:rPr>
        <w:t>Zalecenie Rady z dnia 19 grudnia 2016 r. w sprawie ścieżek poprawy umiejętności: nowe możliwości dla dorosłych.</w:t>
      </w:r>
    </w:p>
    <w:p w14:paraId="213E049B" w14:textId="77777777" w:rsidR="001C658B" w:rsidRPr="00E51D14" w:rsidRDefault="001C658B" w:rsidP="00E51D14">
      <w:pPr>
        <w:pStyle w:val="Akapitzlist"/>
        <w:numPr>
          <w:ilvl w:val="0"/>
          <w:numId w:val="78"/>
        </w:numPr>
        <w:spacing w:line="360" w:lineRule="auto"/>
        <w:ind w:left="567" w:hanging="425"/>
        <w:rPr>
          <w:rFonts w:ascii="Arial" w:hAnsi="Arial" w:cs="Arial"/>
          <w:sz w:val="24"/>
          <w:szCs w:val="24"/>
        </w:rPr>
      </w:pPr>
      <w:r w:rsidRPr="00E51D14">
        <w:rPr>
          <w:rFonts w:ascii="Arial" w:hAnsi="Arial" w:cs="Arial"/>
          <w:sz w:val="24"/>
          <w:szCs w:val="24"/>
        </w:rPr>
        <w:t xml:space="preserve">Zalecenie Rady z dnia 22 maja 2019 r. w sprawie wysokiej jakości systemów wczesnej edukacji i opieki nad dzieckiem. </w:t>
      </w:r>
    </w:p>
    <w:p w14:paraId="634377A9" w14:textId="5033AACC" w:rsidR="001C658B" w:rsidRPr="00E51D14" w:rsidRDefault="001C658B" w:rsidP="00E51D14">
      <w:pPr>
        <w:pStyle w:val="Akapitzlist"/>
        <w:numPr>
          <w:ilvl w:val="0"/>
          <w:numId w:val="79"/>
        </w:numPr>
        <w:spacing w:line="360" w:lineRule="auto"/>
        <w:ind w:left="567" w:hanging="425"/>
        <w:rPr>
          <w:rFonts w:ascii="Arial" w:hAnsi="Arial" w:cs="Arial"/>
          <w:sz w:val="24"/>
          <w:szCs w:val="24"/>
        </w:rPr>
      </w:pPr>
      <w:r w:rsidRPr="00E51D14">
        <w:rPr>
          <w:rFonts w:ascii="Arial" w:hAnsi="Arial" w:cs="Arial"/>
          <w:sz w:val="24"/>
          <w:szCs w:val="24"/>
        </w:rPr>
        <w:t xml:space="preserve">Zdrowa Przyszłość. Ramy strategiczne rozwoju systemu ochrony zdrowia na lata 2021-2027, z perspektywą do 2030. </w:t>
      </w:r>
    </w:p>
    <w:p w14:paraId="7E51545D" w14:textId="36496FAA" w:rsidR="009E48FA" w:rsidRPr="0054066F" w:rsidRDefault="001C658B" w:rsidP="00E51D14">
      <w:pPr>
        <w:pStyle w:val="Akapitzlist"/>
        <w:numPr>
          <w:ilvl w:val="0"/>
          <w:numId w:val="79"/>
        </w:numPr>
        <w:spacing w:line="360" w:lineRule="auto"/>
        <w:ind w:left="567" w:hanging="425"/>
        <w:rPr>
          <w:rFonts w:ascii="Times New Roman" w:hAnsi="Times New Roman" w:cs="Times New Roman"/>
        </w:rPr>
      </w:pPr>
      <w:r w:rsidRPr="00E51D14">
        <w:rPr>
          <w:rFonts w:ascii="Arial" w:hAnsi="Arial" w:cs="Arial"/>
          <w:sz w:val="24"/>
          <w:szCs w:val="24"/>
        </w:rPr>
        <w:t>Zintegrowana Strategia Umiejętności 2030 (część szczegółowa).</w:t>
      </w:r>
      <w:r w:rsidRPr="0054066F">
        <w:rPr>
          <w:rFonts w:ascii="Times New Roman" w:hAnsi="Times New Roman" w:cs="Times New Roman"/>
        </w:rPr>
        <w:t xml:space="preserve"> </w:t>
      </w:r>
      <w:r w:rsidR="009E48FA" w:rsidRPr="0054066F">
        <w:rPr>
          <w:rFonts w:ascii="Arial" w:hAnsi="Arial" w:cs="Arial"/>
          <w:b/>
          <w:bCs/>
          <w:sz w:val="24"/>
          <w:szCs w:val="24"/>
        </w:rPr>
        <w:br w:type="page"/>
      </w:r>
    </w:p>
    <w:bookmarkEnd w:id="678"/>
    <w:p w14:paraId="21EF89ED" w14:textId="7B5F4E92" w:rsidR="001166A3" w:rsidRPr="0054066F" w:rsidRDefault="001166A3" w:rsidP="00066438">
      <w:pPr>
        <w:spacing w:line="360" w:lineRule="auto"/>
        <w:rPr>
          <w:rFonts w:ascii="Arial" w:hAnsi="Arial" w:cs="Arial"/>
          <w:b/>
          <w:sz w:val="24"/>
          <w:szCs w:val="24"/>
        </w:rPr>
        <w:sectPr w:rsidR="001166A3" w:rsidRPr="0054066F" w:rsidSect="00384344">
          <w:pgSz w:w="11906" w:h="16838"/>
          <w:pgMar w:top="1417" w:right="1417" w:bottom="1418" w:left="1417" w:header="708" w:footer="708" w:gutter="0"/>
          <w:cols w:space="708"/>
          <w:titlePg/>
          <w:docGrid w:linePitch="360"/>
        </w:sectPr>
      </w:pPr>
    </w:p>
    <w:p w14:paraId="39AC3CEE" w14:textId="625E2716" w:rsidR="00481EEF" w:rsidRPr="0054066F" w:rsidRDefault="00481EEF" w:rsidP="00481EEF">
      <w:pPr>
        <w:spacing w:line="360" w:lineRule="auto"/>
        <w:rPr>
          <w:rFonts w:ascii="Arial" w:hAnsi="Arial" w:cs="Arial"/>
          <w:sz w:val="24"/>
          <w:szCs w:val="24"/>
        </w:rPr>
      </w:pPr>
      <w:bookmarkStart w:id="679" w:name="_Hlk97192410"/>
      <w:r w:rsidRPr="0054066F">
        <w:rPr>
          <w:rFonts w:ascii="Arial" w:hAnsi="Arial" w:cs="Arial"/>
          <w:sz w:val="24"/>
          <w:szCs w:val="24"/>
        </w:rPr>
        <w:lastRenderedPageBreak/>
        <w:t>Rzeszów, dnia 10.03.2022 r.</w:t>
      </w:r>
    </w:p>
    <w:p w14:paraId="1FAA50FA" w14:textId="77777777" w:rsidR="00481EEF" w:rsidRPr="0054066F" w:rsidRDefault="00481EEF" w:rsidP="00481EEF">
      <w:pPr>
        <w:spacing w:line="360" w:lineRule="auto"/>
        <w:outlineLvl w:val="0"/>
        <w:rPr>
          <w:rFonts w:ascii="Arial" w:hAnsi="Arial" w:cs="Arial"/>
          <w:b/>
          <w:sz w:val="24"/>
          <w:szCs w:val="24"/>
        </w:rPr>
      </w:pPr>
    </w:p>
    <w:p w14:paraId="63F14A7B" w14:textId="77777777" w:rsidR="00481EEF" w:rsidRPr="0054066F" w:rsidRDefault="00481EEF" w:rsidP="00481EEF">
      <w:pPr>
        <w:spacing w:line="360" w:lineRule="auto"/>
        <w:outlineLvl w:val="0"/>
        <w:rPr>
          <w:rFonts w:ascii="Arial" w:hAnsi="Arial" w:cs="Arial"/>
          <w:b/>
          <w:sz w:val="24"/>
          <w:szCs w:val="24"/>
        </w:rPr>
      </w:pPr>
    </w:p>
    <w:p w14:paraId="3AC32B59" w14:textId="77777777" w:rsidR="00481EEF" w:rsidRPr="0054066F" w:rsidRDefault="00481EEF" w:rsidP="00481EEF">
      <w:pPr>
        <w:spacing w:line="360" w:lineRule="auto"/>
        <w:outlineLvl w:val="0"/>
        <w:rPr>
          <w:rFonts w:ascii="Arial" w:hAnsi="Arial" w:cs="Arial"/>
          <w:b/>
          <w:sz w:val="24"/>
          <w:szCs w:val="24"/>
        </w:rPr>
      </w:pPr>
    </w:p>
    <w:p w14:paraId="6C62C6ED" w14:textId="77777777" w:rsidR="00481EEF" w:rsidRPr="0054066F" w:rsidRDefault="00481EEF" w:rsidP="00481EEF">
      <w:pPr>
        <w:spacing w:line="360" w:lineRule="auto"/>
        <w:outlineLvl w:val="0"/>
        <w:rPr>
          <w:rFonts w:ascii="Arial" w:hAnsi="Arial" w:cs="Arial"/>
          <w:b/>
          <w:sz w:val="24"/>
          <w:szCs w:val="24"/>
        </w:rPr>
      </w:pPr>
      <w:bookmarkStart w:id="680" w:name="_Toc80008520"/>
      <w:r w:rsidRPr="0054066F">
        <w:rPr>
          <w:rFonts w:ascii="Arial" w:hAnsi="Arial" w:cs="Arial"/>
          <w:b/>
          <w:sz w:val="24"/>
          <w:szCs w:val="24"/>
        </w:rPr>
        <w:t>OŚWIADCZENIE</w:t>
      </w:r>
      <w:bookmarkEnd w:id="680"/>
    </w:p>
    <w:p w14:paraId="24766AE2" w14:textId="77777777" w:rsidR="00481EEF" w:rsidRPr="0054066F" w:rsidRDefault="00481EEF" w:rsidP="00481EEF">
      <w:pPr>
        <w:spacing w:line="360" w:lineRule="auto"/>
        <w:rPr>
          <w:rFonts w:ascii="Arial" w:hAnsi="Arial" w:cs="Arial"/>
          <w:b/>
          <w:sz w:val="24"/>
          <w:szCs w:val="24"/>
        </w:rPr>
      </w:pPr>
    </w:p>
    <w:p w14:paraId="0C6F3129" w14:textId="77777777" w:rsidR="00481EEF" w:rsidRPr="0054066F" w:rsidRDefault="00481EEF" w:rsidP="00481EEF">
      <w:pPr>
        <w:spacing w:line="360" w:lineRule="auto"/>
        <w:rPr>
          <w:rFonts w:ascii="Arial" w:hAnsi="Arial" w:cs="Arial"/>
          <w:sz w:val="24"/>
          <w:szCs w:val="24"/>
        </w:rPr>
      </w:pPr>
    </w:p>
    <w:p w14:paraId="20BD9B2F" w14:textId="65FE0401" w:rsidR="00481EEF" w:rsidRPr="0054066F" w:rsidRDefault="00481EEF" w:rsidP="00481EEF">
      <w:pPr>
        <w:spacing w:line="360" w:lineRule="auto"/>
        <w:ind w:firstLine="709"/>
        <w:rPr>
          <w:rFonts w:ascii="Arial" w:hAnsi="Arial" w:cs="Arial"/>
          <w:sz w:val="24"/>
          <w:szCs w:val="24"/>
        </w:rPr>
      </w:pPr>
      <w:r w:rsidRPr="0054066F">
        <w:rPr>
          <w:rFonts w:ascii="Arial" w:hAnsi="Arial" w:cs="Arial"/>
          <w:sz w:val="24"/>
          <w:szCs w:val="24"/>
        </w:rPr>
        <w:t xml:space="preserve">Ja niżej podpisana, Lucyna </w:t>
      </w:r>
      <w:proofErr w:type="spellStart"/>
      <w:r w:rsidRPr="0054066F">
        <w:rPr>
          <w:rFonts w:ascii="Arial" w:hAnsi="Arial" w:cs="Arial"/>
          <w:sz w:val="24"/>
          <w:szCs w:val="24"/>
        </w:rPr>
        <w:t>Zymyn</w:t>
      </w:r>
      <w:proofErr w:type="spellEnd"/>
      <w:r w:rsidRPr="0054066F">
        <w:rPr>
          <w:rFonts w:ascii="Arial" w:hAnsi="Arial" w:cs="Arial"/>
          <w:sz w:val="24"/>
          <w:szCs w:val="24"/>
        </w:rPr>
        <w:t xml:space="preserve">, zatrudniona w Podkarpackim Biurze Planowania Przestrzennego w Rzeszowie na stanowisku głównego projektanta; jako kierownik Zespołu Projektowego opracowującego </w:t>
      </w:r>
      <w:r w:rsidRPr="0054066F">
        <w:rPr>
          <w:rFonts w:ascii="Arial" w:hAnsi="Arial" w:cs="Arial"/>
          <w:iCs/>
          <w:sz w:val="24"/>
          <w:szCs w:val="24"/>
        </w:rPr>
        <w:t>Prognozę oddziaływania na środowisko projektu</w:t>
      </w:r>
      <w:r w:rsidR="00E57252" w:rsidRPr="0054066F">
        <w:rPr>
          <w:rFonts w:ascii="Arial" w:hAnsi="Arial" w:cs="Arial"/>
          <w:iCs/>
          <w:sz w:val="24"/>
          <w:szCs w:val="24"/>
        </w:rPr>
        <w:t xml:space="preserve"> Europejskie Fundusze dla Podkarpacia 2021-2027</w:t>
      </w:r>
      <w:r w:rsidRPr="0054066F">
        <w:rPr>
          <w:rFonts w:ascii="Arial" w:hAnsi="Arial" w:cs="Arial"/>
          <w:iCs/>
          <w:sz w:val="24"/>
          <w:szCs w:val="24"/>
        </w:rPr>
        <w:t>,</w:t>
      </w:r>
      <w:r w:rsidRPr="0054066F">
        <w:rPr>
          <w:rFonts w:ascii="Arial" w:hAnsi="Arial" w:cs="Arial"/>
          <w:sz w:val="24"/>
          <w:szCs w:val="24"/>
        </w:rPr>
        <w:t xml:space="preserve"> </w:t>
      </w:r>
    </w:p>
    <w:p w14:paraId="24F710C6" w14:textId="77777777" w:rsidR="00481EEF" w:rsidRPr="0054066F" w:rsidRDefault="00481EEF" w:rsidP="00481EEF">
      <w:pPr>
        <w:spacing w:line="360" w:lineRule="auto"/>
        <w:rPr>
          <w:rFonts w:ascii="Arial" w:hAnsi="Arial" w:cs="Arial"/>
          <w:sz w:val="24"/>
          <w:szCs w:val="24"/>
        </w:rPr>
      </w:pPr>
    </w:p>
    <w:p w14:paraId="354B4656" w14:textId="77777777" w:rsidR="00481EEF" w:rsidRPr="0054066F" w:rsidRDefault="00481EEF" w:rsidP="00481EEF">
      <w:pPr>
        <w:spacing w:line="360" w:lineRule="auto"/>
        <w:rPr>
          <w:rFonts w:ascii="Arial" w:hAnsi="Arial" w:cs="Arial"/>
          <w:b/>
          <w:sz w:val="24"/>
          <w:szCs w:val="24"/>
        </w:rPr>
      </w:pPr>
      <w:r w:rsidRPr="0054066F">
        <w:rPr>
          <w:rFonts w:ascii="Arial" w:hAnsi="Arial" w:cs="Arial"/>
          <w:b/>
          <w:sz w:val="24"/>
          <w:szCs w:val="24"/>
        </w:rPr>
        <w:t>niniejszym oświadczam, że spełniam wymogi</w:t>
      </w:r>
    </w:p>
    <w:p w14:paraId="23D612E2" w14:textId="77777777" w:rsidR="00481EEF" w:rsidRPr="0054066F" w:rsidRDefault="00481EEF" w:rsidP="00481EEF">
      <w:pPr>
        <w:spacing w:line="360" w:lineRule="auto"/>
        <w:rPr>
          <w:rFonts w:ascii="Arial" w:hAnsi="Arial" w:cs="Arial"/>
          <w:b/>
          <w:sz w:val="24"/>
          <w:szCs w:val="24"/>
        </w:rPr>
      </w:pPr>
    </w:p>
    <w:p w14:paraId="669F2012" w14:textId="77777777" w:rsidR="00481EEF" w:rsidRPr="0054066F" w:rsidRDefault="00481EEF" w:rsidP="00481EEF">
      <w:pPr>
        <w:spacing w:line="360" w:lineRule="auto"/>
        <w:rPr>
          <w:rFonts w:ascii="Arial" w:hAnsi="Arial" w:cs="Arial"/>
          <w:bCs/>
          <w:sz w:val="24"/>
          <w:szCs w:val="24"/>
        </w:rPr>
      </w:pPr>
      <w:r w:rsidRPr="0054066F">
        <w:rPr>
          <w:rFonts w:ascii="Arial" w:hAnsi="Arial" w:cs="Arial"/>
          <w:sz w:val="24"/>
          <w:szCs w:val="24"/>
        </w:rPr>
        <w:t xml:space="preserve">o których mowa w art. 74a ust. 2 ustawy z dnia 3 października 2008 r. </w:t>
      </w:r>
      <w:r w:rsidRPr="0054066F">
        <w:rPr>
          <w:rFonts w:ascii="Arial" w:hAnsi="Arial" w:cs="Arial"/>
          <w:bCs/>
          <w:sz w:val="24"/>
          <w:szCs w:val="24"/>
        </w:rPr>
        <w:t>o udostępnianiu informacji o środowisku i jego ochronie, udziale społeczeństwa w ochronie środowiska oraz o ocenach oddziaływania na środowisko (Dz. U. z 2021 r., poz. 2373 ze zm.).</w:t>
      </w:r>
    </w:p>
    <w:p w14:paraId="019E46AF" w14:textId="77777777" w:rsidR="00481EEF" w:rsidRPr="0054066F" w:rsidRDefault="00481EEF" w:rsidP="00481EEF">
      <w:pPr>
        <w:spacing w:line="360" w:lineRule="auto"/>
        <w:rPr>
          <w:rFonts w:ascii="Arial" w:hAnsi="Arial" w:cs="Arial"/>
          <w:bCs/>
          <w:sz w:val="24"/>
          <w:szCs w:val="24"/>
        </w:rPr>
      </w:pPr>
    </w:p>
    <w:p w14:paraId="300A4985" w14:textId="77777777" w:rsidR="00481EEF" w:rsidRPr="0054066F" w:rsidRDefault="00481EEF" w:rsidP="00481EEF">
      <w:pPr>
        <w:spacing w:line="360" w:lineRule="auto"/>
        <w:ind w:firstLine="709"/>
        <w:rPr>
          <w:rFonts w:ascii="Arial" w:hAnsi="Arial" w:cs="Arial"/>
          <w:bCs/>
          <w:sz w:val="24"/>
          <w:szCs w:val="24"/>
        </w:rPr>
      </w:pPr>
      <w:r w:rsidRPr="0054066F">
        <w:rPr>
          <w:rFonts w:ascii="Arial" w:hAnsi="Arial" w:cs="Arial"/>
          <w:bCs/>
          <w:sz w:val="24"/>
          <w:szCs w:val="24"/>
        </w:rPr>
        <w:t xml:space="preserve">Jednocześnie oświadczam, że jestem świadoma odpowiedzialności karnej za złożenie fałszywego oświadczenia. </w:t>
      </w:r>
    </w:p>
    <w:bookmarkEnd w:id="679"/>
    <w:p w14:paraId="15B331A9" w14:textId="77777777" w:rsidR="00481EEF" w:rsidRPr="0054066F" w:rsidRDefault="00481EEF" w:rsidP="00481EEF">
      <w:pPr>
        <w:spacing w:line="360" w:lineRule="auto"/>
        <w:rPr>
          <w:rFonts w:ascii="Arial" w:hAnsi="Arial" w:cs="Arial"/>
          <w:sz w:val="24"/>
          <w:szCs w:val="24"/>
        </w:rPr>
      </w:pPr>
    </w:p>
    <w:p w14:paraId="1684E42C" w14:textId="77777777" w:rsidR="00481EEF" w:rsidRPr="0054066F" w:rsidRDefault="00481EEF" w:rsidP="00481EEF">
      <w:pPr>
        <w:spacing w:line="360" w:lineRule="auto"/>
        <w:rPr>
          <w:rFonts w:ascii="Arial" w:hAnsi="Arial" w:cs="Arial"/>
          <w:noProof/>
          <w:sz w:val="24"/>
          <w:szCs w:val="24"/>
        </w:rPr>
      </w:pPr>
    </w:p>
    <w:p w14:paraId="206EB2B7" w14:textId="5F972B7A" w:rsidR="00066438" w:rsidRPr="00066438" w:rsidRDefault="00481EEF">
      <w:pPr>
        <w:spacing w:line="360" w:lineRule="auto"/>
        <w:rPr>
          <w:rFonts w:ascii="Arial" w:hAnsi="Arial" w:cs="Arial"/>
          <w:sz w:val="24"/>
          <w:szCs w:val="24"/>
        </w:rPr>
      </w:pPr>
      <w:r w:rsidRPr="0054066F">
        <w:rPr>
          <w:noProof/>
          <w:lang w:eastAsia="pl-PL"/>
        </w:rPr>
        <w:drawing>
          <wp:inline distT="0" distB="0" distL="0" distR="0" wp14:anchorId="0D8DF63E" wp14:editId="1A2C4DB1">
            <wp:extent cx="1648460" cy="512445"/>
            <wp:effectExtent l="0" t="0" r="8890" b="1905"/>
            <wp:docPr id="46" name="Obraz 1" descr="F:\18_05_2019_MAJ_RYMANÓW_PROGNOZY\MPZP_Klimkówka_2\pod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1" descr="F:\18_05_2019_MAJ_RYMANÓW_PROGNOZY\MPZP_Klimkówka_2\podpis.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48460" cy="512445"/>
                    </a:xfrm>
                    <a:prstGeom prst="rect">
                      <a:avLst/>
                    </a:prstGeom>
                    <a:noFill/>
                    <a:ln>
                      <a:noFill/>
                    </a:ln>
                  </pic:spPr>
                </pic:pic>
              </a:graphicData>
            </a:graphic>
          </wp:inline>
        </w:drawing>
      </w:r>
    </w:p>
    <w:sectPr w:rsidR="00066438" w:rsidRPr="00066438" w:rsidSect="00481EEF">
      <w:headerReference w:type="first" r:id="rId53"/>
      <w:footerReference w:type="first" r:id="rId54"/>
      <w:pgSz w:w="11906" w:h="16838"/>
      <w:pgMar w:top="1417" w:right="1417" w:bottom="1418"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454945" w14:textId="77777777" w:rsidR="009613AE" w:rsidRDefault="009613AE" w:rsidP="00F8430B">
      <w:pPr>
        <w:spacing w:after="0" w:line="240" w:lineRule="auto"/>
      </w:pPr>
      <w:r>
        <w:separator/>
      </w:r>
    </w:p>
  </w:endnote>
  <w:endnote w:type="continuationSeparator" w:id="0">
    <w:p w14:paraId="78E14A97" w14:textId="77777777" w:rsidR="009613AE" w:rsidRDefault="009613AE" w:rsidP="00F843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ambria">
    <w:panose1 w:val="02040503050406030204"/>
    <w:charset w:val="EE"/>
    <w:family w:val="roman"/>
    <w:pitch w:val="variable"/>
    <w:sig w:usb0="E00006FF" w:usb1="420024FF" w:usb2="02000000" w:usb3="00000000" w:csb0="0000019F" w:csb1="00000000"/>
  </w:font>
  <w:font w:name="Consolas">
    <w:panose1 w:val="020B0609020204030204"/>
    <w:charset w:val="EE"/>
    <w:family w:val="modern"/>
    <w:pitch w:val="fixed"/>
    <w:sig w:usb0="E00006FF" w:usb1="0000FCFF" w:usb2="00000001" w:usb3="00000000" w:csb0="0000019F" w:csb1="00000000"/>
  </w:font>
  <w:font w:name="Bookman Old Style">
    <w:panose1 w:val="02050604050505020204"/>
    <w:charset w:val="EE"/>
    <w:family w:val="roman"/>
    <w:pitch w:val="variable"/>
    <w:sig w:usb0="00000287" w:usb1="00000000" w:usb2="00000000" w:usb3="00000000" w:csb0="0000009F" w:csb1="00000000"/>
  </w:font>
  <w:font w:name="PMingLiU">
    <w:altName w:val="新細明體"/>
    <w:panose1 w:val="02020500000000000000"/>
    <w:charset w:val="88"/>
    <w:family w:val="roman"/>
    <w:pitch w:val="variable"/>
    <w:sig w:usb0="A00002FF" w:usb1="28CFFCFA" w:usb2="00000016" w:usb3="00000000" w:csb0="00100001" w:csb1="00000000"/>
  </w:font>
  <w:font w:name="TimesNewRoman,Bold">
    <w:altName w:val="Meiryo"/>
    <w:panose1 w:val="00000000000000000000"/>
    <w:charset w:val="80"/>
    <w:family w:val="auto"/>
    <w:notTrueType/>
    <w:pitch w:val="default"/>
    <w:sig w:usb0="00000000" w:usb1="08070000" w:usb2="00000010" w:usb3="00000000" w:csb0="00020000" w:csb1="00000000"/>
  </w:font>
  <w:font w:name="FuturaPL-Bold">
    <w:altName w:val="Meiryo"/>
    <w:panose1 w:val="00000000000000000000"/>
    <w:charset w:val="80"/>
    <w:family w:val="auto"/>
    <w:notTrueType/>
    <w:pitch w:val="default"/>
    <w:sig w:usb0="00000001" w:usb1="08070000" w:usb2="00000010" w:usb3="00000000" w:csb0="00020000" w:csb1="00000000"/>
  </w:font>
  <w:font w:name="FuturaPL-Book">
    <w:altName w:val="Arial Unicode MS"/>
    <w:panose1 w:val="00000000000000000000"/>
    <w:charset w:val="80"/>
    <w:family w:val="auto"/>
    <w:notTrueType/>
    <w:pitch w:val="default"/>
    <w:sig w:usb0="00000001" w:usb1="09070000" w:usb2="00000010" w:usb3="00000000" w:csb0="000A0000" w:csb1="00000000"/>
  </w:font>
  <w:font w:name="TimesNewRoman">
    <w:altName w:val="Arial Unicode MS"/>
    <w:panose1 w:val="00000000000000000000"/>
    <w:charset w:val="80"/>
    <w:family w:val="auto"/>
    <w:notTrueType/>
    <w:pitch w:val="default"/>
    <w:sig w:usb0="00000007" w:usb1="08070000" w:usb2="00000010" w:usb3="00000000" w:csb0="00020003"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FDAC60" w14:textId="6F460D10" w:rsidR="003915C3" w:rsidRDefault="003915C3" w:rsidP="008721F8">
    <w:pPr>
      <w:pStyle w:val="Stopka"/>
      <w:tabs>
        <w:tab w:val="clear" w:pos="4536"/>
        <w:tab w:val="clear" w:pos="9072"/>
        <w:tab w:val="left" w:pos="3495"/>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0000437"/>
      <w:docPartObj>
        <w:docPartGallery w:val="Page Numbers (Bottom of Page)"/>
        <w:docPartUnique/>
      </w:docPartObj>
    </w:sdtPr>
    <w:sdtContent>
      <w:p w14:paraId="43AE26E4" w14:textId="77777777" w:rsidR="003915C3" w:rsidRPr="002261A3" w:rsidRDefault="003915C3" w:rsidP="00FB7022">
        <w:pPr>
          <w:pStyle w:val="Stopka"/>
          <w:pBdr>
            <w:top w:val="single" w:sz="4" w:space="1" w:color="auto"/>
          </w:pBdr>
          <w:jc w:val="center"/>
          <w:rPr>
            <w:rFonts w:ascii="Arial" w:hAnsi="Arial" w:cs="Arial"/>
            <w:sz w:val="20"/>
            <w:szCs w:val="20"/>
          </w:rPr>
        </w:pPr>
        <w:r w:rsidRPr="002261A3">
          <w:rPr>
            <w:rFonts w:ascii="Arial" w:hAnsi="Arial" w:cs="Arial"/>
            <w:sz w:val="20"/>
            <w:szCs w:val="20"/>
          </w:rPr>
          <w:t>Podkarpackie Biuro Planowania Przestrzennego w Rzeszowie – marzec 2022</w:t>
        </w:r>
      </w:p>
      <w:p w14:paraId="1ADBCD65" w14:textId="223C648D" w:rsidR="003915C3" w:rsidRDefault="003915C3">
        <w:pPr>
          <w:pStyle w:val="Stopka"/>
          <w:jc w:val="center"/>
        </w:pPr>
        <w:r>
          <w:fldChar w:fldCharType="begin"/>
        </w:r>
        <w:r>
          <w:instrText>PAGE   \* MERGEFORMAT</w:instrText>
        </w:r>
        <w:r>
          <w:fldChar w:fldCharType="separate"/>
        </w:r>
        <w:r w:rsidR="003776CB">
          <w:rPr>
            <w:noProof/>
          </w:rPr>
          <w:t>5</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556095" w14:textId="09D3A2C2" w:rsidR="003915C3" w:rsidRDefault="003915C3" w:rsidP="00716409">
    <w:pPr>
      <w:pStyle w:val="Stopka"/>
      <w:pBdr>
        <w:top w:val="single" w:sz="4" w:space="1" w:color="auto"/>
      </w:pBdr>
      <w:jc w:val="center"/>
      <w:rPr>
        <w:rFonts w:ascii="Arial" w:hAnsi="Arial" w:cs="Arial"/>
        <w:sz w:val="20"/>
        <w:szCs w:val="20"/>
      </w:rPr>
    </w:pPr>
    <w:r w:rsidRPr="007C7E1D">
      <w:rPr>
        <w:rFonts w:ascii="Arial" w:hAnsi="Arial" w:cs="Arial"/>
        <w:sz w:val="20"/>
        <w:szCs w:val="20"/>
      </w:rPr>
      <w:t>Podkarpackie Biuro Planowania Przestrzennego w Rzeszowie – marzec 2022</w:t>
    </w:r>
  </w:p>
  <w:sdt>
    <w:sdtPr>
      <w:id w:val="2056185314"/>
      <w:docPartObj>
        <w:docPartGallery w:val="Page Numbers (Bottom of Page)"/>
        <w:docPartUnique/>
      </w:docPartObj>
    </w:sdtPr>
    <w:sdtContent>
      <w:p w14:paraId="53FC033A" w14:textId="77777777" w:rsidR="003915C3" w:rsidRDefault="003915C3" w:rsidP="00073DA0">
        <w:pPr>
          <w:pStyle w:val="Stopka"/>
          <w:jc w:val="center"/>
        </w:pPr>
        <w:r>
          <w:fldChar w:fldCharType="begin"/>
        </w:r>
        <w:r>
          <w:instrText>PAGE   \* MERGEFORMAT</w:instrText>
        </w:r>
        <w:r>
          <w:fldChar w:fldCharType="separate"/>
        </w:r>
        <w:r w:rsidR="003776CB">
          <w:rPr>
            <w:noProof/>
          </w:rPr>
          <w:t>47</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6499218"/>
      <w:docPartObj>
        <w:docPartGallery w:val="Page Numbers (Bottom of Page)"/>
        <w:docPartUnique/>
      </w:docPartObj>
    </w:sdtPr>
    <w:sdtContent>
      <w:p w14:paraId="7356B996" w14:textId="77777777" w:rsidR="003915C3" w:rsidRPr="002261A3" w:rsidRDefault="003915C3" w:rsidP="00FB7022">
        <w:pPr>
          <w:pStyle w:val="Stopka"/>
          <w:pBdr>
            <w:top w:val="single" w:sz="4" w:space="1" w:color="auto"/>
          </w:pBdr>
          <w:jc w:val="center"/>
          <w:rPr>
            <w:rFonts w:ascii="Arial" w:hAnsi="Arial" w:cs="Arial"/>
            <w:sz w:val="20"/>
            <w:szCs w:val="20"/>
          </w:rPr>
        </w:pPr>
        <w:r w:rsidRPr="002261A3">
          <w:rPr>
            <w:rFonts w:ascii="Arial" w:hAnsi="Arial" w:cs="Arial"/>
            <w:sz w:val="20"/>
            <w:szCs w:val="20"/>
          </w:rPr>
          <w:t>Podkarpackie Biuro Planowania Przestrzennego w Rzeszowie – marzec 2022</w:t>
        </w:r>
      </w:p>
      <w:p w14:paraId="4CB0617F" w14:textId="68525ED1" w:rsidR="003915C3" w:rsidRDefault="003915C3">
        <w:pPr>
          <w:pStyle w:val="Stopka"/>
          <w:jc w:val="center"/>
        </w:pPr>
        <w:r>
          <w:fldChar w:fldCharType="begin"/>
        </w:r>
        <w:r>
          <w:instrText>PAGE   \* MERGEFORMAT</w:instrText>
        </w:r>
        <w:r>
          <w:fldChar w:fldCharType="separate"/>
        </w:r>
        <w:r w:rsidR="003776CB">
          <w:rPr>
            <w:noProof/>
          </w:rPr>
          <w:t>31</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DEC255" w14:textId="77777777" w:rsidR="003915C3" w:rsidRDefault="003915C3">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4D51E8" w14:textId="77777777" w:rsidR="009613AE" w:rsidRDefault="009613AE" w:rsidP="00F8430B">
      <w:pPr>
        <w:spacing w:after="0" w:line="240" w:lineRule="auto"/>
      </w:pPr>
      <w:r>
        <w:separator/>
      </w:r>
    </w:p>
  </w:footnote>
  <w:footnote w:type="continuationSeparator" w:id="0">
    <w:p w14:paraId="7A8D75E0" w14:textId="77777777" w:rsidR="009613AE" w:rsidRDefault="009613AE" w:rsidP="00F8430B">
      <w:pPr>
        <w:spacing w:after="0" w:line="240" w:lineRule="auto"/>
      </w:pPr>
      <w:r>
        <w:continuationSeparator/>
      </w:r>
    </w:p>
  </w:footnote>
  <w:footnote w:id="1">
    <w:p w14:paraId="35B89A02" w14:textId="77777777" w:rsidR="003915C3" w:rsidRPr="009D0F37" w:rsidRDefault="003915C3" w:rsidP="003107A1">
      <w:pPr>
        <w:rPr>
          <w:rFonts w:ascii="Arial" w:hAnsi="Arial" w:cs="Arial"/>
          <w:sz w:val="20"/>
          <w:szCs w:val="20"/>
        </w:rPr>
      </w:pPr>
      <w:r w:rsidRPr="009D0F37">
        <w:rPr>
          <w:rStyle w:val="Odwoanieprzypisudolnego"/>
          <w:rFonts w:ascii="Arial" w:hAnsi="Arial" w:cs="Arial"/>
          <w:sz w:val="20"/>
          <w:szCs w:val="16"/>
        </w:rPr>
        <w:footnoteRef/>
      </w:r>
      <w:r w:rsidRPr="009D0F37">
        <w:rPr>
          <w:rFonts w:ascii="Arial" w:hAnsi="Arial" w:cs="Arial"/>
          <w:sz w:val="20"/>
          <w:szCs w:val="20"/>
        </w:rPr>
        <w:t xml:space="preserve"> J. Kondracki, Geografia regionalna Polski, Warszawa 2000 r. </w:t>
      </w:r>
    </w:p>
  </w:footnote>
  <w:footnote w:id="2">
    <w:p w14:paraId="34F034DC" w14:textId="77777777" w:rsidR="003915C3" w:rsidRPr="004449D7" w:rsidRDefault="003915C3" w:rsidP="004449D7">
      <w:pPr>
        <w:spacing w:line="276" w:lineRule="auto"/>
        <w:rPr>
          <w:rFonts w:ascii="Arial" w:hAnsi="Arial" w:cs="Arial"/>
          <w:sz w:val="20"/>
          <w:szCs w:val="24"/>
        </w:rPr>
      </w:pPr>
      <w:r w:rsidRPr="004449D7">
        <w:rPr>
          <w:rStyle w:val="Odwoanieprzypisudolnego"/>
          <w:rFonts w:ascii="Arial" w:hAnsi="Arial" w:cs="Arial"/>
          <w:sz w:val="20"/>
          <w:szCs w:val="24"/>
        </w:rPr>
        <w:footnoteRef/>
      </w:r>
      <w:r w:rsidRPr="004449D7">
        <w:rPr>
          <w:rFonts w:ascii="Arial" w:hAnsi="Arial" w:cs="Arial"/>
          <w:sz w:val="20"/>
          <w:szCs w:val="24"/>
        </w:rPr>
        <w:t xml:space="preserve"> </w:t>
      </w:r>
      <w:r w:rsidRPr="00086B9E">
        <w:rPr>
          <w:rFonts w:ascii="Arial" w:hAnsi="Arial" w:cs="Arial"/>
          <w:sz w:val="18"/>
        </w:rPr>
        <w:t>Prezentacja wyników klasyfikacji stanu ekologicznego i stanu chemicznego oraz oceny stanu jednolitych części wód powierzchniowych rzecznych za rok 2018, Główny Inspektorat Ochrony Środowiska- Regionalny Wydział Monitoringu Środowiska w Rzeszowie, Rzeszów 2019.</w:t>
      </w:r>
    </w:p>
  </w:footnote>
  <w:footnote w:id="3">
    <w:p w14:paraId="7E28BDC6" w14:textId="2DC65E6F" w:rsidR="003915C3" w:rsidRPr="003A4D61" w:rsidRDefault="003915C3" w:rsidP="003A4D61">
      <w:pPr>
        <w:rPr>
          <w:rFonts w:ascii="Arial" w:hAnsi="Arial" w:cs="Arial"/>
          <w:sz w:val="18"/>
          <w:szCs w:val="18"/>
        </w:rPr>
      </w:pPr>
      <w:r w:rsidRPr="003A4D61">
        <w:rPr>
          <w:rStyle w:val="Odwoanieprzypisudolnego"/>
          <w:rFonts w:ascii="Arial" w:hAnsi="Arial" w:cs="Arial"/>
          <w:sz w:val="18"/>
          <w:szCs w:val="18"/>
        </w:rPr>
        <w:footnoteRef/>
      </w:r>
      <w:r w:rsidRPr="003A4D61">
        <w:rPr>
          <w:rFonts w:ascii="Arial" w:hAnsi="Arial" w:cs="Arial"/>
          <w:sz w:val="18"/>
          <w:szCs w:val="18"/>
        </w:rPr>
        <w:t xml:space="preserve"> Galina </w:t>
      </w:r>
      <w:proofErr w:type="spellStart"/>
      <w:r w:rsidRPr="003A4D61">
        <w:rPr>
          <w:rFonts w:ascii="Arial" w:hAnsi="Arial" w:cs="Arial"/>
          <w:sz w:val="18"/>
          <w:szCs w:val="18"/>
        </w:rPr>
        <w:t>Kalda</w:t>
      </w:r>
      <w:proofErr w:type="spellEnd"/>
      <w:r w:rsidRPr="003A4D61">
        <w:rPr>
          <w:rFonts w:ascii="Arial" w:hAnsi="Arial" w:cs="Arial"/>
          <w:sz w:val="18"/>
          <w:szCs w:val="18"/>
        </w:rPr>
        <w:t>, Analiza stanu energetyki wodnej W Polsce, Czasopismo Inżynierii Lądowej, Środowiska i Architektury, tom XXXI, zeszyt 61, (nr 4/2014), Oficyna Wydawnicza Politechniki Rzeszowskiej.</w:t>
      </w:r>
    </w:p>
  </w:footnote>
  <w:footnote w:id="4">
    <w:p w14:paraId="7C055DAC" w14:textId="1F6F8D04" w:rsidR="003915C3" w:rsidRPr="003A4D61" w:rsidRDefault="003915C3" w:rsidP="003A4D61">
      <w:pPr>
        <w:rPr>
          <w:rFonts w:ascii="Arial" w:hAnsi="Arial" w:cs="Arial"/>
          <w:sz w:val="18"/>
          <w:szCs w:val="18"/>
        </w:rPr>
      </w:pPr>
      <w:r w:rsidRPr="003A4D61">
        <w:rPr>
          <w:rStyle w:val="Odwoanieprzypisudolnego"/>
          <w:rFonts w:ascii="Arial" w:hAnsi="Arial" w:cs="Arial"/>
          <w:sz w:val="18"/>
          <w:szCs w:val="18"/>
        </w:rPr>
        <w:footnoteRef/>
      </w:r>
      <w:r w:rsidRPr="003A4D61">
        <w:rPr>
          <w:rFonts w:ascii="Arial" w:hAnsi="Arial" w:cs="Arial"/>
          <w:sz w:val="18"/>
          <w:szCs w:val="18"/>
        </w:rPr>
        <w:t xml:space="preserve"> Plan przeciwdziałania skutkom suszy przyjęty rozporządzeniem Ministra Infrastruktury z dnia 15 lipca 2021 r. (Dz. U. z 2021 r., poz. 1615).</w:t>
      </w:r>
    </w:p>
  </w:footnote>
  <w:footnote w:id="5">
    <w:p w14:paraId="68E281AD" w14:textId="7F9A0C37" w:rsidR="003915C3" w:rsidRPr="004449D7" w:rsidRDefault="003915C3" w:rsidP="003A4D61">
      <w:r w:rsidRPr="003A4D61">
        <w:rPr>
          <w:rStyle w:val="Odwoanieprzypisudolnego"/>
          <w:rFonts w:ascii="Arial" w:hAnsi="Arial" w:cs="Arial"/>
          <w:sz w:val="18"/>
          <w:szCs w:val="18"/>
        </w:rPr>
        <w:footnoteRef/>
      </w:r>
      <w:r w:rsidRPr="003A4D61">
        <w:rPr>
          <w:rFonts w:ascii="Arial" w:hAnsi="Arial" w:cs="Arial"/>
          <w:sz w:val="18"/>
          <w:szCs w:val="18"/>
        </w:rPr>
        <w:t xml:space="preserve"> </w:t>
      </w:r>
      <w:r w:rsidRPr="003A4D61">
        <w:rPr>
          <w:rFonts w:ascii="Arial" w:hAnsi="Arial" w:cs="Arial"/>
          <w:iCs/>
          <w:sz w:val="18"/>
          <w:szCs w:val="18"/>
        </w:rPr>
        <w:t xml:space="preserve">Plan gospodarowania wodami na obszarze dorzecza Wisły </w:t>
      </w:r>
      <w:r w:rsidRPr="003A4D61">
        <w:rPr>
          <w:rFonts w:ascii="Arial" w:hAnsi="Arial" w:cs="Arial"/>
          <w:sz w:val="18"/>
          <w:szCs w:val="18"/>
        </w:rPr>
        <w:t xml:space="preserve">przyjęty przez RM 18 października 2016 r. jako załącznik do rozporządzenia (Dz. U. z 2016 r., poz. 1911), </w:t>
      </w:r>
      <w:r w:rsidRPr="003A4D61">
        <w:rPr>
          <w:rFonts w:ascii="Arial" w:hAnsi="Arial" w:cs="Arial"/>
          <w:iCs/>
          <w:sz w:val="18"/>
          <w:szCs w:val="18"/>
        </w:rPr>
        <w:t>Plan gospodarowania wodami na obszarze dorzecza Dn</w:t>
      </w:r>
      <w:r w:rsidRPr="003A4D61">
        <w:rPr>
          <w:rFonts w:ascii="Arial" w:hAnsi="Arial" w:cs="Arial"/>
          <w:sz w:val="18"/>
          <w:szCs w:val="18"/>
        </w:rPr>
        <w:t>iestru przyjęty przez RM 18 października 2016 r., jako załącznik do rozporządzenia (Dz. U. z 2016 r. poz. 1917).</w:t>
      </w:r>
      <w:r w:rsidRPr="004449D7">
        <w:t xml:space="preserve"> </w:t>
      </w:r>
    </w:p>
  </w:footnote>
  <w:footnote w:id="6">
    <w:p w14:paraId="2BB1FD47" w14:textId="77777777" w:rsidR="003915C3" w:rsidRPr="001D5F77" w:rsidRDefault="003915C3" w:rsidP="009B6615">
      <w:pPr>
        <w:spacing w:line="276" w:lineRule="auto"/>
        <w:rPr>
          <w:rFonts w:ascii="Arial" w:hAnsi="Arial" w:cs="Arial"/>
          <w:sz w:val="18"/>
          <w:szCs w:val="18"/>
        </w:rPr>
      </w:pPr>
      <w:r w:rsidRPr="0054066F">
        <w:rPr>
          <w:rStyle w:val="Odwoanieprzypisudolnego"/>
          <w:rFonts w:ascii="Arial" w:hAnsi="Arial" w:cs="Arial"/>
          <w:sz w:val="18"/>
          <w:szCs w:val="18"/>
        </w:rPr>
        <w:footnoteRef/>
      </w:r>
      <w:r w:rsidRPr="0054066F">
        <w:rPr>
          <w:rFonts w:ascii="Arial" w:hAnsi="Arial" w:cs="Arial"/>
          <w:sz w:val="18"/>
          <w:szCs w:val="18"/>
        </w:rPr>
        <w:t xml:space="preserve"> Bilans zasobów złóż kopalin w Polsce - wg stanu na 31.XII.2020 r. - Państwowy Instytut Geologiczny - Państwowy Instytut Badawczy, Warszawa 2021 r.</w:t>
      </w:r>
    </w:p>
  </w:footnote>
  <w:footnote w:id="7">
    <w:p w14:paraId="664E65BB" w14:textId="4DDD421D" w:rsidR="003915C3" w:rsidRPr="00541AEB" w:rsidRDefault="003915C3" w:rsidP="009B6615">
      <w:pPr>
        <w:spacing w:line="276" w:lineRule="auto"/>
        <w:rPr>
          <w:rFonts w:ascii="Arial" w:hAnsi="Arial" w:cs="Arial"/>
          <w:color w:val="000000"/>
        </w:rPr>
      </w:pPr>
      <w:r w:rsidRPr="00541AEB">
        <w:rPr>
          <w:rStyle w:val="Odwoanieprzypisudolnego"/>
          <w:rFonts w:ascii="Arial" w:hAnsi="Arial" w:cs="Arial"/>
          <w:color w:val="000000"/>
          <w:szCs w:val="18"/>
        </w:rPr>
        <w:footnoteRef/>
      </w:r>
      <w:r w:rsidRPr="001D5F77">
        <w:rPr>
          <w:rStyle w:val="BezodstpwZnak"/>
          <w:rFonts w:ascii="Arial" w:eastAsiaTheme="minorHAnsi" w:hAnsi="Arial" w:cs="Arial"/>
          <w:sz w:val="18"/>
          <w:szCs w:val="16"/>
        </w:rPr>
        <w:t xml:space="preserve">Ustawa z dnia 9 czerwca 2011 r. Prawo geologiczne i </w:t>
      </w:r>
      <w:r w:rsidRPr="0054066F">
        <w:rPr>
          <w:rStyle w:val="BezodstpwZnak"/>
          <w:rFonts w:ascii="Arial" w:eastAsiaTheme="minorHAnsi" w:hAnsi="Arial" w:cs="Arial"/>
          <w:sz w:val="18"/>
          <w:szCs w:val="16"/>
        </w:rPr>
        <w:t>górnicze (Dz. U. z 2021 r. poz. 1420 ze zm.) stanowi</w:t>
      </w:r>
      <w:r w:rsidRPr="001D5F77">
        <w:rPr>
          <w:rStyle w:val="BezodstpwZnak"/>
          <w:rFonts w:ascii="Arial" w:eastAsiaTheme="minorHAnsi" w:hAnsi="Arial" w:cs="Arial"/>
          <w:sz w:val="18"/>
          <w:szCs w:val="16"/>
        </w:rPr>
        <w:t>, iż do kopalin – wód leczniczych, zalicza się udokumentowane zasoby wód podziemnych spełniające określone kryteria dotyczące właściwości wód.</w:t>
      </w:r>
    </w:p>
  </w:footnote>
  <w:footnote w:id="8">
    <w:p w14:paraId="13437784" w14:textId="77777777" w:rsidR="003915C3" w:rsidRPr="00481941" w:rsidRDefault="003915C3" w:rsidP="009B6615">
      <w:pPr>
        <w:rPr>
          <w:rStyle w:val="BezodstpwZnak"/>
          <w:rFonts w:ascii="Arial" w:eastAsiaTheme="minorHAnsi" w:hAnsi="Arial" w:cs="Arial"/>
          <w:sz w:val="20"/>
          <w:szCs w:val="18"/>
        </w:rPr>
      </w:pPr>
      <w:r w:rsidRPr="00481941">
        <w:rPr>
          <w:rStyle w:val="Odwoanieprzypisudolnego"/>
          <w:rFonts w:ascii="Arial" w:hAnsi="Arial" w:cs="Arial"/>
          <w:szCs w:val="18"/>
        </w:rPr>
        <w:footnoteRef/>
      </w:r>
      <w:r w:rsidRPr="00481941">
        <w:rPr>
          <w:rFonts w:ascii="Arial" w:hAnsi="Arial" w:cs="Arial"/>
          <w:szCs w:val="18"/>
        </w:rPr>
        <w:t xml:space="preserve"> </w:t>
      </w:r>
      <w:r w:rsidRPr="00481941">
        <w:rPr>
          <w:rStyle w:val="BezodstpwZnak"/>
          <w:rFonts w:ascii="Arial" w:eastAsiaTheme="minorHAnsi" w:hAnsi="Arial" w:cs="Arial"/>
          <w:sz w:val="20"/>
          <w:szCs w:val="18"/>
        </w:rPr>
        <w:t>* Gatunek priorytetowy.</w:t>
      </w:r>
    </w:p>
  </w:footnote>
  <w:footnote w:id="9">
    <w:p w14:paraId="291D6C06" w14:textId="77777777" w:rsidR="003915C3" w:rsidRPr="004411CF" w:rsidRDefault="003915C3" w:rsidP="00B62FC9">
      <w:pPr>
        <w:spacing w:line="276" w:lineRule="auto"/>
        <w:rPr>
          <w:rFonts w:ascii="Arial" w:hAnsi="Arial" w:cs="Arial"/>
        </w:rPr>
      </w:pPr>
      <w:r w:rsidRPr="009A2A57">
        <w:rPr>
          <w:rStyle w:val="Odwoanieprzypisudolnego"/>
          <w:rFonts w:ascii="Arial" w:hAnsi="Arial" w:cs="Arial"/>
          <w:sz w:val="20"/>
          <w:szCs w:val="20"/>
        </w:rPr>
        <w:footnoteRef/>
      </w:r>
      <w:r w:rsidRPr="009A2A57">
        <w:rPr>
          <w:rFonts w:ascii="Arial" w:hAnsi="Arial" w:cs="Arial"/>
          <w:sz w:val="20"/>
          <w:szCs w:val="20"/>
        </w:rPr>
        <w:t xml:space="preserve"> „</w:t>
      </w:r>
      <w:r w:rsidRPr="008E65CA">
        <w:rPr>
          <w:rFonts w:ascii="Arial" w:hAnsi="Arial" w:cs="Arial"/>
          <w:sz w:val="18"/>
          <w:szCs w:val="18"/>
        </w:rPr>
        <w:t>Wojewódzki program opieki nad zabytkami w województwie podkarpackim na lata 2018-2021”, Rzeszów 2018, załącznik do uchwały Nr LXI/966/18 Sejmiku Województwa Podkarpackiego z dnia 24 września 2018 r.</w:t>
      </w:r>
    </w:p>
  </w:footnote>
  <w:footnote w:id="10">
    <w:p w14:paraId="7E0599D6" w14:textId="77777777" w:rsidR="003915C3" w:rsidRPr="001C08B5" w:rsidRDefault="003915C3" w:rsidP="004449D7">
      <w:pPr>
        <w:spacing w:line="276" w:lineRule="auto"/>
        <w:rPr>
          <w:rFonts w:ascii="Arial" w:hAnsi="Arial" w:cs="Arial"/>
          <w:sz w:val="24"/>
          <w:szCs w:val="24"/>
        </w:rPr>
      </w:pPr>
      <w:r w:rsidRPr="001C08B5">
        <w:rPr>
          <w:rStyle w:val="Odwoanieprzypisudolnego"/>
          <w:rFonts w:ascii="Arial" w:hAnsi="Arial" w:cs="Arial"/>
          <w:sz w:val="20"/>
          <w:szCs w:val="24"/>
        </w:rPr>
        <w:footnoteRef/>
      </w:r>
      <w:r w:rsidRPr="001C08B5">
        <w:rPr>
          <w:rFonts w:ascii="Arial" w:hAnsi="Arial" w:cs="Arial"/>
          <w:sz w:val="20"/>
          <w:szCs w:val="24"/>
        </w:rPr>
        <w:t xml:space="preserve"> Dane Inspekcji Ochrony Środowiska uzyskanych w ramach Państwowego Monitoringu Środowiska </w:t>
      </w:r>
    </w:p>
  </w:footnote>
  <w:footnote w:id="11">
    <w:p w14:paraId="7B03B20A" w14:textId="19274350" w:rsidR="003915C3" w:rsidRPr="008662CE" w:rsidRDefault="003915C3" w:rsidP="00B62FC9">
      <w:pPr>
        <w:pStyle w:val="Tekstprzypisudolnego"/>
        <w:rPr>
          <w:rFonts w:ascii="Arial" w:hAnsi="Arial" w:cs="Arial"/>
          <w:sz w:val="20"/>
          <w:szCs w:val="20"/>
        </w:rPr>
      </w:pPr>
      <w:r w:rsidRPr="0054066F">
        <w:rPr>
          <w:rStyle w:val="Odwoanieprzypisudolnego"/>
          <w:rFonts w:ascii="Arial" w:hAnsi="Arial" w:cs="Arial"/>
          <w:sz w:val="18"/>
          <w:szCs w:val="18"/>
        </w:rPr>
        <w:footnoteRef/>
      </w:r>
      <w:r w:rsidRPr="0054066F">
        <w:rPr>
          <w:rFonts w:ascii="Arial" w:hAnsi="Arial" w:cs="Arial"/>
          <w:sz w:val="18"/>
          <w:szCs w:val="18"/>
        </w:rPr>
        <w:t xml:space="preserve"> (Dz. U. z 2020 r. poz. 2279).</w:t>
      </w:r>
    </w:p>
  </w:footnote>
  <w:footnote w:id="12">
    <w:p w14:paraId="14646036" w14:textId="476A3899" w:rsidR="003915C3" w:rsidRPr="00900C75" w:rsidRDefault="003915C3" w:rsidP="00B62FC9">
      <w:pPr>
        <w:spacing w:line="276" w:lineRule="auto"/>
        <w:rPr>
          <w:rFonts w:ascii="Arial" w:hAnsi="Arial" w:cs="Arial"/>
          <w:sz w:val="18"/>
          <w:szCs w:val="18"/>
        </w:rPr>
      </w:pPr>
      <w:r w:rsidRPr="00900C75">
        <w:rPr>
          <w:rStyle w:val="Odwoanieprzypisudolnego"/>
          <w:rFonts w:ascii="Arial" w:hAnsi="Arial" w:cs="Arial"/>
          <w:sz w:val="18"/>
          <w:szCs w:val="18"/>
        </w:rPr>
        <w:footnoteRef/>
      </w:r>
      <w:r w:rsidRPr="00900C75">
        <w:rPr>
          <w:rFonts w:ascii="Arial" w:hAnsi="Arial" w:cs="Arial"/>
          <w:sz w:val="18"/>
          <w:szCs w:val="18"/>
        </w:rPr>
        <w:t xml:space="preserve"> Dz. Urz. Woj. Podkarpackiego z 2018 r. poz. 3370.</w:t>
      </w:r>
    </w:p>
  </w:footnote>
  <w:footnote w:id="13">
    <w:p w14:paraId="69CBA5B2" w14:textId="0E610D05" w:rsidR="003915C3" w:rsidRPr="00B96333" w:rsidRDefault="003915C3" w:rsidP="00B62FC9">
      <w:pPr>
        <w:spacing w:line="276" w:lineRule="auto"/>
      </w:pPr>
      <w:r w:rsidRPr="00900C75">
        <w:rPr>
          <w:rStyle w:val="Odwoanieprzypisudolnego"/>
          <w:rFonts w:ascii="Arial" w:hAnsi="Arial" w:cs="Arial"/>
          <w:sz w:val="18"/>
          <w:szCs w:val="18"/>
        </w:rPr>
        <w:footnoteRef/>
      </w:r>
      <w:r w:rsidRPr="00900C75">
        <w:rPr>
          <w:rFonts w:ascii="Arial" w:hAnsi="Arial" w:cs="Arial"/>
          <w:sz w:val="18"/>
          <w:szCs w:val="18"/>
        </w:rPr>
        <w:t xml:space="preserve"> Dz. Urz. Woj. Podkarpackiego z 2019 r. poz. 3594.</w:t>
      </w:r>
    </w:p>
  </w:footnote>
  <w:footnote w:id="14">
    <w:p w14:paraId="6893E25E" w14:textId="77777777" w:rsidR="003915C3" w:rsidRPr="00783118" w:rsidRDefault="003915C3" w:rsidP="007F143D">
      <w:pPr>
        <w:spacing w:line="276" w:lineRule="auto"/>
        <w:rPr>
          <w:rFonts w:ascii="Arial" w:hAnsi="Arial" w:cs="Arial"/>
          <w:sz w:val="20"/>
          <w:szCs w:val="20"/>
        </w:rPr>
      </w:pPr>
      <w:r w:rsidRPr="00900C75">
        <w:rPr>
          <w:rStyle w:val="Odwoanieprzypisudolnego"/>
          <w:rFonts w:ascii="Arial" w:hAnsi="Arial" w:cs="Arial"/>
          <w:sz w:val="18"/>
          <w:szCs w:val="18"/>
        </w:rPr>
        <w:footnoteRef/>
      </w:r>
      <w:r w:rsidRPr="00900C75">
        <w:rPr>
          <w:rFonts w:ascii="Arial" w:hAnsi="Arial" w:cs="Arial"/>
          <w:sz w:val="18"/>
          <w:szCs w:val="18"/>
        </w:rPr>
        <w:t xml:space="preserve"> Mapy zagrożenia poszczególnymi typami suszy opracowane na podstawie analizy jej wystąpień w </w:t>
      </w:r>
      <w:proofErr w:type="spellStart"/>
      <w:r w:rsidRPr="00900C75">
        <w:rPr>
          <w:rFonts w:ascii="Arial" w:hAnsi="Arial" w:cs="Arial"/>
          <w:sz w:val="18"/>
          <w:szCs w:val="18"/>
        </w:rPr>
        <w:t>wieloleciu</w:t>
      </w:r>
      <w:proofErr w:type="spellEnd"/>
      <w:r w:rsidRPr="00900C75">
        <w:rPr>
          <w:rFonts w:ascii="Arial" w:hAnsi="Arial" w:cs="Arial"/>
          <w:sz w:val="18"/>
          <w:szCs w:val="18"/>
        </w:rPr>
        <w:t xml:space="preserve"> (1987-2017 dla suszy hydrologicznej i 1987-2018 dla suszy hydrogeologicznej oraz 1997-2018 dla suszy rolniczej). Mapy opublikowane w Planie przeciwdziałania skutkom suszy.</w:t>
      </w:r>
    </w:p>
  </w:footnote>
  <w:footnote w:id="15">
    <w:p w14:paraId="23EC1C76" w14:textId="4BB84DEB" w:rsidR="003915C3" w:rsidRPr="002D2CAF" w:rsidRDefault="003915C3" w:rsidP="008A3124">
      <w:pPr>
        <w:rPr>
          <w:rFonts w:ascii="Arial" w:hAnsi="Arial" w:cs="Arial"/>
          <w:sz w:val="20"/>
          <w:szCs w:val="20"/>
        </w:rPr>
      </w:pPr>
      <w:r w:rsidRPr="00900C75">
        <w:rPr>
          <w:rStyle w:val="Odwoanieprzypisudolnego"/>
          <w:rFonts w:ascii="Arial" w:hAnsi="Arial" w:cs="Arial"/>
          <w:sz w:val="18"/>
          <w:szCs w:val="18"/>
        </w:rPr>
        <w:footnoteRef/>
      </w:r>
      <w:r w:rsidRPr="00900C75">
        <w:rPr>
          <w:rFonts w:ascii="Arial" w:hAnsi="Arial" w:cs="Arial"/>
          <w:sz w:val="18"/>
          <w:szCs w:val="18"/>
        </w:rPr>
        <w:t xml:space="preserve"> Dz. U. z 2021 r. poz. 1973 ze zm.</w:t>
      </w:r>
    </w:p>
  </w:footnote>
  <w:footnote w:id="16">
    <w:p w14:paraId="48995AFC" w14:textId="775AE481" w:rsidR="003915C3" w:rsidRPr="00771323" w:rsidRDefault="003915C3">
      <w:pPr>
        <w:pStyle w:val="Tekstprzypisudolnego"/>
        <w:rPr>
          <w:rFonts w:ascii="Arial" w:hAnsi="Arial" w:cs="Arial"/>
          <w:sz w:val="20"/>
          <w:szCs w:val="20"/>
        </w:rPr>
      </w:pPr>
      <w:r w:rsidRPr="00771323">
        <w:rPr>
          <w:rStyle w:val="Odwoanieprzypisudolnego"/>
          <w:rFonts w:ascii="Arial" w:hAnsi="Arial" w:cs="Arial"/>
          <w:sz w:val="20"/>
          <w:szCs w:val="20"/>
        </w:rPr>
        <w:footnoteRef/>
      </w:r>
      <w:r w:rsidRPr="00771323">
        <w:rPr>
          <w:rFonts w:ascii="Arial" w:hAnsi="Arial" w:cs="Arial"/>
          <w:sz w:val="20"/>
          <w:szCs w:val="20"/>
        </w:rPr>
        <w:t xml:space="preserve"> </w:t>
      </w:r>
      <w:r w:rsidRPr="00243380">
        <w:rPr>
          <w:rFonts w:ascii="Arial" w:eastAsia="Times New Roman" w:hAnsi="Arial" w:cs="Arial"/>
          <w:sz w:val="18"/>
          <w:szCs w:val="18"/>
          <w:lang w:eastAsia="pl-PL"/>
        </w:rPr>
        <w:t>GUS Wstępny szacunek PKB na Podkarpaciu 2022 r.</w:t>
      </w:r>
    </w:p>
  </w:footnote>
  <w:footnote w:id="17">
    <w:p w14:paraId="572EBE42" w14:textId="13D088BE" w:rsidR="003915C3" w:rsidRPr="00570B9E" w:rsidRDefault="003915C3">
      <w:pPr>
        <w:pStyle w:val="Tekstprzypisudolnego"/>
        <w:rPr>
          <w:rFonts w:ascii="Arial" w:hAnsi="Arial" w:cs="Arial"/>
          <w:sz w:val="20"/>
          <w:szCs w:val="20"/>
        </w:rPr>
      </w:pPr>
      <w:r w:rsidRPr="00570B9E">
        <w:rPr>
          <w:rStyle w:val="Odwoanieprzypisudolnego"/>
          <w:rFonts w:ascii="Arial" w:hAnsi="Arial" w:cs="Arial"/>
          <w:sz w:val="20"/>
          <w:szCs w:val="20"/>
        </w:rPr>
        <w:footnoteRef/>
      </w:r>
      <w:r w:rsidRPr="00570B9E">
        <w:rPr>
          <w:rFonts w:ascii="Arial" w:hAnsi="Arial" w:cs="Arial"/>
          <w:sz w:val="20"/>
          <w:szCs w:val="20"/>
        </w:rPr>
        <w:t xml:space="preserve"> </w:t>
      </w:r>
      <w:r w:rsidRPr="00243380">
        <w:rPr>
          <w:rFonts w:ascii="Arial" w:eastAsia="Times New Roman" w:hAnsi="Arial" w:cs="Arial"/>
          <w:sz w:val="18"/>
          <w:szCs w:val="18"/>
          <w:lang w:eastAsia="pl-PL"/>
        </w:rPr>
        <w:t>Podmioty gospodarki narodowej w rejestrze REGON w województwie podkarpackim. Stan na koniec 2021 r.</w:t>
      </w:r>
    </w:p>
  </w:footnote>
  <w:footnote w:id="18">
    <w:p w14:paraId="773102C8" w14:textId="5902BEF8" w:rsidR="003915C3" w:rsidRPr="00BC50EB" w:rsidRDefault="003915C3">
      <w:pPr>
        <w:pStyle w:val="Tekstprzypisudolnego"/>
        <w:rPr>
          <w:rFonts w:ascii="Arial" w:hAnsi="Arial" w:cs="Arial"/>
          <w:sz w:val="20"/>
          <w:szCs w:val="20"/>
        </w:rPr>
      </w:pPr>
      <w:r w:rsidRPr="00BC50EB">
        <w:rPr>
          <w:rStyle w:val="Odwoanieprzypisudolnego"/>
          <w:rFonts w:ascii="Arial" w:hAnsi="Arial" w:cs="Arial"/>
          <w:sz w:val="20"/>
          <w:szCs w:val="20"/>
        </w:rPr>
        <w:footnoteRef/>
      </w:r>
      <w:r w:rsidRPr="00BC50EB">
        <w:rPr>
          <w:rFonts w:ascii="Arial" w:hAnsi="Arial" w:cs="Arial"/>
          <w:sz w:val="20"/>
          <w:szCs w:val="20"/>
        </w:rPr>
        <w:t xml:space="preserve"> </w:t>
      </w:r>
      <w:r w:rsidRPr="00243380">
        <w:rPr>
          <w:rFonts w:ascii="Arial" w:eastAsia="Times New Roman" w:hAnsi="Arial" w:cs="Arial"/>
          <w:sz w:val="18"/>
          <w:szCs w:val="18"/>
          <w:lang w:eastAsia="pl-PL"/>
        </w:rPr>
        <w:t>Generalna Dyrekcja Dróg Krajowych i Autostrad.</w:t>
      </w:r>
    </w:p>
  </w:footnote>
  <w:footnote w:id="19">
    <w:p w14:paraId="131B78B3" w14:textId="19B5CF43" w:rsidR="003915C3" w:rsidRPr="00EA6131" w:rsidRDefault="003915C3">
      <w:pPr>
        <w:pStyle w:val="Tekstprzypisudolnego"/>
        <w:rPr>
          <w:rFonts w:ascii="Arial" w:hAnsi="Arial" w:cs="Arial"/>
          <w:sz w:val="20"/>
          <w:szCs w:val="20"/>
        </w:rPr>
      </w:pPr>
      <w:r w:rsidRPr="00EA6131">
        <w:rPr>
          <w:rStyle w:val="Odwoanieprzypisudolnego"/>
          <w:rFonts w:ascii="Arial" w:hAnsi="Arial" w:cs="Arial"/>
          <w:sz w:val="20"/>
          <w:szCs w:val="20"/>
        </w:rPr>
        <w:footnoteRef/>
      </w:r>
      <w:r w:rsidRPr="00EA6131">
        <w:rPr>
          <w:rFonts w:ascii="Arial" w:hAnsi="Arial" w:cs="Arial"/>
          <w:sz w:val="20"/>
          <w:szCs w:val="20"/>
        </w:rPr>
        <w:t xml:space="preserve"> </w:t>
      </w:r>
      <w:r w:rsidRPr="00243380">
        <w:rPr>
          <w:rFonts w:ascii="Arial" w:hAnsi="Arial" w:cs="Arial"/>
          <w:sz w:val="18"/>
          <w:szCs w:val="18"/>
        </w:rPr>
        <w:t xml:space="preserve">Według </w:t>
      </w:r>
      <w:r w:rsidRPr="00243380">
        <w:rPr>
          <w:rFonts w:ascii="Arial" w:eastAsia="Times New Roman" w:hAnsi="Arial" w:cs="Arial"/>
          <w:sz w:val="18"/>
          <w:szCs w:val="18"/>
          <w:lang w:eastAsia="pl-PL"/>
        </w:rPr>
        <w:t>danych URE instalacje odnawialnego źródła energii - stan na dzień 30 czerwca 2021 r.</w:t>
      </w:r>
    </w:p>
  </w:footnote>
  <w:footnote w:id="20">
    <w:p w14:paraId="44D4F76A" w14:textId="7C7AFB6C" w:rsidR="003915C3" w:rsidRPr="009613B0" w:rsidRDefault="003915C3" w:rsidP="00995572">
      <w:pPr>
        <w:rPr>
          <w:rFonts w:ascii="Arial" w:hAnsi="Arial" w:cs="Arial"/>
          <w:sz w:val="18"/>
          <w:szCs w:val="18"/>
        </w:rPr>
      </w:pPr>
      <w:r w:rsidRPr="0054066F">
        <w:rPr>
          <w:rStyle w:val="Odwoanieprzypisudolnego"/>
          <w:rFonts w:ascii="Arial" w:hAnsi="Arial" w:cs="Arial"/>
          <w:sz w:val="18"/>
          <w:szCs w:val="18"/>
        </w:rPr>
        <w:footnoteRef/>
      </w:r>
      <w:r w:rsidRPr="0054066F">
        <w:rPr>
          <w:rFonts w:ascii="Arial" w:hAnsi="Arial" w:cs="Arial"/>
          <w:sz w:val="18"/>
          <w:szCs w:val="18"/>
        </w:rPr>
        <w:t xml:space="preserve"> Ustawa z dnia 16 kwietnia 2004 roku o ochronie przyrody (Dz. U. 2021 r. poz. 1098 ze zm.).</w:t>
      </w:r>
    </w:p>
  </w:footnote>
  <w:footnote w:id="21">
    <w:p w14:paraId="392483A3" w14:textId="19BEEF2E" w:rsidR="003915C3" w:rsidRPr="005237D4" w:rsidRDefault="003915C3" w:rsidP="005237D4">
      <w:pPr>
        <w:spacing w:line="240" w:lineRule="auto"/>
        <w:rPr>
          <w:rFonts w:ascii="Arial" w:hAnsi="Arial" w:cs="Arial"/>
          <w:sz w:val="20"/>
          <w:szCs w:val="20"/>
        </w:rPr>
      </w:pPr>
      <w:r w:rsidRPr="009613B0">
        <w:rPr>
          <w:rStyle w:val="Odwoanieprzypisudolnego"/>
          <w:rFonts w:ascii="Arial" w:hAnsi="Arial" w:cs="Arial"/>
          <w:sz w:val="18"/>
          <w:szCs w:val="18"/>
        </w:rPr>
        <w:footnoteRef/>
      </w:r>
      <w:r w:rsidRPr="009613B0">
        <w:rPr>
          <w:rFonts w:ascii="Arial" w:hAnsi="Arial" w:cs="Arial"/>
          <w:sz w:val="18"/>
          <w:szCs w:val="18"/>
        </w:rPr>
        <w:t xml:space="preserve"> Źródło: </w:t>
      </w:r>
      <w:hyperlink r:id="rId1" w:history="1">
        <w:r w:rsidRPr="009613B0">
          <w:rPr>
            <w:rStyle w:val="Hipercze"/>
            <w:rFonts w:ascii="Arial" w:hAnsi="Arial" w:cs="Arial"/>
            <w:sz w:val="18"/>
            <w:szCs w:val="18"/>
          </w:rPr>
          <w:t>https://bdl.stat.gov.pl</w:t>
        </w:r>
      </w:hyperlink>
      <w:r w:rsidRPr="009613B0">
        <w:rPr>
          <w:rFonts w:ascii="Arial" w:hAnsi="Arial" w:cs="Arial"/>
          <w:sz w:val="18"/>
          <w:szCs w:val="18"/>
        </w:rPr>
        <w:t xml:space="preserve"> dane za rok 2020 (data dostępu: 16.02.2022 r.).</w:t>
      </w:r>
    </w:p>
  </w:footnote>
  <w:footnote w:id="22">
    <w:p w14:paraId="497DA443" w14:textId="77777777" w:rsidR="003915C3" w:rsidRPr="009613B0" w:rsidRDefault="003915C3" w:rsidP="005F605B">
      <w:pPr>
        <w:pStyle w:val="Tekstprzypisudolnego"/>
        <w:spacing w:line="240" w:lineRule="auto"/>
        <w:rPr>
          <w:rFonts w:ascii="Arial" w:hAnsi="Arial" w:cs="Arial"/>
          <w:sz w:val="18"/>
          <w:szCs w:val="18"/>
        </w:rPr>
      </w:pPr>
      <w:r w:rsidRPr="009613B0">
        <w:rPr>
          <w:rStyle w:val="Odwoanieprzypisudolnego"/>
          <w:rFonts w:ascii="Arial" w:hAnsi="Arial" w:cs="Arial"/>
          <w:sz w:val="18"/>
          <w:szCs w:val="18"/>
        </w:rPr>
        <w:footnoteRef/>
      </w:r>
      <w:r w:rsidRPr="009613B0">
        <w:rPr>
          <w:rFonts w:ascii="Arial" w:hAnsi="Arial" w:cs="Arial"/>
          <w:sz w:val="18"/>
          <w:szCs w:val="18"/>
        </w:rPr>
        <w:t xml:space="preserve"> Rejestr rezerwatów przyrody województwa podkarpackiego – stan na 10 listopada 2021 (data dostępu 17.02.2022 r.).</w:t>
      </w:r>
    </w:p>
  </w:footnote>
  <w:footnote w:id="23">
    <w:p w14:paraId="74137E2C" w14:textId="77777777" w:rsidR="003915C3" w:rsidRPr="009613B0" w:rsidRDefault="003915C3" w:rsidP="005F605B">
      <w:pPr>
        <w:spacing w:line="240" w:lineRule="auto"/>
        <w:rPr>
          <w:rFonts w:ascii="Arial" w:hAnsi="Arial" w:cs="Arial"/>
          <w:sz w:val="18"/>
          <w:szCs w:val="18"/>
        </w:rPr>
      </w:pPr>
      <w:r w:rsidRPr="009613B0">
        <w:rPr>
          <w:rStyle w:val="Odwoanieprzypisudolnego"/>
          <w:rFonts w:ascii="Arial" w:hAnsi="Arial" w:cs="Arial"/>
          <w:sz w:val="18"/>
          <w:szCs w:val="18"/>
        </w:rPr>
        <w:footnoteRef/>
      </w:r>
      <w:r w:rsidRPr="009613B0">
        <w:rPr>
          <w:rFonts w:ascii="Arial" w:hAnsi="Arial" w:cs="Arial"/>
          <w:sz w:val="18"/>
          <w:szCs w:val="18"/>
        </w:rPr>
        <w:t xml:space="preserve"> Centralny Rejestr Form Ochrony Przyrody (data dostępu 16.02.2022 r.).</w:t>
      </w:r>
    </w:p>
  </w:footnote>
  <w:footnote w:id="24">
    <w:p w14:paraId="2ADC440A" w14:textId="77777777" w:rsidR="003915C3" w:rsidRPr="009613B0" w:rsidRDefault="003915C3" w:rsidP="005F605B">
      <w:pPr>
        <w:spacing w:line="240" w:lineRule="auto"/>
        <w:rPr>
          <w:rFonts w:ascii="Arial" w:hAnsi="Arial" w:cs="Arial"/>
          <w:sz w:val="18"/>
          <w:szCs w:val="18"/>
        </w:rPr>
      </w:pPr>
      <w:r w:rsidRPr="009613B0">
        <w:rPr>
          <w:rStyle w:val="Odwoanieprzypisudolnego"/>
          <w:rFonts w:ascii="Arial" w:hAnsi="Arial" w:cs="Arial"/>
          <w:sz w:val="18"/>
          <w:szCs w:val="18"/>
        </w:rPr>
        <w:footnoteRef/>
      </w:r>
      <w:r w:rsidRPr="009613B0">
        <w:rPr>
          <w:rFonts w:ascii="Arial" w:hAnsi="Arial" w:cs="Arial"/>
          <w:sz w:val="18"/>
          <w:szCs w:val="18"/>
        </w:rPr>
        <w:t xml:space="preserve"> Ibidem.</w:t>
      </w:r>
    </w:p>
  </w:footnote>
  <w:footnote w:id="25">
    <w:p w14:paraId="5F2AF664" w14:textId="77777777" w:rsidR="003915C3" w:rsidRPr="009613B0" w:rsidRDefault="003915C3" w:rsidP="005F605B">
      <w:pPr>
        <w:spacing w:line="240" w:lineRule="auto"/>
        <w:rPr>
          <w:rFonts w:ascii="Arial" w:hAnsi="Arial" w:cs="Arial"/>
          <w:sz w:val="18"/>
          <w:szCs w:val="18"/>
        </w:rPr>
      </w:pPr>
      <w:r w:rsidRPr="009613B0">
        <w:rPr>
          <w:rStyle w:val="Odwoanieprzypisudolnego"/>
          <w:rFonts w:ascii="Arial" w:hAnsi="Arial" w:cs="Arial"/>
          <w:sz w:val="18"/>
          <w:szCs w:val="18"/>
        </w:rPr>
        <w:footnoteRef/>
      </w:r>
      <w:r w:rsidRPr="009613B0">
        <w:rPr>
          <w:rFonts w:ascii="Arial" w:hAnsi="Arial" w:cs="Arial"/>
          <w:sz w:val="18"/>
          <w:szCs w:val="18"/>
        </w:rPr>
        <w:t xml:space="preserve"> Ibidem.</w:t>
      </w:r>
    </w:p>
  </w:footnote>
  <w:footnote w:id="26">
    <w:p w14:paraId="0E3B5477" w14:textId="77777777" w:rsidR="003915C3" w:rsidRDefault="003915C3" w:rsidP="005F605B">
      <w:pPr>
        <w:pStyle w:val="Tekstprzypisudolnego"/>
        <w:spacing w:line="240" w:lineRule="auto"/>
        <w:rPr>
          <w:rFonts w:ascii="Arial" w:hAnsi="Arial" w:cs="Arial"/>
          <w:sz w:val="18"/>
        </w:rPr>
      </w:pPr>
      <w:r w:rsidRPr="009613B0">
        <w:rPr>
          <w:rStyle w:val="Odwoanieprzypisudolnego"/>
          <w:rFonts w:ascii="Arial" w:hAnsi="Arial" w:cs="Arial"/>
          <w:sz w:val="18"/>
          <w:szCs w:val="18"/>
        </w:rPr>
        <w:footnoteRef/>
      </w:r>
      <w:r w:rsidRPr="009613B0">
        <w:rPr>
          <w:rFonts w:ascii="Arial" w:hAnsi="Arial" w:cs="Arial"/>
          <w:sz w:val="18"/>
          <w:szCs w:val="18"/>
        </w:rPr>
        <w:t xml:space="preserve"> Ibidem.</w:t>
      </w:r>
    </w:p>
  </w:footnote>
  <w:footnote w:id="27">
    <w:p w14:paraId="78779289" w14:textId="77777777" w:rsidR="003915C3" w:rsidRPr="00EF64F4" w:rsidRDefault="003915C3" w:rsidP="00613FAF">
      <w:pPr>
        <w:spacing w:line="276" w:lineRule="auto"/>
        <w:rPr>
          <w:rFonts w:ascii="Arial" w:hAnsi="Arial" w:cs="Arial"/>
          <w:sz w:val="18"/>
        </w:rPr>
      </w:pPr>
      <w:r w:rsidRPr="003E58DC">
        <w:rPr>
          <w:rStyle w:val="Odwoanieprzypisudolnego"/>
          <w:rFonts w:ascii="Arial" w:hAnsi="Arial" w:cs="Arial"/>
          <w:sz w:val="18"/>
        </w:rPr>
        <w:footnoteRef/>
      </w:r>
      <w:r w:rsidRPr="003E58DC">
        <w:rPr>
          <w:rFonts w:ascii="Arial" w:hAnsi="Arial" w:cs="Arial"/>
          <w:sz w:val="18"/>
        </w:rPr>
        <w:t xml:space="preserve"> Uchwała Nr 67 Rady Ministrów z dnia 16 lipca 2019 r. w sprawie przyjęcia „Polityki ekologicznej państwa 2030 – strategii rozwoju w obszarze środowiska i gospodarki wodnej” (M.P. z 2019 r., poz. 794 ze zm.).</w:t>
      </w:r>
    </w:p>
  </w:footnote>
  <w:footnote w:id="28">
    <w:p w14:paraId="075920E8" w14:textId="77777777" w:rsidR="003915C3" w:rsidRPr="00F74DB2" w:rsidRDefault="003915C3" w:rsidP="00C323F8">
      <w:pPr>
        <w:pStyle w:val="Tekstprzypisudolnego"/>
        <w:rPr>
          <w:rFonts w:ascii="Arial" w:hAnsi="Arial" w:cs="Arial"/>
        </w:rPr>
      </w:pPr>
      <w:r w:rsidRPr="00F74DB2">
        <w:rPr>
          <w:rStyle w:val="Odwoanieprzypisudolnego"/>
          <w:rFonts w:ascii="Arial" w:hAnsi="Arial" w:cs="Arial"/>
        </w:rPr>
        <w:footnoteRef/>
      </w:r>
      <w:r w:rsidRPr="00F74DB2">
        <w:rPr>
          <w:rFonts w:ascii="Arial" w:hAnsi="Arial" w:cs="Arial"/>
        </w:rPr>
        <w:t xml:space="preserve"> </w:t>
      </w:r>
      <w:r w:rsidRPr="00227E64">
        <w:rPr>
          <w:rFonts w:ascii="Arial" w:hAnsi="Arial" w:cs="Arial"/>
          <w:sz w:val="18"/>
          <w:szCs w:val="18"/>
        </w:rPr>
        <w:t>Zgodnie z załącznikiem nr 2 do Wytycznych w zakresie realizacji zasad równościowych w ramach funduszy unijnych na lata 2021-2027</w:t>
      </w:r>
      <w:r>
        <w:rPr>
          <w:rFonts w:ascii="Arial" w:hAnsi="Arial" w:cs="Arial"/>
          <w:sz w:val="18"/>
          <w:szCs w:val="18"/>
        </w:rPr>
        <w:t>.</w:t>
      </w:r>
    </w:p>
  </w:footnote>
  <w:footnote w:id="29">
    <w:p w14:paraId="015015D0" w14:textId="77777777" w:rsidR="003915C3" w:rsidRPr="00DA1BED" w:rsidRDefault="003915C3" w:rsidP="00C323F8">
      <w:pPr>
        <w:pStyle w:val="Tekstprzypisudolnego"/>
        <w:ind w:left="168" w:hanging="168"/>
        <w:rPr>
          <w:rFonts w:ascii="Arial" w:hAnsi="Arial" w:cs="Arial"/>
          <w:sz w:val="18"/>
          <w:szCs w:val="18"/>
        </w:rPr>
      </w:pPr>
      <w:r w:rsidRPr="00DA1BED">
        <w:rPr>
          <w:rStyle w:val="Odwoanieprzypisudolnego"/>
          <w:rFonts w:ascii="Arial" w:hAnsi="Arial" w:cs="Arial"/>
          <w:sz w:val="18"/>
          <w:szCs w:val="18"/>
        </w:rPr>
        <w:footnoteRef/>
      </w:r>
      <w:r w:rsidRPr="00DA1BED">
        <w:rPr>
          <w:rFonts w:ascii="Arial" w:hAnsi="Arial" w:cs="Arial"/>
          <w:sz w:val="18"/>
          <w:szCs w:val="18"/>
        </w:rPr>
        <w:t xml:space="preserve"> Rozumianej jako np.: miejsca postojowe, sanitariaty, wiaty, stanowiska widokowe, pola biwakowe, ogrodzenia, drogi dojazdowe itp.</w:t>
      </w:r>
    </w:p>
  </w:footnote>
  <w:footnote w:id="30">
    <w:p w14:paraId="78618282" w14:textId="77777777" w:rsidR="003915C3" w:rsidRPr="00F95702" w:rsidRDefault="003915C3" w:rsidP="00C323F8">
      <w:pPr>
        <w:pStyle w:val="Tekstprzypisudolnego"/>
        <w:rPr>
          <w:rFonts w:ascii="Arial" w:hAnsi="Arial" w:cs="Arial"/>
          <w:sz w:val="16"/>
          <w:szCs w:val="16"/>
        </w:rPr>
      </w:pPr>
      <w:r w:rsidRPr="008646A4">
        <w:rPr>
          <w:rStyle w:val="Odwoanieprzypisudolnego"/>
          <w:rFonts w:ascii="Arial" w:hAnsi="Arial" w:cs="Arial"/>
          <w:sz w:val="18"/>
          <w:szCs w:val="18"/>
        </w:rPr>
        <w:footnoteRef/>
      </w:r>
      <w:r w:rsidRPr="008646A4">
        <w:rPr>
          <w:rFonts w:ascii="Arial" w:hAnsi="Arial" w:cs="Arial"/>
          <w:sz w:val="18"/>
          <w:szCs w:val="18"/>
        </w:rPr>
        <w:t xml:space="preserve"> Działania w zakresie poprawy warunków mieszkaniowych </w:t>
      </w:r>
      <w:r w:rsidRPr="008646A4">
        <w:rPr>
          <w:rFonts w:ascii="Arial" w:hAnsi="Arial" w:cs="Arial"/>
          <w:b/>
          <w:sz w:val="18"/>
          <w:szCs w:val="18"/>
        </w:rPr>
        <w:t>wyłącznie jako element uzupełniający</w:t>
      </w:r>
      <w:r w:rsidRPr="008646A4">
        <w:rPr>
          <w:rFonts w:ascii="Arial" w:hAnsi="Arial" w:cs="Arial"/>
          <w:sz w:val="18"/>
          <w:szCs w:val="18"/>
        </w:rPr>
        <w:t xml:space="preserve"> wsparcia głównego realizowanego w projektach i finansowane wyłącznie przez samego beneficjenta (nie przez uczestnika projektu), który odpowiadałby za organizację takiego wsparcia, np. remont, zakup sprzętu (należy pamiętać, że część działań będzie finansowana w ramach cross-</w:t>
      </w:r>
      <w:proofErr w:type="spellStart"/>
      <w:r w:rsidRPr="008646A4">
        <w:rPr>
          <w:rFonts w:ascii="Arial" w:hAnsi="Arial" w:cs="Arial"/>
          <w:sz w:val="18"/>
          <w:szCs w:val="18"/>
        </w:rPr>
        <w:t>financingu</w:t>
      </w:r>
      <w:proofErr w:type="spellEnd"/>
      <w:r w:rsidRPr="008646A4">
        <w:rPr>
          <w:rFonts w:ascii="Arial" w:hAnsi="Arial" w:cs="Arial"/>
          <w:sz w:val="18"/>
          <w:szCs w:val="18"/>
        </w:rPr>
        <w:t>).</w:t>
      </w:r>
    </w:p>
  </w:footnote>
  <w:footnote w:id="31">
    <w:p w14:paraId="4FD8AD0A" w14:textId="77777777" w:rsidR="003915C3" w:rsidRDefault="003915C3" w:rsidP="00C323F8">
      <w:pPr>
        <w:pStyle w:val="Tekstprzypisudolnego"/>
      </w:pPr>
      <w:r>
        <w:rPr>
          <w:rStyle w:val="Odwoanieprzypisudolnego"/>
        </w:rPr>
        <w:footnoteRef/>
      </w:r>
      <w:r>
        <w:t xml:space="preserve"> </w:t>
      </w:r>
      <w:r w:rsidRPr="0059147B">
        <w:rPr>
          <w:rFonts w:ascii="Arial" w:hAnsi="Arial" w:cs="Arial"/>
          <w:sz w:val="18"/>
          <w:szCs w:val="18"/>
        </w:rPr>
        <w:t xml:space="preserve">Działania w zakresie poprawy warunków mieszkaniowych </w:t>
      </w:r>
      <w:r w:rsidRPr="0059147B">
        <w:rPr>
          <w:rFonts w:ascii="Arial" w:hAnsi="Arial" w:cs="Arial"/>
          <w:b/>
          <w:sz w:val="18"/>
          <w:szCs w:val="18"/>
        </w:rPr>
        <w:t>wyłącznie jako element uzupełniający</w:t>
      </w:r>
      <w:r w:rsidRPr="0059147B">
        <w:rPr>
          <w:rFonts w:ascii="Arial" w:hAnsi="Arial" w:cs="Arial"/>
          <w:sz w:val="18"/>
          <w:szCs w:val="18"/>
        </w:rPr>
        <w:t xml:space="preserve"> wsparcia głównego realizowanego w projektach i finansowane wyłącznie przez samego beneficjenta (nie przez uczestnika projektu), który odpowiadałby za organizację takiego wsparcia, np. remont, zakup sprzętu (należy pamiętać, że część działań będzie finansowana w ramach cross-</w:t>
      </w:r>
      <w:proofErr w:type="spellStart"/>
      <w:r w:rsidRPr="0059147B">
        <w:rPr>
          <w:rFonts w:ascii="Arial" w:hAnsi="Arial" w:cs="Arial"/>
          <w:sz w:val="18"/>
          <w:szCs w:val="18"/>
        </w:rPr>
        <w:t>financingu</w:t>
      </w:r>
      <w:proofErr w:type="spellEnd"/>
      <w:r w:rsidRPr="0059147B">
        <w:rPr>
          <w:rFonts w:ascii="Arial" w:hAnsi="Arial" w:cs="Arial"/>
          <w:sz w:val="18"/>
          <w:szCs w:val="18"/>
        </w:rPr>
        <w:t>) (należy pamiętać, że część działań będzie finansowana w ramach cross-</w:t>
      </w:r>
      <w:proofErr w:type="spellStart"/>
      <w:r w:rsidRPr="0059147B">
        <w:rPr>
          <w:rFonts w:ascii="Arial" w:hAnsi="Arial" w:cs="Arial"/>
          <w:sz w:val="18"/>
          <w:szCs w:val="18"/>
        </w:rPr>
        <w:t>financingu</w:t>
      </w:r>
      <w:proofErr w:type="spellEnd"/>
      <w:r w:rsidRPr="0059147B">
        <w:rPr>
          <w:rFonts w:ascii="Arial" w:hAnsi="Arial" w:cs="Arial"/>
          <w:sz w:val="18"/>
          <w:szCs w:val="18"/>
        </w:rPr>
        <w:t>).</w:t>
      </w:r>
    </w:p>
  </w:footnote>
  <w:footnote w:id="32">
    <w:p w14:paraId="467328BB" w14:textId="796DD1EA" w:rsidR="003915C3" w:rsidRPr="00F54D48" w:rsidRDefault="003915C3" w:rsidP="00C323F8">
      <w:pPr>
        <w:pStyle w:val="Tekstprzypisudolnego"/>
        <w:rPr>
          <w:rFonts w:ascii="Arial" w:hAnsi="Arial" w:cs="Arial"/>
          <w:noProof/>
          <w:sz w:val="18"/>
          <w:szCs w:val="18"/>
        </w:rPr>
      </w:pPr>
      <w:r w:rsidRPr="00F54D48">
        <w:rPr>
          <w:rStyle w:val="Odwoanieprzypisudolnego"/>
          <w:rFonts w:ascii="Arial" w:hAnsi="Arial" w:cs="Arial"/>
          <w:sz w:val="18"/>
          <w:szCs w:val="18"/>
        </w:rPr>
        <w:footnoteRef/>
      </w:r>
      <w:r w:rsidRPr="00F54D48">
        <w:rPr>
          <w:rFonts w:ascii="Arial" w:hAnsi="Arial" w:cs="Arial"/>
          <w:sz w:val="18"/>
          <w:szCs w:val="18"/>
        </w:rPr>
        <w:t xml:space="preserve"> Szkolenia oraz podnoszenie kompetencji </w:t>
      </w:r>
      <w:proofErr w:type="spellStart"/>
      <w:r w:rsidRPr="00F54D48">
        <w:rPr>
          <w:rFonts w:ascii="Arial" w:hAnsi="Arial" w:cs="Arial"/>
          <w:sz w:val="18"/>
          <w:szCs w:val="18"/>
        </w:rPr>
        <w:t>zatrudnioneych</w:t>
      </w:r>
      <w:proofErr w:type="spellEnd"/>
      <w:r w:rsidRPr="00F54D48">
        <w:rPr>
          <w:rFonts w:ascii="Arial" w:hAnsi="Arial" w:cs="Arial"/>
          <w:sz w:val="18"/>
          <w:szCs w:val="18"/>
        </w:rPr>
        <w:t xml:space="preserve"> kadr niezbędnej do realizacji projektu na potrzeby świadczenia usług społecznych w społeczności lokalnej będą co do zasady realizowane na poziomie regionalnym, na podstawie analizy potrzeb przeprowadzonej przez instytucje regionalne oraz </w:t>
      </w:r>
      <w:r w:rsidRPr="00F54D48">
        <w:rPr>
          <w:rFonts w:ascii="Arial" w:hAnsi="Arial" w:cs="Arial"/>
          <w:b/>
          <w:sz w:val="18"/>
          <w:szCs w:val="18"/>
        </w:rPr>
        <w:t>wyłącznie jako element uzupełniający wsparcia realizowanego w projektach</w:t>
      </w:r>
      <w:r w:rsidRPr="00F54D48">
        <w:rPr>
          <w:rFonts w:ascii="Arial" w:hAnsi="Arial" w:cs="Arial"/>
          <w:sz w:val="18"/>
          <w:szCs w:val="18"/>
        </w:rPr>
        <w:t xml:space="preserve"> z zakresu rozwoju usług w społeczności lokalnej. </w:t>
      </w:r>
      <w:r w:rsidRPr="00F54D48">
        <w:rPr>
          <w:rFonts w:ascii="Arial" w:hAnsi="Arial" w:cs="Arial"/>
          <w:noProof/>
          <w:sz w:val="18"/>
          <w:szCs w:val="18"/>
        </w:rPr>
        <w:t>Z poziomu krajowego, w ramach projektów koordynacyjnych oraz projektu parasolowego z zakresu usług społecznych, realizowane będzie natomiast wsparcie doradcze i szkoleniowe m.in. w zakresie budowania potencjału instytucjonalnego jednostek samorządu terytorialnego do organizacji usług.</w:t>
      </w:r>
    </w:p>
  </w:footnote>
  <w:footnote w:id="33">
    <w:p w14:paraId="4AEE6E71" w14:textId="770CCD04" w:rsidR="003915C3" w:rsidRPr="00B27DB1" w:rsidRDefault="003915C3" w:rsidP="00C323F8">
      <w:pPr>
        <w:pStyle w:val="Tekstprzypisudolnego"/>
        <w:rPr>
          <w:rFonts w:ascii="Arial" w:hAnsi="Arial" w:cs="Arial"/>
          <w:sz w:val="20"/>
          <w:szCs w:val="20"/>
        </w:rPr>
      </w:pPr>
      <w:r w:rsidRPr="00B27DB1">
        <w:rPr>
          <w:rStyle w:val="Odwoanieprzypisudolnego"/>
          <w:rFonts w:ascii="Arial" w:hAnsi="Arial" w:cs="Arial"/>
          <w:sz w:val="18"/>
          <w:szCs w:val="18"/>
        </w:rPr>
        <w:footnoteRef/>
      </w:r>
      <w:r w:rsidRPr="00B27DB1">
        <w:rPr>
          <w:rFonts w:ascii="Arial" w:hAnsi="Arial" w:cs="Arial"/>
          <w:sz w:val="18"/>
          <w:szCs w:val="18"/>
        </w:rPr>
        <w:t xml:space="preserve"> FAS - </w:t>
      </w:r>
      <w:proofErr w:type="spellStart"/>
      <w:r w:rsidRPr="00B27DB1">
        <w:rPr>
          <w:rFonts w:ascii="Arial" w:hAnsi="Arial" w:cs="Arial"/>
          <w:sz w:val="18"/>
          <w:szCs w:val="18"/>
        </w:rPr>
        <w:t>Featal</w:t>
      </w:r>
      <w:proofErr w:type="spellEnd"/>
      <w:r w:rsidRPr="00B27DB1">
        <w:rPr>
          <w:rFonts w:ascii="Arial" w:hAnsi="Arial" w:cs="Arial"/>
          <w:sz w:val="18"/>
          <w:szCs w:val="18"/>
        </w:rPr>
        <w:t xml:space="preserve"> </w:t>
      </w:r>
      <w:proofErr w:type="spellStart"/>
      <w:r w:rsidRPr="00B27DB1">
        <w:rPr>
          <w:rFonts w:ascii="Arial" w:hAnsi="Arial" w:cs="Arial"/>
          <w:sz w:val="18"/>
          <w:szCs w:val="18"/>
        </w:rPr>
        <w:t>Alcohole</w:t>
      </w:r>
      <w:proofErr w:type="spellEnd"/>
      <w:r w:rsidRPr="00B27DB1">
        <w:rPr>
          <w:rFonts w:ascii="Arial" w:hAnsi="Arial" w:cs="Arial"/>
          <w:sz w:val="18"/>
          <w:szCs w:val="18"/>
        </w:rPr>
        <w:t xml:space="preserve"> </w:t>
      </w:r>
      <w:proofErr w:type="spellStart"/>
      <w:r w:rsidRPr="00B27DB1">
        <w:rPr>
          <w:rFonts w:ascii="Arial" w:hAnsi="Arial" w:cs="Arial"/>
          <w:sz w:val="18"/>
          <w:szCs w:val="18"/>
        </w:rPr>
        <w:t>Syndrome</w:t>
      </w:r>
      <w:proofErr w:type="spellEnd"/>
      <w:r w:rsidRPr="00B27DB1">
        <w:rPr>
          <w:rFonts w:ascii="Arial" w:hAnsi="Arial" w:cs="Arial"/>
          <w:sz w:val="18"/>
          <w:szCs w:val="18"/>
        </w:rPr>
        <w:t xml:space="preserve">- Płodowy Zespół Alkoholowy, FASD - </w:t>
      </w:r>
      <w:proofErr w:type="spellStart"/>
      <w:r w:rsidRPr="00B27DB1">
        <w:rPr>
          <w:rFonts w:ascii="Arial" w:hAnsi="Arial" w:cs="Arial"/>
          <w:sz w:val="18"/>
          <w:szCs w:val="18"/>
        </w:rPr>
        <w:t>Fetal</w:t>
      </w:r>
      <w:proofErr w:type="spellEnd"/>
      <w:r w:rsidRPr="00B27DB1">
        <w:rPr>
          <w:rFonts w:ascii="Arial" w:hAnsi="Arial" w:cs="Arial"/>
          <w:sz w:val="18"/>
          <w:szCs w:val="18"/>
        </w:rPr>
        <w:t xml:space="preserve"> </w:t>
      </w:r>
      <w:proofErr w:type="spellStart"/>
      <w:r w:rsidRPr="00B27DB1">
        <w:rPr>
          <w:rFonts w:ascii="Arial" w:hAnsi="Arial" w:cs="Arial"/>
          <w:sz w:val="18"/>
          <w:szCs w:val="18"/>
        </w:rPr>
        <w:t>Alcohol</w:t>
      </w:r>
      <w:proofErr w:type="spellEnd"/>
      <w:r w:rsidRPr="00B27DB1">
        <w:rPr>
          <w:rFonts w:ascii="Arial" w:hAnsi="Arial" w:cs="Arial"/>
          <w:sz w:val="18"/>
          <w:szCs w:val="18"/>
        </w:rPr>
        <w:t xml:space="preserve"> Spectrum </w:t>
      </w:r>
      <w:proofErr w:type="spellStart"/>
      <w:r w:rsidRPr="00B27DB1">
        <w:rPr>
          <w:rFonts w:ascii="Arial" w:hAnsi="Arial" w:cs="Arial"/>
          <w:sz w:val="18"/>
          <w:szCs w:val="18"/>
        </w:rPr>
        <w:t>Disorder</w:t>
      </w:r>
      <w:proofErr w:type="spellEnd"/>
      <w:r w:rsidRPr="00B27DB1">
        <w:rPr>
          <w:rFonts w:ascii="Arial" w:hAnsi="Arial" w:cs="Arial"/>
          <w:sz w:val="18"/>
          <w:szCs w:val="18"/>
        </w:rPr>
        <w:t>- spektrum płodowych zaburzeń alkoholowych (źródło: https://bip.brpo.gov.pl/pl/content/ciaza-alkohol-dzieci-apel-rpo-dwoch-resortow)</w:t>
      </w:r>
      <w:r>
        <w:rPr>
          <w:rFonts w:ascii="Arial" w:hAnsi="Arial" w:cs="Arial"/>
          <w:sz w:val="18"/>
          <w:szCs w:val="18"/>
        </w:rPr>
        <w:t>.</w:t>
      </w:r>
    </w:p>
  </w:footnote>
  <w:footnote w:id="34">
    <w:p w14:paraId="380FBD18" w14:textId="77777777" w:rsidR="003915C3" w:rsidRPr="00B86FFB" w:rsidRDefault="003915C3" w:rsidP="00C323F8">
      <w:pPr>
        <w:pStyle w:val="Tekstprzypisudolnego"/>
        <w:rPr>
          <w:rFonts w:ascii="Arial" w:hAnsi="Arial" w:cs="Arial"/>
          <w:color w:val="00B0F0"/>
          <w:sz w:val="16"/>
          <w:szCs w:val="16"/>
        </w:rPr>
      </w:pPr>
      <w:r w:rsidRPr="00B27DB1">
        <w:rPr>
          <w:rStyle w:val="Odwoanieprzypisudolnego"/>
          <w:rFonts w:ascii="Arial" w:hAnsi="Arial" w:cs="Arial"/>
          <w:sz w:val="18"/>
          <w:szCs w:val="18"/>
        </w:rPr>
        <w:footnoteRef/>
      </w:r>
      <w:r w:rsidRPr="00B27DB1">
        <w:rPr>
          <w:rFonts w:ascii="Arial" w:hAnsi="Arial" w:cs="Arial"/>
          <w:sz w:val="18"/>
          <w:szCs w:val="18"/>
        </w:rPr>
        <w:t xml:space="preserve"> </w:t>
      </w:r>
      <w:bookmarkStart w:id="623" w:name="_Hlk82163799"/>
      <w:r w:rsidRPr="00B27DB1">
        <w:rPr>
          <w:rFonts w:ascii="Arial" w:hAnsi="Arial" w:cs="Arial"/>
          <w:noProof/>
          <w:sz w:val="18"/>
          <w:szCs w:val="18"/>
        </w:rPr>
        <w:t xml:space="preserve">Szkolenia oraz podnoszenie kompetencji kadr na potrzeby świadczenia usług w społeczności lokalnej, w tym szkolenia kadr systemu wsparcia dzieci, młodzieży, rodziny oraz pieczy zastępczej i instytucji/placówek, będą co do zasady realizowane na poziomie regionalnym na podstawie analizy potrzeb przeprowadzonej przez instytucje regionalne </w:t>
      </w:r>
      <w:r w:rsidRPr="00B27DB1">
        <w:rPr>
          <w:rFonts w:ascii="Arial" w:hAnsi="Arial" w:cs="Arial"/>
          <w:sz w:val="18"/>
          <w:szCs w:val="18"/>
        </w:rPr>
        <w:t xml:space="preserve">oraz </w:t>
      </w:r>
      <w:r w:rsidRPr="00B27DB1">
        <w:rPr>
          <w:rFonts w:ascii="Arial" w:hAnsi="Arial" w:cs="Arial"/>
          <w:b/>
          <w:sz w:val="18"/>
          <w:szCs w:val="18"/>
        </w:rPr>
        <w:t>wyłącznie jako element uzupełniający wsparcia realizowanego w projektach</w:t>
      </w:r>
      <w:r w:rsidRPr="00B27DB1">
        <w:rPr>
          <w:rFonts w:ascii="Arial" w:hAnsi="Arial" w:cs="Arial"/>
          <w:sz w:val="18"/>
          <w:szCs w:val="18"/>
        </w:rPr>
        <w:t xml:space="preserve"> z zakresu rozwoju usług w społeczności lokalnej. </w:t>
      </w:r>
      <w:r w:rsidRPr="00B27DB1">
        <w:rPr>
          <w:rFonts w:ascii="Arial" w:hAnsi="Arial" w:cs="Arial"/>
          <w:noProof/>
          <w:sz w:val="18"/>
          <w:szCs w:val="18"/>
        </w:rPr>
        <w:t>Z poziomu krajowego, w ramach projektów koordynacyjnych oraz projektu parasolowego z zakresu usług społecznych, realizowane będzie natomiast wsparcie doradcze i szkoleniowe m.in. w zakresie budowania potencjału instytucjonalnego jednostek samorządu terytorialnego do organizacji usług.</w:t>
      </w:r>
      <w:bookmarkEnd w:id="623"/>
    </w:p>
  </w:footnote>
  <w:footnote w:id="35">
    <w:p w14:paraId="4ED6059A" w14:textId="77777777" w:rsidR="003915C3" w:rsidRDefault="003915C3" w:rsidP="00C323F8">
      <w:pPr>
        <w:pStyle w:val="Tekstprzypisudolnego"/>
      </w:pPr>
      <w:r>
        <w:rPr>
          <w:rStyle w:val="Odwoanieprzypisudolnego"/>
        </w:rPr>
        <w:footnoteRef/>
      </w:r>
      <w:r>
        <w:t xml:space="preserve"> </w:t>
      </w:r>
      <w:r w:rsidRPr="00456179">
        <w:rPr>
          <w:rFonts w:ascii="Arial" w:hAnsi="Arial" w:cs="Arial"/>
          <w:sz w:val="18"/>
          <w:szCs w:val="18"/>
        </w:rPr>
        <w:t xml:space="preserve">Działania w zakresie poprawy warunków mieszkaniowych </w:t>
      </w:r>
      <w:r w:rsidRPr="00456179">
        <w:rPr>
          <w:rFonts w:ascii="Arial" w:hAnsi="Arial" w:cs="Arial"/>
          <w:b/>
          <w:sz w:val="18"/>
          <w:szCs w:val="18"/>
        </w:rPr>
        <w:t>wyłącznie jako element uzupełniający</w:t>
      </w:r>
      <w:r w:rsidRPr="00456179">
        <w:rPr>
          <w:rFonts w:ascii="Arial" w:hAnsi="Arial" w:cs="Arial"/>
          <w:sz w:val="18"/>
          <w:szCs w:val="18"/>
        </w:rPr>
        <w:t xml:space="preserve"> wsparcia głównego realizowanego w projektach i finansowane wyłącznie przez samego beneficjenta (nie przez uczestnika projektu), który odpowiadałby za organizację takiego wsparcia, np. remont, zakup sprzętu (należy pamiętać, że część działań będzie finansowana w ramach cross-</w:t>
      </w:r>
      <w:proofErr w:type="spellStart"/>
      <w:r w:rsidRPr="00456179">
        <w:rPr>
          <w:rFonts w:ascii="Arial" w:hAnsi="Arial" w:cs="Arial"/>
          <w:sz w:val="18"/>
          <w:szCs w:val="18"/>
        </w:rPr>
        <w:t>financingu</w:t>
      </w:r>
      <w:proofErr w:type="spellEnd"/>
      <w:r w:rsidRPr="00456179">
        <w:rPr>
          <w:rFonts w:ascii="Arial" w:hAnsi="Arial" w:cs="Arial"/>
          <w:sz w:val="18"/>
          <w:szCs w:val="18"/>
        </w:rPr>
        <w:t>).</w:t>
      </w:r>
    </w:p>
  </w:footnote>
  <w:footnote w:id="36">
    <w:p w14:paraId="03A1D484" w14:textId="77777777" w:rsidR="003915C3" w:rsidRDefault="003915C3" w:rsidP="00C323F8">
      <w:pPr>
        <w:pStyle w:val="Tekstprzypisudolnego"/>
      </w:pPr>
      <w:r>
        <w:rPr>
          <w:rStyle w:val="Odwoanieprzypisudolnego"/>
        </w:rPr>
        <w:footnoteRef/>
      </w:r>
      <w:r>
        <w:t xml:space="preserve"> </w:t>
      </w:r>
      <w:r w:rsidRPr="00456179">
        <w:rPr>
          <w:rFonts w:ascii="Arial" w:hAnsi="Arial" w:cs="Arial"/>
          <w:sz w:val="18"/>
          <w:szCs w:val="18"/>
        </w:rPr>
        <w:t xml:space="preserve">Szkolenia oraz podnoszenie kompetencji zatrudnionych kadr niezbędnej do realizacji projektu na potrzeby świadczenia usług społecznych w społeczności lokalnej będą co do zasady realizowane na poziomie regionalnym, na podstawie analizy potrzeb przeprowadzonej przez instytucje regionalne oraz </w:t>
      </w:r>
      <w:r w:rsidRPr="00456179">
        <w:rPr>
          <w:rFonts w:ascii="Arial" w:hAnsi="Arial" w:cs="Arial"/>
          <w:b/>
          <w:sz w:val="18"/>
          <w:szCs w:val="18"/>
        </w:rPr>
        <w:t>wyłącznie jako element uzupełniający wsparcia realizowanego w projektach</w:t>
      </w:r>
      <w:r w:rsidRPr="00456179">
        <w:rPr>
          <w:rFonts w:ascii="Arial" w:hAnsi="Arial" w:cs="Arial"/>
          <w:sz w:val="18"/>
          <w:szCs w:val="18"/>
        </w:rPr>
        <w:t xml:space="preserve"> z zakresu rozwoju usług w społeczności lokalnej. </w:t>
      </w:r>
      <w:r w:rsidRPr="00456179">
        <w:rPr>
          <w:rFonts w:ascii="Arial" w:hAnsi="Arial" w:cs="Arial"/>
          <w:noProof/>
          <w:sz w:val="18"/>
          <w:szCs w:val="18"/>
        </w:rPr>
        <w:t>Z poziomu krajowego, w ramach projektów koordynacyjnych oraz projektu parasolowego z zakresu usług społecznych, realizowane będzie natomiast wsparcie doradcze i szkoleniowe m.in. w zakresie budowania potencjału instytucjonalnego jednostek samorządu terytorialnego do organizacji usług.</w:t>
      </w:r>
    </w:p>
  </w:footnote>
  <w:footnote w:id="37">
    <w:p w14:paraId="32A48EC2" w14:textId="47DFDC54" w:rsidR="003915C3" w:rsidRDefault="003915C3" w:rsidP="004449D7">
      <w:pPr>
        <w:pStyle w:val="Tekstprzypisudolnego"/>
      </w:pPr>
      <w:r>
        <w:rPr>
          <w:rStyle w:val="Odwoanieprzypisudolnego"/>
        </w:rPr>
        <w:footnoteRef/>
      </w:r>
      <w:r w:rsidRPr="008506F1">
        <w:rPr>
          <w:rFonts w:ascii="Arial" w:hAnsi="Arial" w:cs="Arial"/>
          <w:sz w:val="18"/>
        </w:rPr>
        <w:t xml:space="preserve">Ustawa z dnia 16 kwietnia 2004 roku o ochronie </w:t>
      </w:r>
      <w:r w:rsidRPr="00B379E2">
        <w:rPr>
          <w:rFonts w:ascii="Arial" w:hAnsi="Arial" w:cs="Arial"/>
          <w:sz w:val="18"/>
        </w:rPr>
        <w:t xml:space="preserve">przyrody (Dz. U. </w:t>
      </w:r>
      <w:r w:rsidRPr="00B379E2">
        <w:rPr>
          <w:rFonts w:ascii="Arial" w:hAnsi="Arial" w:cs="Arial"/>
          <w:color w:val="FF0000"/>
          <w:sz w:val="18"/>
        </w:rPr>
        <w:t xml:space="preserve"> </w:t>
      </w:r>
      <w:r w:rsidRPr="00B379E2">
        <w:rPr>
          <w:rFonts w:ascii="Arial" w:hAnsi="Arial" w:cs="Arial"/>
          <w:sz w:val="18"/>
        </w:rPr>
        <w:t>z 2022 r. poz. 84).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5E134D" w14:textId="77777777" w:rsidR="003915C3" w:rsidRDefault="003915C3" w:rsidP="00793050">
    <w:pPr>
      <w:autoSpaceDE w:val="0"/>
      <w:autoSpaceDN w:val="0"/>
      <w:adjustRightInd w:val="0"/>
      <w:spacing w:after="0" w:line="360" w:lineRule="auto"/>
      <w:jc w:val="right"/>
      <w:rPr>
        <w:rFonts w:ascii="Arial" w:eastAsia="Times New Roman" w:hAnsi="Arial" w:cs="Arial"/>
        <w:sz w:val="18"/>
        <w:szCs w:val="18"/>
        <w:lang w:eastAsia="pl-PL"/>
      </w:rPr>
    </w:pPr>
    <w:r w:rsidRPr="00793050">
      <w:rPr>
        <w:rFonts w:ascii="Arial" w:eastAsia="Times New Roman" w:hAnsi="Arial" w:cs="Arial"/>
        <w:sz w:val="18"/>
        <w:szCs w:val="18"/>
        <w:lang w:eastAsia="pl-PL"/>
      </w:rPr>
      <w:t>Załącznik do Uchwały Zarządu Województwa Podkarpackiego</w:t>
    </w:r>
    <w:r>
      <w:rPr>
        <w:rFonts w:ascii="Arial" w:eastAsia="Times New Roman" w:hAnsi="Arial" w:cs="Arial"/>
        <w:sz w:val="18"/>
        <w:szCs w:val="18"/>
        <w:lang w:eastAsia="pl-PL"/>
      </w:rPr>
      <w:t xml:space="preserve"> </w:t>
    </w:r>
  </w:p>
  <w:p w14:paraId="2F70BC60" w14:textId="3E2189CF" w:rsidR="003915C3" w:rsidRPr="00793050" w:rsidRDefault="003915C3" w:rsidP="00793050">
    <w:pPr>
      <w:autoSpaceDE w:val="0"/>
      <w:autoSpaceDN w:val="0"/>
      <w:adjustRightInd w:val="0"/>
      <w:spacing w:after="0" w:line="360" w:lineRule="auto"/>
      <w:jc w:val="right"/>
      <w:rPr>
        <w:rFonts w:ascii="Arial" w:eastAsia="Times New Roman" w:hAnsi="Arial" w:cs="Arial"/>
        <w:sz w:val="18"/>
        <w:szCs w:val="18"/>
        <w:lang w:eastAsia="pl-PL"/>
      </w:rPr>
    </w:pPr>
    <w:r w:rsidRPr="00793050">
      <w:rPr>
        <w:rFonts w:ascii="Arial" w:eastAsia="Times New Roman" w:hAnsi="Arial" w:cs="Arial"/>
        <w:sz w:val="18"/>
        <w:szCs w:val="18"/>
        <w:lang w:eastAsia="pl-PL"/>
      </w:rPr>
      <w:t>Nr</w:t>
    </w:r>
    <w:r>
      <w:rPr>
        <w:rFonts w:ascii="Arial" w:eastAsia="Times New Roman" w:hAnsi="Arial" w:cs="Arial"/>
        <w:sz w:val="18"/>
        <w:szCs w:val="18"/>
        <w:lang w:eastAsia="pl-PL"/>
      </w:rPr>
      <w:t xml:space="preserve">                </w:t>
    </w:r>
    <w:r w:rsidRPr="00793050">
      <w:rPr>
        <w:rFonts w:ascii="Arial" w:eastAsia="Times New Roman" w:hAnsi="Arial" w:cs="Arial"/>
        <w:sz w:val="18"/>
        <w:szCs w:val="18"/>
        <w:lang w:eastAsia="pl-PL"/>
      </w:rPr>
      <w:t xml:space="preserve"> z dnia</w:t>
    </w:r>
    <w:r>
      <w:rPr>
        <w:rFonts w:ascii="Arial" w:eastAsia="Times New Roman" w:hAnsi="Arial" w:cs="Arial"/>
        <w:sz w:val="18"/>
        <w:szCs w:val="18"/>
        <w:lang w:eastAsia="pl-PL"/>
      </w:rPr>
      <w:t xml:space="preserve">                   </w:t>
    </w:r>
    <w:r w:rsidRPr="00793050">
      <w:rPr>
        <w:rFonts w:ascii="Arial" w:eastAsia="Times New Roman" w:hAnsi="Arial" w:cs="Arial"/>
        <w:sz w:val="18"/>
        <w:szCs w:val="18"/>
        <w:lang w:eastAsia="pl-PL"/>
      </w:rPr>
      <w:t xml:space="preserve"> roku</w:t>
    </w:r>
  </w:p>
  <w:p w14:paraId="0BDA1AE0" w14:textId="77777777" w:rsidR="003915C3" w:rsidRDefault="003915C3">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4F004D" w14:textId="77777777" w:rsidR="003915C3" w:rsidRPr="00202498" w:rsidRDefault="003915C3" w:rsidP="008721F8">
    <w:pPr>
      <w:pStyle w:val="Nagwek"/>
      <w:jc w:val="center"/>
      <w:rPr>
        <w:rFonts w:ascii="Arial" w:hAnsi="Arial" w:cs="Arial"/>
        <w:b/>
        <w:bCs/>
        <w:sz w:val="20"/>
        <w:szCs w:val="20"/>
      </w:rPr>
    </w:pPr>
    <w:r w:rsidRPr="00202498">
      <w:rPr>
        <w:rFonts w:ascii="Arial" w:hAnsi="Arial" w:cs="Arial"/>
        <w:b/>
        <w:bCs/>
        <w:sz w:val="20"/>
        <w:szCs w:val="20"/>
      </w:rPr>
      <w:t>Prognoza oddziaływania na środowisko</w:t>
    </w:r>
  </w:p>
  <w:p w14:paraId="59CB2CE3" w14:textId="77777777" w:rsidR="003915C3" w:rsidRPr="002261A3" w:rsidRDefault="003915C3" w:rsidP="008721F8">
    <w:pPr>
      <w:pStyle w:val="Nagwek"/>
      <w:jc w:val="center"/>
      <w:rPr>
        <w:rFonts w:ascii="Arial" w:hAnsi="Arial" w:cs="Arial"/>
        <w:sz w:val="20"/>
        <w:szCs w:val="20"/>
      </w:rPr>
    </w:pPr>
    <w:r w:rsidRPr="002261A3">
      <w:rPr>
        <w:rFonts w:ascii="Arial" w:hAnsi="Arial" w:cs="Arial"/>
        <w:sz w:val="20"/>
        <w:szCs w:val="20"/>
      </w:rPr>
      <w:t>projektu</w:t>
    </w:r>
  </w:p>
  <w:p w14:paraId="6285F307" w14:textId="77777777" w:rsidR="003915C3" w:rsidRPr="002261A3" w:rsidRDefault="003915C3" w:rsidP="008721F8">
    <w:pPr>
      <w:pStyle w:val="Nagwek"/>
      <w:pBdr>
        <w:bottom w:val="single" w:sz="4" w:space="1" w:color="auto"/>
      </w:pBdr>
      <w:jc w:val="center"/>
      <w:rPr>
        <w:rFonts w:ascii="Arial" w:hAnsi="Arial" w:cs="Arial"/>
        <w:sz w:val="20"/>
        <w:szCs w:val="20"/>
      </w:rPr>
    </w:pPr>
    <w:r w:rsidRPr="002261A3">
      <w:rPr>
        <w:rFonts w:ascii="Arial" w:hAnsi="Arial" w:cs="Arial"/>
        <w:sz w:val="20"/>
        <w:szCs w:val="20"/>
      </w:rPr>
      <w:t>Fundusze Europejskie dla Podkarpacia 2021-2027</w:t>
    </w:r>
  </w:p>
  <w:p w14:paraId="47C94955" w14:textId="77777777" w:rsidR="003915C3" w:rsidRDefault="003915C3" w:rsidP="008721F8">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B81C30" w14:textId="77777777" w:rsidR="003915C3" w:rsidRPr="00202498" w:rsidRDefault="003915C3" w:rsidP="008721F8">
    <w:pPr>
      <w:pStyle w:val="Nagwek"/>
      <w:jc w:val="center"/>
      <w:rPr>
        <w:rFonts w:ascii="Arial" w:hAnsi="Arial" w:cs="Arial"/>
        <w:b/>
        <w:bCs/>
        <w:sz w:val="20"/>
        <w:szCs w:val="20"/>
      </w:rPr>
    </w:pPr>
    <w:r w:rsidRPr="00202498">
      <w:rPr>
        <w:rFonts w:ascii="Arial" w:hAnsi="Arial" w:cs="Arial"/>
        <w:b/>
        <w:bCs/>
        <w:sz w:val="20"/>
        <w:szCs w:val="20"/>
      </w:rPr>
      <w:t>Prognoza oddziaływania na środowisko</w:t>
    </w:r>
  </w:p>
  <w:p w14:paraId="2A1E4896" w14:textId="77777777" w:rsidR="003915C3" w:rsidRPr="002261A3" w:rsidRDefault="003915C3" w:rsidP="008721F8">
    <w:pPr>
      <w:pStyle w:val="Nagwek"/>
      <w:jc w:val="center"/>
      <w:rPr>
        <w:rFonts w:ascii="Arial" w:hAnsi="Arial" w:cs="Arial"/>
        <w:sz w:val="20"/>
        <w:szCs w:val="20"/>
      </w:rPr>
    </w:pPr>
    <w:r w:rsidRPr="002261A3">
      <w:rPr>
        <w:rFonts w:ascii="Arial" w:hAnsi="Arial" w:cs="Arial"/>
        <w:sz w:val="20"/>
        <w:szCs w:val="20"/>
      </w:rPr>
      <w:t>projektu</w:t>
    </w:r>
  </w:p>
  <w:p w14:paraId="66D37297" w14:textId="77777777" w:rsidR="003915C3" w:rsidRPr="002261A3" w:rsidRDefault="003915C3" w:rsidP="008721F8">
    <w:pPr>
      <w:pStyle w:val="Nagwek"/>
      <w:pBdr>
        <w:bottom w:val="single" w:sz="4" w:space="1" w:color="auto"/>
      </w:pBdr>
      <w:jc w:val="center"/>
      <w:rPr>
        <w:rFonts w:ascii="Arial" w:hAnsi="Arial" w:cs="Arial"/>
        <w:sz w:val="20"/>
        <w:szCs w:val="20"/>
      </w:rPr>
    </w:pPr>
    <w:r w:rsidRPr="002261A3">
      <w:rPr>
        <w:rFonts w:ascii="Arial" w:hAnsi="Arial" w:cs="Arial"/>
        <w:sz w:val="20"/>
        <w:szCs w:val="20"/>
      </w:rPr>
      <w:t>Fundusze Europejskie dla Podkarpacia 2021-2027</w:t>
    </w:r>
  </w:p>
  <w:p w14:paraId="58DFEB5D" w14:textId="77777777" w:rsidR="003915C3" w:rsidRDefault="003915C3" w:rsidP="008721F8">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ECC2DE" w14:textId="77777777" w:rsidR="003915C3" w:rsidRPr="00B747BE" w:rsidRDefault="003915C3" w:rsidP="00716409">
    <w:pPr>
      <w:pStyle w:val="Nagwek"/>
      <w:jc w:val="center"/>
      <w:rPr>
        <w:rFonts w:ascii="Arial" w:hAnsi="Arial" w:cs="Arial"/>
        <w:b/>
        <w:bCs/>
        <w:sz w:val="20"/>
        <w:szCs w:val="20"/>
      </w:rPr>
    </w:pPr>
    <w:r w:rsidRPr="00B747BE">
      <w:rPr>
        <w:rFonts w:ascii="Arial" w:hAnsi="Arial" w:cs="Arial"/>
        <w:b/>
        <w:bCs/>
        <w:sz w:val="20"/>
        <w:szCs w:val="20"/>
      </w:rPr>
      <w:t>Prognoza oddziaływania na środowisko</w:t>
    </w:r>
  </w:p>
  <w:p w14:paraId="32FC8BFA" w14:textId="77777777" w:rsidR="003915C3" w:rsidRPr="007C7E1D" w:rsidRDefault="003915C3" w:rsidP="00716409">
    <w:pPr>
      <w:pStyle w:val="Nagwek"/>
      <w:jc w:val="center"/>
      <w:rPr>
        <w:rFonts w:ascii="Arial" w:hAnsi="Arial" w:cs="Arial"/>
        <w:sz w:val="20"/>
        <w:szCs w:val="20"/>
      </w:rPr>
    </w:pPr>
    <w:r w:rsidRPr="007C7E1D">
      <w:rPr>
        <w:rFonts w:ascii="Arial" w:hAnsi="Arial" w:cs="Arial"/>
        <w:sz w:val="20"/>
        <w:szCs w:val="20"/>
      </w:rPr>
      <w:t>projektu</w:t>
    </w:r>
  </w:p>
  <w:p w14:paraId="1D92BAAF" w14:textId="77777777" w:rsidR="003915C3" w:rsidRPr="007C7E1D" w:rsidRDefault="003915C3" w:rsidP="00716409">
    <w:pPr>
      <w:pStyle w:val="Nagwek"/>
      <w:pBdr>
        <w:bottom w:val="single" w:sz="4" w:space="1" w:color="auto"/>
      </w:pBdr>
      <w:jc w:val="center"/>
      <w:rPr>
        <w:rFonts w:ascii="Arial" w:hAnsi="Arial" w:cs="Arial"/>
        <w:sz w:val="20"/>
        <w:szCs w:val="20"/>
      </w:rPr>
    </w:pPr>
    <w:r w:rsidRPr="007C7E1D">
      <w:rPr>
        <w:rFonts w:ascii="Arial" w:hAnsi="Arial" w:cs="Arial"/>
        <w:sz w:val="20"/>
        <w:szCs w:val="20"/>
      </w:rPr>
      <w:t>Fundusze Europejskie dla Podkarpacia 2021-2027</w:t>
    </w:r>
  </w:p>
  <w:p w14:paraId="21107C48" w14:textId="77777777" w:rsidR="003915C3" w:rsidRPr="00F5696C" w:rsidRDefault="003915C3">
    <w:pPr>
      <w:pStyle w:val="Nagwek"/>
      <w:rPr>
        <w:sz w:val="14"/>
        <w:szCs w:val="14"/>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DC7BDE" w14:textId="77777777" w:rsidR="003915C3" w:rsidRPr="00202498" w:rsidRDefault="003915C3" w:rsidP="00AF54BF">
    <w:pPr>
      <w:pStyle w:val="Nagwek"/>
      <w:jc w:val="center"/>
      <w:rPr>
        <w:rFonts w:ascii="Arial" w:hAnsi="Arial" w:cs="Arial"/>
        <w:b/>
        <w:bCs/>
        <w:sz w:val="20"/>
        <w:szCs w:val="20"/>
      </w:rPr>
    </w:pPr>
    <w:r w:rsidRPr="00202498">
      <w:rPr>
        <w:rFonts w:ascii="Arial" w:hAnsi="Arial" w:cs="Arial"/>
        <w:b/>
        <w:bCs/>
        <w:sz w:val="20"/>
        <w:szCs w:val="20"/>
      </w:rPr>
      <w:t>Prognoza oddziaływania na środowisko</w:t>
    </w:r>
  </w:p>
  <w:p w14:paraId="6F88DB59" w14:textId="77777777" w:rsidR="003915C3" w:rsidRPr="002261A3" w:rsidRDefault="003915C3" w:rsidP="00AF54BF">
    <w:pPr>
      <w:pStyle w:val="Nagwek"/>
      <w:jc w:val="center"/>
      <w:rPr>
        <w:rFonts w:ascii="Arial" w:hAnsi="Arial" w:cs="Arial"/>
        <w:sz w:val="20"/>
        <w:szCs w:val="20"/>
      </w:rPr>
    </w:pPr>
    <w:r w:rsidRPr="002261A3">
      <w:rPr>
        <w:rFonts w:ascii="Arial" w:hAnsi="Arial" w:cs="Arial"/>
        <w:sz w:val="20"/>
        <w:szCs w:val="20"/>
      </w:rPr>
      <w:t>projektu</w:t>
    </w:r>
  </w:p>
  <w:p w14:paraId="7053CE27" w14:textId="77777777" w:rsidR="003915C3" w:rsidRPr="002261A3" w:rsidRDefault="003915C3" w:rsidP="00AF54BF">
    <w:pPr>
      <w:pStyle w:val="Nagwek"/>
      <w:pBdr>
        <w:bottom w:val="single" w:sz="4" w:space="1" w:color="auto"/>
      </w:pBdr>
      <w:jc w:val="center"/>
      <w:rPr>
        <w:rFonts w:ascii="Arial" w:hAnsi="Arial" w:cs="Arial"/>
        <w:sz w:val="20"/>
        <w:szCs w:val="20"/>
      </w:rPr>
    </w:pPr>
    <w:r w:rsidRPr="002261A3">
      <w:rPr>
        <w:rFonts w:ascii="Arial" w:hAnsi="Arial" w:cs="Arial"/>
        <w:sz w:val="20"/>
        <w:szCs w:val="20"/>
      </w:rPr>
      <w:t>Fundusze Europejskie dla Podkarpacia 2021-2027</w:t>
    </w:r>
  </w:p>
  <w:p w14:paraId="5A18B2DD" w14:textId="77777777" w:rsidR="003915C3" w:rsidRDefault="003915C3">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43041C" w14:textId="77777777" w:rsidR="003915C3" w:rsidRPr="00481EEF" w:rsidRDefault="003915C3" w:rsidP="00481EEF">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7E760448"/>
    <w:lvl w:ilvl="0">
      <w:start w:val="1"/>
      <w:numFmt w:val="bullet"/>
      <w:pStyle w:val="Listapunktowana3"/>
      <w:lvlText w:val=""/>
      <w:lvlJc w:val="left"/>
      <w:pPr>
        <w:tabs>
          <w:tab w:val="num" w:pos="926"/>
        </w:tabs>
        <w:ind w:left="926" w:hanging="360"/>
      </w:pPr>
      <w:rPr>
        <w:rFonts w:ascii="Symbol" w:hAnsi="Symbol" w:hint="default"/>
      </w:rPr>
    </w:lvl>
  </w:abstractNum>
  <w:abstractNum w:abstractNumId="1">
    <w:nsid w:val="FFFFFF83"/>
    <w:multiLevelType w:val="singleLevel"/>
    <w:tmpl w:val="985EE686"/>
    <w:lvl w:ilvl="0">
      <w:start w:val="1"/>
      <w:numFmt w:val="bullet"/>
      <w:lvlText w:val=""/>
      <w:lvlJc w:val="left"/>
      <w:pPr>
        <w:ind w:left="780" w:hanging="360"/>
      </w:pPr>
      <w:rPr>
        <w:rFonts w:ascii="Symbol" w:hAnsi="Symbol" w:hint="default"/>
        <w:sz w:val="24"/>
        <w:szCs w:val="24"/>
      </w:rPr>
    </w:lvl>
  </w:abstractNum>
  <w:abstractNum w:abstractNumId="2">
    <w:nsid w:val="FFFFFF89"/>
    <w:multiLevelType w:val="singleLevel"/>
    <w:tmpl w:val="CC7C444A"/>
    <w:lvl w:ilvl="0">
      <w:start w:val="1"/>
      <w:numFmt w:val="bullet"/>
      <w:pStyle w:val="Listapunktowana"/>
      <w:lvlText w:val=""/>
      <w:lvlJc w:val="left"/>
      <w:pPr>
        <w:tabs>
          <w:tab w:val="num" w:pos="360"/>
        </w:tabs>
        <w:ind w:left="360" w:hanging="360"/>
      </w:pPr>
      <w:rPr>
        <w:rFonts w:ascii="Symbol" w:hAnsi="Symbol" w:hint="default"/>
      </w:rPr>
    </w:lvl>
  </w:abstractNum>
  <w:abstractNum w:abstractNumId="3">
    <w:nsid w:val="00712C85"/>
    <w:multiLevelType w:val="hybridMultilevel"/>
    <w:tmpl w:val="7458DEB8"/>
    <w:lvl w:ilvl="0" w:tplc="BF3E2876">
      <w:start w:val="1"/>
      <w:numFmt w:val="bullet"/>
      <w:lvlText w:val=""/>
      <w:lvlJc w:val="left"/>
      <w:pPr>
        <w:ind w:left="720" w:hanging="360"/>
      </w:pPr>
      <w:rPr>
        <w:rFonts w:ascii="Symbol" w:hAnsi="Symbol" w:hint="default"/>
        <w:sz w:val="20"/>
        <w:szCs w:val="2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0FE444E"/>
    <w:multiLevelType w:val="hybridMultilevel"/>
    <w:tmpl w:val="6060B682"/>
    <w:lvl w:ilvl="0" w:tplc="789A3198">
      <w:start w:val="1"/>
      <w:numFmt w:val="decimal"/>
      <w:pStyle w:val="ddd"/>
      <w:lvlText w:val="%1."/>
      <w:lvlJc w:val="left"/>
      <w:pPr>
        <w:ind w:left="720" w:hanging="360"/>
      </w:pPr>
      <w:rPr>
        <w:rFonts w:hint="default"/>
      </w:rPr>
    </w:lvl>
    <w:lvl w:ilvl="1" w:tplc="04150019" w:tentative="1">
      <w:start w:val="1"/>
      <w:numFmt w:val="lowerLetter"/>
      <w:pStyle w:val="spis2"/>
      <w:lvlText w:val="%2."/>
      <w:lvlJc w:val="left"/>
      <w:pPr>
        <w:ind w:left="1440" w:hanging="360"/>
      </w:pPr>
    </w:lvl>
    <w:lvl w:ilvl="2" w:tplc="0415001B" w:tentative="1">
      <w:start w:val="1"/>
      <w:numFmt w:val="lowerRoman"/>
      <w:pStyle w:val="spis3"/>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0144441F"/>
    <w:multiLevelType w:val="hybridMultilevel"/>
    <w:tmpl w:val="F6A82354"/>
    <w:lvl w:ilvl="0" w:tplc="98A6A32A">
      <w:start w:val="1"/>
      <w:numFmt w:val="bullet"/>
      <w:lvlText w:val=""/>
      <w:lvlJc w:val="left"/>
      <w:pPr>
        <w:ind w:left="720" w:hanging="360"/>
      </w:pPr>
      <w:rPr>
        <w:rFonts w:ascii="Symbol" w:hAnsi="Symbol" w:hint="default"/>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168197A"/>
    <w:multiLevelType w:val="hybridMultilevel"/>
    <w:tmpl w:val="7B4EEF36"/>
    <w:lvl w:ilvl="0" w:tplc="8C4E07E6">
      <w:start w:val="1"/>
      <w:numFmt w:val="bullet"/>
      <w:lvlText w:val=""/>
      <w:lvlJc w:val="left"/>
      <w:pPr>
        <w:ind w:left="720" w:hanging="360"/>
      </w:pPr>
      <w:rPr>
        <w:rFonts w:ascii="Symbol" w:hAnsi="Symbol" w:hint="default"/>
        <w:sz w:val="20"/>
        <w:szCs w:val="2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2A7726C"/>
    <w:multiLevelType w:val="hybridMultilevel"/>
    <w:tmpl w:val="BCBE3D10"/>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3C43378"/>
    <w:multiLevelType w:val="multilevel"/>
    <w:tmpl w:val="0415001D"/>
    <w:styleLink w:val="Styl5"/>
    <w:lvl w:ilvl="0">
      <w:start w:val="2"/>
      <w:numFmt w:val="decimal"/>
      <w:lvlText w:val="%1)"/>
      <w:lvlJc w:val="left"/>
      <w:pPr>
        <w:ind w:left="360" w:hanging="360"/>
      </w:pPr>
    </w:lvl>
    <w:lvl w:ilvl="1">
      <w:start w:val="2"/>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nsid w:val="03E92484"/>
    <w:multiLevelType w:val="hybridMultilevel"/>
    <w:tmpl w:val="2280F97A"/>
    <w:lvl w:ilvl="0" w:tplc="6B9810C8">
      <w:start w:val="1"/>
      <w:numFmt w:val="bullet"/>
      <w:lvlText w:val=""/>
      <w:lvlJc w:val="left"/>
      <w:pPr>
        <w:ind w:left="720" w:hanging="360"/>
      </w:pPr>
      <w:rPr>
        <w:rFonts w:ascii="Symbol" w:hAnsi="Symbol" w:hint="default"/>
        <w:sz w:val="20"/>
        <w:szCs w:val="2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043B7613"/>
    <w:multiLevelType w:val="hybridMultilevel"/>
    <w:tmpl w:val="AF20D752"/>
    <w:lvl w:ilvl="0" w:tplc="1D524F70">
      <w:start w:val="1"/>
      <w:numFmt w:val="bullet"/>
      <w:lvlText w:val=""/>
      <w:lvlJc w:val="left"/>
      <w:pPr>
        <w:ind w:left="720" w:hanging="360"/>
      </w:pPr>
      <w:rPr>
        <w:rFonts w:ascii="Symbol" w:hAnsi="Symbol" w:hint="default"/>
        <w:sz w:val="20"/>
        <w:szCs w:val="2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07C37664"/>
    <w:multiLevelType w:val="hybridMultilevel"/>
    <w:tmpl w:val="596CD9D4"/>
    <w:lvl w:ilvl="0" w:tplc="71F89D2E">
      <w:start w:val="1"/>
      <w:numFmt w:val="bullet"/>
      <w:lvlText w:val=""/>
      <w:lvlJc w:val="left"/>
      <w:pPr>
        <w:ind w:left="720" w:hanging="360"/>
      </w:pPr>
      <w:rPr>
        <w:rFonts w:ascii="Symbol" w:hAnsi="Symbol" w:hint="default"/>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09471B46"/>
    <w:multiLevelType w:val="hybridMultilevel"/>
    <w:tmpl w:val="0090D23E"/>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0B5E452F"/>
    <w:multiLevelType w:val="hybridMultilevel"/>
    <w:tmpl w:val="D7F099DE"/>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0C0B2C66"/>
    <w:multiLevelType w:val="hybridMultilevel"/>
    <w:tmpl w:val="FF9A620C"/>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0C276313"/>
    <w:multiLevelType w:val="hybridMultilevel"/>
    <w:tmpl w:val="5792DF26"/>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0D6E646A"/>
    <w:multiLevelType w:val="multilevel"/>
    <w:tmpl w:val="CC10325A"/>
    <w:lvl w:ilvl="0">
      <w:start w:val="2"/>
      <w:numFmt w:val="decimal"/>
      <w:lvlText w:val="%1."/>
      <w:lvlJc w:val="left"/>
      <w:pPr>
        <w:ind w:left="1636" w:hanging="360"/>
      </w:pPr>
      <w:rPr>
        <w:rFonts w:hint="default"/>
      </w:rPr>
    </w:lvl>
    <w:lvl w:ilvl="1">
      <w:start w:val="1"/>
      <w:numFmt w:val="decimal"/>
      <w:isLgl/>
      <w:lvlText w:val="%1.%2."/>
      <w:lvlJc w:val="left"/>
      <w:pPr>
        <w:ind w:left="1996" w:hanging="72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356" w:hanging="1080"/>
      </w:pPr>
      <w:rPr>
        <w:rFonts w:hint="default"/>
      </w:rPr>
    </w:lvl>
    <w:lvl w:ilvl="4">
      <w:start w:val="1"/>
      <w:numFmt w:val="decimal"/>
      <w:isLgl/>
      <w:lvlText w:val="%1.%2.%3.%4.%5."/>
      <w:lvlJc w:val="left"/>
      <w:pPr>
        <w:ind w:left="2356" w:hanging="1080"/>
      </w:pPr>
      <w:rPr>
        <w:rFonts w:hint="default"/>
      </w:rPr>
    </w:lvl>
    <w:lvl w:ilvl="5">
      <w:start w:val="1"/>
      <w:numFmt w:val="decimal"/>
      <w:isLgl/>
      <w:lvlText w:val="%1.%2.%3.%4.%5.%6."/>
      <w:lvlJc w:val="left"/>
      <w:pPr>
        <w:ind w:left="2716" w:hanging="1440"/>
      </w:pPr>
      <w:rPr>
        <w:rFonts w:hint="default"/>
      </w:rPr>
    </w:lvl>
    <w:lvl w:ilvl="6">
      <w:start w:val="1"/>
      <w:numFmt w:val="decimal"/>
      <w:isLgl/>
      <w:lvlText w:val="%1.%2.%3.%4.%5.%6.%7."/>
      <w:lvlJc w:val="left"/>
      <w:pPr>
        <w:ind w:left="2716" w:hanging="1440"/>
      </w:pPr>
      <w:rPr>
        <w:rFonts w:hint="default"/>
      </w:rPr>
    </w:lvl>
    <w:lvl w:ilvl="7">
      <w:start w:val="1"/>
      <w:numFmt w:val="decimal"/>
      <w:isLgl/>
      <w:lvlText w:val="%1.%2.%3.%4.%5.%6.%7.%8."/>
      <w:lvlJc w:val="left"/>
      <w:pPr>
        <w:ind w:left="3076" w:hanging="1800"/>
      </w:pPr>
      <w:rPr>
        <w:rFonts w:hint="default"/>
      </w:rPr>
    </w:lvl>
    <w:lvl w:ilvl="8">
      <w:start w:val="1"/>
      <w:numFmt w:val="decimal"/>
      <w:isLgl/>
      <w:lvlText w:val="%1.%2.%3.%4.%5.%6.%7.%8.%9."/>
      <w:lvlJc w:val="left"/>
      <w:pPr>
        <w:ind w:left="3436" w:hanging="2160"/>
      </w:pPr>
      <w:rPr>
        <w:rFonts w:hint="default"/>
      </w:rPr>
    </w:lvl>
  </w:abstractNum>
  <w:abstractNum w:abstractNumId="17">
    <w:nsid w:val="0D7565BA"/>
    <w:multiLevelType w:val="hybridMultilevel"/>
    <w:tmpl w:val="A8DA4EC4"/>
    <w:lvl w:ilvl="0" w:tplc="16228004">
      <w:start w:val="1"/>
      <w:numFmt w:val="bullet"/>
      <w:lvlText w:val=""/>
      <w:lvlJc w:val="left"/>
      <w:pPr>
        <w:ind w:left="1440" w:hanging="360"/>
      </w:pPr>
      <w:rPr>
        <w:rFonts w:ascii="Symbol" w:hAnsi="Symbol" w:hint="default"/>
        <w:sz w:val="20"/>
        <w:szCs w:val="16"/>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8">
    <w:nsid w:val="0E0E523E"/>
    <w:multiLevelType w:val="hybridMultilevel"/>
    <w:tmpl w:val="93CCA160"/>
    <w:lvl w:ilvl="0" w:tplc="D7B85750">
      <w:start w:val="1"/>
      <w:numFmt w:val="bullet"/>
      <w:pStyle w:val="PPunkt11"/>
      <w:lvlText w:val=""/>
      <w:lvlJc w:val="left"/>
      <w:pPr>
        <w:tabs>
          <w:tab w:val="num" w:pos="340"/>
        </w:tabs>
        <w:ind w:left="340" w:hanging="340"/>
      </w:pPr>
      <w:rPr>
        <w:rFonts w:ascii="Symbol" w:hAnsi="Symbol" w:hint="default"/>
      </w:rPr>
    </w:lvl>
    <w:lvl w:ilvl="1" w:tplc="AEB837DA">
      <w:start w:val="1"/>
      <w:numFmt w:val="bullet"/>
      <w:lvlText w:val="o"/>
      <w:lvlJc w:val="left"/>
      <w:pPr>
        <w:tabs>
          <w:tab w:val="num" w:pos="1440"/>
        </w:tabs>
        <w:ind w:left="1440" w:hanging="360"/>
      </w:pPr>
      <w:rPr>
        <w:rFonts w:ascii="Courier New" w:hAnsi="Courier New" w:cs="Courier New" w:hint="default"/>
      </w:rPr>
    </w:lvl>
    <w:lvl w:ilvl="2" w:tplc="FA7C093A" w:tentative="1">
      <w:start w:val="1"/>
      <w:numFmt w:val="bullet"/>
      <w:lvlText w:val=""/>
      <w:lvlJc w:val="left"/>
      <w:pPr>
        <w:tabs>
          <w:tab w:val="num" w:pos="2160"/>
        </w:tabs>
        <w:ind w:left="2160" w:hanging="360"/>
      </w:pPr>
      <w:rPr>
        <w:rFonts w:ascii="Wingdings" w:hAnsi="Wingdings" w:hint="default"/>
      </w:rPr>
    </w:lvl>
    <w:lvl w:ilvl="3" w:tplc="60C6DF96" w:tentative="1">
      <w:start w:val="1"/>
      <w:numFmt w:val="bullet"/>
      <w:lvlText w:val=""/>
      <w:lvlJc w:val="left"/>
      <w:pPr>
        <w:tabs>
          <w:tab w:val="num" w:pos="2880"/>
        </w:tabs>
        <w:ind w:left="2880" w:hanging="360"/>
      </w:pPr>
      <w:rPr>
        <w:rFonts w:ascii="Symbol" w:hAnsi="Symbol" w:hint="default"/>
      </w:rPr>
    </w:lvl>
    <w:lvl w:ilvl="4" w:tplc="18F86638" w:tentative="1">
      <w:start w:val="1"/>
      <w:numFmt w:val="bullet"/>
      <w:lvlText w:val="o"/>
      <w:lvlJc w:val="left"/>
      <w:pPr>
        <w:tabs>
          <w:tab w:val="num" w:pos="3600"/>
        </w:tabs>
        <w:ind w:left="3600" w:hanging="360"/>
      </w:pPr>
      <w:rPr>
        <w:rFonts w:ascii="Courier New" w:hAnsi="Courier New" w:cs="Courier New" w:hint="default"/>
      </w:rPr>
    </w:lvl>
    <w:lvl w:ilvl="5" w:tplc="D5E8E760" w:tentative="1">
      <w:start w:val="1"/>
      <w:numFmt w:val="bullet"/>
      <w:lvlText w:val=""/>
      <w:lvlJc w:val="left"/>
      <w:pPr>
        <w:tabs>
          <w:tab w:val="num" w:pos="4320"/>
        </w:tabs>
        <w:ind w:left="4320" w:hanging="360"/>
      </w:pPr>
      <w:rPr>
        <w:rFonts w:ascii="Wingdings" w:hAnsi="Wingdings" w:hint="default"/>
      </w:rPr>
    </w:lvl>
    <w:lvl w:ilvl="6" w:tplc="E58A9FF4" w:tentative="1">
      <w:start w:val="1"/>
      <w:numFmt w:val="bullet"/>
      <w:lvlText w:val=""/>
      <w:lvlJc w:val="left"/>
      <w:pPr>
        <w:tabs>
          <w:tab w:val="num" w:pos="5040"/>
        </w:tabs>
        <w:ind w:left="5040" w:hanging="360"/>
      </w:pPr>
      <w:rPr>
        <w:rFonts w:ascii="Symbol" w:hAnsi="Symbol" w:hint="default"/>
      </w:rPr>
    </w:lvl>
    <w:lvl w:ilvl="7" w:tplc="EAA2D7FC" w:tentative="1">
      <w:start w:val="1"/>
      <w:numFmt w:val="bullet"/>
      <w:lvlText w:val="o"/>
      <w:lvlJc w:val="left"/>
      <w:pPr>
        <w:tabs>
          <w:tab w:val="num" w:pos="5760"/>
        </w:tabs>
        <w:ind w:left="5760" w:hanging="360"/>
      </w:pPr>
      <w:rPr>
        <w:rFonts w:ascii="Courier New" w:hAnsi="Courier New" w:cs="Courier New" w:hint="default"/>
      </w:rPr>
    </w:lvl>
    <w:lvl w:ilvl="8" w:tplc="9FF855F4" w:tentative="1">
      <w:start w:val="1"/>
      <w:numFmt w:val="bullet"/>
      <w:lvlText w:val=""/>
      <w:lvlJc w:val="left"/>
      <w:pPr>
        <w:tabs>
          <w:tab w:val="num" w:pos="6480"/>
        </w:tabs>
        <w:ind w:left="6480" w:hanging="360"/>
      </w:pPr>
      <w:rPr>
        <w:rFonts w:ascii="Wingdings" w:hAnsi="Wingdings" w:hint="default"/>
      </w:rPr>
    </w:lvl>
  </w:abstractNum>
  <w:abstractNum w:abstractNumId="19">
    <w:nsid w:val="0EFE56EB"/>
    <w:multiLevelType w:val="hybridMultilevel"/>
    <w:tmpl w:val="73641C3E"/>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106F27BC"/>
    <w:multiLevelType w:val="hybridMultilevel"/>
    <w:tmpl w:val="0B2CF1F8"/>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1">
    <w:nsid w:val="111E5F2B"/>
    <w:multiLevelType w:val="hybridMultilevel"/>
    <w:tmpl w:val="1638E464"/>
    <w:lvl w:ilvl="0" w:tplc="5AD411E6">
      <w:start w:val="1"/>
      <w:numFmt w:val="bullet"/>
      <w:lvlText w:val=""/>
      <w:lvlJc w:val="left"/>
      <w:pPr>
        <w:ind w:left="720" w:hanging="360"/>
      </w:pPr>
      <w:rPr>
        <w:rFonts w:ascii="Symbol" w:hAnsi="Symbol" w:hint="default"/>
        <w:sz w:val="20"/>
        <w:szCs w:val="2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11B61E6E"/>
    <w:multiLevelType w:val="hybridMultilevel"/>
    <w:tmpl w:val="03FACBA2"/>
    <w:lvl w:ilvl="0" w:tplc="90EC4EC6">
      <w:start w:val="1"/>
      <w:numFmt w:val="bullet"/>
      <w:lvlText w:val=""/>
      <w:lvlJc w:val="left"/>
      <w:pPr>
        <w:ind w:left="720" w:hanging="360"/>
      </w:pPr>
      <w:rPr>
        <w:rFonts w:ascii="Symbol" w:hAnsi="Symbol" w:hint="default"/>
        <w:sz w:val="20"/>
        <w:szCs w:val="2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11D1337F"/>
    <w:multiLevelType w:val="hybridMultilevel"/>
    <w:tmpl w:val="A89A8F08"/>
    <w:lvl w:ilvl="0" w:tplc="77E86818">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12FA387E"/>
    <w:multiLevelType w:val="hybridMultilevel"/>
    <w:tmpl w:val="ED128FD2"/>
    <w:lvl w:ilvl="0" w:tplc="CAA811D6">
      <w:start w:val="1"/>
      <w:numFmt w:val="bullet"/>
      <w:lvlText w:val=""/>
      <w:lvlJc w:val="left"/>
      <w:pPr>
        <w:ind w:left="1179" w:hanging="360"/>
      </w:pPr>
      <w:rPr>
        <w:rFonts w:ascii="Symbol" w:hAnsi="Symbol" w:hint="default"/>
        <w:sz w:val="24"/>
        <w:szCs w:val="24"/>
      </w:rPr>
    </w:lvl>
    <w:lvl w:ilvl="1" w:tplc="04150003" w:tentative="1">
      <w:start w:val="1"/>
      <w:numFmt w:val="bullet"/>
      <w:lvlText w:val="o"/>
      <w:lvlJc w:val="left"/>
      <w:pPr>
        <w:ind w:left="1899" w:hanging="360"/>
      </w:pPr>
      <w:rPr>
        <w:rFonts w:ascii="Courier New" w:hAnsi="Courier New" w:cs="Courier New" w:hint="default"/>
      </w:rPr>
    </w:lvl>
    <w:lvl w:ilvl="2" w:tplc="04150005" w:tentative="1">
      <w:start w:val="1"/>
      <w:numFmt w:val="bullet"/>
      <w:lvlText w:val=""/>
      <w:lvlJc w:val="left"/>
      <w:pPr>
        <w:ind w:left="2619" w:hanging="360"/>
      </w:pPr>
      <w:rPr>
        <w:rFonts w:ascii="Wingdings" w:hAnsi="Wingdings" w:hint="default"/>
      </w:rPr>
    </w:lvl>
    <w:lvl w:ilvl="3" w:tplc="04150001" w:tentative="1">
      <w:start w:val="1"/>
      <w:numFmt w:val="bullet"/>
      <w:lvlText w:val=""/>
      <w:lvlJc w:val="left"/>
      <w:pPr>
        <w:ind w:left="3339" w:hanging="360"/>
      </w:pPr>
      <w:rPr>
        <w:rFonts w:ascii="Symbol" w:hAnsi="Symbol" w:hint="default"/>
      </w:rPr>
    </w:lvl>
    <w:lvl w:ilvl="4" w:tplc="04150003" w:tentative="1">
      <w:start w:val="1"/>
      <w:numFmt w:val="bullet"/>
      <w:lvlText w:val="o"/>
      <w:lvlJc w:val="left"/>
      <w:pPr>
        <w:ind w:left="4059" w:hanging="360"/>
      </w:pPr>
      <w:rPr>
        <w:rFonts w:ascii="Courier New" w:hAnsi="Courier New" w:cs="Courier New" w:hint="default"/>
      </w:rPr>
    </w:lvl>
    <w:lvl w:ilvl="5" w:tplc="04150005" w:tentative="1">
      <w:start w:val="1"/>
      <w:numFmt w:val="bullet"/>
      <w:lvlText w:val=""/>
      <w:lvlJc w:val="left"/>
      <w:pPr>
        <w:ind w:left="4779" w:hanging="360"/>
      </w:pPr>
      <w:rPr>
        <w:rFonts w:ascii="Wingdings" w:hAnsi="Wingdings" w:hint="default"/>
      </w:rPr>
    </w:lvl>
    <w:lvl w:ilvl="6" w:tplc="04150001" w:tentative="1">
      <w:start w:val="1"/>
      <w:numFmt w:val="bullet"/>
      <w:lvlText w:val=""/>
      <w:lvlJc w:val="left"/>
      <w:pPr>
        <w:ind w:left="5499" w:hanging="360"/>
      </w:pPr>
      <w:rPr>
        <w:rFonts w:ascii="Symbol" w:hAnsi="Symbol" w:hint="default"/>
      </w:rPr>
    </w:lvl>
    <w:lvl w:ilvl="7" w:tplc="04150003" w:tentative="1">
      <w:start w:val="1"/>
      <w:numFmt w:val="bullet"/>
      <w:lvlText w:val="o"/>
      <w:lvlJc w:val="left"/>
      <w:pPr>
        <w:ind w:left="6219" w:hanging="360"/>
      </w:pPr>
      <w:rPr>
        <w:rFonts w:ascii="Courier New" w:hAnsi="Courier New" w:cs="Courier New" w:hint="default"/>
      </w:rPr>
    </w:lvl>
    <w:lvl w:ilvl="8" w:tplc="04150005" w:tentative="1">
      <w:start w:val="1"/>
      <w:numFmt w:val="bullet"/>
      <w:lvlText w:val=""/>
      <w:lvlJc w:val="left"/>
      <w:pPr>
        <w:ind w:left="6939" w:hanging="360"/>
      </w:pPr>
      <w:rPr>
        <w:rFonts w:ascii="Wingdings" w:hAnsi="Wingdings" w:hint="default"/>
      </w:rPr>
    </w:lvl>
  </w:abstractNum>
  <w:abstractNum w:abstractNumId="25">
    <w:nsid w:val="14BE7D3B"/>
    <w:multiLevelType w:val="hybridMultilevel"/>
    <w:tmpl w:val="7FFEC870"/>
    <w:lvl w:ilvl="0" w:tplc="F2A2B354">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15214FA1"/>
    <w:multiLevelType w:val="hybridMultilevel"/>
    <w:tmpl w:val="43E2C884"/>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152726C7"/>
    <w:multiLevelType w:val="hybridMultilevel"/>
    <w:tmpl w:val="11148B92"/>
    <w:lvl w:ilvl="0" w:tplc="06CADD9A">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15F224C9"/>
    <w:multiLevelType w:val="multilevel"/>
    <w:tmpl w:val="988CBED8"/>
    <w:lvl w:ilvl="0">
      <w:start w:val="1"/>
      <w:numFmt w:val="none"/>
      <w:pStyle w:val="1"/>
      <w:lvlText w:val="I."/>
      <w:lvlJc w:val="left"/>
      <w:pPr>
        <w:ind w:left="720" w:hanging="360"/>
      </w:pPr>
      <w:rPr>
        <w:rFonts w:hint="default"/>
        <w:b/>
        <w:color w:val="auto"/>
        <w:sz w:val="26"/>
        <w:szCs w:val="26"/>
      </w:rPr>
    </w:lvl>
    <w:lvl w:ilvl="1">
      <w:start w:val="3"/>
      <w:numFmt w:val="decimal"/>
      <w:pStyle w:val="2"/>
      <w:isLgl/>
      <w:lvlText w:val="%11."/>
      <w:lvlJc w:val="left"/>
      <w:pPr>
        <w:ind w:left="928" w:hanging="360"/>
      </w:pPr>
      <w:rPr>
        <w:rFonts w:hint="default"/>
        <w:b/>
        <w:color w:val="auto"/>
        <w:sz w:val="24"/>
        <w:szCs w:val="24"/>
      </w:rPr>
    </w:lvl>
    <w:lvl w:ilvl="2">
      <w:start w:val="2"/>
      <w:numFmt w:val="none"/>
      <w:isLgl/>
      <w:lvlText w:val="%21."/>
      <w:lvlJc w:val="left"/>
      <w:pPr>
        <w:ind w:left="1800" w:hanging="720"/>
      </w:pPr>
      <w:rPr>
        <w:rFonts w:hint="default"/>
        <w:b/>
        <w:color w:val="auto"/>
        <w:sz w:val="24"/>
        <w:szCs w:val="24"/>
      </w:rPr>
    </w:lvl>
    <w:lvl w:ilvl="3">
      <w:start w:val="1"/>
      <w:numFmt w:val="decimal"/>
      <w:lvlRestart w:val="0"/>
      <w:pStyle w:val="4"/>
      <w:isLgl/>
      <w:lvlText w:val="%4%3%11."/>
      <w:lvlJc w:val="left"/>
      <w:pPr>
        <w:ind w:left="2160" w:hanging="720"/>
      </w:pPr>
      <w:rPr>
        <w:rFonts w:hint="default"/>
        <w:b/>
        <w:sz w:val="22"/>
      </w:rPr>
    </w:lvl>
    <w:lvl w:ilvl="4">
      <w:start w:val="1"/>
      <w:numFmt w:val="decimal"/>
      <w:isLgl/>
      <w:lvlText w:val="%11."/>
      <w:lvlJc w:val="left"/>
      <w:pPr>
        <w:ind w:left="2880" w:hanging="1080"/>
      </w:pPr>
      <w:rPr>
        <w:rFonts w:hint="default"/>
        <w:b/>
        <w:sz w:val="22"/>
      </w:rPr>
    </w:lvl>
    <w:lvl w:ilvl="5">
      <w:start w:val="1"/>
      <w:numFmt w:val="decimal"/>
      <w:isLgl/>
      <w:lvlText w:val="%1.%2.%3.%4.%5.%6."/>
      <w:lvlJc w:val="left"/>
      <w:pPr>
        <w:ind w:left="3240" w:hanging="1080"/>
      </w:pPr>
      <w:rPr>
        <w:rFonts w:hint="default"/>
        <w:b/>
        <w:sz w:val="22"/>
      </w:rPr>
    </w:lvl>
    <w:lvl w:ilvl="6">
      <w:start w:val="1"/>
      <w:numFmt w:val="decimal"/>
      <w:isLgl/>
      <w:lvlText w:val="%1.%2.%3.%4.%5.%6.%7."/>
      <w:lvlJc w:val="left"/>
      <w:pPr>
        <w:ind w:left="3600" w:hanging="1080"/>
      </w:pPr>
      <w:rPr>
        <w:rFonts w:hint="default"/>
        <w:b/>
        <w:sz w:val="22"/>
      </w:rPr>
    </w:lvl>
    <w:lvl w:ilvl="7">
      <w:start w:val="1"/>
      <w:numFmt w:val="decimal"/>
      <w:isLgl/>
      <w:lvlText w:val="%1.%2.%3.%4.%5.%6.%7.%8."/>
      <w:lvlJc w:val="left"/>
      <w:pPr>
        <w:ind w:left="4320" w:hanging="1440"/>
      </w:pPr>
      <w:rPr>
        <w:rFonts w:hint="default"/>
        <w:b/>
        <w:sz w:val="22"/>
      </w:rPr>
    </w:lvl>
    <w:lvl w:ilvl="8">
      <w:start w:val="1"/>
      <w:numFmt w:val="decimal"/>
      <w:isLgl/>
      <w:lvlText w:val="%1.%2.%3.%4.%5.%6.%7.%8.%9."/>
      <w:lvlJc w:val="left"/>
      <w:pPr>
        <w:ind w:left="4680" w:hanging="1440"/>
      </w:pPr>
      <w:rPr>
        <w:rFonts w:hint="default"/>
        <w:b/>
        <w:sz w:val="22"/>
      </w:rPr>
    </w:lvl>
  </w:abstractNum>
  <w:abstractNum w:abstractNumId="29">
    <w:nsid w:val="1789266B"/>
    <w:multiLevelType w:val="hybridMultilevel"/>
    <w:tmpl w:val="689EF5C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180D6C1E"/>
    <w:multiLevelType w:val="hybridMultilevel"/>
    <w:tmpl w:val="7BFCE078"/>
    <w:lvl w:ilvl="0" w:tplc="E10879BE">
      <w:start w:val="1"/>
      <w:numFmt w:val="bullet"/>
      <w:lvlText w:val=""/>
      <w:lvlJc w:val="left"/>
      <w:pPr>
        <w:ind w:left="720" w:hanging="360"/>
      </w:pPr>
      <w:rPr>
        <w:rFonts w:ascii="Wingdings" w:hAnsi="Wingdings" w:hint="default"/>
        <w:b w:val="0"/>
        <w:i w:val="0"/>
        <w:color w:val="auto"/>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185A64BB"/>
    <w:multiLevelType w:val="hybridMultilevel"/>
    <w:tmpl w:val="3FA06106"/>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2">
    <w:nsid w:val="197025D3"/>
    <w:multiLevelType w:val="hybridMultilevel"/>
    <w:tmpl w:val="C87CC6EE"/>
    <w:lvl w:ilvl="0" w:tplc="0DB8B160">
      <w:start w:val="1"/>
      <w:numFmt w:val="decimal"/>
      <w:pStyle w:val="prognoza"/>
      <w:lvlText w:val="%1."/>
      <w:lvlJc w:val="left"/>
      <w:pPr>
        <w:ind w:left="720" w:hanging="360"/>
      </w:pPr>
      <w:rPr>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1BD45711"/>
    <w:multiLevelType w:val="hybridMultilevel"/>
    <w:tmpl w:val="D23CF47E"/>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1CA8070C"/>
    <w:multiLevelType w:val="hybridMultilevel"/>
    <w:tmpl w:val="F08255C0"/>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1E584938"/>
    <w:multiLevelType w:val="hybridMultilevel"/>
    <w:tmpl w:val="8FCE799C"/>
    <w:lvl w:ilvl="0" w:tplc="AA703FA4">
      <w:start w:val="1"/>
      <w:numFmt w:val="bullet"/>
      <w:lvlText w:val=""/>
      <w:lvlJc w:val="left"/>
      <w:pPr>
        <w:ind w:left="1440" w:hanging="360"/>
      </w:pPr>
      <w:rPr>
        <w:rFonts w:ascii="Wingdings" w:hAnsi="Wingdings" w:hint="default"/>
        <w:sz w:val="20"/>
        <w:szCs w:val="16"/>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6">
    <w:nsid w:val="20A215FD"/>
    <w:multiLevelType w:val="hybridMultilevel"/>
    <w:tmpl w:val="A7DC166E"/>
    <w:lvl w:ilvl="0" w:tplc="DD709F8A">
      <w:start w:val="1"/>
      <w:numFmt w:val="bullet"/>
      <w:lvlText w:val=""/>
      <w:lvlJc w:val="left"/>
      <w:pPr>
        <w:ind w:left="720" w:hanging="360"/>
      </w:pPr>
      <w:rPr>
        <w:rFonts w:ascii="Symbol" w:hAnsi="Symbol" w:hint="default"/>
        <w:sz w:val="20"/>
        <w:szCs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214A5EAF"/>
    <w:multiLevelType w:val="hybridMultilevel"/>
    <w:tmpl w:val="3B3E3092"/>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21B96A1E"/>
    <w:multiLevelType w:val="hybridMultilevel"/>
    <w:tmpl w:val="A456FEFC"/>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223A4615"/>
    <w:multiLevelType w:val="multilevel"/>
    <w:tmpl w:val="1EBEBBB2"/>
    <w:lvl w:ilvl="0">
      <w:start w:val="1"/>
      <w:numFmt w:val="bullet"/>
      <w:lvlText w:val=""/>
      <w:lvlJc w:val="left"/>
      <w:pPr>
        <w:ind w:left="360" w:hanging="360"/>
      </w:pPr>
      <w:rPr>
        <w:rFonts w:ascii="Symbol" w:hAnsi="Symbol" w:hint="default"/>
        <w:i w:val="0"/>
      </w:rPr>
    </w:lvl>
    <w:lvl w:ilvl="1">
      <w:start w:val="1"/>
      <w:numFmt w:val="decimal"/>
      <w:isLgl/>
      <w:lvlText w:val="%1.%2."/>
      <w:lvlJc w:val="left"/>
      <w:pPr>
        <w:ind w:left="645" w:hanging="645"/>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40">
    <w:nsid w:val="22ED1872"/>
    <w:multiLevelType w:val="hybridMultilevel"/>
    <w:tmpl w:val="B6740282"/>
    <w:lvl w:ilvl="0" w:tplc="73F28DEE">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26204836"/>
    <w:multiLevelType w:val="hybridMultilevel"/>
    <w:tmpl w:val="E764765C"/>
    <w:lvl w:ilvl="0" w:tplc="AA703FA4">
      <w:start w:val="1"/>
      <w:numFmt w:val="bullet"/>
      <w:lvlText w:val=""/>
      <w:lvlJc w:val="left"/>
      <w:pPr>
        <w:ind w:left="1440" w:hanging="360"/>
      </w:pPr>
      <w:rPr>
        <w:rFonts w:ascii="Wingdings" w:hAnsi="Wingdings" w:hint="default"/>
        <w:sz w:val="20"/>
        <w:szCs w:val="16"/>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2">
    <w:nsid w:val="2655532C"/>
    <w:multiLevelType w:val="hybridMultilevel"/>
    <w:tmpl w:val="BAAE2E12"/>
    <w:lvl w:ilvl="0" w:tplc="CC44F556">
      <w:start w:val="1"/>
      <w:numFmt w:val="bullet"/>
      <w:lvlText w:val=""/>
      <w:lvlJc w:val="left"/>
      <w:pPr>
        <w:ind w:left="720" w:hanging="360"/>
      </w:pPr>
      <w:rPr>
        <w:rFonts w:ascii="Symbol" w:hAnsi="Symbol" w:hint="default"/>
        <w:sz w:val="20"/>
        <w:szCs w:val="2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27C01A15"/>
    <w:multiLevelType w:val="hybridMultilevel"/>
    <w:tmpl w:val="DA882D72"/>
    <w:lvl w:ilvl="0" w:tplc="B9DCE580">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28270DB5"/>
    <w:multiLevelType w:val="hybridMultilevel"/>
    <w:tmpl w:val="5BB45E76"/>
    <w:lvl w:ilvl="0" w:tplc="5D002EA4">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2833702A"/>
    <w:multiLevelType w:val="hybridMultilevel"/>
    <w:tmpl w:val="AFB0A1B4"/>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29141C79"/>
    <w:multiLevelType w:val="hybridMultilevel"/>
    <w:tmpl w:val="211818E8"/>
    <w:lvl w:ilvl="0" w:tplc="71F89D2E">
      <w:start w:val="1"/>
      <w:numFmt w:val="bullet"/>
      <w:lvlText w:val=""/>
      <w:lvlJc w:val="left"/>
      <w:pPr>
        <w:ind w:left="720" w:hanging="360"/>
      </w:pPr>
      <w:rPr>
        <w:rFonts w:ascii="Symbol" w:hAnsi="Symbol" w:hint="default"/>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292C2D9F"/>
    <w:multiLevelType w:val="hybridMultilevel"/>
    <w:tmpl w:val="CB26274E"/>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2B3D0BE1"/>
    <w:multiLevelType w:val="hybridMultilevel"/>
    <w:tmpl w:val="8FE6F306"/>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2D4E3DB6"/>
    <w:multiLevelType w:val="multilevel"/>
    <w:tmpl w:val="A4BA00C2"/>
    <w:styleLink w:val="Styl3"/>
    <w:lvl w:ilvl="0">
      <w:start w:val="2"/>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0">
    <w:nsid w:val="2E0527E4"/>
    <w:multiLevelType w:val="hybridMultilevel"/>
    <w:tmpl w:val="4E268D2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nsid w:val="2F546B0E"/>
    <w:multiLevelType w:val="hybridMultilevel"/>
    <w:tmpl w:val="BE50AFC4"/>
    <w:lvl w:ilvl="0" w:tplc="6B983D4E">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3068317B"/>
    <w:multiLevelType w:val="multilevel"/>
    <w:tmpl w:val="0415001D"/>
    <w:styleLink w:val="Styl2"/>
    <w:lvl w:ilvl="0">
      <w:start w:val="1"/>
      <w:numFmt w:val="decimal"/>
      <w:lvlText w:val="%1)"/>
      <w:lvlJc w:val="left"/>
      <w:pPr>
        <w:ind w:left="360" w:hanging="360"/>
      </w:pPr>
    </w:lvl>
    <w:lvl w:ilvl="1">
      <w:start w:val="1"/>
      <w:numFmt w:val="lowerLetter"/>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nsid w:val="30E5761A"/>
    <w:multiLevelType w:val="hybridMultilevel"/>
    <w:tmpl w:val="D8C21760"/>
    <w:lvl w:ilvl="0" w:tplc="03705F3A">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31222172"/>
    <w:multiLevelType w:val="hybridMultilevel"/>
    <w:tmpl w:val="8102B192"/>
    <w:lvl w:ilvl="0" w:tplc="B3228DEE">
      <w:start w:val="1"/>
      <w:numFmt w:val="decimal"/>
      <w:lvlText w:val="%1."/>
      <w:lvlJc w:val="left"/>
      <w:pPr>
        <w:ind w:left="1211" w:hanging="360"/>
      </w:pPr>
      <w:rPr>
        <w:rFonts w:hint="default"/>
      </w:r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55">
    <w:nsid w:val="33EA4A28"/>
    <w:multiLevelType w:val="hybridMultilevel"/>
    <w:tmpl w:val="0422F2B6"/>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34067E9F"/>
    <w:multiLevelType w:val="hybridMultilevel"/>
    <w:tmpl w:val="B35A30DE"/>
    <w:lvl w:ilvl="0" w:tplc="35F8E652">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37910153"/>
    <w:multiLevelType w:val="hybridMultilevel"/>
    <w:tmpl w:val="EC8C7AB0"/>
    <w:lvl w:ilvl="0" w:tplc="439C15D4">
      <w:start w:val="1"/>
      <w:numFmt w:val="bullet"/>
      <w:lvlText w:val=""/>
      <w:lvlJc w:val="left"/>
      <w:pPr>
        <w:ind w:left="720" w:hanging="360"/>
      </w:pPr>
      <w:rPr>
        <w:rFonts w:ascii="Symbol" w:hAnsi="Symbol" w:hint="default"/>
        <w:sz w:val="20"/>
        <w:szCs w:val="2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380149F1"/>
    <w:multiLevelType w:val="hybridMultilevel"/>
    <w:tmpl w:val="D00045DE"/>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38334308"/>
    <w:multiLevelType w:val="hybridMultilevel"/>
    <w:tmpl w:val="9B64F4EA"/>
    <w:lvl w:ilvl="0" w:tplc="04150005">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0">
    <w:nsid w:val="391761CA"/>
    <w:multiLevelType w:val="hybridMultilevel"/>
    <w:tmpl w:val="D81E8D28"/>
    <w:lvl w:ilvl="0" w:tplc="BB5676D0">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394F574C"/>
    <w:multiLevelType w:val="hybridMultilevel"/>
    <w:tmpl w:val="D3B0B8CC"/>
    <w:lvl w:ilvl="0" w:tplc="04150005">
      <w:start w:val="1"/>
      <w:numFmt w:val="bullet"/>
      <w:lvlText w:val=""/>
      <w:lvlJc w:val="left"/>
      <w:pPr>
        <w:ind w:left="720" w:hanging="360"/>
      </w:pPr>
      <w:rPr>
        <w:rFonts w:ascii="Wingdings" w:hAnsi="Wingding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nsid w:val="3B141F7B"/>
    <w:multiLevelType w:val="hybridMultilevel"/>
    <w:tmpl w:val="FA7E5F64"/>
    <w:lvl w:ilvl="0" w:tplc="E1703E52">
      <w:start w:val="1"/>
      <w:numFmt w:val="bullet"/>
      <w:lvlText w:val=""/>
      <w:lvlJc w:val="left"/>
      <w:pPr>
        <w:ind w:left="720" w:hanging="360"/>
      </w:pPr>
      <w:rPr>
        <w:rFonts w:ascii="Symbol" w:hAnsi="Symbol" w:hint="default"/>
        <w:sz w:val="20"/>
        <w:szCs w:val="2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nsid w:val="3C0307A0"/>
    <w:multiLevelType w:val="hybridMultilevel"/>
    <w:tmpl w:val="4516EAB0"/>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3C804399"/>
    <w:multiLevelType w:val="hybridMultilevel"/>
    <w:tmpl w:val="29F88C84"/>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3CD45CF0"/>
    <w:multiLevelType w:val="hybridMultilevel"/>
    <w:tmpl w:val="766EE1BE"/>
    <w:lvl w:ilvl="0" w:tplc="F588EE18">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3D57776B"/>
    <w:multiLevelType w:val="hybridMultilevel"/>
    <w:tmpl w:val="48DA2A72"/>
    <w:lvl w:ilvl="0" w:tplc="A87C3B54">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3E020773"/>
    <w:multiLevelType w:val="hybridMultilevel"/>
    <w:tmpl w:val="0CB268A4"/>
    <w:lvl w:ilvl="0" w:tplc="F5CC516E">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3E4D61FD"/>
    <w:multiLevelType w:val="hybridMultilevel"/>
    <w:tmpl w:val="5BB49E68"/>
    <w:lvl w:ilvl="0" w:tplc="63263BBC">
      <w:start w:val="1"/>
      <w:numFmt w:val="bullet"/>
      <w:lvlText w:val=""/>
      <w:lvlJc w:val="left"/>
      <w:pPr>
        <w:ind w:left="720" w:hanging="360"/>
      </w:pPr>
      <w:rPr>
        <w:rFonts w:ascii="Symbol" w:hAnsi="Symbol" w:hint="default"/>
        <w:sz w:val="20"/>
        <w:szCs w:val="2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nsid w:val="3E630B71"/>
    <w:multiLevelType w:val="hybridMultilevel"/>
    <w:tmpl w:val="1068E140"/>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3F6261C8"/>
    <w:multiLevelType w:val="hybridMultilevel"/>
    <w:tmpl w:val="B9022688"/>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40913BF2"/>
    <w:multiLevelType w:val="hybridMultilevel"/>
    <w:tmpl w:val="CCE60CA2"/>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2">
    <w:nsid w:val="40FB2B1B"/>
    <w:multiLevelType w:val="hybridMultilevel"/>
    <w:tmpl w:val="EF9CC174"/>
    <w:lvl w:ilvl="0" w:tplc="2FB8F9A6">
      <w:start w:val="1"/>
      <w:numFmt w:val="bullet"/>
      <w:lvlText w:val=""/>
      <w:lvlJc w:val="left"/>
      <w:pPr>
        <w:ind w:left="720" w:hanging="360"/>
      </w:pPr>
      <w:rPr>
        <w:rFonts w:ascii="Symbol" w:hAnsi="Symbol" w:hint="default"/>
        <w:sz w:val="20"/>
        <w:szCs w:val="2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41161CB8"/>
    <w:multiLevelType w:val="hybridMultilevel"/>
    <w:tmpl w:val="09CE5EF6"/>
    <w:lvl w:ilvl="0" w:tplc="AA703FA4">
      <w:start w:val="1"/>
      <w:numFmt w:val="bullet"/>
      <w:lvlText w:val=""/>
      <w:lvlJc w:val="left"/>
      <w:pPr>
        <w:ind w:left="1440" w:hanging="360"/>
      </w:pPr>
      <w:rPr>
        <w:rFonts w:ascii="Wingdings" w:hAnsi="Wingdings" w:hint="default"/>
        <w:sz w:val="20"/>
        <w:szCs w:val="16"/>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4">
    <w:nsid w:val="42B54EAA"/>
    <w:multiLevelType w:val="hybridMultilevel"/>
    <w:tmpl w:val="7BAE3724"/>
    <w:lvl w:ilvl="0" w:tplc="D6F8AA46">
      <w:start w:val="1"/>
      <w:numFmt w:val="bullet"/>
      <w:lvlText w:val=""/>
      <w:lvlJc w:val="left"/>
      <w:pPr>
        <w:ind w:left="720" w:hanging="360"/>
      </w:pPr>
      <w:rPr>
        <w:rFonts w:ascii="Symbol" w:hAnsi="Symbol" w:hint="default"/>
        <w:sz w:val="20"/>
        <w:szCs w:val="2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432F3734"/>
    <w:multiLevelType w:val="hybridMultilevel"/>
    <w:tmpl w:val="AE5C97F4"/>
    <w:lvl w:ilvl="0" w:tplc="F52E7F38">
      <w:start w:val="1"/>
      <w:numFmt w:val="bullet"/>
      <w:lvlText w:val=""/>
      <w:lvlJc w:val="left"/>
      <w:pPr>
        <w:ind w:left="720" w:hanging="360"/>
      </w:pPr>
      <w:rPr>
        <w:rFonts w:ascii="Symbol" w:hAnsi="Symbol" w:hint="default"/>
        <w:sz w:val="24"/>
        <w:szCs w:val="4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442F7A04"/>
    <w:multiLevelType w:val="hybridMultilevel"/>
    <w:tmpl w:val="32D2EB10"/>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nsid w:val="44A81894"/>
    <w:multiLevelType w:val="hybridMultilevel"/>
    <w:tmpl w:val="108625AE"/>
    <w:lvl w:ilvl="0" w:tplc="CAA811D6">
      <w:start w:val="1"/>
      <w:numFmt w:val="bullet"/>
      <w:lvlText w:val=""/>
      <w:lvlJc w:val="left"/>
      <w:pPr>
        <w:ind w:left="1037" w:hanging="360"/>
      </w:pPr>
      <w:rPr>
        <w:rFonts w:ascii="Symbol" w:hAnsi="Symbol" w:hint="default"/>
        <w:sz w:val="24"/>
        <w:szCs w:val="24"/>
      </w:rPr>
    </w:lvl>
    <w:lvl w:ilvl="1" w:tplc="04150003" w:tentative="1">
      <w:start w:val="1"/>
      <w:numFmt w:val="bullet"/>
      <w:lvlText w:val="o"/>
      <w:lvlJc w:val="left"/>
      <w:pPr>
        <w:ind w:left="1757" w:hanging="360"/>
      </w:pPr>
      <w:rPr>
        <w:rFonts w:ascii="Courier New" w:hAnsi="Courier New" w:cs="Courier New" w:hint="default"/>
      </w:rPr>
    </w:lvl>
    <w:lvl w:ilvl="2" w:tplc="04150005" w:tentative="1">
      <w:start w:val="1"/>
      <w:numFmt w:val="bullet"/>
      <w:lvlText w:val=""/>
      <w:lvlJc w:val="left"/>
      <w:pPr>
        <w:ind w:left="2477" w:hanging="360"/>
      </w:pPr>
      <w:rPr>
        <w:rFonts w:ascii="Wingdings" w:hAnsi="Wingdings" w:hint="default"/>
      </w:rPr>
    </w:lvl>
    <w:lvl w:ilvl="3" w:tplc="04150001" w:tentative="1">
      <w:start w:val="1"/>
      <w:numFmt w:val="bullet"/>
      <w:lvlText w:val=""/>
      <w:lvlJc w:val="left"/>
      <w:pPr>
        <w:ind w:left="3197" w:hanging="360"/>
      </w:pPr>
      <w:rPr>
        <w:rFonts w:ascii="Symbol" w:hAnsi="Symbol" w:hint="default"/>
      </w:rPr>
    </w:lvl>
    <w:lvl w:ilvl="4" w:tplc="04150003" w:tentative="1">
      <w:start w:val="1"/>
      <w:numFmt w:val="bullet"/>
      <w:lvlText w:val="o"/>
      <w:lvlJc w:val="left"/>
      <w:pPr>
        <w:ind w:left="3917" w:hanging="360"/>
      </w:pPr>
      <w:rPr>
        <w:rFonts w:ascii="Courier New" w:hAnsi="Courier New" w:cs="Courier New" w:hint="default"/>
      </w:rPr>
    </w:lvl>
    <w:lvl w:ilvl="5" w:tplc="04150005" w:tentative="1">
      <w:start w:val="1"/>
      <w:numFmt w:val="bullet"/>
      <w:lvlText w:val=""/>
      <w:lvlJc w:val="left"/>
      <w:pPr>
        <w:ind w:left="4637" w:hanging="360"/>
      </w:pPr>
      <w:rPr>
        <w:rFonts w:ascii="Wingdings" w:hAnsi="Wingdings" w:hint="default"/>
      </w:rPr>
    </w:lvl>
    <w:lvl w:ilvl="6" w:tplc="04150001" w:tentative="1">
      <w:start w:val="1"/>
      <w:numFmt w:val="bullet"/>
      <w:lvlText w:val=""/>
      <w:lvlJc w:val="left"/>
      <w:pPr>
        <w:ind w:left="5357" w:hanging="360"/>
      </w:pPr>
      <w:rPr>
        <w:rFonts w:ascii="Symbol" w:hAnsi="Symbol" w:hint="default"/>
      </w:rPr>
    </w:lvl>
    <w:lvl w:ilvl="7" w:tplc="04150003" w:tentative="1">
      <w:start w:val="1"/>
      <w:numFmt w:val="bullet"/>
      <w:lvlText w:val="o"/>
      <w:lvlJc w:val="left"/>
      <w:pPr>
        <w:ind w:left="6077" w:hanging="360"/>
      </w:pPr>
      <w:rPr>
        <w:rFonts w:ascii="Courier New" w:hAnsi="Courier New" w:cs="Courier New" w:hint="default"/>
      </w:rPr>
    </w:lvl>
    <w:lvl w:ilvl="8" w:tplc="04150005" w:tentative="1">
      <w:start w:val="1"/>
      <w:numFmt w:val="bullet"/>
      <w:lvlText w:val=""/>
      <w:lvlJc w:val="left"/>
      <w:pPr>
        <w:ind w:left="6797" w:hanging="360"/>
      </w:pPr>
      <w:rPr>
        <w:rFonts w:ascii="Wingdings" w:hAnsi="Wingdings" w:hint="default"/>
      </w:rPr>
    </w:lvl>
  </w:abstractNum>
  <w:abstractNum w:abstractNumId="78">
    <w:nsid w:val="44F073C7"/>
    <w:multiLevelType w:val="hybridMultilevel"/>
    <w:tmpl w:val="E24C37F2"/>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450C10F3"/>
    <w:multiLevelType w:val="hybridMultilevel"/>
    <w:tmpl w:val="018252E6"/>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nsid w:val="46031A2A"/>
    <w:multiLevelType w:val="hybridMultilevel"/>
    <w:tmpl w:val="6BC6FA72"/>
    <w:lvl w:ilvl="0" w:tplc="9738BB4A">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nsid w:val="46057715"/>
    <w:multiLevelType w:val="hybridMultilevel"/>
    <w:tmpl w:val="4C107FE2"/>
    <w:lvl w:ilvl="0" w:tplc="65EA2D4A">
      <w:start w:val="1"/>
      <w:numFmt w:val="bullet"/>
      <w:lvlText w:val=""/>
      <w:lvlJc w:val="left"/>
      <w:pPr>
        <w:ind w:left="720" w:hanging="360"/>
      </w:pPr>
      <w:rPr>
        <w:rFonts w:ascii="Symbol" w:hAnsi="Symbol" w:hint="default"/>
        <w:sz w:val="20"/>
        <w:szCs w:val="2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nsid w:val="476065C5"/>
    <w:multiLevelType w:val="hybridMultilevel"/>
    <w:tmpl w:val="024ED808"/>
    <w:lvl w:ilvl="0" w:tplc="04150005">
      <w:start w:val="1"/>
      <w:numFmt w:val="bullet"/>
      <w:lvlText w:val=""/>
      <w:lvlJc w:val="left"/>
      <w:pPr>
        <w:ind w:left="720" w:hanging="360"/>
      </w:pPr>
      <w:rPr>
        <w:rFonts w:ascii="Wingdings" w:hAnsi="Wingdings" w:hint="default"/>
      </w:rPr>
    </w:lvl>
    <w:lvl w:ilvl="1" w:tplc="04150003" w:tentative="1">
      <w:start w:val="1"/>
      <w:numFmt w:val="bullet"/>
      <w:pStyle w:val="11"/>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48603E94"/>
    <w:multiLevelType w:val="hybridMultilevel"/>
    <w:tmpl w:val="D298BD74"/>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48BA3FCE"/>
    <w:multiLevelType w:val="hybridMultilevel"/>
    <w:tmpl w:val="2924C8CA"/>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nsid w:val="49521AAA"/>
    <w:multiLevelType w:val="hybridMultilevel"/>
    <w:tmpl w:val="44BEBB5A"/>
    <w:lvl w:ilvl="0" w:tplc="00A64B42">
      <w:start w:val="1"/>
      <w:numFmt w:val="bullet"/>
      <w:lvlText w:val=""/>
      <w:lvlJc w:val="left"/>
      <w:pPr>
        <w:ind w:left="720" w:hanging="360"/>
      </w:pPr>
      <w:rPr>
        <w:rFonts w:ascii="Symbol" w:hAnsi="Symbol" w:hint="default"/>
        <w:sz w:val="20"/>
        <w:szCs w:val="2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4B413C01"/>
    <w:multiLevelType w:val="hybridMultilevel"/>
    <w:tmpl w:val="58E837F4"/>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4B6523D4"/>
    <w:multiLevelType w:val="hybridMultilevel"/>
    <w:tmpl w:val="706EBD24"/>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nsid w:val="4BB47D55"/>
    <w:multiLevelType w:val="multilevel"/>
    <w:tmpl w:val="605406F6"/>
    <w:lvl w:ilvl="0">
      <w:start w:val="3"/>
      <w:numFmt w:val="decimal"/>
      <w:pStyle w:val="Listapunktowana4"/>
      <w:lvlText w:val="%1."/>
      <w:lvlJc w:val="left"/>
      <w:pPr>
        <w:ind w:left="390" w:hanging="390"/>
      </w:pPr>
      <w:rPr>
        <w:rFonts w:hint="default"/>
      </w:rPr>
    </w:lvl>
    <w:lvl w:ilvl="1">
      <w:start w:val="1"/>
      <w:numFmt w:val="decimal"/>
      <w:lvlText w:val="%1.%2."/>
      <w:lvlJc w:val="left"/>
      <w:pPr>
        <w:ind w:left="2649" w:hanging="720"/>
      </w:pPr>
      <w:rPr>
        <w:rFonts w:hint="default"/>
      </w:rPr>
    </w:lvl>
    <w:lvl w:ilvl="2">
      <w:start w:val="1"/>
      <w:numFmt w:val="decimal"/>
      <w:lvlText w:val="%1.%2.%3."/>
      <w:lvlJc w:val="left"/>
      <w:pPr>
        <w:ind w:left="4578" w:hanging="720"/>
      </w:pPr>
      <w:rPr>
        <w:rFonts w:hint="default"/>
      </w:rPr>
    </w:lvl>
    <w:lvl w:ilvl="3">
      <w:start w:val="1"/>
      <w:numFmt w:val="decimal"/>
      <w:lvlText w:val="%1.%2.%3.%4."/>
      <w:lvlJc w:val="left"/>
      <w:pPr>
        <w:ind w:left="6867" w:hanging="1080"/>
      </w:pPr>
      <w:rPr>
        <w:rFonts w:hint="default"/>
      </w:rPr>
    </w:lvl>
    <w:lvl w:ilvl="4">
      <w:start w:val="1"/>
      <w:numFmt w:val="decimal"/>
      <w:lvlText w:val="%1.%2.%3.%4.%5."/>
      <w:lvlJc w:val="left"/>
      <w:pPr>
        <w:ind w:left="8796" w:hanging="1080"/>
      </w:pPr>
      <w:rPr>
        <w:rFonts w:hint="default"/>
      </w:rPr>
    </w:lvl>
    <w:lvl w:ilvl="5">
      <w:start w:val="1"/>
      <w:numFmt w:val="decimal"/>
      <w:lvlText w:val="%1.%2.%3.%4.%5.%6."/>
      <w:lvlJc w:val="left"/>
      <w:pPr>
        <w:ind w:left="11085" w:hanging="1440"/>
      </w:pPr>
      <w:rPr>
        <w:rFonts w:hint="default"/>
      </w:rPr>
    </w:lvl>
    <w:lvl w:ilvl="6">
      <w:start w:val="1"/>
      <w:numFmt w:val="decimal"/>
      <w:lvlText w:val="%1.%2.%3.%4.%5.%6.%7."/>
      <w:lvlJc w:val="left"/>
      <w:pPr>
        <w:ind w:left="13014" w:hanging="1440"/>
      </w:pPr>
      <w:rPr>
        <w:rFonts w:hint="default"/>
      </w:rPr>
    </w:lvl>
    <w:lvl w:ilvl="7">
      <w:start w:val="1"/>
      <w:numFmt w:val="decimal"/>
      <w:lvlText w:val="%1.%2.%3.%4.%5.%6.%7.%8."/>
      <w:lvlJc w:val="left"/>
      <w:pPr>
        <w:ind w:left="15303" w:hanging="1800"/>
      </w:pPr>
      <w:rPr>
        <w:rFonts w:hint="default"/>
      </w:rPr>
    </w:lvl>
    <w:lvl w:ilvl="8">
      <w:start w:val="1"/>
      <w:numFmt w:val="decimal"/>
      <w:lvlText w:val="%1.%2.%3.%4.%5.%6.%7.%8.%9."/>
      <w:lvlJc w:val="left"/>
      <w:pPr>
        <w:ind w:left="17592" w:hanging="2160"/>
      </w:pPr>
      <w:rPr>
        <w:rFonts w:hint="default"/>
      </w:rPr>
    </w:lvl>
  </w:abstractNum>
  <w:abstractNum w:abstractNumId="89">
    <w:nsid w:val="4C245592"/>
    <w:multiLevelType w:val="hybridMultilevel"/>
    <w:tmpl w:val="298E73A8"/>
    <w:lvl w:ilvl="0" w:tplc="04150011">
      <w:start w:val="1"/>
      <w:numFmt w:val="decimal"/>
      <w:lvlText w:val="%1)"/>
      <w:lvlJc w:val="left"/>
      <w:pPr>
        <w:ind w:left="1713" w:hanging="360"/>
      </w:pPr>
    </w:lvl>
    <w:lvl w:ilvl="1" w:tplc="04150019" w:tentative="1">
      <w:start w:val="1"/>
      <w:numFmt w:val="lowerLetter"/>
      <w:lvlText w:val="%2."/>
      <w:lvlJc w:val="left"/>
      <w:pPr>
        <w:ind w:left="2433" w:hanging="360"/>
      </w:pPr>
    </w:lvl>
    <w:lvl w:ilvl="2" w:tplc="0415001B" w:tentative="1">
      <w:start w:val="1"/>
      <w:numFmt w:val="lowerRoman"/>
      <w:lvlText w:val="%3."/>
      <w:lvlJc w:val="righ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90">
    <w:nsid w:val="4C702B64"/>
    <w:multiLevelType w:val="hybridMultilevel"/>
    <w:tmpl w:val="15BA04A0"/>
    <w:lvl w:ilvl="0" w:tplc="E4008C46">
      <w:start w:val="1"/>
      <w:numFmt w:val="bullet"/>
      <w:pStyle w:val="probba"/>
      <w:lvlText w:val=""/>
      <w:lvlJc w:val="left"/>
      <w:pPr>
        <w:tabs>
          <w:tab w:val="num" w:pos="563"/>
        </w:tabs>
        <w:ind w:left="563" w:hanging="453"/>
      </w:pPr>
      <w:rPr>
        <w:rFonts w:ascii="Wingdings" w:hAnsi="Wingdings" w:hint="default"/>
        <w:sz w:val="18"/>
        <w:szCs w:val="18"/>
      </w:rPr>
    </w:lvl>
    <w:lvl w:ilvl="1" w:tplc="87043F40">
      <w:start w:val="1"/>
      <w:numFmt w:val="decimal"/>
      <w:lvlText w:val="%2."/>
      <w:lvlJc w:val="left"/>
      <w:pPr>
        <w:tabs>
          <w:tab w:val="num" w:pos="567"/>
        </w:tabs>
        <w:ind w:left="567" w:hanging="567"/>
      </w:pPr>
      <w:rPr>
        <w:rFonts w:hint="default"/>
      </w:rPr>
    </w:lvl>
    <w:lvl w:ilvl="2" w:tplc="FFFFFFFF" w:tentative="1">
      <w:start w:val="1"/>
      <w:numFmt w:val="bullet"/>
      <w:lvlText w:val=""/>
      <w:lvlJc w:val="left"/>
      <w:pPr>
        <w:tabs>
          <w:tab w:val="num" w:pos="2064"/>
        </w:tabs>
        <w:ind w:left="2064" w:hanging="360"/>
      </w:pPr>
      <w:rPr>
        <w:rFonts w:ascii="Wingdings" w:hAnsi="Wingdings" w:hint="default"/>
      </w:rPr>
    </w:lvl>
    <w:lvl w:ilvl="3" w:tplc="FFFFFFFF" w:tentative="1">
      <w:start w:val="1"/>
      <w:numFmt w:val="bullet"/>
      <w:lvlText w:val=""/>
      <w:lvlJc w:val="left"/>
      <w:pPr>
        <w:tabs>
          <w:tab w:val="num" w:pos="2784"/>
        </w:tabs>
        <w:ind w:left="2784" w:hanging="360"/>
      </w:pPr>
      <w:rPr>
        <w:rFonts w:ascii="Symbol" w:hAnsi="Symbol" w:hint="default"/>
      </w:rPr>
    </w:lvl>
    <w:lvl w:ilvl="4" w:tplc="FFFFFFFF" w:tentative="1">
      <w:start w:val="1"/>
      <w:numFmt w:val="bullet"/>
      <w:lvlText w:val="o"/>
      <w:lvlJc w:val="left"/>
      <w:pPr>
        <w:tabs>
          <w:tab w:val="num" w:pos="3504"/>
        </w:tabs>
        <w:ind w:left="3504" w:hanging="360"/>
      </w:pPr>
      <w:rPr>
        <w:rFonts w:ascii="Courier New" w:hAnsi="Courier New" w:cs="Courier New" w:hint="default"/>
      </w:rPr>
    </w:lvl>
    <w:lvl w:ilvl="5" w:tplc="FFFFFFFF" w:tentative="1">
      <w:start w:val="1"/>
      <w:numFmt w:val="bullet"/>
      <w:lvlText w:val=""/>
      <w:lvlJc w:val="left"/>
      <w:pPr>
        <w:tabs>
          <w:tab w:val="num" w:pos="4224"/>
        </w:tabs>
        <w:ind w:left="4224" w:hanging="360"/>
      </w:pPr>
      <w:rPr>
        <w:rFonts w:ascii="Wingdings" w:hAnsi="Wingdings" w:hint="default"/>
      </w:rPr>
    </w:lvl>
    <w:lvl w:ilvl="6" w:tplc="FFFFFFFF" w:tentative="1">
      <w:start w:val="1"/>
      <w:numFmt w:val="bullet"/>
      <w:lvlText w:val=""/>
      <w:lvlJc w:val="left"/>
      <w:pPr>
        <w:tabs>
          <w:tab w:val="num" w:pos="4944"/>
        </w:tabs>
        <w:ind w:left="4944" w:hanging="360"/>
      </w:pPr>
      <w:rPr>
        <w:rFonts w:ascii="Symbol" w:hAnsi="Symbol" w:hint="default"/>
      </w:rPr>
    </w:lvl>
    <w:lvl w:ilvl="7" w:tplc="FFFFFFFF" w:tentative="1">
      <w:start w:val="1"/>
      <w:numFmt w:val="bullet"/>
      <w:lvlText w:val="o"/>
      <w:lvlJc w:val="left"/>
      <w:pPr>
        <w:tabs>
          <w:tab w:val="num" w:pos="5664"/>
        </w:tabs>
        <w:ind w:left="5664" w:hanging="360"/>
      </w:pPr>
      <w:rPr>
        <w:rFonts w:ascii="Courier New" w:hAnsi="Courier New" w:cs="Courier New" w:hint="default"/>
      </w:rPr>
    </w:lvl>
    <w:lvl w:ilvl="8" w:tplc="FFFFFFFF" w:tentative="1">
      <w:start w:val="1"/>
      <w:numFmt w:val="bullet"/>
      <w:lvlText w:val=""/>
      <w:lvlJc w:val="left"/>
      <w:pPr>
        <w:tabs>
          <w:tab w:val="num" w:pos="6384"/>
        </w:tabs>
        <w:ind w:left="6384" w:hanging="360"/>
      </w:pPr>
      <w:rPr>
        <w:rFonts w:ascii="Wingdings" w:hAnsi="Wingdings" w:hint="default"/>
      </w:rPr>
    </w:lvl>
  </w:abstractNum>
  <w:abstractNum w:abstractNumId="91">
    <w:nsid w:val="4F5651AC"/>
    <w:multiLevelType w:val="multilevel"/>
    <w:tmpl w:val="0415001D"/>
    <w:styleLink w:val="Styl4"/>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2">
    <w:nsid w:val="4F8E46D1"/>
    <w:multiLevelType w:val="hybridMultilevel"/>
    <w:tmpl w:val="F3D623A6"/>
    <w:lvl w:ilvl="0" w:tplc="916A161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nsid w:val="50132A9C"/>
    <w:multiLevelType w:val="hybridMultilevel"/>
    <w:tmpl w:val="010C9824"/>
    <w:lvl w:ilvl="0" w:tplc="478C4A8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nsid w:val="514C168F"/>
    <w:multiLevelType w:val="hybridMultilevel"/>
    <w:tmpl w:val="9E08410E"/>
    <w:lvl w:ilvl="0" w:tplc="23221C40">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nsid w:val="53AA6CCC"/>
    <w:multiLevelType w:val="hybridMultilevel"/>
    <w:tmpl w:val="DAB84860"/>
    <w:lvl w:ilvl="0" w:tplc="1528F2C4">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nsid w:val="53AA7849"/>
    <w:multiLevelType w:val="multilevel"/>
    <w:tmpl w:val="B504E948"/>
    <w:lvl w:ilvl="0">
      <w:start w:val="2"/>
      <w:numFmt w:val="decimal"/>
      <w:lvlText w:val="%1."/>
      <w:lvlJc w:val="left"/>
      <w:pPr>
        <w:ind w:left="390" w:hanging="390"/>
      </w:pPr>
      <w:rPr>
        <w:rFonts w:hint="default"/>
      </w:rPr>
    </w:lvl>
    <w:lvl w:ilvl="1">
      <w:start w:val="5"/>
      <w:numFmt w:val="decimal"/>
      <w:lvlText w:val="%1.%2."/>
      <w:lvlJc w:val="left"/>
      <w:pPr>
        <w:ind w:left="1996" w:hanging="720"/>
      </w:pPr>
      <w:rPr>
        <w:rFonts w:hint="default"/>
      </w:rPr>
    </w:lvl>
    <w:lvl w:ilvl="2">
      <w:start w:val="1"/>
      <w:numFmt w:val="decimal"/>
      <w:lvlText w:val="%1.%2.%3."/>
      <w:lvlJc w:val="left"/>
      <w:pPr>
        <w:ind w:left="3272" w:hanging="720"/>
      </w:pPr>
      <w:rPr>
        <w:rFonts w:hint="default"/>
      </w:rPr>
    </w:lvl>
    <w:lvl w:ilvl="3">
      <w:start w:val="1"/>
      <w:numFmt w:val="decimal"/>
      <w:lvlText w:val="%1.%2.%3.%4."/>
      <w:lvlJc w:val="left"/>
      <w:pPr>
        <w:ind w:left="4908" w:hanging="1080"/>
      </w:pPr>
      <w:rPr>
        <w:rFonts w:hint="default"/>
      </w:rPr>
    </w:lvl>
    <w:lvl w:ilvl="4">
      <w:start w:val="1"/>
      <w:numFmt w:val="decimal"/>
      <w:lvlText w:val="%1.%2.%3.%4.%5."/>
      <w:lvlJc w:val="left"/>
      <w:pPr>
        <w:ind w:left="6184" w:hanging="1080"/>
      </w:pPr>
      <w:rPr>
        <w:rFonts w:hint="default"/>
      </w:rPr>
    </w:lvl>
    <w:lvl w:ilvl="5">
      <w:start w:val="1"/>
      <w:numFmt w:val="decimal"/>
      <w:lvlText w:val="%1.%2.%3.%4.%5.%6."/>
      <w:lvlJc w:val="left"/>
      <w:pPr>
        <w:ind w:left="7820" w:hanging="1440"/>
      </w:pPr>
      <w:rPr>
        <w:rFonts w:hint="default"/>
      </w:rPr>
    </w:lvl>
    <w:lvl w:ilvl="6">
      <w:start w:val="1"/>
      <w:numFmt w:val="decimal"/>
      <w:lvlText w:val="%1.%2.%3.%4.%5.%6.%7."/>
      <w:lvlJc w:val="left"/>
      <w:pPr>
        <w:ind w:left="9096" w:hanging="1440"/>
      </w:pPr>
      <w:rPr>
        <w:rFonts w:hint="default"/>
      </w:rPr>
    </w:lvl>
    <w:lvl w:ilvl="7">
      <w:start w:val="1"/>
      <w:numFmt w:val="decimal"/>
      <w:lvlText w:val="%1.%2.%3.%4.%5.%6.%7.%8."/>
      <w:lvlJc w:val="left"/>
      <w:pPr>
        <w:ind w:left="10732" w:hanging="1800"/>
      </w:pPr>
      <w:rPr>
        <w:rFonts w:hint="default"/>
      </w:rPr>
    </w:lvl>
    <w:lvl w:ilvl="8">
      <w:start w:val="1"/>
      <w:numFmt w:val="decimal"/>
      <w:lvlText w:val="%1.%2.%3.%4.%5.%6.%7.%8.%9."/>
      <w:lvlJc w:val="left"/>
      <w:pPr>
        <w:ind w:left="12368" w:hanging="2160"/>
      </w:pPr>
      <w:rPr>
        <w:rFonts w:hint="default"/>
      </w:rPr>
    </w:lvl>
  </w:abstractNum>
  <w:abstractNum w:abstractNumId="97">
    <w:nsid w:val="55695FF3"/>
    <w:multiLevelType w:val="hybridMultilevel"/>
    <w:tmpl w:val="0DF494A6"/>
    <w:lvl w:ilvl="0" w:tplc="1B4809F2">
      <w:start w:val="1"/>
      <w:numFmt w:val="bullet"/>
      <w:lvlText w:val=""/>
      <w:lvlJc w:val="left"/>
      <w:pPr>
        <w:ind w:left="720" w:hanging="360"/>
      </w:pPr>
      <w:rPr>
        <w:rFonts w:ascii="Symbol" w:hAnsi="Symbol" w:hint="default"/>
        <w:sz w:val="22"/>
        <w:szCs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nsid w:val="55BD6DF5"/>
    <w:multiLevelType w:val="hybridMultilevel"/>
    <w:tmpl w:val="39224F78"/>
    <w:lvl w:ilvl="0" w:tplc="0C009F14">
      <w:start w:val="1"/>
      <w:numFmt w:val="bullet"/>
      <w:lvlText w:val=""/>
      <w:lvlJc w:val="left"/>
      <w:pPr>
        <w:ind w:left="1440" w:hanging="360"/>
      </w:pPr>
      <w:rPr>
        <w:rFonts w:ascii="Wingdings" w:hAnsi="Wingdings" w:hint="default"/>
        <w:sz w:val="24"/>
        <w:szCs w:val="20"/>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9">
    <w:nsid w:val="56A53503"/>
    <w:multiLevelType w:val="hybridMultilevel"/>
    <w:tmpl w:val="F7B23026"/>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nsid w:val="56C20F17"/>
    <w:multiLevelType w:val="multilevel"/>
    <w:tmpl w:val="A53ED630"/>
    <w:lvl w:ilvl="0">
      <w:start w:val="4"/>
      <w:numFmt w:val="decimal"/>
      <w:lvlText w:val="%1."/>
      <w:lvlJc w:val="left"/>
      <w:pPr>
        <w:ind w:left="1080" w:hanging="360"/>
      </w:pPr>
      <w:rPr>
        <w:rFonts w:hint="default"/>
      </w:rPr>
    </w:lvl>
    <w:lvl w:ilvl="1">
      <w:start w:val="1"/>
      <w:numFmt w:val="decimal"/>
      <w:pStyle w:val="a3"/>
      <w:isLgl/>
      <w:lvlText w:val="%1.%2."/>
      <w:lvlJc w:val="left"/>
      <w:pPr>
        <w:ind w:left="1440" w:hanging="720"/>
      </w:pPr>
      <w:rPr>
        <w:rFonts w:hint="default"/>
        <w:b/>
      </w:rPr>
    </w:lvl>
    <w:lvl w:ilvl="2">
      <w:start w:val="1"/>
      <w:numFmt w:val="decimal"/>
      <w:isLgl/>
      <w:lvlText w:val="%1.%2.%3."/>
      <w:lvlJc w:val="left"/>
      <w:pPr>
        <w:ind w:left="1440" w:hanging="720"/>
      </w:pPr>
      <w:rPr>
        <w:rFonts w:hint="default"/>
        <w:b/>
      </w:rPr>
    </w:lvl>
    <w:lvl w:ilvl="3">
      <w:start w:val="1"/>
      <w:numFmt w:val="decimal"/>
      <w:isLgl/>
      <w:lvlText w:val="%1.%2.%3.%4."/>
      <w:lvlJc w:val="left"/>
      <w:pPr>
        <w:ind w:left="1800" w:hanging="1080"/>
      </w:pPr>
      <w:rPr>
        <w:rFonts w:hint="default"/>
        <w:b/>
      </w:rPr>
    </w:lvl>
    <w:lvl w:ilvl="4">
      <w:start w:val="1"/>
      <w:numFmt w:val="decimal"/>
      <w:isLgl/>
      <w:lvlText w:val="%1.%2.%3.%4.%5."/>
      <w:lvlJc w:val="left"/>
      <w:pPr>
        <w:ind w:left="1800" w:hanging="1080"/>
      </w:pPr>
      <w:rPr>
        <w:rFonts w:hint="default"/>
        <w:b/>
      </w:rPr>
    </w:lvl>
    <w:lvl w:ilvl="5">
      <w:start w:val="1"/>
      <w:numFmt w:val="decimal"/>
      <w:isLgl/>
      <w:lvlText w:val="%1.%2.%3.%4.%5.%6."/>
      <w:lvlJc w:val="left"/>
      <w:pPr>
        <w:ind w:left="2160" w:hanging="1440"/>
      </w:pPr>
      <w:rPr>
        <w:rFonts w:hint="default"/>
        <w:b/>
      </w:rPr>
    </w:lvl>
    <w:lvl w:ilvl="6">
      <w:start w:val="1"/>
      <w:numFmt w:val="decimal"/>
      <w:isLgl/>
      <w:lvlText w:val="%1.%2.%3.%4.%5.%6.%7."/>
      <w:lvlJc w:val="left"/>
      <w:pPr>
        <w:ind w:left="2160" w:hanging="1440"/>
      </w:pPr>
      <w:rPr>
        <w:rFonts w:hint="default"/>
        <w:b/>
      </w:rPr>
    </w:lvl>
    <w:lvl w:ilvl="7">
      <w:start w:val="1"/>
      <w:numFmt w:val="decimal"/>
      <w:isLgl/>
      <w:lvlText w:val="%1.%2.%3.%4.%5.%6.%7.%8."/>
      <w:lvlJc w:val="left"/>
      <w:pPr>
        <w:ind w:left="2520" w:hanging="1800"/>
      </w:pPr>
      <w:rPr>
        <w:rFonts w:hint="default"/>
        <w:b/>
      </w:rPr>
    </w:lvl>
    <w:lvl w:ilvl="8">
      <w:start w:val="1"/>
      <w:numFmt w:val="decimal"/>
      <w:isLgl/>
      <w:lvlText w:val="%1.%2.%3.%4.%5.%6.%7.%8.%9."/>
      <w:lvlJc w:val="left"/>
      <w:pPr>
        <w:ind w:left="2880" w:hanging="2160"/>
      </w:pPr>
      <w:rPr>
        <w:rFonts w:hint="default"/>
        <w:b/>
      </w:rPr>
    </w:lvl>
  </w:abstractNum>
  <w:abstractNum w:abstractNumId="101">
    <w:nsid w:val="572F6402"/>
    <w:multiLevelType w:val="hybridMultilevel"/>
    <w:tmpl w:val="E274162A"/>
    <w:lvl w:ilvl="0" w:tplc="9EF47D1A">
      <w:start w:val="1"/>
      <w:numFmt w:val="bullet"/>
      <w:lvlText w:val=""/>
      <w:lvlJc w:val="left"/>
      <w:pPr>
        <w:ind w:left="720" w:hanging="360"/>
      </w:pPr>
      <w:rPr>
        <w:rFonts w:ascii="Symbol" w:hAnsi="Symbol" w:hint="default"/>
        <w:sz w:val="24"/>
        <w:szCs w:val="4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nsid w:val="59D6355C"/>
    <w:multiLevelType w:val="hybridMultilevel"/>
    <w:tmpl w:val="94A4EC4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nsid w:val="59E6061E"/>
    <w:multiLevelType w:val="multilevel"/>
    <w:tmpl w:val="EAC4FFE6"/>
    <w:lvl w:ilvl="0">
      <w:start w:val="1"/>
      <w:numFmt w:val="upperRoman"/>
      <w:pStyle w:val="p1"/>
      <w:lvlText w:val="%1."/>
      <w:lvlJc w:val="right"/>
      <w:pPr>
        <w:ind w:left="360" w:hanging="360"/>
      </w:pPr>
      <w:rPr>
        <w:rFonts w:hint="default"/>
        <w:color w:val="auto"/>
      </w:rPr>
    </w:lvl>
    <w:lvl w:ilvl="1">
      <w:start w:val="1"/>
      <w:numFmt w:val="decimal"/>
      <w:pStyle w:val="p2"/>
      <w:lvlText w:val="%1.%2."/>
      <w:lvlJc w:val="left"/>
      <w:pPr>
        <w:ind w:left="792" w:hanging="432"/>
      </w:pPr>
      <w:rPr>
        <w:rFonts w:hint="default"/>
      </w:rPr>
    </w:lvl>
    <w:lvl w:ilvl="2">
      <w:start w:val="1"/>
      <w:numFmt w:val="decimal"/>
      <w:pStyle w:val="p3"/>
      <w:lvlText w:val="%1.%2.%3."/>
      <w:lvlJc w:val="left"/>
      <w:pPr>
        <w:ind w:left="1224" w:hanging="504"/>
      </w:pPr>
      <w:rPr>
        <w:rFonts w:hint="default"/>
      </w:rPr>
    </w:lvl>
    <w:lvl w:ilvl="3">
      <w:start w:val="1"/>
      <w:numFmt w:val="decimal"/>
      <w:pStyle w:val="p4"/>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4">
    <w:nsid w:val="5B44180A"/>
    <w:multiLevelType w:val="hybridMultilevel"/>
    <w:tmpl w:val="CA3AB40A"/>
    <w:lvl w:ilvl="0" w:tplc="558A0666">
      <w:start w:val="1"/>
      <w:numFmt w:val="bullet"/>
      <w:lvlText w:val=""/>
      <w:lvlJc w:val="left"/>
      <w:pPr>
        <w:ind w:left="19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nsid w:val="5BD12890"/>
    <w:multiLevelType w:val="multilevel"/>
    <w:tmpl w:val="3D4E5D0E"/>
    <w:lvl w:ilvl="0">
      <w:start w:val="1"/>
      <w:numFmt w:val="decimal"/>
      <w:lvlText w:val="%1"/>
      <w:lvlJc w:val="left"/>
      <w:pPr>
        <w:ind w:left="360" w:hanging="360"/>
      </w:pPr>
      <w:rPr>
        <w:rFonts w:hint="default"/>
      </w:rPr>
    </w:lvl>
    <w:lvl w:ilvl="1">
      <w:start w:val="1"/>
      <w:numFmt w:val="decimal"/>
      <w:pStyle w:val="uwarunkowania3"/>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6">
    <w:nsid w:val="5EAE138F"/>
    <w:multiLevelType w:val="hybridMultilevel"/>
    <w:tmpl w:val="7C901260"/>
    <w:lvl w:ilvl="0" w:tplc="69B6D1BE">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nsid w:val="5EB80937"/>
    <w:multiLevelType w:val="hybridMultilevel"/>
    <w:tmpl w:val="FA9277E2"/>
    <w:lvl w:ilvl="0" w:tplc="7D1E47D2">
      <w:start w:val="1"/>
      <w:numFmt w:val="bullet"/>
      <w:lvlText w:val=""/>
      <w:lvlJc w:val="left"/>
      <w:pPr>
        <w:ind w:left="720" w:hanging="360"/>
      </w:pPr>
      <w:rPr>
        <w:rFonts w:ascii="Symbol" w:hAnsi="Symbol" w:hint="default"/>
        <w:sz w:val="20"/>
        <w:szCs w:val="2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nsid w:val="5F1B587E"/>
    <w:multiLevelType w:val="hybridMultilevel"/>
    <w:tmpl w:val="0AE665B8"/>
    <w:lvl w:ilvl="0" w:tplc="A66CEA1C">
      <w:start w:val="1"/>
      <w:numFmt w:val="bullet"/>
      <w:lvlText w:val=""/>
      <w:lvlJc w:val="left"/>
      <w:pPr>
        <w:ind w:left="720" w:hanging="360"/>
      </w:pPr>
      <w:rPr>
        <w:rFonts w:ascii="Symbol" w:hAnsi="Symbol" w:hint="default"/>
        <w:sz w:val="20"/>
        <w:szCs w:val="2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nsid w:val="5F741D26"/>
    <w:multiLevelType w:val="hybridMultilevel"/>
    <w:tmpl w:val="07EC440E"/>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nsid w:val="5F9B0F02"/>
    <w:multiLevelType w:val="hybridMultilevel"/>
    <w:tmpl w:val="CF0EC484"/>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nsid w:val="5FEA50B6"/>
    <w:multiLevelType w:val="hybridMultilevel"/>
    <w:tmpl w:val="4024F55C"/>
    <w:lvl w:ilvl="0" w:tplc="71F89D2E">
      <w:start w:val="1"/>
      <w:numFmt w:val="bullet"/>
      <w:lvlText w:val=""/>
      <w:lvlJc w:val="left"/>
      <w:pPr>
        <w:ind w:left="720" w:hanging="360"/>
      </w:pPr>
      <w:rPr>
        <w:rFonts w:ascii="Symbol" w:hAnsi="Symbol" w:hint="default"/>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nsid w:val="609D4367"/>
    <w:multiLevelType w:val="hybridMultilevel"/>
    <w:tmpl w:val="FE32702E"/>
    <w:lvl w:ilvl="0" w:tplc="864E095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13">
    <w:nsid w:val="61275934"/>
    <w:multiLevelType w:val="hybridMultilevel"/>
    <w:tmpl w:val="CC0A174E"/>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nsid w:val="614C736C"/>
    <w:multiLevelType w:val="hybridMultilevel"/>
    <w:tmpl w:val="CB7E3A14"/>
    <w:lvl w:ilvl="0" w:tplc="903266EA">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nsid w:val="61BC2B8F"/>
    <w:multiLevelType w:val="hybridMultilevel"/>
    <w:tmpl w:val="F61C281C"/>
    <w:lvl w:ilvl="0" w:tplc="39609734">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nsid w:val="626173D8"/>
    <w:multiLevelType w:val="hybridMultilevel"/>
    <w:tmpl w:val="02B8C9E4"/>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17">
    <w:nsid w:val="62A403F1"/>
    <w:multiLevelType w:val="hybridMultilevel"/>
    <w:tmpl w:val="77EACEC0"/>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18">
    <w:nsid w:val="62A803A2"/>
    <w:multiLevelType w:val="hybridMultilevel"/>
    <w:tmpl w:val="BAE0BA50"/>
    <w:lvl w:ilvl="0" w:tplc="276A8BC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nsid w:val="62E778E0"/>
    <w:multiLevelType w:val="hybridMultilevel"/>
    <w:tmpl w:val="F38E2F9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nsid w:val="6555398E"/>
    <w:multiLevelType w:val="multilevel"/>
    <w:tmpl w:val="C2A256B0"/>
    <w:lvl w:ilvl="0">
      <w:start w:val="1"/>
      <w:numFmt w:val="bullet"/>
      <w:lvlText w:val=""/>
      <w:lvlJc w:val="left"/>
      <w:pPr>
        <w:tabs>
          <w:tab w:val="num" w:pos="720"/>
        </w:tabs>
        <w:ind w:left="720" w:hanging="720"/>
      </w:pPr>
      <w:rPr>
        <w:rFonts w:ascii="Wingdings" w:hAnsi="Wingdings" w:hint="default"/>
        <w:sz w:val="20"/>
        <w:szCs w:val="144"/>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1">
    <w:nsid w:val="65583FC3"/>
    <w:multiLevelType w:val="hybridMultilevel"/>
    <w:tmpl w:val="0F6AD0A0"/>
    <w:lvl w:ilvl="0" w:tplc="4A16B618">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nsid w:val="67167F07"/>
    <w:multiLevelType w:val="hybridMultilevel"/>
    <w:tmpl w:val="388CDD2C"/>
    <w:lvl w:ilvl="0" w:tplc="6A5CD6C0">
      <w:start w:val="1"/>
      <w:numFmt w:val="bullet"/>
      <w:lvlText w:val=""/>
      <w:lvlJc w:val="left"/>
      <w:pPr>
        <w:ind w:left="720" w:hanging="360"/>
      </w:pPr>
      <w:rPr>
        <w:rFonts w:ascii="Symbol" w:hAnsi="Symbol" w:hint="default"/>
        <w:sz w:val="20"/>
        <w:szCs w:val="2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nsid w:val="69A22C3E"/>
    <w:multiLevelType w:val="hybridMultilevel"/>
    <w:tmpl w:val="EB4A18F8"/>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nsid w:val="6AE93485"/>
    <w:multiLevelType w:val="hybridMultilevel"/>
    <w:tmpl w:val="0736FA98"/>
    <w:lvl w:ilvl="0" w:tplc="B01A52EA">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nsid w:val="6B0B5823"/>
    <w:multiLevelType w:val="hybridMultilevel"/>
    <w:tmpl w:val="38440C6E"/>
    <w:lvl w:ilvl="0" w:tplc="4DA63164">
      <w:start w:val="1"/>
      <w:numFmt w:val="bullet"/>
      <w:lvlText w:val=""/>
      <w:lvlJc w:val="left"/>
      <w:pPr>
        <w:ind w:left="720" w:hanging="360"/>
      </w:pPr>
      <w:rPr>
        <w:rFonts w:ascii="Symbol" w:hAnsi="Symbol" w:hint="default"/>
        <w:sz w:val="24"/>
        <w:szCs w:val="4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nsid w:val="6B6960A5"/>
    <w:multiLevelType w:val="hybridMultilevel"/>
    <w:tmpl w:val="81A89B78"/>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nsid w:val="6B6B3994"/>
    <w:multiLevelType w:val="hybridMultilevel"/>
    <w:tmpl w:val="4308F9F0"/>
    <w:lvl w:ilvl="0" w:tplc="04150011">
      <w:start w:val="1"/>
      <w:numFmt w:val="decimal"/>
      <w:lvlText w:val="%1)"/>
      <w:lvlJc w:val="left"/>
      <w:pPr>
        <w:ind w:left="1713" w:hanging="360"/>
      </w:pPr>
    </w:lvl>
    <w:lvl w:ilvl="1" w:tplc="04150019" w:tentative="1">
      <w:start w:val="1"/>
      <w:numFmt w:val="lowerLetter"/>
      <w:lvlText w:val="%2."/>
      <w:lvlJc w:val="left"/>
      <w:pPr>
        <w:ind w:left="2433" w:hanging="360"/>
      </w:pPr>
    </w:lvl>
    <w:lvl w:ilvl="2" w:tplc="0415001B" w:tentative="1">
      <w:start w:val="1"/>
      <w:numFmt w:val="lowerRoman"/>
      <w:lvlText w:val="%3."/>
      <w:lvlJc w:val="righ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128">
    <w:nsid w:val="6C0305E5"/>
    <w:multiLevelType w:val="hybridMultilevel"/>
    <w:tmpl w:val="88CA418E"/>
    <w:lvl w:ilvl="0" w:tplc="71D68066">
      <w:start w:val="1"/>
      <w:numFmt w:val="bullet"/>
      <w:lvlText w:val=""/>
      <w:lvlJc w:val="left"/>
      <w:pPr>
        <w:ind w:left="720" w:hanging="360"/>
      </w:pPr>
      <w:rPr>
        <w:rFonts w:ascii="Wingdings" w:hAnsi="Wingdings" w:hint="default"/>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nsid w:val="6C76304E"/>
    <w:multiLevelType w:val="hybridMultilevel"/>
    <w:tmpl w:val="6D16618A"/>
    <w:lvl w:ilvl="0" w:tplc="426ECDEA">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nsid w:val="6CBA70F3"/>
    <w:multiLevelType w:val="multilevel"/>
    <w:tmpl w:val="7480C6C2"/>
    <w:lvl w:ilvl="0">
      <w:start w:val="2"/>
      <w:numFmt w:val="upperRoman"/>
      <w:lvlText w:val="%1."/>
      <w:lvlJc w:val="left"/>
      <w:pPr>
        <w:ind w:left="1428" w:hanging="720"/>
      </w:pPr>
      <w:rPr>
        <w:rFonts w:hint="default"/>
      </w:rPr>
    </w:lvl>
    <w:lvl w:ilvl="1">
      <w:start w:val="4"/>
      <w:numFmt w:val="decimal"/>
      <w:isLgl/>
      <w:lvlText w:val="%1.%2"/>
      <w:lvlJc w:val="left"/>
      <w:pPr>
        <w:ind w:left="2061" w:hanging="360"/>
      </w:pPr>
      <w:rPr>
        <w:rFonts w:hint="default"/>
      </w:rPr>
    </w:lvl>
    <w:lvl w:ilvl="2">
      <w:start w:val="1"/>
      <w:numFmt w:val="decimal"/>
      <w:isLgl/>
      <w:lvlText w:val="%1.%2.%3"/>
      <w:lvlJc w:val="left"/>
      <w:pPr>
        <w:ind w:left="3414" w:hanging="720"/>
      </w:pPr>
      <w:rPr>
        <w:rFonts w:hint="default"/>
      </w:rPr>
    </w:lvl>
    <w:lvl w:ilvl="3">
      <w:start w:val="1"/>
      <w:numFmt w:val="decimal"/>
      <w:isLgl/>
      <w:lvlText w:val="%1.%2.%3.%4"/>
      <w:lvlJc w:val="left"/>
      <w:pPr>
        <w:ind w:left="4767" w:hanging="1080"/>
      </w:pPr>
      <w:rPr>
        <w:rFonts w:hint="default"/>
      </w:rPr>
    </w:lvl>
    <w:lvl w:ilvl="4">
      <w:start w:val="1"/>
      <w:numFmt w:val="decimal"/>
      <w:isLgl/>
      <w:lvlText w:val="%1.%2.%3.%4.%5"/>
      <w:lvlJc w:val="left"/>
      <w:pPr>
        <w:ind w:left="5760" w:hanging="1080"/>
      </w:pPr>
      <w:rPr>
        <w:rFonts w:hint="default"/>
      </w:rPr>
    </w:lvl>
    <w:lvl w:ilvl="5">
      <w:start w:val="1"/>
      <w:numFmt w:val="decimal"/>
      <w:isLgl/>
      <w:lvlText w:val="%1.%2.%3.%4.%5.%6"/>
      <w:lvlJc w:val="left"/>
      <w:pPr>
        <w:ind w:left="7113" w:hanging="1440"/>
      </w:pPr>
      <w:rPr>
        <w:rFonts w:hint="default"/>
      </w:rPr>
    </w:lvl>
    <w:lvl w:ilvl="6">
      <w:start w:val="1"/>
      <w:numFmt w:val="decimal"/>
      <w:isLgl/>
      <w:lvlText w:val="%1.%2.%3.%4.%5.%6.%7"/>
      <w:lvlJc w:val="left"/>
      <w:pPr>
        <w:ind w:left="8106" w:hanging="1440"/>
      </w:pPr>
      <w:rPr>
        <w:rFonts w:hint="default"/>
      </w:rPr>
    </w:lvl>
    <w:lvl w:ilvl="7">
      <w:start w:val="1"/>
      <w:numFmt w:val="decimal"/>
      <w:isLgl/>
      <w:lvlText w:val="%1.%2.%3.%4.%5.%6.%7.%8"/>
      <w:lvlJc w:val="left"/>
      <w:pPr>
        <w:ind w:left="9459" w:hanging="1800"/>
      </w:pPr>
      <w:rPr>
        <w:rFonts w:hint="default"/>
      </w:rPr>
    </w:lvl>
    <w:lvl w:ilvl="8">
      <w:start w:val="1"/>
      <w:numFmt w:val="decimal"/>
      <w:isLgl/>
      <w:lvlText w:val="%1.%2.%3.%4.%5.%6.%7.%8.%9"/>
      <w:lvlJc w:val="left"/>
      <w:pPr>
        <w:ind w:left="10452" w:hanging="1800"/>
      </w:pPr>
      <w:rPr>
        <w:rFonts w:hint="default"/>
      </w:rPr>
    </w:lvl>
  </w:abstractNum>
  <w:abstractNum w:abstractNumId="131">
    <w:nsid w:val="6D407D68"/>
    <w:multiLevelType w:val="hybridMultilevel"/>
    <w:tmpl w:val="D97282FA"/>
    <w:lvl w:ilvl="0" w:tplc="3028FAA8">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nsid w:val="6D77413B"/>
    <w:multiLevelType w:val="hybridMultilevel"/>
    <w:tmpl w:val="09205082"/>
    <w:lvl w:ilvl="0" w:tplc="F19456FE">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nsid w:val="6F915C7E"/>
    <w:multiLevelType w:val="multilevel"/>
    <w:tmpl w:val="0415001D"/>
    <w:styleLink w:val="Styl1"/>
    <w:lvl w:ilvl="0">
      <w:start w:val="1"/>
      <w:numFmt w:val="decimal"/>
      <w:lvlText w:val="%1)"/>
      <w:lvlJc w:val="left"/>
      <w:pPr>
        <w:ind w:left="360" w:hanging="360"/>
      </w:pPr>
    </w:lvl>
    <w:lvl w:ilvl="1">
      <w:start w:val="2"/>
      <w:numFmt w:val="ordin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4">
    <w:nsid w:val="6FA60F8F"/>
    <w:multiLevelType w:val="hybridMultilevel"/>
    <w:tmpl w:val="9306E1C6"/>
    <w:lvl w:ilvl="0" w:tplc="F858D962">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nsid w:val="700D7A13"/>
    <w:multiLevelType w:val="hybridMultilevel"/>
    <w:tmpl w:val="F652533A"/>
    <w:lvl w:ilvl="0" w:tplc="CAA811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nsid w:val="71A638DF"/>
    <w:multiLevelType w:val="hybridMultilevel"/>
    <w:tmpl w:val="EA822BD8"/>
    <w:lvl w:ilvl="0" w:tplc="85FA288C">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7">
    <w:nsid w:val="72125DEC"/>
    <w:multiLevelType w:val="hybridMultilevel"/>
    <w:tmpl w:val="22F6C238"/>
    <w:lvl w:ilvl="0" w:tplc="910E3C70">
      <w:start w:val="1"/>
      <w:numFmt w:val="bullet"/>
      <w:lvlText w:val=""/>
      <w:lvlJc w:val="left"/>
      <w:pPr>
        <w:ind w:left="720" w:hanging="360"/>
      </w:pPr>
      <w:rPr>
        <w:rFonts w:ascii="Symbol" w:hAnsi="Symbol" w:hint="default"/>
        <w:sz w:val="20"/>
        <w:szCs w:val="2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nsid w:val="72E9234B"/>
    <w:multiLevelType w:val="hybridMultilevel"/>
    <w:tmpl w:val="AC081CC8"/>
    <w:lvl w:ilvl="0" w:tplc="9E883F32">
      <w:start w:val="1"/>
      <w:numFmt w:val="decimal"/>
      <w:lvlText w:val="%1."/>
      <w:lvlJc w:val="left"/>
      <w:pPr>
        <w:ind w:left="1211" w:hanging="360"/>
      </w:pPr>
      <w:rPr>
        <w:rFonts w:hint="default"/>
      </w:rPr>
    </w:lvl>
    <w:lvl w:ilvl="1" w:tplc="04150019">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139">
    <w:nsid w:val="746924B5"/>
    <w:multiLevelType w:val="hybridMultilevel"/>
    <w:tmpl w:val="F4449CA6"/>
    <w:lvl w:ilvl="0" w:tplc="1B6EAF72">
      <w:start w:val="1"/>
      <w:numFmt w:val="bullet"/>
      <w:lvlText w:val=""/>
      <w:lvlJc w:val="left"/>
      <w:pPr>
        <w:ind w:left="720" w:hanging="360"/>
      </w:pPr>
      <w:rPr>
        <w:rFonts w:ascii="Symbol" w:hAnsi="Symbol" w:hint="default"/>
        <w:sz w:val="20"/>
        <w:szCs w:val="2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0">
    <w:nsid w:val="74B6330D"/>
    <w:multiLevelType w:val="hybridMultilevel"/>
    <w:tmpl w:val="B4A6E90A"/>
    <w:lvl w:ilvl="0" w:tplc="BAC6F14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nsid w:val="75092640"/>
    <w:multiLevelType w:val="hybridMultilevel"/>
    <w:tmpl w:val="2430D30C"/>
    <w:lvl w:ilvl="0" w:tplc="03564108">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nsid w:val="750E7C23"/>
    <w:multiLevelType w:val="hybridMultilevel"/>
    <w:tmpl w:val="348E91FE"/>
    <w:lvl w:ilvl="0" w:tplc="51708BD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nsid w:val="75547BD4"/>
    <w:multiLevelType w:val="hybridMultilevel"/>
    <w:tmpl w:val="B890249C"/>
    <w:lvl w:ilvl="0" w:tplc="D9A665DE">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4">
    <w:nsid w:val="756B6E08"/>
    <w:multiLevelType w:val="hybridMultilevel"/>
    <w:tmpl w:val="CE4CD38C"/>
    <w:lvl w:ilvl="0" w:tplc="05B0B21A">
      <w:start w:val="1"/>
      <w:numFmt w:val="bullet"/>
      <w:pStyle w:val="Wypnktowanie1"/>
      <w:lvlText w:val="–"/>
      <w:lvlJc w:val="left"/>
      <w:pPr>
        <w:tabs>
          <w:tab w:val="num" w:pos="360"/>
        </w:tabs>
        <w:ind w:left="340" w:hanging="340"/>
      </w:pPr>
      <w:rPr>
        <w:rFonts w:ascii="Times New Roman" w:hAnsi="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5">
    <w:nsid w:val="79C42BC5"/>
    <w:multiLevelType w:val="hybridMultilevel"/>
    <w:tmpl w:val="C404428C"/>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6">
    <w:nsid w:val="7B1768B0"/>
    <w:multiLevelType w:val="hybridMultilevel"/>
    <w:tmpl w:val="EA4AD1C0"/>
    <w:lvl w:ilvl="0" w:tplc="664AADF6">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nsid w:val="7DC71934"/>
    <w:multiLevelType w:val="hybridMultilevel"/>
    <w:tmpl w:val="0624CE48"/>
    <w:lvl w:ilvl="0" w:tplc="268C53DC">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nsid w:val="7F6765D3"/>
    <w:multiLevelType w:val="hybridMultilevel"/>
    <w:tmpl w:val="18EA35F0"/>
    <w:lvl w:ilvl="0" w:tplc="CAA811D6">
      <w:start w:val="1"/>
      <w:numFmt w:val="bullet"/>
      <w:lvlText w:val=""/>
      <w:lvlJc w:val="left"/>
      <w:pPr>
        <w:ind w:left="780" w:hanging="360"/>
      </w:pPr>
      <w:rPr>
        <w:rFonts w:ascii="Symbol" w:hAnsi="Symbol" w:hint="default"/>
        <w:sz w:val="24"/>
        <w:szCs w:val="24"/>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49">
    <w:nsid w:val="7FCD3E74"/>
    <w:multiLevelType w:val="hybridMultilevel"/>
    <w:tmpl w:val="FCD2A7C0"/>
    <w:lvl w:ilvl="0" w:tplc="E7E60564">
      <w:start w:val="1"/>
      <w:numFmt w:val="bullet"/>
      <w:lvlText w:val=""/>
      <w:lvlJc w:val="left"/>
      <w:pPr>
        <w:ind w:left="720" w:hanging="360"/>
      </w:pPr>
      <w:rPr>
        <w:rFonts w:ascii="Symbol" w:hAnsi="Symbol" w:hint="default"/>
        <w:sz w:val="20"/>
        <w:szCs w:val="2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48"/>
  </w:num>
  <w:num w:numId="2">
    <w:abstractNumId w:val="2"/>
  </w:num>
  <w:num w:numId="3">
    <w:abstractNumId w:val="1"/>
  </w:num>
  <w:num w:numId="4">
    <w:abstractNumId w:val="0"/>
  </w:num>
  <w:num w:numId="5">
    <w:abstractNumId w:val="18"/>
  </w:num>
  <w:num w:numId="6">
    <w:abstractNumId w:val="82"/>
  </w:num>
  <w:num w:numId="7">
    <w:abstractNumId w:val="105"/>
  </w:num>
  <w:num w:numId="8">
    <w:abstractNumId w:val="90"/>
  </w:num>
  <w:num w:numId="9">
    <w:abstractNumId w:val="133"/>
  </w:num>
  <w:num w:numId="10">
    <w:abstractNumId w:val="52"/>
  </w:num>
  <w:num w:numId="11">
    <w:abstractNumId w:val="49"/>
  </w:num>
  <w:num w:numId="12">
    <w:abstractNumId w:val="91"/>
  </w:num>
  <w:num w:numId="13">
    <w:abstractNumId w:val="8"/>
  </w:num>
  <w:num w:numId="14">
    <w:abstractNumId w:val="103"/>
  </w:num>
  <w:num w:numId="15">
    <w:abstractNumId w:val="144"/>
  </w:num>
  <w:num w:numId="16">
    <w:abstractNumId w:val="32"/>
  </w:num>
  <w:num w:numId="17">
    <w:abstractNumId w:val="111"/>
  </w:num>
  <w:num w:numId="18">
    <w:abstractNumId w:val="50"/>
  </w:num>
  <w:num w:numId="19">
    <w:abstractNumId w:val="143"/>
  </w:num>
  <w:num w:numId="20">
    <w:abstractNumId w:val="4"/>
  </w:num>
  <w:num w:numId="21">
    <w:abstractNumId w:val="68"/>
  </w:num>
  <w:num w:numId="22">
    <w:abstractNumId w:val="72"/>
  </w:num>
  <w:num w:numId="23">
    <w:abstractNumId w:val="139"/>
  </w:num>
  <w:num w:numId="24">
    <w:abstractNumId w:val="81"/>
  </w:num>
  <w:num w:numId="25">
    <w:abstractNumId w:val="62"/>
  </w:num>
  <w:num w:numId="26">
    <w:abstractNumId w:val="108"/>
  </w:num>
  <w:num w:numId="27">
    <w:abstractNumId w:val="22"/>
  </w:num>
  <w:num w:numId="28">
    <w:abstractNumId w:val="36"/>
  </w:num>
  <w:num w:numId="29">
    <w:abstractNumId w:val="5"/>
  </w:num>
  <w:num w:numId="30">
    <w:abstractNumId w:val="97"/>
  </w:num>
  <w:num w:numId="31">
    <w:abstractNumId w:val="128"/>
  </w:num>
  <w:num w:numId="32">
    <w:abstractNumId w:val="48"/>
  </w:num>
  <w:num w:numId="33">
    <w:abstractNumId w:val="29"/>
  </w:num>
  <w:num w:numId="34">
    <w:abstractNumId w:val="102"/>
  </w:num>
  <w:num w:numId="35">
    <w:abstractNumId w:val="30"/>
  </w:num>
  <w:num w:numId="36">
    <w:abstractNumId w:val="61"/>
  </w:num>
  <w:num w:numId="37">
    <w:abstractNumId w:val="59"/>
  </w:num>
  <w:num w:numId="38">
    <w:abstractNumId w:val="119"/>
  </w:num>
  <w:num w:numId="39">
    <w:abstractNumId w:val="17"/>
  </w:num>
  <w:num w:numId="40">
    <w:abstractNumId w:val="35"/>
  </w:num>
  <w:num w:numId="41">
    <w:abstractNumId w:val="120"/>
  </w:num>
  <w:num w:numId="42">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24"/>
  </w:num>
  <w:num w:numId="65">
    <w:abstractNumId w:val="122"/>
  </w:num>
  <w:num w:numId="66">
    <w:abstractNumId w:val="6"/>
  </w:num>
  <w:num w:numId="67">
    <w:abstractNumId w:val="10"/>
  </w:num>
  <w:num w:numId="68">
    <w:abstractNumId w:val="137"/>
  </w:num>
  <w:num w:numId="69">
    <w:abstractNumId w:val="21"/>
  </w:num>
  <w:num w:numId="70">
    <w:abstractNumId w:val="74"/>
  </w:num>
  <w:num w:numId="71">
    <w:abstractNumId w:val="85"/>
  </w:num>
  <w:num w:numId="72">
    <w:abstractNumId w:val="42"/>
  </w:num>
  <w:num w:numId="73">
    <w:abstractNumId w:val="3"/>
  </w:num>
  <w:num w:numId="74">
    <w:abstractNumId w:val="107"/>
  </w:num>
  <w:num w:numId="75">
    <w:abstractNumId w:val="9"/>
  </w:num>
  <w:num w:numId="76">
    <w:abstractNumId w:val="149"/>
  </w:num>
  <w:num w:numId="77">
    <w:abstractNumId w:val="57"/>
  </w:num>
  <w:num w:numId="78">
    <w:abstractNumId w:val="43"/>
  </w:num>
  <w:num w:numId="79">
    <w:abstractNumId w:val="11"/>
  </w:num>
  <w:num w:numId="80">
    <w:abstractNumId w:val="121"/>
  </w:num>
  <w:num w:numId="81">
    <w:abstractNumId w:val="100"/>
  </w:num>
  <w:num w:numId="82">
    <w:abstractNumId w:val="75"/>
  </w:num>
  <w:num w:numId="83">
    <w:abstractNumId w:val="101"/>
  </w:num>
  <w:num w:numId="84">
    <w:abstractNumId w:val="46"/>
  </w:num>
  <w:num w:numId="85">
    <w:abstractNumId w:val="125"/>
  </w:num>
  <w:num w:numId="86">
    <w:abstractNumId w:val="147"/>
  </w:num>
  <w:num w:numId="87">
    <w:abstractNumId w:val="93"/>
  </w:num>
  <w:num w:numId="88">
    <w:abstractNumId w:val="44"/>
  </w:num>
  <w:num w:numId="89">
    <w:abstractNumId w:val="141"/>
  </w:num>
  <w:num w:numId="90">
    <w:abstractNumId w:val="142"/>
  </w:num>
  <w:num w:numId="91">
    <w:abstractNumId w:val="88"/>
  </w:num>
  <w:num w:numId="92">
    <w:abstractNumId w:val="80"/>
  </w:num>
  <w:num w:numId="93">
    <w:abstractNumId w:val="67"/>
  </w:num>
  <w:num w:numId="94">
    <w:abstractNumId w:val="129"/>
  </w:num>
  <w:num w:numId="95">
    <w:abstractNumId w:val="140"/>
  </w:num>
  <w:num w:numId="96">
    <w:abstractNumId w:val="51"/>
  </w:num>
  <w:num w:numId="97">
    <w:abstractNumId w:val="60"/>
  </w:num>
  <w:num w:numId="98">
    <w:abstractNumId w:val="56"/>
  </w:num>
  <w:num w:numId="99">
    <w:abstractNumId w:val="134"/>
  </w:num>
  <w:num w:numId="100">
    <w:abstractNumId w:val="53"/>
  </w:num>
  <w:num w:numId="101">
    <w:abstractNumId w:val="115"/>
  </w:num>
  <w:num w:numId="102">
    <w:abstractNumId w:val="40"/>
  </w:num>
  <w:num w:numId="103">
    <w:abstractNumId w:val="114"/>
  </w:num>
  <w:num w:numId="104">
    <w:abstractNumId w:val="106"/>
  </w:num>
  <w:num w:numId="105">
    <w:abstractNumId w:val="131"/>
  </w:num>
  <w:num w:numId="106">
    <w:abstractNumId w:val="66"/>
  </w:num>
  <w:num w:numId="107">
    <w:abstractNumId w:val="132"/>
  </w:num>
  <w:num w:numId="108">
    <w:abstractNumId w:val="146"/>
  </w:num>
  <w:num w:numId="109">
    <w:abstractNumId w:val="20"/>
  </w:num>
  <w:num w:numId="110">
    <w:abstractNumId w:val="27"/>
  </w:num>
  <w:num w:numId="111">
    <w:abstractNumId w:val="31"/>
  </w:num>
  <w:num w:numId="112">
    <w:abstractNumId w:val="65"/>
  </w:num>
  <w:num w:numId="113">
    <w:abstractNumId w:val="116"/>
  </w:num>
  <w:num w:numId="114">
    <w:abstractNumId w:val="136"/>
  </w:num>
  <w:num w:numId="115">
    <w:abstractNumId w:val="95"/>
  </w:num>
  <w:num w:numId="116">
    <w:abstractNumId w:val="94"/>
  </w:num>
  <w:num w:numId="117">
    <w:abstractNumId w:val="118"/>
  </w:num>
  <w:num w:numId="118">
    <w:abstractNumId w:val="25"/>
  </w:num>
  <w:num w:numId="119">
    <w:abstractNumId w:val="92"/>
  </w:num>
  <w:num w:numId="120">
    <w:abstractNumId w:val="83"/>
  </w:num>
  <w:num w:numId="121">
    <w:abstractNumId w:val="86"/>
  </w:num>
  <w:num w:numId="122">
    <w:abstractNumId w:val="127"/>
  </w:num>
  <w:num w:numId="123">
    <w:abstractNumId w:val="89"/>
  </w:num>
  <w:num w:numId="124">
    <w:abstractNumId w:val="112"/>
  </w:num>
  <w:num w:numId="125">
    <w:abstractNumId w:val="39"/>
  </w:num>
  <w:num w:numId="126">
    <w:abstractNumId w:val="23"/>
  </w:num>
  <w:num w:numId="127">
    <w:abstractNumId w:val="63"/>
  </w:num>
  <w:num w:numId="128">
    <w:abstractNumId w:val="71"/>
  </w:num>
  <w:num w:numId="129">
    <w:abstractNumId w:val="77"/>
  </w:num>
  <w:num w:numId="130">
    <w:abstractNumId w:val="37"/>
  </w:num>
  <w:num w:numId="131">
    <w:abstractNumId w:val="110"/>
  </w:num>
  <w:num w:numId="132">
    <w:abstractNumId w:val="7"/>
  </w:num>
  <w:num w:numId="133">
    <w:abstractNumId w:val="24"/>
  </w:num>
  <w:num w:numId="134">
    <w:abstractNumId w:val="117"/>
  </w:num>
  <w:num w:numId="135">
    <w:abstractNumId w:val="64"/>
  </w:num>
  <w:num w:numId="136">
    <w:abstractNumId w:val="78"/>
  </w:num>
  <w:num w:numId="137">
    <w:abstractNumId w:val="70"/>
  </w:num>
  <w:num w:numId="138">
    <w:abstractNumId w:val="26"/>
  </w:num>
  <w:num w:numId="139">
    <w:abstractNumId w:val="47"/>
  </w:num>
  <w:num w:numId="140">
    <w:abstractNumId w:val="55"/>
  </w:num>
  <w:num w:numId="141">
    <w:abstractNumId w:val="14"/>
  </w:num>
  <w:num w:numId="142">
    <w:abstractNumId w:val="58"/>
  </w:num>
  <w:num w:numId="143">
    <w:abstractNumId w:val="41"/>
  </w:num>
  <w:num w:numId="144">
    <w:abstractNumId w:val="126"/>
  </w:num>
  <w:num w:numId="145">
    <w:abstractNumId w:val="69"/>
  </w:num>
  <w:num w:numId="146">
    <w:abstractNumId w:val="123"/>
  </w:num>
  <w:num w:numId="147">
    <w:abstractNumId w:val="87"/>
  </w:num>
  <w:num w:numId="148">
    <w:abstractNumId w:val="109"/>
  </w:num>
  <w:num w:numId="149">
    <w:abstractNumId w:val="145"/>
  </w:num>
  <w:num w:numId="150">
    <w:abstractNumId w:val="99"/>
  </w:num>
  <w:num w:numId="151">
    <w:abstractNumId w:val="84"/>
  </w:num>
  <w:num w:numId="152">
    <w:abstractNumId w:val="33"/>
  </w:num>
  <w:num w:numId="153">
    <w:abstractNumId w:val="104"/>
  </w:num>
  <w:num w:numId="154">
    <w:abstractNumId w:val="98"/>
  </w:num>
  <w:num w:numId="155">
    <w:abstractNumId w:val="45"/>
  </w:num>
  <w:num w:numId="156">
    <w:abstractNumId w:val="73"/>
  </w:num>
  <w:num w:numId="157">
    <w:abstractNumId w:val="12"/>
  </w:num>
  <w:num w:numId="158">
    <w:abstractNumId w:val="19"/>
  </w:num>
  <w:num w:numId="159">
    <w:abstractNumId w:val="38"/>
  </w:num>
  <w:num w:numId="160">
    <w:abstractNumId w:val="79"/>
  </w:num>
  <w:num w:numId="161">
    <w:abstractNumId w:val="76"/>
  </w:num>
  <w:num w:numId="162">
    <w:abstractNumId w:val="28"/>
  </w:num>
  <w:num w:numId="163">
    <w:abstractNumId w:val="54"/>
  </w:num>
  <w:num w:numId="164">
    <w:abstractNumId w:val="138"/>
  </w:num>
  <w:num w:numId="165">
    <w:abstractNumId w:val="130"/>
  </w:num>
  <w:num w:numId="166">
    <w:abstractNumId w:val="16"/>
  </w:num>
  <w:num w:numId="167">
    <w:abstractNumId w:val="96"/>
  </w:num>
  <w:num w:numId="168">
    <w:abstractNumId w:val="34"/>
  </w:num>
  <w:num w:numId="169">
    <w:abstractNumId w:val="15"/>
  </w:num>
  <w:num w:numId="170">
    <w:abstractNumId w:val="135"/>
  </w:num>
  <w:num w:numId="171">
    <w:abstractNumId w:val="113"/>
  </w:num>
  <w:num w:numId="172">
    <w:abstractNumId w:val="13"/>
  </w:num>
  <w:numIdMacAtCleanup w:val="1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2399"/>
    <w:rsid w:val="0000067C"/>
    <w:rsid w:val="000053BE"/>
    <w:rsid w:val="000073E9"/>
    <w:rsid w:val="000074D4"/>
    <w:rsid w:val="00010607"/>
    <w:rsid w:val="00011F8B"/>
    <w:rsid w:val="00013C4F"/>
    <w:rsid w:val="00016A55"/>
    <w:rsid w:val="00024FBB"/>
    <w:rsid w:val="00027F94"/>
    <w:rsid w:val="00045ED3"/>
    <w:rsid w:val="0004732E"/>
    <w:rsid w:val="000524E6"/>
    <w:rsid w:val="00053524"/>
    <w:rsid w:val="00054205"/>
    <w:rsid w:val="00055ED1"/>
    <w:rsid w:val="000569F6"/>
    <w:rsid w:val="000631C9"/>
    <w:rsid w:val="00066438"/>
    <w:rsid w:val="00067413"/>
    <w:rsid w:val="000711BF"/>
    <w:rsid w:val="0007136B"/>
    <w:rsid w:val="000718F0"/>
    <w:rsid w:val="00072833"/>
    <w:rsid w:val="00073242"/>
    <w:rsid w:val="000738B8"/>
    <w:rsid w:val="00073DA0"/>
    <w:rsid w:val="000772D3"/>
    <w:rsid w:val="00080B5A"/>
    <w:rsid w:val="00086B9E"/>
    <w:rsid w:val="00086DDD"/>
    <w:rsid w:val="00087684"/>
    <w:rsid w:val="00092780"/>
    <w:rsid w:val="0009360B"/>
    <w:rsid w:val="00093FA8"/>
    <w:rsid w:val="000A4271"/>
    <w:rsid w:val="000A60DB"/>
    <w:rsid w:val="000B08E3"/>
    <w:rsid w:val="000B1329"/>
    <w:rsid w:val="000B1E12"/>
    <w:rsid w:val="000B6559"/>
    <w:rsid w:val="000D29FE"/>
    <w:rsid w:val="000E227B"/>
    <w:rsid w:val="000E30D5"/>
    <w:rsid w:val="000E5BA7"/>
    <w:rsid w:val="000E5E46"/>
    <w:rsid w:val="000F2BDA"/>
    <w:rsid w:val="001012B0"/>
    <w:rsid w:val="00104091"/>
    <w:rsid w:val="00111FFD"/>
    <w:rsid w:val="00114B42"/>
    <w:rsid w:val="001159FF"/>
    <w:rsid w:val="00116289"/>
    <w:rsid w:val="001166A3"/>
    <w:rsid w:val="0012108F"/>
    <w:rsid w:val="00122782"/>
    <w:rsid w:val="00123DBA"/>
    <w:rsid w:val="00126782"/>
    <w:rsid w:val="00134916"/>
    <w:rsid w:val="00135FE6"/>
    <w:rsid w:val="00146094"/>
    <w:rsid w:val="0014767C"/>
    <w:rsid w:val="00156C99"/>
    <w:rsid w:val="00160505"/>
    <w:rsid w:val="00160C9D"/>
    <w:rsid w:val="00160D6A"/>
    <w:rsid w:val="00175DBC"/>
    <w:rsid w:val="001842A2"/>
    <w:rsid w:val="00184FA2"/>
    <w:rsid w:val="001864D0"/>
    <w:rsid w:val="001877EA"/>
    <w:rsid w:val="001879BD"/>
    <w:rsid w:val="00190EC5"/>
    <w:rsid w:val="0019730F"/>
    <w:rsid w:val="001B0333"/>
    <w:rsid w:val="001B0A9B"/>
    <w:rsid w:val="001B3E73"/>
    <w:rsid w:val="001B7B68"/>
    <w:rsid w:val="001C08B5"/>
    <w:rsid w:val="001C0F94"/>
    <w:rsid w:val="001C4D78"/>
    <w:rsid w:val="001C5902"/>
    <w:rsid w:val="001C658B"/>
    <w:rsid w:val="001C72E3"/>
    <w:rsid w:val="001D3B55"/>
    <w:rsid w:val="001D5F77"/>
    <w:rsid w:val="001D6C5B"/>
    <w:rsid w:val="001E2237"/>
    <w:rsid w:val="001E3412"/>
    <w:rsid w:val="001F26F8"/>
    <w:rsid w:val="001F28C7"/>
    <w:rsid w:val="00201BE2"/>
    <w:rsid w:val="00202498"/>
    <w:rsid w:val="002044BF"/>
    <w:rsid w:val="002045A8"/>
    <w:rsid w:val="00204F56"/>
    <w:rsid w:val="002103D4"/>
    <w:rsid w:val="00212585"/>
    <w:rsid w:val="002160E7"/>
    <w:rsid w:val="00217B0A"/>
    <w:rsid w:val="00220575"/>
    <w:rsid w:val="002261A3"/>
    <w:rsid w:val="00227E64"/>
    <w:rsid w:val="0023111C"/>
    <w:rsid w:val="00231BA9"/>
    <w:rsid w:val="0023418A"/>
    <w:rsid w:val="00234C6E"/>
    <w:rsid w:val="00235AB9"/>
    <w:rsid w:val="00235F0B"/>
    <w:rsid w:val="00243380"/>
    <w:rsid w:val="00250DFA"/>
    <w:rsid w:val="00251EE6"/>
    <w:rsid w:val="00253585"/>
    <w:rsid w:val="00254F89"/>
    <w:rsid w:val="00260D93"/>
    <w:rsid w:val="0026182A"/>
    <w:rsid w:val="00263646"/>
    <w:rsid w:val="00263FF4"/>
    <w:rsid w:val="00266E99"/>
    <w:rsid w:val="00270BD6"/>
    <w:rsid w:val="00275FA5"/>
    <w:rsid w:val="00286A79"/>
    <w:rsid w:val="00292ADE"/>
    <w:rsid w:val="00292E84"/>
    <w:rsid w:val="00294DF5"/>
    <w:rsid w:val="00296DE2"/>
    <w:rsid w:val="002A2659"/>
    <w:rsid w:val="002A29EE"/>
    <w:rsid w:val="002A301C"/>
    <w:rsid w:val="002A4988"/>
    <w:rsid w:val="002A52B4"/>
    <w:rsid w:val="002A5AF0"/>
    <w:rsid w:val="002A5CD5"/>
    <w:rsid w:val="002A65E1"/>
    <w:rsid w:val="002A7758"/>
    <w:rsid w:val="002B21E9"/>
    <w:rsid w:val="002B3C10"/>
    <w:rsid w:val="002B7096"/>
    <w:rsid w:val="002C2C8A"/>
    <w:rsid w:val="002C640D"/>
    <w:rsid w:val="002D12EC"/>
    <w:rsid w:val="002D2CAF"/>
    <w:rsid w:val="002E2D63"/>
    <w:rsid w:val="002E372F"/>
    <w:rsid w:val="002E430A"/>
    <w:rsid w:val="002E53E0"/>
    <w:rsid w:val="002F0F64"/>
    <w:rsid w:val="002F36CE"/>
    <w:rsid w:val="002F4F76"/>
    <w:rsid w:val="002F5AE9"/>
    <w:rsid w:val="003021AC"/>
    <w:rsid w:val="003022C8"/>
    <w:rsid w:val="00306191"/>
    <w:rsid w:val="003107A1"/>
    <w:rsid w:val="00310CD0"/>
    <w:rsid w:val="00312DA9"/>
    <w:rsid w:val="00323C1C"/>
    <w:rsid w:val="0032516F"/>
    <w:rsid w:val="0033730A"/>
    <w:rsid w:val="00343E64"/>
    <w:rsid w:val="0035259A"/>
    <w:rsid w:val="0035303D"/>
    <w:rsid w:val="0035375A"/>
    <w:rsid w:val="00356BE9"/>
    <w:rsid w:val="00366DD1"/>
    <w:rsid w:val="0037509D"/>
    <w:rsid w:val="003752BE"/>
    <w:rsid w:val="0037611A"/>
    <w:rsid w:val="003776CB"/>
    <w:rsid w:val="003806EE"/>
    <w:rsid w:val="00384344"/>
    <w:rsid w:val="003915C3"/>
    <w:rsid w:val="00391D64"/>
    <w:rsid w:val="00397323"/>
    <w:rsid w:val="003A24BF"/>
    <w:rsid w:val="003A4D61"/>
    <w:rsid w:val="003B1227"/>
    <w:rsid w:val="003B2DF3"/>
    <w:rsid w:val="003C6DB8"/>
    <w:rsid w:val="003D5FB3"/>
    <w:rsid w:val="003E2E2D"/>
    <w:rsid w:val="003E58DC"/>
    <w:rsid w:val="003E6FA4"/>
    <w:rsid w:val="003E7E48"/>
    <w:rsid w:val="003F34C2"/>
    <w:rsid w:val="003F6026"/>
    <w:rsid w:val="004143F8"/>
    <w:rsid w:val="00416F15"/>
    <w:rsid w:val="0042273E"/>
    <w:rsid w:val="00432264"/>
    <w:rsid w:val="004344E7"/>
    <w:rsid w:val="00437B01"/>
    <w:rsid w:val="00437BE7"/>
    <w:rsid w:val="004449D7"/>
    <w:rsid w:val="0044521F"/>
    <w:rsid w:val="00452422"/>
    <w:rsid w:val="00455C8E"/>
    <w:rsid w:val="00456179"/>
    <w:rsid w:val="0045764E"/>
    <w:rsid w:val="00457C61"/>
    <w:rsid w:val="00467073"/>
    <w:rsid w:val="004740CC"/>
    <w:rsid w:val="00474E1E"/>
    <w:rsid w:val="00481EEF"/>
    <w:rsid w:val="004829F7"/>
    <w:rsid w:val="0048416C"/>
    <w:rsid w:val="00496917"/>
    <w:rsid w:val="004A0070"/>
    <w:rsid w:val="004A02AF"/>
    <w:rsid w:val="004A7B96"/>
    <w:rsid w:val="004A7D9C"/>
    <w:rsid w:val="004B7CA2"/>
    <w:rsid w:val="004C0CCA"/>
    <w:rsid w:val="004C2937"/>
    <w:rsid w:val="004C2D60"/>
    <w:rsid w:val="004C2EC9"/>
    <w:rsid w:val="004C766C"/>
    <w:rsid w:val="004D1CE2"/>
    <w:rsid w:val="004E445F"/>
    <w:rsid w:val="004E468D"/>
    <w:rsid w:val="004E53E4"/>
    <w:rsid w:val="004E5F04"/>
    <w:rsid w:val="004F2128"/>
    <w:rsid w:val="005011FD"/>
    <w:rsid w:val="00502723"/>
    <w:rsid w:val="00507F4F"/>
    <w:rsid w:val="005156A9"/>
    <w:rsid w:val="00516E38"/>
    <w:rsid w:val="00520FFB"/>
    <w:rsid w:val="005237D4"/>
    <w:rsid w:val="00526A6D"/>
    <w:rsid w:val="00530E66"/>
    <w:rsid w:val="00531211"/>
    <w:rsid w:val="00534D8F"/>
    <w:rsid w:val="00535048"/>
    <w:rsid w:val="0053558E"/>
    <w:rsid w:val="00535A41"/>
    <w:rsid w:val="0054066F"/>
    <w:rsid w:val="0054383C"/>
    <w:rsid w:val="00544B7C"/>
    <w:rsid w:val="00547F99"/>
    <w:rsid w:val="00550246"/>
    <w:rsid w:val="00551C9E"/>
    <w:rsid w:val="005529A2"/>
    <w:rsid w:val="00554ADA"/>
    <w:rsid w:val="005608A7"/>
    <w:rsid w:val="00560D7E"/>
    <w:rsid w:val="005656EF"/>
    <w:rsid w:val="00570B9E"/>
    <w:rsid w:val="005751D5"/>
    <w:rsid w:val="00576BE6"/>
    <w:rsid w:val="005832FE"/>
    <w:rsid w:val="00583A93"/>
    <w:rsid w:val="00583D89"/>
    <w:rsid w:val="00583E2C"/>
    <w:rsid w:val="005842FE"/>
    <w:rsid w:val="00590446"/>
    <w:rsid w:val="0059147B"/>
    <w:rsid w:val="00591F37"/>
    <w:rsid w:val="00594D1A"/>
    <w:rsid w:val="0059539B"/>
    <w:rsid w:val="00596685"/>
    <w:rsid w:val="005A138D"/>
    <w:rsid w:val="005A65E0"/>
    <w:rsid w:val="005B0C98"/>
    <w:rsid w:val="005B6B08"/>
    <w:rsid w:val="005B71B2"/>
    <w:rsid w:val="005C3C47"/>
    <w:rsid w:val="005C52DD"/>
    <w:rsid w:val="005C5D02"/>
    <w:rsid w:val="005C70E0"/>
    <w:rsid w:val="005D4E6A"/>
    <w:rsid w:val="005D6078"/>
    <w:rsid w:val="005E0B90"/>
    <w:rsid w:val="005F325D"/>
    <w:rsid w:val="005F3DCC"/>
    <w:rsid w:val="005F605B"/>
    <w:rsid w:val="005F7340"/>
    <w:rsid w:val="00601F07"/>
    <w:rsid w:val="00602BE0"/>
    <w:rsid w:val="00611FF7"/>
    <w:rsid w:val="00613A22"/>
    <w:rsid w:val="00613FAF"/>
    <w:rsid w:val="006142B4"/>
    <w:rsid w:val="006176E2"/>
    <w:rsid w:val="00617AAD"/>
    <w:rsid w:val="00621C3F"/>
    <w:rsid w:val="00624554"/>
    <w:rsid w:val="00630FB8"/>
    <w:rsid w:val="006350CD"/>
    <w:rsid w:val="00641A05"/>
    <w:rsid w:val="00641D85"/>
    <w:rsid w:val="0064336A"/>
    <w:rsid w:val="0065024D"/>
    <w:rsid w:val="0065699D"/>
    <w:rsid w:val="00662F20"/>
    <w:rsid w:val="0066393B"/>
    <w:rsid w:val="00673CD1"/>
    <w:rsid w:val="0067422E"/>
    <w:rsid w:val="006747A9"/>
    <w:rsid w:val="00677023"/>
    <w:rsid w:val="00677CC6"/>
    <w:rsid w:val="00680596"/>
    <w:rsid w:val="00681415"/>
    <w:rsid w:val="006855F5"/>
    <w:rsid w:val="00687674"/>
    <w:rsid w:val="00694009"/>
    <w:rsid w:val="00695121"/>
    <w:rsid w:val="00696960"/>
    <w:rsid w:val="006A20A7"/>
    <w:rsid w:val="006A70F7"/>
    <w:rsid w:val="006A752F"/>
    <w:rsid w:val="006B0493"/>
    <w:rsid w:val="006B1104"/>
    <w:rsid w:val="006B1612"/>
    <w:rsid w:val="006B690E"/>
    <w:rsid w:val="006B7A33"/>
    <w:rsid w:val="006C0EFB"/>
    <w:rsid w:val="006C2C60"/>
    <w:rsid w:val="006C4736"/>
    <w:rsid w:val="006D2366"/>
    <w:rsid w:val="006D47C3"/>
    <w:rsid w:val="006D5960"/>
    <w:rsid w:val="006D5E6B"/>
    <w:rsid w:val="006E501F"/>
    <w:rsid w:val="006F0EA7"/>
    <w:rsid w:val="006F1A3A"/>
    <w:rsid w:val="006F2B81"/>
    <w:rsid w:val="006F554C"/>
    <w:rsid w:val="006F58D0"/>
    <w:rsid w:val="006F7086"/>
    <w:rsid w:val="006F7E19"/>
    <w:rsid w:val="00703317"/>
    <w:rsid w:val="00711BD9"/>
    <w:rsid w:val="00713566"/>
    <w:rsid w:val="007160E2"/>
    <w:rsid w:val="00716409"/>
    <w:rsid w:val="00716714"/>
    <w:rsid w:val="00716BE1"/>
    <w:rsid w:val="00720D03"/>
    <w:rsid w:val="00727D14"/>
    <w:rsid w:val="007301C4"/>
    <w:rsid w:val="007317A1"/>
    <w:rsid w:val="007357AA"/>
    <w:rsid w:val="00742123"/>
    <w:rsid w:val="00747F52"/>
    <w:rsid w:val="007537AF"/>
    <w:rsid w:val="0075601D"/>
    <w:rsid w:val="0075613D"/>
    <w:rsid w:val="007566DC"/>
    <w:rsid w:val="00757D58"/>
    <w:rsid w:val="0076100F"/>
    <w:rsid w:val="00761544"/>
    <w:rsid w:val="00771323"/>
    <w:rsid w:val="00772720"/>
    <w:rsid w:val="00775216"/>
    <w:rsid w:val="00776859"/>
    <w:rsid w:val="00783118"/>
    <w:rsid w:val="00785036"/>
    <w:rsid w:val="0078634C"/>
    <w:rsid w:val="00787CCE"/>
    <w:rsid w:val="00791BCF"/>
    <w:rsid w:val="00793050"/>
    <w:rsid w:val="007A2E0E"/>
    <w:rsid w:val="007A5594"/>
    <w:rsid w:val="007A72D4"/>
    <w:rsid w:val="007B45ED"/>
    <w:rsid w:val="007B7114"/>
    <w:rsid w:val="007C2B13"/>
    <w:rsid w:val="007C5D9A"/>
    <w:rsid w:val="007C7E1D"/>
    <w:rsid w:val="007D0569"/>
    <w:rsid w:val="007D1EFB"/>
    <w:rsid w:val="007D4472"/>
    <w:rsid w:val="007D4ED5"/>
    <w:rsid w:val="007D645C"/>
    <w:rsid w:val="007E1924"/>
    <w:rsid w:val="007E21A7"/>
    <w:rsid w:val="007E2566"/>
    <w:rsid w:val="007E5348"/>
    <w:rsid w:val="007E544C"/>
    <w:rsid w:val="007E613B"/>
    <w:rsid w:val="007F143D"/>
    <w:rsid w:val="007F1D4E"/>
    <w:rsid w:val="007F4880"/>
    <w:rsid w:val="007F6052"/>
    <w:rsid w:val="008019CF"/>
    <w:rsid w:val="00806005"/>
    <w:rsid w:val="008123E8"/>
    <w:rsid w:val="00813CEA"/>
    <w:rsid w:val="00816749"/>
    <w:rsid w:val="00820214"/>
    <w:rsid w:val="00820EE4"/>
    <w:rsid w:val="00821549"/>
    <w:rsid w:val="00821DD3"/>
    <w:rsid w:val="00822302"/>
    <w:rsid w:val="00822C31"/>
    <w:rsid w:val="00824C75"/>
    <w:rsid w:val="00825B1A"/>
    <w:rsid w:val="0082679B"/>
    <w:rsid w:val="00827D39"/>
    <w:rsid w:val="0083292D"/>
    <w:rsid w:val="0083688F"/>
    <w:rsid w:val="008376A3"/>
    <w:rsid w:val="00837879"/>
    <w:rsid w:val="008412CA"/>
    <w:rsid w:val="0084175B"/>
    <w:rsid w:val="00842F15"/>
    <w:rsid w:val="00855D11"/>
    <w:rsid w:val="00856BFA"/>
    <w:rsid w:val="0086114B"/>
    <w:rsid w:val="00863FD6"/>
    <w:rsid w:val="008646A4"/>
    <w:rsid w:val="0086630B"/>
    <w:rsid w:val="00866FDC"/>
    <w:rsid w:val="008721F8"/>
    <w:rsid w:val="00873EB8"/>
    <w:rsid w:val="00873EDE"/>
    <w:rsid w:val="00875FFE"/>
    <w:rsid w:val="00880FFC"/>
    <w:rsid w:val="00887939"/>
    <w:rsid w:val="00894005"/>
    <w:rsid w:val="00894696"/>
    <w:rsid w:val="00894F77"/>
    <w:rsid w:val="008961F2"/>
    <w:rsid w:val="0089673E"/>
    <w:rsid w:val="00896979"/>
    <w:rsid w:val="008A1260"/>
    <w:rsid w:val="008A3124"/>
    <w:rsid w:val="008A49DE"/>
    <w:rsid w:val="008A4D38"/>
    <w:rsid w:val="008B593E"/>
    <w:rsid w:val="008B5A4D"/>
    <w:rsid w:val="008B5B51"/>
    <w:rsid w:val="008C1DD5"/>
    <w:rsid w:val="008C632C"/>
    <w:rsid w:val="008C6427"/>
    <w:rsid w:val="008D1554"/>
    <w:rsid w:val="008E65CA"/>
    <w:rsid w:val="008E6EFE"/>
    <w:rsid w:val="008F2067"/>
    <w:rsid w:val="00900C75"/>
    <w:rsid w:val="009058BD"/>
    <w:rsid w:val="009069A3"/>
    <w:rsid w:val="00912A43"/>
    <w:rsid w:val="0091472A"/>
    <w:rsid w:val="009176E2"/>
    <w:rsid w:val="00920CE3"/>
    <w:rsid w:val="00920E0E"/>
    <w:rsid w:val="00925459"/>
    <w:rsid w:val="009261E9"/>
    <w:rsid w:val="00930765"/>
    <w:rsid w:val="009348A5"/>
    <w:rsid w:val="00937016"/>
    <w:rsid w:val="00947CC9"/>
    <w:rsid w:val="00950123"/>
    <w:rsid w:val="009613AE"/>
    <w:rsid w:val="009613B0"/>
    <w:rsid w:val="00973E3F"/>
    <w:rsid w:val="00976FA8"/>
    <w:rsid w:val="00983632"/>
    <w:rsid w:val="0098374A"/>
    <w:rsid w:val="00992737"/>
    <w:rsid w:val="00995572"/>
    <w:rsid w:val="00995A08"/>
    <w:rsid w:val="009A2A57"/>
    <w:rsid w:val="009A2FD8"/>
    <w:rsid w:val="009B6615"/>
    <w:rsid w:val="009C20B4"/>
    <w:rsid w:val="009C626C"/>
    <w:rsid w:val="009C76C7"/>
    <w:rsid w:val="009D0F37"/>
    <w:rsid w:val="009D23DF"/>
    <w:rsid w:val="009D51B2"/>
    <w:rsid w:val="009E48FA"/>
    <w:rsid w:val="009F0E02"/>
    <w:rsid w:val="009F1A99"/>
    <w:rsid w:val="009F373D"/>
    <w:rsid w:val="009F4490"/>
    <w:rsid w:val="009F5D6B"/>
    <w:rsid w:val="009F7178"/>
    <w:rsid w:val="009F752E"/>
    <w:rsid w:val="00A00AA8"/>
    <w:rsid w:val="00A0155C"/>
    <w:rsid w:val="00A01DF9"/>
    <w:rsid w:val="00A049A6"/>
    <w:rsid w:val="00A04CD6"/>
    <w:rsid w:val="00A07D59"/>
    <w:rsid w:val="00A1239D"/>
    <w:rsid w:val="00A14197"/>
    <w:rsid w:val="00A14D87"/>
    <w:rsid w:val="00A168B4"/>
    <w:rsid w:val="00A21CB0"/>
    <w:rsid w:val="00A22A48"/>
    <w:rsid w:val="00A25C25"/>
    <w:rsid w:val="00A30A21"/>
    <w:rsid w:val="00A30DFC"/>
    <w:rsid w:val="00A3135F"/>
    <w:rsid w:val="00A33C8C"/>
    <w:rsid w:val="00A40291"/>
    <w:rsid w:val="00A45E8F"/>
    <w:rsid w:val="00A45F24"/>
    <w:rsid w:val="00A46169"/>
    <w:rsid w:val="00A46C90"/>
    <w:rsid w:val="00A51942"/>
    <w:rsid w:val="00A52644"/>
    <w:rsid w:val="00A5619D"/>
    <w:rsid w:val="00A577C5"/>
    <w:rsid w:val="00A647CA"/>
    <w:rsid w:val="00A65FD7"/>
    <w:rsid w:val="00A70459"/>
    <w:rsid w:val="00A7092D"/>
    <w:rsid w:val="00A736DF"/>
    <w:rsid w:val="00A844BF"/>
    <w:rsid w:val="00A861D6"/>
    <w:rsid w:val="00A90CC4"/>
    <w:rsid w:val="00A96BAC"/>
    <w:rsid w:val="00A97C06"/>
    <w:rsid w:val="00AA1B6A"/>
    <w:rsid w:val="00AA3039"/>
    <w:rsid w:val="00AA30CA"/>
    <w:rsid w:val="00AA4080"/>
    <w:rsid w:val="00AB0719"/>
    <w:rsid w:val="00AB7BE1"/>
    <w:rsid w:val="00AC166C"/>
    <w:rsid w:val="00AC3849"/>
    <w:rsid w:val="00AC43DC"/>
    <w:rsid w:val="00AC71A2"/>
    <w:rsid w:val="00AD1C2F"/>
    <w:rsid w:val="00AD1D8A"/>
    <w:rsid w:val="00AE0C94"/>
    <w:rsid w:val="00AE1800"/>
    <w:rsid w:val="00AE3D5D"/>
    <w:rsid w:val="00AF210E"/>
    <w:rsid w:val="00AF54BF"/>
    <w:rsid w:val="00AF5AF7"/>
    <w:rsid w:val="00AF6543"/>
    <w:rsid w:val="00B00EA5"/>
    <w:rsid w:val="00B01C3B"/>
    <w:rsid w:val="00B03065"/>
    <w:rsid w:val="00B03157"/>
    <w:rsid w:val="00B057F5"/>
    <w:rsid w:val="00B1028D"/>
    <w:rsid w:val="00B10A63"/>
    <w:rsid w:val="00B134C1"/>
    <w:rsid w:val="00B16D95"/>
    <w:rsid w:val="00B2032D"/>
    <w:rsid w:val="00B236DC"/>
    <w:rsid w:val="00B23F62"/>
    <w:rsid w:val="00B27DB1"/>
    <w:rsid w:val="00B316C8"/>
    <w:rsid w:val="00B32346"/>
    <w:rsid w:val="00B3374C"/>
    <w:rsid w:val="00B360C2"/>
    <w:rsid w:val="00B36B31"/>
    <w:rsid w:val="00B37668"/>
    <w:rsid w:val="00B379E2"/>
    <w:rsid w:val="00B37D42"/>
    <w:rsid w:val="00B4022E"/>
    <w:rsid w:val="00B41340"/>
    <w:rsid w:val="00B41DA7"/>
    <w:rsid w:val="00B427CC"/>
    <w:rsid w:val="00B45593"/>
    <w:rsid w:val="00B45FDF"/>
    <w:rsid w:val="00B47C83"/>
    <w:rsid w:val="00B5142E"/>
    <w:rsid w:val="00B54401"/>
    <w:rsid w:val="00B625CB"/>
    <w:rsid w:val="00B62FC9"/>
    <w:rsid w:val="00B637C7"/>
    <w:rsid w:val="00B63B4B"/>
    <w:rsid w:val="00B6770F"/>
    <w:rsid w:val="00B747BE"/>
    <w:rsid w:val="00B76DEF"/>
    <w:rsid w:val="00B8004A"/>
    <w:rsid w:val="00B803AF"/>
    <w:rsid w:val="00B855D4"/>
    <w:rsid w:val="00B85F1D"/>
    <w:rsid w:val="00B90497"/>
    <w:rsid w:val="00B93AAD"/>
    <w:rsid w:val="00B951EA"/>
    <w:rsid w:val="00B962C5"/>
    <w:rsid w:val="00BA4532"/>
    <w:rsid w:val="00BA7E99"/>
    <w:rsid w:val="00BB0671"/>
    <w:rsid w:val="00BB0E67"/>
    <w:rsid w:val="00BB3EFD"/>
    <w:rsid w:val="00BB505B"/>
    <w:rsid w:val="00BB643F"/>
    <w:rsid w:val="00BB7155"/>
    <w:rsid w:val="00BC0699"/>
    <w:rsid w:val="00BC50EB"/>
    <w:rsid w:val="00BC6C7E"/>
    <w:rsid w:val="00BD1448"/>
    <w:rsid w:val="00BD2A65"/>
    <w:rsid w:val="00BD400D"/>
    <w:rsid w:val="00BD4DF6"/>
    <w:rsid w:val="00BE1C8E"/>
    <w:rsid w:val="00BE36BD"/>
    <w:rsid w:val="00BE38B4"/>
    <w:rsid w:val="00BF5144"/>
    <w:rsid w:val="00BF77DD"/>
    <w:rsid w:val="00C01213"/>
    <w:rsid w:val="00C04653"/>
    <w:rsid w:val="00C048C6"/>
    <w:rsid w:val="00C05F2B"/>
    <w:rsid w:val="00C07086"/>
    <w:rsid w:val="00C228D8"/>
    <w:rsid w:val="00C22CA6"/>
    <w:rsid w:val="00C323F8"/>
    <w:rsid w:val="00C32F57"/>
    <w:rsid w:val="00C41253"/>
    <w:rsid w:val="00C41623"/>
    <w:rsid w:val="00C5149C"/>
    <w:rsid w:val="00C52131"/>
    <w:rsid w:val="00C803A4"/>
    <w:rsid w:val="00C911CE"/>
    <w:rsid w:val="00C91C5F"/>
    <w:rsid w:val="00C930E1"/>
    <w:rsid w:val="00C97692"/>
    <w:rsid w:val="00C9781B"/>
    <w:rsid w:val="00CA054D"/>
    <w:rsid w:val="00CA1763"/>
    <w:rsid w:val="00CA2399"/>
    <w:rsid w:val="00CA7115"/>
    <w:rsid w:val="00CB0A89"/>
    <w:rsid w:val="00CB7F8E"/>
    <w:rsid w:val="00CC0EFA"/>
    <w:rsid w:val="00CC5BE1"/>
    <w:rsid w:val="00CC650B"/>
    <w:rsid w:val="00CD0A4A"/>
    <w:rsid w:val="00CD0AF2"/>
    <w:rsid w:val="00CD1417"/>
    <w:rsid w:val="00CD1F38"/>
    <w:rsid w:val="00CD2243"/>
    <w:rsid w:val="00CD45EC"/>
    <w:rsid w:val="00CD5A0C"/>
    <w:rsid w:val="00CE14A3"/>
    <w:rsid w:val="00CE4C58"/>
    <w:rsid w:val="00CE6487"/>
    <w:rsid w:val="00CF5416"/>
    <w:rsid w:val="00CF5D27"/>
    <w:rsid w:val="00CF6DD0"/>
    <w:rsid w:val="00D03D2F"/>
    <w:rsid w:val="00D046C8"/>
    <w:rsid w:val="00D068F2"/>
    <w:rsid w:val="00D078EC"/>
    <w:rsid w:val="00D141F5"/>
    <w:rsid w:val="00D14688"/>
    <w:rsid w:val="00D2189E"/>
    <w:rsid w:val="00D24F06"/>
    <w:rsid w:val="00D26B41"/>
    <w:rsid w:val="00D2736C"/>
    <w:rsid w:val="00D30FDD"/>
    <w:rsid w:val="00D31B9B"/>
    <w:rsid w:val="00D32D3F"/>
    <w:rsid w:val="00D54561"/>
    <w:rsid w:val="00D64972"/>
    <w:rsid w:val="00D66EA3"/>
    <w:rsid w:val="00D72277"/>
    <w:rsid w:val="00D741BC"/>
    <w:rsid w:val="00D84074"/>
    <w:rsid w:val="00D84ADD"/>
    <w:rsid w:val="00D865E1"/>
    <w:rsid w:val="00D87159"/>
    <w:rsid w:val="00D875D0"/>
    <w:rsid w:val="00D91DF0"/>
    <w:rsid w:val="00D9322D"/>
    <w:rsid w:val="00D957FC"/>
    <w:rsid w:val="00DA193A"/>
    <w:rsid w:val="00DA1BED"/>
    <w:rsid w:val="00DA4C77"/>
    <w:rsid w:val="00DA50C7"/>
    <w:rsid w:val="00DB1AC2"/>
    <w:rsid w:val="00DB36F4"/>
    <w:rsid w:val="00DB5960"/>
    <w:rsid w:val="00DB5EA1"/>
    <w:rsid w:val="00DC14F3"/>
    <w:rsid w:val="00DC6791"/>
    <w:rsid w:val="00DD0F51"/>
    <w:rsid w:val="00DD290D"/>
    <w:rsid w:val="00DD561F"/>
    <w:rsid w:val="00DD65F4"/>
    <w:rsid w:val="00DE227E"/>
    <w:rsid w:val="00DE44CF"/>
    <w:rsid w:val="00DE4B42"/>
    <w:rsid w:val="00DE624B"/>
    <w:rsid w:val="00DF7097"/>
    <w:rsid w:val="00E013C6"/>
    <w:rsid w:val="00E044C8"/>
    <w:rsid w:val="00E120AC"/>
    <w:rsid w:val="00E12513"/>
    <w:rsid w:val="00E1257B"/>
    <w:rsid w:val="00E15567"/>
    <w:rsid w:val="00E17B5D"/>
    <w:rsid w:val="00E229B4"/>
    <w:rsid w:val="00E22CF1"/>
    <w:rsid w:val="00E268B4"/>
    <w:rsid w:val="00E32694"/>
    <w:rsid w:val="00E32990"/>
    <w:rsid w:val="00E45406"/>
    <w:rsid w:val="00E4541D"/>
    <w:rsid w:val="00E51342"/>
    <w:rsid w:val="00E51D14"/>
    <w:rsid w:val="00E51D3D"/>
    <w:rsid w:val="00E56ED9"/>
    <w:rsid w:val="00E57252"/>
    <w:rsid w:val="00E6076E"/>
    <w:rsid w:val="00E64E3D"/>
    <w:rsid w:val="00E67670"/>
    <w:rsid w:val="00E72269"/>
    <w:rsid w:val="00E73BD3"/>
    <w:rsid w:val="00E746B1"/>
    <w:rsid w:val="00E77D28"/>
    <w:rsid w:val="00E81200"/>
    <w:rsid w:val="00E86602"/>
    <w:rsid w:val="00E92B51"/>
    <w:rsid w:val="00EA08B1"/>
    <w:rsid w:val="00EA6131"/>
    <w:rsid w:val="00EA718B"/>
    <w:rsid w:val="00EB34F0"/>
    <w:rsid w:val="00EB3890"/>
    <w:rsid w:val="00EB56CB"/>
    <w:rsid w:val="00EB5BFF"/>
    <w:rsid w:val="00EB7016"/>
    <w:rsid w:val="00EC052C"/>
    <w:rsid w:val="00EC4D60"/>
    <w:rsid w:val="00EC59F9"/>
    <w:rsid w:val="00EC6C04"/>
    <w:rsid w:val="00ED3EAC"/>
    <w:rsid w:val="00ED546F"/>
    <w:rsid w:val="00EF1B84"/>
    <w:rsid w:val="00EF4016"/>
    <w:rsid w:val="00EF64F4"/>
    <w:rsid w:val="00F00966"/>
    <w:rsid w:val="00F00E53"/>
    <w:rsid w:val="00F0112F"/>
    <w:rsid w:val="00F02AFF"/>
    <w:rsid w:val="00F10E50"/>
    <w:rsid w:val="00F1147A"/>
    <w:rsid w:val="00F206DF"/>
    <w:rsid w:val="00F213C5"/>
    <w:rsid w:val="00F22819"/>
    <w:rsid w:val="00F3498D"/>
    <w:rsid w:val="00F3535B"/>
    <w:rsid w:val="00F373E5"/>
    <w:rsid w:val="00F41221"/>
    <w:rsid w:val="00F424A8"/>
    <w:rsid w:val="00F433CC"/>
    <w:rsid w:val="00F45B6E"/>
    <w:rsid w:val="00F54521"/>
    <w:rsid w:val="00F54D48"/>
    <w:rsid w:val="00F5696C"/>
    <w:rsid w:val="00F63AA0"/>
    <w:rsid w:val="00F72AAA"/>
    <w:rsid w:val="00F7646E"/>
    <w:rsid w:val="00F76D83"/>
    <w:rsid w:val="00F77935"/>
    <w:rsid w:val="00F8430B"/>
    <w:rsid w:val="00F84745"/>
    <w:rsid w:val="00F94E33"/>
    <w:rsid w:val="00FA19D6"/>
    <w:rsid w:val="00FA3A46"/>
    <w:rsid w:val="00FA4235"/>
    <w:rsid w:val="00FB33D4"/>
    <w:rsid w:val="00FB54B3"/>
    <w:rsid w:val="00FB7022"/>
    <w:rsid w:val="00FB7D0A"/>
    <w:rsid w:val="00FC0C0D"/>
    <w:rsid w:val="00FC3DEC"/>
    <w:rsid w:val="00FC7617"/>
    <w:rsid w:val="00FD1DA5"/>
    <w:rsid w:val="00FD2FFC"/>
    <w:rsid w:val="00FD5003"/>
    <w:rsid w:val="00FE0CEE"/>
    <w:rsid w:val="00FE440E"/>
    <w:rsid w:val="00FF10CB"/>
    <w:rsid w:val="00FF5AA5"/>
    <w:rsid w:val="00FF7E8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6787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9"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uiPriority="0" w:qFormat="1"/>
    <w:lsdException w:name="Title" w:semiHidden="0" w:unhideWhenUsed="0" w:qFormat="1"/>
    <w:lsdException w:name="Default Paragraph Font" w:uiPriority="1"/>
    <w:lsdException w:name="Body Text" w:qFormat="1"/>
    <w:lsdException w:name="Subtitle" w:semiHidden="0" w:unhideWhenUsed="0" w:qFormat="1"/>
    <w:lsdException w:name="Strong" w:semiHidden="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aliases w:val="Hoofdstuk"/>
    <w:basedOn w:val="Normalny"/>
    <w:next w:val="Normalny"/>
    <w:link w:val="Nagwek1Znak"/>
    <w:uiPriority w:val="9"/>
    <w:qFormat/>
    <w:rsid w:val="00F22819"/>
    <w:pPr>
      <w:keepNext/>
      <w:spacing w:after="0" w:line="240" w:lineRule="auto"/>
      <w:jc w:val="center"/>
      <w:outlineLvl w:val="0"/>
    </w:pPr>
    <w:rPr>
      <w:rFonts w:ascii="Times New Roman" w:eastAsia="Times New Roman" w:hAnsi="Times New Roman" w:cs="Times New Roman"/>
      <w:b/>
      <w:sz w:val="36"/>
      <w:szCs w:val="20"/>
      <w:lang w:eastAsia="pl-PL"/>
    </w:rPr>
  </w:style>
  <w:style w:type="paragraph" w:styleId="Nagwek2">
    <w:name w:val="heading 2"/>
    <w:aliases w:val="Paragraaf"/>
    <w:basedOn w:val="Normalny"/>
    <w:link w:val="Nagwek2Znak"/>
    <w:uiPriority w:val="99"/>
    <w:qFormat/>
    <w:rsid w:val="008A3124"/>
    <w:pPr>
      <w:spacing w:before="100" w:beforeAutospacing="1" w:after="100" w:afterAutospacing="1" w:line="240" w:lineRule="auto"/>
      <w:outlineLvl w:val="1"/>
    </w:pPr>
    <w:rPr>
      <w:rFonts w:ascii="Times New Roman" w:eastAsia="Times New Roman" w:hAnsi="Times New Roman" w:cs="Times New Roman"/>
      <w:b/>
      <w:bCs/>
      <w:sz w:val="36"/>
      <w:szCs w:val="36"/>
      <w:lang w:eastAsia="pl-PL"/>
    </w:rPr>
  </w:style>
  <w:style w:type="paragraph" w:styleId="Nagwek3">
    <w:name w:val="heading 3"/>
    <w:basedOn w:val="Normalny"/>
    <w:next w:val="Normalny"/>
    <w:link w:val="Nagwek3Znak"/>
    <w:uiPriority w:val="99"/>
    <w:qFormat/>
    <w:rsid w:val="00F22819"/>
    <w:pPr>
      <w:keepNext/>
      <w:spacing w:after="0" w:line="360" w:lineRule="auto"/>
      <w:outlineLvl w:val="2"/>
    </w:pPr>
    <w:rPr>
      <w:rFonts w:ascii="Times New Roman" w:eastAsia="Times New Roman" w:hAnsi="Times New Roman" w:cs="Times New Roman"/>
      <w:b/>
      <w:sz w:val="16"/>
      <w:szCs w:val="24"/>
    </w:rPr>
  </w:style>
  <w:style w:type="paragraph" w:styleId="Nagwek4">
    <w:name w:val="heading 4"/>
    <w:basedOn w:val="Normalny"/>
    <w:next w:val="Normalny"/>
    <w:link w:val="Nagwek4Znak"/>
    <w:uiPriority w:val="9"/>
    <w:qFormat/>
    <w:rsid w:val="00F22819"/>
    <w:pPr>
      <w:keepNext/>
      <w:spacing w:after="0" w:line="240" w:lineRule="auto"/>
      <w:outlineLvl w:val="3"/>
    </w:pPr>
    <w:rPr>
      <w:rFonts w:ascii="Times New Roman" w:eastAsia="Times New Roman" w:hAnsi="Times New Roman" w:cs="Times New Roman"/>
      <w:b/>
      <w:sz w:val="24"/>
      <w:szCs w:val="20"/>
      <w:lang w:eastAsia="pl-PL"/>
    </w:rPr>
  </w:style>
  <w:style w:type="paragraph" w:styleId="Nagwek5">
    <w:name w:val="heading 5"/>
    <w:basedOn w:val="Normalny"/>
    <w:next w:val="Normalny"/>
    <w:link w:val="Nagwek5Znak"/>
    <w:uiPriority w:val="99"/>
    <w:qFormat/>
    <w:rsid w:val="00F22819"/>
    <w:pPr>
      <w:spacing w:before="240" w:after="60" w:line="240" w:lineRule="auto"/>
      <w:outlineLvl w:val="4"/>
    </w:pPr>
    <w:rPr>
      <w:rFonts w:ascii="Calibri" w:eastAsia="Times New Roman" w:hAnsi="Calibri" w:cs="Times New Roman"/>
      <w:b/>
      <w:bCs/>
      <w:i/>
      <w:iCs/>
      <w:sz w:val="26"/>
      <w:szCs w:val="26"/>
      <w:lang w:eastAsia="pl-PL"/>
    </w:rPr>
  </w:style>
  <w:style w:type="paragraph" w:styleId="Nagwek6">
    <w:name w:val="heading 6"/>
    <w:basedOn w:val="Normalny"/>
    <w:next w:val="Normalny"/>
    <w:link w:val="Nagwek6Znak"/>
    <w:uiPriority w:val="99"/>
    <w:qFormat/>
    <w:rsid w:val="00F22819"/>
    <w:pPr>
      <w:spacing w:before="240" w:after="60" w:line="240" w:lineRule="auto"/>
      <w:outlineLvl w:val="5"/>
    </w:pPr>
    <w:rPr>
      <w:rFonts w:ascii="Calibri" w:eastAsia="Times New Roman" w:hAnsi="Calibri" w:cs="Times New Roman"/>
      <w:b/>
      <w:bCs/>
      <w:lang w:eastAsia="pl-PL"/>
    </w:rPr>
  </w:style>
  <w:style w:type="paragraph" w:styleId="Nagwek7">
    <w:name w:val="heading 7"/>
    <w:basedOn w:val="Normalny"/>
    <w:next w:val="Normalny"/>
    <w:link w:val="Nagwek7Znak"/>
    <w:uiPriority w:val="99"/>
    <w:unhideWhenUsed/>
    <w:qFormat/>
    <w:rsid w:val="00F22819"/>
    <w:pPr>
      <w:spacing w:before="240" w:after="60" w:line="240" w:lineRule="auto"/>
      <w:outlineLvl w:val="6"/>
    </w:pPr>
    <w:rPr>
      <w:rFonts w:ascii="Times New Roman" w:eastAsia="Calibri" w:hAnsi="Times New Roman" w:cs="Times New Roman"/>
      <w:b/>
      <w:sz w:val="24"/>
      <w:szCs w:val="20"/>
      <w:lang w:eastAsia="pl-PL"/>
    </w:rPr>
  </w:style>
  <w:style w:type="paragraph" w:styleId="Nagwek8">
    <w:name w:val="heading 8"/>
    <w:basedOn w:val="Normalny"/>
    <w:next w:val="Normalny"/>
    <w:link w:val="Nagwek8Znak"/>
    <w:uiPriority w:val="99"/>
    <w:unhideWhenUsed/>
    <w:qFormat/>
    <w:rsid w:val="00F22819"/>
    <w:pPr>
      <w:spacing w:before="240" w:after="60" w:line="240" w:lineRule="auto"/>
      <w:outlineLvl w:val="7"/>
    </w:pPr>
    <w:rPr>
      <w:rFonts w:ascii="Times New Roman" w:eastAsia="Calibri" w:hAnsi="Times New Roman" w:cs="Times New Roman"/>
      <w:b/>
      <w:sz w:val="28"/>
      <w:szCs w:val="20"/>
      <w:lang w:eastAsia="pl-PL"/>
    </w:rPr>
  </w:style>
  <w:style w:type="paragraph" w:styleId="Nagwek9">
    <w:name w:val="heading 9"/>
    <w:basedOn w:val="Normalny"/>
    <w:next w:val="Normalny"/>
    <w:link w:val="Nagwek9Znak"/>
    <w:uiPriority w:val="99"/>
    <w:unhideWhenUsed/>
    <w:qFormat/>
    <w:rsid w:val="00F22819"/>
    <w:pPr>
      <w:spacing w:before="240" w:after="60" w:line="240" w:lineRule="auto"/>
      <w:outlineLvl w:val="8"/>
    </w:pPr>
    <w:rPr>
      <w:rFonts w:ascii="Times New Roman" w:eastAsia="Calibri" w:hAnsi="Times New Roman" w:cs="Times New Roman"/>
      <w:b/>
      <w:szCs w:val="20"/>
      <w:u w:val="single"/>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Spistreci1">
    <w:name w:val="toc 1"/>
    <w:basedOn w:val="Normalny"/>
    <w:next w:val="Normalny"/>
    <w:autoRedefine/>
    <w:uiPriority w:val="39"/>
    <w:unhideWhenUsed/>
    <w:qFormat/>
    <w:rsid w:val="00CA2399"/>
    <w:pPr>
      <w:tabs>
        <w:tab w:val="right" w:leader="dot" w:pos="9062"/>
      </w:tabs>
      <w:spacing w:before="120" w:after="0" w:line="240" w:lineRule="auto"/>
      <w:ind w:left="426" w:hanging="426"/>
    </w:pPr>
    <w:rPr>
      <w:rFonts w:ascii="Times New Roman" w:eastAsia="Times New Roman" w:hAnsi="Times New Roman" w:cs="Times New Roman"/>
      <w:b/>
      <w:bCs/>
      <w:iCs/>
      <w:noProof/>
    </w:rPr>
  </w:style>
  <w:style w:type="paragraph" w:styleId="Spistreci2">
    <w:name w:val="toc 2"/>
    <w:basedOn w:val="Normalny"/>
    <w:next w:val="Normalny"/>
    <w:autoRedefine/>
    <w:uiPriority w:val="39"/>
    <w:unhideWhenUsed/>
    <w:qFormat/>
    <w:rsid w:val="00880FFC"/>
    <w:pPr>
      <w:tabs>
        <w:tab w:val="left" w:pos="142"/>
        <w:tab w:val="left" w:pos="851"/>
        <w:tab w:val="right" w:leader="dot" w:pos="9062"/>
      </w:tabs>
      <w:spacing w:after="0" w:line="240" w:lineRule="auto"/>
      <w:ind w:left="709" w:hanging="283"/>
    </w:pPr>
    <w:rPr>
      <w:rFonts w:ascii="Times New Roman" w:eastAsia="Times New Roman" w:hAnsi="Times New Roman" w:cs="Times New Roman"/>
      <w:bCs/>
      <w:noProof/>
    </w:rPr>
  </w:style>
  <w:style w:type="paragraph" w:styleId="Spistreci3">
    <w:name w:val="toc 3"/>
    <w:basedOn w:val="Normalny"/>
    <w:next w:val="Normalny"/>
    <w:autoRedefine/>
    <w:uiPriority w:val="39"/>
    <w:unhideWhenUsed/>
    <w:qFormat/>
    <w:rsid w:val="00CA2399"/>
    <w:pPr>
      <w:tabs>
        <w:tab w:val="left" w:pos="1276"/>
        <w:tab w:val="right" w:leader="dot" w:pos="9062"/>
      </w:tabs>
      <w:spacing w:after="0" w:line="240" w:lineRule="auto"/>
      <w:ind w:left="1134" w:hanging="425"/>
    </w:pPr>
    <w:rPr>
      <w:rFonts w:eastAsia="Times New Roman" w:cstheme="minorHAnsi"/>
      <w:sz w:val="20"/>
      <w:szCs w:val="20"/>
    </w:rPr>
  </w:style>
  <w:style w:type="paragraph" w:styleId="Spistreci4">
    <w:name w:val="toc 4"/>
    <w:basedOn w:val="Normalny"/>
    <w:next w:val="Normalny"/>
    <w:autoRedefine/>
    <w:uiPriority w:val="39"/>
    <w:unhideWhenUsed/>
    <w:rsid w:val="00CA2399"/>
    <w:pPr>
      <w:tabs>
        <w:tab w:val="left" w:pos="1429"/>
        <w:tab w:val="right" w:leader="dot" w:pos="9062"/>
      </w:tabs>
      <w:spacing w:after="0" w:line="240" w:lineRule="auto"/>
      <w:ind w:left="2127" w:hanging="709"/>
    </w:pPr>
    <w:rPr>
      <w:rFonts w:ascii="Arial" w:eastAsiaTheme="minorEastAsia" w:hAnsi="Arial" w:cs="Arial"/>
      <w:b/>
      <w:noProof/>
      <w:sz w:val="24"/>
      <w:szCs w:val="24"/>
      <w:lang w:val="en-US" w:bidi="en-US"/>
    </w:rPr>
  </w:style>
  <w:style w:type="paragraph" w:styleId="Akapitzlist">
    <w:name w:val="List Paragraph"/>
    <w:aliases w:val="BulletC,Normal,Akapit z listą31,Normalny2,Akapit z listą32,maz_wyliczenie,opis dzialania,K-P_odwolanie,A_wyliczenie,Akapit z listą;1_literowka,Literowanie,1_literowka,1_literowka Znak,Numerowanie,Akapit z listą BS,Obiekt,normalny tekst,2"/>
    <w:basedOn w:val="Normalny"/>
    <w:link w:val="AkapitzlistZnak"/>
    <w:uiPriority w:val="34"/>
    <w:qFormat/>
    <w:rsid w:val="00457C61"/>
    <w:pPr>
      <w:ind w:left="720"/>
      <w:contextualSpacing/>
    </w:pPr>
  </w:style>
  <w:style w:type="paragraph" w:styleId="Bezodstpw">
    <w:name w:val="No Spacing"/>
    <w:link w:val="BezodstpwZnak"/>
    <w:uiPriority w:val="1"/>
    <w:qFormat/>
    <w:rsid w:val="00EC052C"/>
    <w:pPr>
      <w:spacing w:after="0" w:line="240" w:lineRule="auto"/>
    </w:pPr>
    <w:rPr>
      <w:rFonts w:ascii="Times New Roman" w:eastAsia="Times New Roman" w:hAnsi="Times New Roman" w:cs="Times New Roman"/>
      <w:sz w:val="24"/>
      <w:szCs w:val="24"/>
      <w:lang w:eastAsia="pl-PL"/>
    </w:rPr>
  </w:style>
  <w:style w:type="character" w:customStyle="1" w:styleId="BezodstpwZnak">
    <w:name w:val="Bez odstępów Znak"/>
    <w:link w:val="Bezodstpw"/>
    <w:uiPriority w:val="1"/>
    <w:qFormat/>
    <w:locked/>
    <w:rsid w:val="00EC052C"/>
    <w:rPr>
      <w:rFonts w:ascii="Times New Roman" w:eastAsia="Times New Roman" w:hAnsi="Times New Roman" w:cs="Times New Roman"/>
      <w:sz w:val="24"/>
      <w:szCs w:val="24"/>
      <w:lang w:eastAsia="pl-PL"/>
    </w:rPr>
  </w:style>
  <w:style w:type="character" w:customStyle="1" w:styleId="TekstprzypisudolnegoZnak">
    <w:name w:val="Tekst przypisu dolnego Znak"/>
    <w:aliases w:val="Podrozdział Znak,Footnote Znak,Podrozdzia3 Znak,Przypis Znak,-E Fuﬂnotentext Znak,Fuﬂnotentext Ursprung Znak,footnote text Znak,Fußnotentext Ursprung Znak,-E Fußnotentext Znak,Znak Znak,single space Znak,FOOTNOTES Znak,o Znak"/>
    <w:link w:val="Tekstprzypisudolnego"/>
    <w:uiPriority w:val="99"/>
    <w:qFormat/>
    <w:locked/>
    <w:rsid w:val="00F8430B"/>
    <w:rPr>
      <w:rFonts w:ascii="Calibri" w:hAnsi="Calibri"/>
    </w:rPr>
  </w:style>
  <w:style w:type="paragraph" w:styleId="Tekstprzypisudolnego">
    <w:name w:val="footnote text"/>
    <w:aliases w:val="Podrozdział,Footnote,Podrozdzia3,Przypis,-E Fuﬂnotentext,Fuﬂnotentext Ursprung,footnote text,Fußnotentext Ursprung,-E Fußnotentext,Znak,single space,FOOTNOTES,fn,Fußnote,przypis,Tekst przypisu,Tekst przypisu Znak Znak Znak Znak,o"/>
    <w:basedOn w:val="Normalny"/>
    <w:link w:val="TekstprzypisudolnegoZnak"/>
    <w:uiPriority w:val="99"/>
    <w:unhideWhenUsed/>
    <w:qFormat/>
    <w:rsid w:val="00F8430B"/>
    <w:pPr>
      <w:spacing w:after="200" w:line="276" w:lineRule="auto"/>
    </w:pPr>
    <w:rPr>
      <w:rFonts w:ascii="Calibri" w:hAnsi="Calibri"/>
    </w:rPr>
  </w:style>
  <w:style w:type="character" w:customStyle="1" w:styleId="TekstprzypisudolnegoZnak1">
    <w:name w:val="Tekst przypisu dolnego Znak1"/>
    <w:basedOn w:val="Domylnaczcionkaakapitu"/>
    <w:semiHidden/>
    <w:rsid w:val="00F8430B"/>
    <w:rPr>
      <w:sz w:val="20"/>
      <w:szCs w:val="20"/>
    </w:rPr>
  </w:style>
  <w:style w:type="character" w:styleId="Odwoanieprzypisudolnego">
    <w:name w:val="footnote reference"/>
    <w:aliases w:val="Footnote Reference Number,Odwołanie przypisu,EN Footnote Reference,Times 10 Point,Exposant 3 Point,Footnote symbol,Footnote reference number,note TESI,stylish,Odwołanie przypisu1,Odwołanie przypisu2,SUPERS,Footnote number,Ref"/>
    <w:link w:val="FootnotesymbolCarZchn"/>
    <w:unhideWhenUsed/>
    <w:qFormat/>
    <w:rsid w:val="00F8430B"/>
    <w:rPr>
      <w:vertAlign w:val="superscript"/>
    </w:rPr>
  </w:style>
  <w:style w:type="paragraph" w:styleId="Nagwek">
    <w:name w:val="header"/>
    <w:aliases w:val="Nagłówek strony Znak"/>
    <w:basedOn w:val="Normalny"/>
    <w:link w:val="NagwekZnak"/>
    <w:uiPriority w:val="99"/>
    <w:unhideWhenUsed/>
    <w:rsid w:val="00C32F57"/>
    <w:pPr>
      <w:tabs>
        <w:tab w:val="center" w:pos="4536"/>
        <w:tab w:val="right" w:pos="9072"/>
      </w:tabs>
      <w:spacing w:after="0" w:line="240" w:lineRule="auto"/>
    </w:pPr>
  </w:style>
  <w:style w:type="character" w:customStyle="1" w:styleId="NagwekZnak">
    <w:name w:val="Nagłówek Znak"/>
    <w:aliases w:val="Nagłówek strony Znak Znak"/>
    <w:basedOn w:val="Domylnaczcionkaakapitu"/>
    <w:link w:val="Nagwek"/>
    <w:uiPriority w:val="99"/>
    <w:rsid w:val="00C32F57"/>
  </w:style>
  <w:style w:type="paragraph" w:styleId="Stopka">
    <w:name w:val="footer"/>
    <w:basedOn w:val="Normalny"/>
    <w:link w:val="StopkaZnak"/>
    <w:uiPriority w:val="99"/>
    <w:unhideWhenUsed/>
    <w:rsid w:val="00C32F57"/>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32F57"/>
  </w:style>
  <w:style w:type="character" w:customStyle="1" w:styleId="markedcontent">
    <w:name w:val="markedcontent"/>
    <w:basedOn w:val="Domylnaczcionkaakapitu"/>
    <w:rsid w:val="003107A1"/>
  </w:style>
  <w:style w:type="character" w:customStyle="1" w:styleId="AkapitzlistZnak">
    <w:name w:val="Akapit z listą Znak"/>
    <w:aliases w:val="BulletC Znak,Normal Znak,Akapit z listą31 Znak,Normalny2 Znak,Akapit z listą32 Znak,maz_wyliczenie Znak,opis dzialania Znak,K-P_odwolanie Znak,A_wyliczenie Znak,Akapit z listą;1_literowka Znak,Literowanie Znak,1_literowka Znak1"/>
    <w:link w:val="Akapitzlist"/>
    <w:uiPriority w:val="34"/>
    <w:qFormat/>
    <w:locked/>
    <w:rsid w:val="009B6615"/>
  </w:style>
  <w:style w:type="paragraph" w:customStyle="1" w:styleId="TAB2">
    <w:name w:val="TAB_2"/>
    <w:basedOn w:val="Normalny"/>
    <w:link w:val="TAB2Znak"/>
    <w:qFormat/>
    <w:rsid w:val="009B6615"/>
    <w:pPr>
      <w:spacing w:after="0" w:line="276" w:lineRule="auto"/>
    </w:pPr>
    <w:rPr>
      <w:rFonts w:ascii="Arial" w:eastAsia="Times New Roman" w:hAnsi="Arial" w:cs="Arial"/>
      <w:b/>
      <w:szCs w:val="20"/>
      <w:lang w:eastAsia="pl-PL"/>
    </w:rPr>
  </w:style>
  <w:style w:type="character" w:customStyle="1" w:styleId="TAB2Znak">
    <w:name w:val="TAB_2 Znak"/>
    <w:basedOn w:val="Domylnaczcionkaakapitu"/>
    <w:link w:val="TAB2"/>
    <w:rsid w:val="009B6615"/>
    <w:rPr>
      <w:rFonts w:ascii="Arial" w:eastAsia="Times New Roman" w:hAnsi="Arial" w:cs="Arial"/>
      <w:b/>
      <w:szCs w:val="20"/>
      <w:lang w:eastAsia="pl-PL"/>
    </w:rPr>
  </w:style>
  <w:style w:type="paragraph" w:customStyle="1" w:styleId="RYS2">
    <w:name w:val="RYS_2"/>
    <w:basedOn w:val="Normalny"/>
    <w:link w:val="RYS2Znak"/>
    <w:qFormat/>
    <w:rsid w:val="009B6615"/>
    <w:pPr>
      <w:spacing w:after="0" w:line="276" w:lineRule="auto"/>
    </w:pPr>
    <w:rPr>
      <w:rFonts w:ascii="Arial" w:eastAsia="Times New Roman" w:hAnsi="Arial" w:cs="Arial"/>
      <w:b/>
      <w:szCs w:val="24"/>
      <w:lang w:eastAsia="pl-PL"/>
    </w:rPr>
  </w:style>
  <w:style w:type="character" w:customStyle="1" w:styleId="RYS2Znak">
    <w:name w:val="RYS_2 Znak"/>
    <w:basedOn w:val="Domylnaczcionkaakapitu"/>
    <w:link w:val="RYS2"/>
    <w:rsid w:val="009B6615"/>
    <w:rPr>
      <w:rFonts w:ascii="Arial" w:eastAsia="Times New Roman" w:hAnsi="Arial" w:cs="Arial"/>
      <w:b/>
      <w:szCs w:val="24"/>
      <w:lang w:eastAsia="pl-PL"/>
    </w:rPr>
  </w:style>
  <w:style w:type="paragraph" w:customStyle="1" w:styleId="rys">
    <w:name w:val="rys"/>
    <w:basedOn w:val="Normalny"/>
    <w:link w:val="rysZnak"/>
    <w:uiPriority w:val="99"/>
    <w:qFormat/>
    <w:rsid w:val="009B6615"/>
    <w:pPr>
      <w:tabs>
        <w:tab w:val="left" w:pos="0"/>
      </w:tabs>
      <w:spacing w:after="0" w:line="276" w:lineRule="auto"/>
    </w:pPr>
    <w:rPr>
      <w:rFonts w:ascii="Calibri" w:eastAsia="Calibri" w:hAnsi="Calibri" w:cs="Times New Roman"/>
      <w:b/>
    </w:rPr>
  </w:style>
  <w:style w:type="character" w:customStyle="1" w:styleId="rysZnak">
    <w:name w:val="rys Znak"/>
    <w:basedOn w:val="Domylnaczcionkaakapitu"/>
    <w:link w:val="rys"/>
    <w:uiPriority w:val="99"/>
    <w:rsid w:val="009B6615"/>
    <w:rPr>
      <w:rFonts w:ascii="Calibri" w:eastAsia="Calibri" w:hAnsi="Calibri" w:cs="Times New Roman"/>
      <w:b/>
    </w:rPr>
  </w:style>
  <w:style w:type="character" w:customStyle="1" w:styleId="apple-converted-space">
    <w:name w:val="apple-converted-space"/>
    <w:basedOn w:val="Domylnaczcionkaakapitu"/>
    <w:uiPriority w:val="99"/>
    <w:rsid w:val="009B6615"/>
  </w:style>
  <w:style w:type="character" w:customStyle="1" w:styleId="st">
    <w:name w:val="st"/>
    <w:basedOn w:val="Domylnaczcionkaakapitu"/>
    <w:uiPriority w:val="99"/>
    <w:rsid w:val="009B6615"/>
  </w:style>
  <w:style w:type="paragraph" w:customStyle="1" w:styleId="spis1">
    <w:name w:val="spis_1"/>
    <w:basedOn w:val="Normalny"/>
    <w:link w:val="spis1Znak"/>
    <w:uiPriority w:val="99"/>
    <w:qFormat/>
    <w:rsid w:val="00073DA0"/>
    <w:pPr>
      <w:spacing w:after="0" w:line="276" w:lineRule="auto"/>
      <w:jc w:val="center"/>
      <w:outlineLvl w:val="0"/>
    </w:pPr>
    <w:rPr>
      <w:rFonts w:ascii="Times New Roman" w:eastAsia="Times New Roman" w:hAnsi="Times New Roman" w:cs="Times New Roman"/>
      <w:b/>
      <w:sz w:val="26"/>
      <w:szCs w:val="26"/>
      <w:lang w:eastAsia="pl-PL"/>
    </w:rPr>
  </w:style>
  <w:style w:type="paragraph" w:customStyle="1" w:styleId="spis2">
    <w:name w:val="spis2"/>
    <w:basedOn w:val="Normalny"/>
    <w:link w:val="spis2Znak"/>
    <w:uiPriority w:val="99"/>
    <w:qFormat/>
    <w:rsid w:val="00073DA0"/>
    <w:pPr>
      <w:numPr>
        <w:ilvl w:val="1"/>
        <w:numId w:val="20"/>
      </w:numPr>
      <w:spacing w:after="0" w:line="276" w:lineRule="auto"/>
      <w:ind w:left="567" w:hanging="567"/>
      <w:jc w:val="both"/>
      <w:outlineLvl w:val="1"/>
    </w:pPr>
    <w:rPr>
      <w:rFonts w:ascii="Times New Roman" w:eastAsia="Times New Roman" w:hAnsi="Times New Roman" w:cs="Times New Roman"/>
      <w:b/>
      <w:sz w:val="24"/>
      <w:szCs w:val="24"/>
      <w:lang w:eastAsia="pl-PL"/>
    </w:rPr>
  </w:style>
  <w:style w:type="character" w:customStyle="1" w:styleId="spis1Znak">
    <w:name w:val="spis_1 Znak"/>
    <w:link w:val="spis1"/>
    <w:uiPriority w:val="99"/>
    <w:rsid w:val="00073DA0"/>
    <w:rPr>
      <w:rFonts w:ascii="Times New Roman" w:eastAsia="Times New Roman" w:hAnsi="Times New Roman" w:cs="Times New Roman"/>
      <w:b/>
      <w:sz w:val="26"/>
      <w:szCs w:val="26"/>
      <w:lang w:eastAsia="pl-PL"/>
    </w:rPr>
  </w:style>
  <w:style w:type="paragraph" w:customStyle="1" w:styleId="spis3">
    <w:name w:val="spis3"/>
    <w:basedOn w:val="Normalny"/>
    <w:link w:val="spis3Znak"/>
    <w:uiPriority w:val="99"/>
    <w:qFormat/>
    <w:rsid w:val="00073DA0"/>
    <w:pPr>
      <w:numPr>
        <w:ilvl w:val="2"/>
        <w:numId w:val="20"/>
      </w:numPr>
      <w:spacing w:after="0" w:line="276" w:lineRule="auto"/>
      <w:ind w:left="567" w:hanging="567"/>
      <w:jc w:val="both"/>
      <w:outlineLvl w:val="2"/>
    </w:pPr>
    <w:rPr>
      <w:rFonts w:ascii="Times New Roman" w:eastAsia="Times New Roman" w:hAnsi="Times New Roman" w:cs="Times New Roman"/>
      <w:b/>
      <w:lang w:eastAsia="pl-PL"/>
    </w:rPr>
  </w:style>
  <w:style w:type="character" w:customStyle="1" w:styleId="spis2Znak">
    <w:name w:val="spis2 Znak"/>
    <w:link w:val="spis2"/>
    <w:uiPriority w:val="99"/>
    <w:rsid w:val="00073DA0"/>
    <w:rPr>
      <w:rFonts w:ascii="Times New Roman" w:eastAsia="Times New Roman" w:hAnsi="Times New Roman" w:cs="Times New Roman"/>
      <w:b/>
      <w:sz w:val="24"/>
      <w:szCs w:val="24"/>
      <w:lang w:eastAsia="pl-PL"/>
    </w:rPr>
  </w:style>
  <w:style w:type="paragraph" w:customStyle="1" w:styleId="ddd">
    <w:name w:val="ddd"/>
    <w:basedOn w:val="spis1"/>
    <w:link w:val="dddZnak"/>
    <w:uiPriority w:val="99"/>
    <w:qFormat/>
    <w:rsid w:val="00073DA0"/>
    <w:pPr>
      <w:numPr>
        <w:numId w:val="20"/>
      </w:numPr>
      <w:spacing w:after="120"/>
      <w:ind w:left="567" w:hanging="567"/>
      <w:jc w:val="left"/>
    </w:pPr>
  </w:style>
  <w:style w:type="table" w:styleId="Tabela-Siatka">
    <w:name w:val="Table Grid"/>
    <w:basedOn w:val="Standardowy"/>
    <w:uiPriority w:val="39"/>
    <w:rsid w:val="00073D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uiPriority w:val="99"/>
    <w:unhideWhenUsed/>
    <w:rsid w:val="00995572"/>
    <w:rPr>
      <w:strike w:val="0"/>
      <w:dstrike w:val="0"/>
      <w:color w:val="396299"/>
      <w:u w:val="none"/>
      <w:effect w:val="none"/>
    </w:rPr>
  </w:style>
  <w:style w:type="paragraph" w:styleId="NormalnyWeb">
    <w:name w:val="Normal (Web)"/>
    <w:aliases w:val=" Znak Znak,Znak Znak Znak Znak,Znak Znak Znak Znak Znak,Znak Znak4, Znak Znak Znak Znak, Znak Znak Znak Znak Znak"/>
    <w:basedOn w:val="Normalny"/>
    <w:link w:val="NormalnyWebZnak"/>
    <w:uiPriority w:val="99"/>
    <w:unhideWhenUsed/>
    <w:rsid w:val="008C6427"/>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agwek2Znak">
    <w:name w:val="Nagłówek 2 Znak"/>
    <w:aliases w:val="Paragraaf Znak"/>
    <w:basedOn w:val="Domylnaczcionkaakapitu"/>
    <w:link w:val="Nagwek2"/>
    <w:uiPriority w:val="99"/>
    <w:rsid w:val="008A3124"/>
    <w:rPr>
      <w:rFonts w:ascii="Times New Roman" w:eastAsia="Times New Roman" w:hAnsi="Times New Roman" w:cs="Times New Roman"/>
      <w:b/>
      <w:bCs/>
      <w:sz w:val="36"/>
      <w:szCs w:val="36"/>
      <w:lang w:eastAsia="pl-PL"/>
    </w:rPr>
  </w:style>
  <w:style w:type="paragraph" w:customStyle="1" w:styleId="Default">
    <w:name w:val="Default"/>
    <w:rsid w:val="008A3124"/>
    <w:pPr>
      <w:autoSpaceDE w:val="0"/>
      <w:autoSpaceDN w:val="0"/>
      <w:adjustRightInd w:val="0"/>
      <w:spacing w:after="0" w:line="240" w:lineRule="auto"/>
    </w:pPr>
    <w:rPr>
      <w:rFonts w:ascii="Arial" w:hAnsi="Arial" w:cs="Arial"/>
      <w:color w:val="000000"/>
      <w:sz w:val="24"/>
      <w:szCs w:val="24"/>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ny"/>
    <w:link w:val="Odwoanieprzypisudolnego"/>
    <w:rsid w:val="004449D7"/>
    <w:pPr>
      <w:spacing w:line="240" w:lineRule="exact"/>
      <w:jc w:val="both"/>
    </w:pPr>
    <w:rPr>
      <w:vertAlign w:val="superscript"/>
    </w:rPr>
  </w:style>
  <w:style w:type="character" w:styleId="Odwoaniedokomentarza">
    <w:name w:val="annotation reference"/>
    <w:basedOn w:val="Domylnaczcionkaakapitu"/>
    <w:uiPriority w:val="99"/>
    <w:semiHidden/>
    <w:unhideWhenUsed/>
    <w:rsid w:val="007B45ED"/>
    <w:rPr>
      <w:sz w:val="16"/>
      <w:szCs w:val="16"/>
    </w:rPr>
  </w:style>
  <w:style w:type="paragraph" w:styleId="Tekstkomentarza">
    <w:name w:val="annotation text"/>
    <w:basedOn w:val="Normalny"/>
    <w:link w:val="TekstkomentarzaZnak"/>
    <w:uiPriority w:val="99"/>
    <w:unhideWhenUsed/>
    <w:rsid w:val="007B45ED"/>
    <w:pPr>
      <w:spacing w:after="0" w:line="240" w:lineRule="auto"/>
    </w:pPr>
    <w:rPr>
      <w:rFonts w:ascii="Times New Roman" w:eastAsia="Times New Roman" w:hAnsi="Times New Roman" w:cs="Times New Roman"/>
      <w:sz w:val="20"/>
      <w:szCs w:val="20"/>
      <w:lang w:eastAsia="pl-PL"/>
    </w:rPr>
  </w:style>
  <w:style w:type="character" w:customStyle="1" w:styleId="TekstkomentarzaZnak">
    <w:name w:val="Tekst komentarza Znak"/>
    <w:basedOn w:val="Domylnaczcionkaakapitu"/>
    <w:link w:val="Tekstkomentarza"/>
    <w:uiPriority w:val="99"/>
    <w:rsid w:val="007B45ED"/>
    <w:rPr>
      <w:rFonts w:ascii="Times New Roman" w:eastAsia="Times New Roman" w:hAnsi="Times New Roman" w:cs="Times New Roman"/>
      <w:sz w:val="20"/>
      <w:szCs w:val="20"/>
      <w:lang w:eastAsia="pl-PL"/>
    </w:rPr>
  </w:style>
  <w:style w:type="character" w:styleId="Wyrnieniedelikatne">
    <w:name w:val="Subtle Emphasis"/>
    <w:aliases w:val="RYSUNEK MOJ"/>
    <w:basedOn w:val="Domylnaczcionkaakapitu"/>
    <w:uiPriority w:val="99"/>
    <w:qFormat/>
    <w:rsid w:val="00613FAF"/>
    <w:rPr>
      <w:rFonts w:ascii="Arial" w:hAnsi="Arial"/>
      <w:i w:val="0"/>
      <w:iCs/>
      <w:color w:val="404040" w:themeColor="text1" w:themeTint="BF"/>
      <w:position w:val="0"/>
      <w:sz w:val="22"/>
    </w:rPr>
  </w:style>
  <w:style w:type="character" w:styleId="Uwydatnienie">
    <w:name w:val="Emphasis"/>
    <w:basedOn w:val="Domylnaczcionkaakapitu"/>
    <w:uiPriority w:val="20"/>
    <w:qFormat/>
    <w:rsid w:val="00842F15"/>
    <w:rPr>
      <w:i/>
      <w:iCs/>
    </w:rPr>
  </w:style>
  <w:style w:type="paragraph" w:customStyle="1" w:styleId="kropkitab2">
    <w:name w:val="kropki.tab.2"/>
    <w:basedOn w:val="Normalny"/>
    <w:rsid w:val="00BB0671"/>
    <w:pPr>
      <w:widowControl w:val="0"/>
      <w:autoSpaceDE w:val="0"/>
      <w:autoSpaceDN w:val="0"/>
      <w:spacing w:after="0" w:line="240" w:lineRule="auto"/>
    </w:pPr>
    <w:rPr>
      <w:rFonts w:ascii="Calibri" w:eastAsia="Calibri" w:hAnsi="Calibri" w:cs="Calibri"/>
    </w:rPr>
  </w:style>
  <w:style w:type="character" w:customStyle="1" w:styleId="NormalnyWebZnak">
    <w:name w:val="Normalny (Web) Znak"/>
    <w:aliases w:val=" Znak Znak Znak,Znak Znak Znak Znak Znak1,Znak Znak Znak Znak Znak Znak,Znak Znak4 Znak, Znak Znak Znak Znak Znak1, Znak Znak Znak Znak Znak Znak"/>
    <w:link w:val="NormalnyWeb"/>
    <w:uiPriority w:val="99"/>
    <w:locked/>
    <w:rsid w:val="00BB0671"/>
    <w:rPr>
      <w:rFonts w:ascii="Times New Roman" w:eastAsia="Times New Roman" w:hAnsi="Times New Roman" w:cs="Times New Roman"/>
      <w:sz w:val="24"/>
      <w:szCs w:val="24"/>
      <w:lang w:eastAsia="pl-PL"/>
    </w:rPr>
  </w:style>
  <w:style w:type="character" w:customStyle="1" w:styleId="Nagwek1Znak">
    <w:name w:val="Nagłówek 1 Znak"/>
    <w:aliases w:val="Hoofdstuk Znak"/>
    <w:basedOn w:val="Domylnaczcionkaakapitu"/>
    <w:link w:val="Nagwek1"/>
    <w:uiPriority w:val="9"/>
    <w:rsid w:val="00F22819"/>
    <w:rPr>
      <w:rFonts w:ascii="Times New Roman" w:eastAsia="Times New Roman" w:hAnsi="Times New Roman" w:cs="Times New Roman"/>
      <w:b/>
      <w:sz w:val="36"/>
      <w:szCs w:val="20"/>
      <w:lang w:eastAsia="pl-PL"/>
    </w:rPr>
  </w:style>
  <w:style w:type="character" w:customStyle="1" w:styleId="Nagwek3Znak">
    <w:name w:val="Nagłówek 3 Znak"/>
    <w:basedOn w:val="Domylnaczcionkaakapitu"/>
    <w:link w:val="Nagwek3"/>
    <w:uiPriority w:val="99"/>
    <w:rsid w:val="00F22819"/>
    <w:rPr>
      <w:rFonts w:ascii="Times New Roman" w:eastAsia="Times New Roman" w:hAnsi="Times New Roman" w:cs="Times New Roman"/>
      <w:b/>
      <w:sz w:val="16"/>
      <w:szCs w:val="24"/>
    </w:rPr>
  </w:style>
  <w:style w:type="character" w:customStyle="1" w:styleId="Nagwek4Znak">
    <w:name w:val="Nagłówek 4 Znak"/>
    <w:basedOn w:val="Domylnaczcionkaakapitu"/>
    <w:link w:val="Nagwek4"/>
    <w:uiPriority w:val="9"/>
    <w:rsid w:val="00F22819"/>
    <w:rPr>
      <w:rFonts w:ascii="Times New Roman" w:eastAsia="Times New Roman" w:hAnsi="Times New Roman" w:cs="Times New Roman"/>
      <w:b/>
      <w:sz w:val="24"/>
      <w:szCs w:val="20"/>
      <w:lang w:eastAsia="pl-PL"/>
    </w:rPr>
  </w:style>
  <w:style w:type="character" w:customStyle="1" w:styleId="Nagwek5Znak">
    <w:name w:val="Nagłówek 5 Znak"/>
    <w:basedOn w:val="Domylnaczcionkaakapitu"/>
    <w:link w:val="Nagwek5"/>
    <w:uiPriority w:val="99"/>
    <w:rsid w:val="00F22819"/>
    <w:rPr>
      <w:rFonts w:ascii="Calibri" w:eastAsia="Times New Roman" w:hAnsi="Calibri" w:cs="Times New Roman"/>
      <w:b/>
      <w:bCs/>
      <w:i/>
      <w:iCs/>
      <w:sz w:val="26"/>
      <w:szCs w:val="26"/>
      <w:lang w:eastAsia="pl-PL"/>
    </w:rPr>
  </w:style>
  <w:style w:type="character" w:customStyle="1" w:styleId="Nagwek6Znak">
    <w:name w:val="Nagłówek 6 Znak"/>
    <w:basedOn w:val="Domylnaczcionkaakapitu"/>
    <w:link w:val="Nagwek6"/>
    <w:uiPriority w:val="99"/>
    <w:rsid w:val="00F22819"/>
    <w:rPr>
      <w:rFonts w:ascii="Calibri" w:eastAsia="Times New Roman" w:hAnsi="Calibri" w:cs="Times New Roman"/>
      <w:b/>
      <w:bCs/>
      <w:lang w:eastAsia="pl-PL"/>
    </w:rPr>
  </w:style>
  <w:style w:type="character" w:customStyle="1" w:styleId="Nagwek7Znak">
    <w:name w:val="Nagłówek 7 Znak"/>
    <w:basedOn w:val="Domylnaczcionkaakapitu"/>
    <w:link w:val="Nagwek7"/>
    <w:uiPriority w:val="99"/>
    <w:rsid w:val="00F22819"/>
    <w:rPr>
      <w:rFonts w:ascii="Times New Roman" w:eastAsia="Calibri" w:hAnsi="Times New Roman" w:cs="Times New Roman"/>
      <w:b/>
      <w:sz w:val="24"/>
      <w:szCs w:val="20"/>
      <w:lang w:eastAsia="pl-PL"/>
    </w:rPr>
  </w:style>
  <w:style w:type="character" w:customStyle="1" w:styleId="Nagwek8Znak">
    <w:name w:val="Nagłówek 8 Znak"/>
    <w:basedOn w:val="Domylnaczcionkaakapitu"/>
    <w:link w:val="Nagwek8"/>
    <w:uiPriority w:val="99"/>
    <w:rsid w:val="00F22819"/>
    <w:rPr>
      <w:rFonts w:ascii="Times New Roman" w:eastAsia="Calibri" w:hAnsi="Times New Roman" w:cs="Times New Roman"/>
      <w:b/>
      <w:sz w:val="28"/>
      <w:szCs w:val="20"/>
      <w:lang w:eastAsia="pl-PL"/>
    </w:rPr>
  </w:style>
  <w:style w:type="character" w:customStyle="1" w:styleId="Nagwek9Znak">
    <w:name w:val="Nagłówek 9 Znak"/>
    <w:basedOn w:val="Domylnaczcionkaakapitu"/>
    <w:link w:val="Nagwek9"/>
    <w:uiPriority w:val="99"/>
    <w:rsid w:val="00F22819"/>
    <w:rPr>
      <w:rFonts w:ascii="Times New Roman" w:eastAsia="Calibri" w:hAnsi="Times New Roman" w:cs="Times New Roman"/>
      <w:b/>
      <w:szCs w:val="20"/>
      <w:u w:val="single"/>
      <w:lang w:eastAsia="pl-PL"/>
    </w:rPr>
  </w:style>
  <w:style w:type="paragraph" w:customStyle="1" w:styleId="TableParagraph">
    <w:name w:val="Table Paragraph"/>
    <w:basedOn w:val="Normalny"/>
    <w:uiPriority w:val="1"/>
    <w:qFormat/>
    <w:rsid w:val="00F22819"/>
    <w:pPr>
      <w:widowControl w:val="0"/>
      <w:autoSpaceDE w:val="0"/>
      <w:autoSpaceDN w:val="0"/>
      <w:spacing w:after="0" w:line="240" w:lineRule="auto"/>
    </w:pPr>
    <w:rPr>
      <w:rFonts w:ascii="Calibri" w:eastAsia="Calibri" w:hAnsi="Calibri" w:cs="Calibri"/>
    </w:rPr>
  </w:style>
  <w:style w:type="table" w:customStyle="1" w:styleId="TableNormal">
    <w:name w:val="Table Normal"/>
    <w:uiPriority w:val="2"/>
    <w:semiHidden/>
    <w:qFormat/>
    <w:rsid w:val="00F22819"/>
    <w:pPr>
      <w:widowControl w:val="0"/>
      <w:autoSpaceDE w:val="0"/>
      <w:autoSpaceDN w:val="0"/>
      <w:spacing w:after="0" w:line="240" w:lineRule="auto"/>
    </w:pPr>
    <w:rPr>
      <w:lang w:val="en-US"/>
    </w:rPr>
    <w:tblPr>
      <w:tblCellMar>
        <w:top w:w="0" w:type="dxa"/>
        <w:left w:w="0" w:type="dxa"/>
        <w:bottom w:w="0" w:type="dxa"/>
        <w:right w:w="0" w:type="dxa"/>
      </w:tblCellMar>
    </w:tblPr>
  </w:style>
  <w:style w:type="paragraph" w:styleId="Tekstpodstawowy">
    <w:name w:val="Body Text"/>
    <w:aliases w:val="b,bt,block style,Tekst podstawowy Znak Znak Znak Znak Znak Znak Znak Znak,aga,Tekst podstawowyG,szaro,wypunktowanie,Tekst podstawowy-bold,numerowany,b1,Tekst podstawowy Znak Znak Znak Znak Znak,(F2),anita1"/>
    <w:basedOn w:val="Normalny"/>
    <w:link w:val="TekstpodstawowyZnak"/>
    <w:uiPriority w:val="99"/>
    <w:qFormat/>
    <w:rsid w:val="00F22819"/>
    <w:pPr>
      <w:widowControl w:val="0"/>
      <w:autoSpaceDE w:val="0"/>
      <w:autoSpaceDN w:val="0"/>
      <w:spacing w:after="0" w:line="240" w:lineRule="auto"/>
    </w:pPr>
    <w:rPr>
      <w:rFonts w:ascii="Calibri" w:eastAsia="Calibri" w:hAnsi="Calibri" w:cs="Calibri"/>
    </w:rPr>
  </w:style>
  <w:style w:type="character" w:customStyle="1" w:styleId="TekstpodstawowyZnak">
    <w:name w:val="Tekst podstawowy Znak"/>
    <w:aliases w:val="b Znak,bt Znak,block style Znak,Tekst podstawowy Znak Znak Znak Znak Znak Znak Znak Znak Znak,aga Znak,Tekst podstawowyG Znak,szaro Znak,wypunktowanie Znak,Tekst podstawowy-bold Znak,numerowany Znak,b1 Znak,(F2) Znak,anita1 Znak"/>
    <w:basedOn w:val="Domylnaczcionkaakapitu"/>
    <w:link w:val="Tekstpodstawowy"/>
    <w:uiPriority w:val="99"/>
    <w:rsid w:val="00F22819"/>
    <w:rPr>
      <w:rFonts w:ascii="Calibri" w:eastAsia="Calibri" w:hAnsi="Calibri" w:cs="Calibri"/>
    </w:rPr>
  </w:style>
  <w:style w:type="numbering" w:customStyle="1" w:styleId="Bezlisty1">
    <w:name w:val="Bez listy1"/>
    <w:next w:val="Bezlisty"/>
    <w:uiPriority w:val="99"/>
    <w:semiHidden/>
    <w:unhideWhenUsed/>
    <w:rsid w:val="00F22819"/>
  </w:style>
  <w:style w:type="paragraph" w:styleId="Tekstdymka">
    <w:name w:val="Balloon Text"/>
    <w:basedOn w:val="Normalny"/>
    <w:link w:val="TekstdymkaZnak"/>
    <w:uiPriority w:val="99"/>
    <w:unhideWhenUsed/>
    <w:rsid w:val="00F22819"/>
    <w:pPr>
      <w:spacing w:after="0" w:line="240" w:lineRule="auto"/>
    </w:pPr>
    <w:rPr>
      <w:rFonts w:ascii="Tahoma" w:eastAsia="Times New Roman" w:hAnsi="Tahoma" w:cs="Times New Roman"/>
      <w:sz w:val="16"/>
      <w:szCs w:val="16"/>
      <w:lang w:eastAsia="pl-PL"/>
    </w:rPr>
  </w:style>
  <w:style w:type="character" w:customStyle="1" w:styleId="TekstdymkaZnak">
    <w:name w:val="Tekst dymka Znak"/>
    <w:basedOn w:val="Domylnaczcionkaakapitu"/>
    <w:link w:val="Tekstdymka"/>
    <w:uiPriority w:val="99"/>
    <w:rsid w:val="00F22819"/>
    <w:rPr>
      <w:rFonts w:ascii="Tahoma" w:eastAsia="Times New Roman" w:hAnsi="Tahoma" w:cs="Times New Roman"/>
      <w:sz w:val="16"/>
      <w:szCs w:val="16"/>
      <w:lang w:eastAsia="pl-PL"/>
    </w:rPr>
  </w:style>
  <w:style w:type="paragraph" w:customStyle="1" w:styleId="WW-NormalnyWeb">
    <w:name w:val="WW-Normalny (Web)"/>
    <w:basedOn w:val="Normalny"/>
    <w:uiPriority w:val="99"/>
    <w:rsid w:val="00F22819"/>
    <w:pPr>
      <w:suppressAutoHyphens/>
      <w:overflowPunct w:val="0"/>
      <w:autoSpaceDE w:val="0"/>
      <w:autoSpaceDN w:val="0"/>
      <w:adjustRightInd w:val="0"/>
      <w:spacing w:before="100" w:after="100" w:line="240" w:lineRule="auto"/>
      <w:textAlignment w:val="baseline"/>
    </w:pPr>
    <w:rPr>
      <w:rFonts w:ascii="Times New Roman" w:eastAsia="Times New Roman" w:hAnsi="Times New Roman" w:cs="Times New Roman"/>
      <w:sz w:val="24"/>
      <w:szCs w:val="20"/>
      <w:lang w:eastAsia="pl-PL"/>
    </w:rPr>
  </w:style>
  <w:style w:type="character" w:customStyle="1" w:styleId="TekstpodstawowywcityZnak">
    <w:name w:val="Tekst podstawowy wcięty Znak"/>
    <w:uiPriority w:val="99"/>
    <w:rsid w:val="00F22819"/>
    <w:rPr>
      <w:sz w:val="22"/>
    </w:rPr>
  </w:style>
  <w:style w:type="character" w:customStyle="1" w:styleId="Tekstpodstawowywcity2Znak">
    <w:name w:val="Tekst podstawowy wcięty 2 Znak"/>
    <w:uiPriority w:val="99"/>
    <w:rsid w:val="00F22819"/>
    <w:rPr>
      <w:sz w:val="22"/>
    </w:rPr>
  </w:style>
  <w:style w:type="character" w:customStyle="1" w:styleId="Tekstpodstawowywcity3Znak">
    <w:name w:val="Tekst podstawowy wcięty 3 Znak"/>
    <w:uiPriority w:val="99"/>
    <w:rsid w:val="00F22819"/>
    <w:rPr>
      <w:sz w:val="22"/>
    </w:rPr>
  </w:style>
  <w:style w:type="paragraph" w:customStyle="1" w:styleId="Nagwek2Paragraaf">
    <w:name w:val="Nagłówek 2.Paragraaf"/>
    <w:basedOn w:val="Normalny"/>
    <w:next w:val="Normalny"/>
    <w:uiPriority w:val="99"/>
    <w:rsid w:val="00F22819"/>
    <w:pPr>
      <w:keepNext/>
      <w:spacing w:after="0" w:line="240" w:lineRule="auto"/>
    </w:pPr>
    <w:rPr>
      <w:rFonts w:ascii="Times New Roman" w:eastAsia="Times New Roman" w:hAnsi="Times New Roman" w:cs="Times New Roman"/>
      <w:b/>
      <w:sz w:val="24"/>
      <w:szCs w:val="20"/>
      <w:lang w:eastAsia="pl-PL"/>
    </w:rPr>
  </w:style>
  <w:style w:type="character" w:customStyle="1" w:styleId="CO">
    <w:name w:val="COŚ"/>
    <w:uiPriority w:val="99"/>
    <w:rsid w:val="00F22819"/>
    <w:rPr>
      <w:rFonts w:ascii="Times New Roman" w:hAnsi="Times New Roman"/>
      <w:b/>
      <w:bCs/>
      <w:sz w:val="22"/>
    </w:rPr>
  </w:style>
  <w:style w:type="character" w:customStyle="1" w:styleId="TytuZnak">
    <w:name w:val="Tytuł Znak"/>
    <w:uiPriority w:val="99"/>
    <w:rsid w:val="00F22819"/>
    <w:rPr>
      <w:b/>
      <w:bCs/>
      <w:sz w:val="22"/>
      <w:szCs w:val="22"/>
    </w:rPr>
  </w:style>
  <w:style w:type="paragraph" w:customStyle="1" w:styleId="Tekstpodstawowy21">
    <w:name w:val="Tekst podstawowy 21"/>
    <w:basedOn w:val="Normalny"/>
    <w:uiPriority w:val="99"/>
    <w:rsid w:val="00F22819"/>
    <w:pPr>
      <w:tabs>
        <w:tab w:val="left" w:pos="709"/>
      </w:tabs>
      <w:spacing w:after="0" w:line="240" w:lineRule="auto"/>
      <w:ind w:left="360" w:hanging="360"/>
      <w:jc w:val="both"/>
    </w:pPr>
    <w:rPr>
      <w:rFonts w:ascii="Times New Roman" w:eastAsia="Times New Roman" w:hAnsi="Times New Roman" w:cs="Times New Roman"/>
      <w:b/>
      <w:sz w:val="32"/>
      <w:szCs w:val="20"/>
      <w:lang w:eastAsia="pl-PL"/>
    </w:rPr>
  </w:style>
  <w:style w:type="paragraph" w:customStyle="1" w:styleId="Wyliczenie3">
    <w:name w:val="Wyliczenie 3"/>
    <w:basedOn w:val="Normalny"/>
    <w:uiPriority w:val="99"/>
    <w:rsid w:val="00F22819"/>
    <w:pPr>
      <w:tabs>
        <w:tab w:val="left" w:pos="709"/>
      </w:tabs>
      <w:spacing w:after="0" w:line="360" w:lineRule="atLeast"/>
      <w:ind w:firstLine="851"/>
      <w:jc w:val="both"/>
    </w:pPr>
    <w:rPr>
      <w:rFonts w:ascii="Times New Roman" w:eastAsia="Times New Roman" w:hAnsi="Times New Roman" w:cs="Times New Roman"/>
      <w:szCs w:val="20"/>
      <w:lang w:eastAsia="pl-PL"/>
    </w:rPr>
  </w:style>
  <w:style w:type="paragraph" w:customStyle="1" w:styleId="jarek">
    <w:name w:val="jarek"/>
    <w:basedOn w:val="Normalny"/>
    <w:uiPriority w:val="99"/>
    <w:rsid w:val="00F22819"/>
    <w:pPr>
      <w:tabs>
        <w:tab w:val="num" w:pos="360"/>
        <w:tab w:val="left" w:pos="851"/>
      </w:tabs>
      <w:spacing w:after="0" w:line="240" w:lineRule="auto"/>
      <w:ind w:left="1208" w:hanging="357"/>
      <w:jc w:val="both"/>
    </w:pPr>
    <w:rPr>
      <w:rFonts w:ascii="Times New Roman" w:eastAsia="Times New Roman" w:hAnsi="Times New Roman" w:cs="Times New Roman"/>
      <w:lang w:eastAsia="pl-PL"/>
    </w:rPr>
  </w:style>
  <w:style w:type="paragraph" w:customStyle="1" w:styleId="jestlepiej">
    <w:name w:val="jest lepiej"/>
    <w:basedOn w:val="Tekstpodstawowy"/>
    <w:uiPriority w:val="99"/>
    <w:rsid w:val="00F22819"/>
    <w:pPr>
      <w:widowControl/>
      <w:tabs>
        <w:tab w:val="left" w:pos="709"/>
      </w:tabs>
      <w:autoSpaceDE/>
      <w:autoSpaceDN/>
      <w:spacing w:after="120"/>
      <w:ind w:firstLine="709"/>
      <w:jc w:val="both"/>
    </w:pPr>
    <w:rPr>
      <w:rFonts w:ascii="Times New Roman" w:eastAsia="Times New Roman" w:hAnsi="Times New Roman" w:cs="Times New Roman"/>
      <w:b/>
      <w:bCs/>
      <w:sz w:val="24"/>
      <w:lang w:eastAsia="pl-PL"/>
    </w:rPr>
  </w:style>
  <w:style w:type="character" w:customStyle="1" w:styleId="Tekstpodstawowy2Znak">
    <w:name w:val="Tekst podstawowy 2 Znak"/>
    <w:uiPriority w:val="99"/>
    <w:rsid w:val="00F22819"/>
    <w:rPr>
      <w:color w:val="0000FF"/>
      <w:sz w:val="24"/>
    </w:rPr>
  </w:style>
  <w:style w:type="character" w:customStyle="1" w:styleId="Tekstpodstawowy3Znak">
    <w:name w:val="Tekst podstawowy 3 Znak"/>
    <w:uiPriority w:val="99"/>
    <w:rsid w:val="00F22819"/>
    <w:rPr>
      <w:color w:val="0000FF"/>
      <w:sz w:val="22"/>
    </w:rPr>
  </w:style>
  <w:style w:type="paragraph" w:customStyle="1" w:styleId="Standardowy1">
    <w:name w:val="Standardowy1"/>
    <w:basedOn w:val="Normalny"/>
    <w:uiPriority w:val="99"/>
    <w:rsid w:val="00F22819"/>
    <w:pPr>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pl-PL"/>
    </w:rPr>
  </w:style>
  <w:style w:type="paragraph" w:customStyle="1" w:styleId="Tekstpodstawowywciety">
    <w:name w:val="Tekst podstawowy wciety"/>
    <w:basedOn w:val="Normalny"/>
    <w:uiPriority w:val="99"/>
    <w:rsid w:val="00F22819"/>
    <w:pPr>
      <w:tabs>
        <w:tab w:val="left" w:pos="720"/>
      </w:tabs>
      <w:suppressAutoHyphens/>
      <w:overflowPunct w:val="0"/>
      <w:autoSpaceDE w:val="0"/>
      <w:autoSpaceDN w:val="0"/>
      <w:adjustRightInd w:val="0"/>
      <w:spacing w:after="0" w:line="240" w:lineRule="auto"/>
      <w:ind w:left="720" w:hanging="720"/>
      <w:jc w:val="both"/>
      <w:textAlignment w:val="baseline"/>
    </w:pPr>
    <w:rPr>
      <w:rFonts w:ascii="Times New Roman" w:eastAsia="Times New Roman" w:hAnsi="Times New Roman" w:cs="Times New Roman"/>
      <w:b/>
      <w:color w:val="FF0000"/>
      <w:sz w:val="24"/>
      <w:szCs w:val="20"/>
      <w:lang w:eastAsia="pl-PL"/>
    </w:rPr>
  </w:style>
  <w:style w:type="paragraph" w:customStyle="1" w:styleId="aTabelatre">
    <w:name w:val="a_Tabela_tre?"/>
    <w:basedOn w:val="Normalny"/>
    <w:uiPriority w:val="99"/>
    <w:rsid w:val="00F22819"/>
    <w:pPr>
      <w:suppressAutoHyphens/>
      <w:overflowPunct w:val="0"/>
      <w:autoSpaceDE w:val="0"/>
      <w:autoSpaceDN w:val="0"/>
      <w:adjustRightInd w:val="0"/>
      <w:spacing w:after="0" w:line="280" w:lineRule="atLeast"/>
      <w:jc w:val="both"/>
      <w:textAlignment w:val="baseline"/>
    </w:pPr>
    <w:rPr>
      <w:rFonts w:ascii="Times New Roman" w:eastAsia="Times New Roman" w:hAnsi="Times New Roman" w:cs="Times New Roman"/>
      <w:sz w:val="20"/>
      <w:szCs w:val="20"/>
      <w:lang w:eastAsia="pl-PL"/>
    </w:rPr>
  </w:style>
  <w:style w:type="paragraph" w:customStyle="1" w:styleId="NumPar1">
    <w:name w:val="NumPar 1"/>
    <w:basedOn w:val="Normalny"/>
    <w:next w:val="Normalny"/>
    <w:uiPriority w:val="99"/>
    <w:rsid w:val="00F22819"/>
    <w:pPr>
      <w:tabs>
        <w:tab w:val="num" w:pos="1260"/>
      </w:tabs>
      <w:spacing w:before="120" w:after="120" w:line="240" w:lineRule="auto"/>
      <w:ind w:left="1260" w:hanging="360"/>
      <w:jc w:val="both"/>
    </w:pPr>
    <w:rPr>
      <w:rFonts w:ascii="Times New Roman" w:eastAsia="Times New Roman" w:hAnsi="Times New Roman" w:cs="Times New Roman"/>
      <w:sz w:val="24"/>
      <w:szCs w:val="20"/>
      <w:lang w:val="en-GB" w:eastAsia="en-GB"/>
    </w:rPr>
  </w:style>
  <w:style w:type="character" w:customStyle="1" w:styleId="ZnakZnakZnak">
    <w:name w:val="Znak Znak Znak"/>
    <w:uiPriority w:val="99"/>
    <w:rsid w:val="00F22819"/>
    <w:rPr>
      <w:sz w:val="24"/>
      <w:lang w:val="pl-PL" w:eastAsia="pl-PL" w:bidi="ar-SA"/>
    </w:rPr>
  </w:style>
  <w:style w:type="paragraph" w:customStyle="1" w:styleId="standard">
    <w:name w:val="standard"/>
    <w:basedOn w:val="Normalny"/>
    <w:uiPriority w:val="99"/>
    <w:rsid w:val="00F22819"/>
    <w:pPr>
      <w:tabs>
        <w:tab w:val="left" w:pos="567"/>
      </w:tabs>
      <w:spacing w:after="0" w:line="240" w:lineRule="auto"/>
      <w:jc w:val="both"/>
    </w:pPr>
    <w:rPr>
      <w:rFonts w:ascii="Arial" w:eastAsia="Times New Roman" w:hAnsi="Arial" w:cs="Times New Roman"/>
      <w:szCs w:val="20"/>
      <w:lang w:eastAsia="pl-PL"/>
    </w:rPr>
  </w:style>
  <w:style w:type="paragraph" w:styleId="Tekstpodstawowywcity">
    <w:name w:val="Body Text Indent"/>
    <w:basedOn w:val="Normalny"/>
    <w:link w:val="TekstpodstawowywcityZnak1"/>
    <w:uiPriority w:val="99"/>
    <w:rsid w:val="00F22819"/>
    <w:pPr>
      <w:spacing w:after="0" w:line="360" w:lineRule="auto"/>
      <w:ind w:firstLine="709"/>
    </w:pPr>
    <w:rPr>
      <w:rFonts w:ascii="Times New Roman" w:eastAsia="Times New Roman" w:hAnsi="Times New Roman" w:cs="Times New Roman"/>
      <w:szCs w:val="20"/>
      <w:lang w:eastAsia="pl-PL"/>
    </w:rPr>
  </w:style>
  <w:style w:type="character" w:customStyle="1" w:styleId="TekstpodstawowywcityZnak1">
    <w:name w:val="Tekst podstawowy wcięty Znak1"/>
    <w:basedOn w:val="Domylnaczcionkaakapitu"/>
    <w:link w:val="Tekstpodstawowywcity"/>
    <w:uiPriority w:val="99"/>
    <w:rsid w:val="00F22819"/>
    <w:rPr>
      <w:rFonts w:ascii="Times New Roman" w:eastAsia="Times New Roman" w:hAnsi="Times New Roman" w:cs="Times New Roman"/>
      <w:szCs w:val="20"/>
      <w:lang w:eastAsia="pl-PL"/>
    </w:rPr>
  </w:style>
  <w:style w:type="paragraph" w:styleId="Tytu">
    <w:name w:val="Title"/>
    <w:basedOn w:val="Normalny"/>
    <w:link w:val="TytuZnak1"/>
    <w:uiPriority w:val="99"/>
    <w:qFormat/>
    <w:rsid w:val="00F22819"/>
    <w:pPr>
      <w:tabs>
        <w:tab w:val="left" w:pos="709"/>
      </w:tabs>
      <w:spacing w:after="0" w:line="240" w:lineRule="auto"/>
      <w:ind w:firstLine="709"/>
      <w:jc w:val="center"/>
    </w:pPr>
    <w:rPr>
      <w:rFonts w:ascii="Times New Roman" w:eastAsia="Times New Roman" w:hAnsi="Times New Roman" w:cs="Times New Roman"/>
      <w:b/>
      <w:bCs/>
      <w:lang w:eastAsia="pl-PL"/>
    </w:rPr>
  </w:style>
  <w:style w:type="character" w:customStyle="1" w:styleId="TytuZnak1">
    <w:name w:val="Tytuł Znak1"/>
    <w:basedOn w:val="Domylnaczcionkaakapitu"/>
    <w:link w:val="Tytu"/>
    <w:uiPriority w:val="99"/>
    <w:rsid w:val="00F22819"/>
    <w:rPr>
      <w:rFonts w:ascii="Times New Roman" w:eastAsia="Times New Roman" w:hAnsi="Times New Roman" w:cs="Times New Roman"/>
      <w:b/>
      <w:bCs/>
      <w:lang w:eastAsia="pl-PL"/>
    </w:rPr>
  </w:style>
  <w:style w:type="character" w:customStyle="1" w:styleId="StopkaZnak1">
    <w:name w:val="Stopka Znak1"/>
    <w:uiPriority w:val="99"/>
    <w:semiHidden/>
    <w:rsid w:val="00F22819"/>
    <w:rPr>
      <w:rFonts w:eastAsia="Times New Roman"/>
      <w:effect w:val="none"/>
    </w:rPr>
  </w:style>
  <w:style w:type="character" w:customStyle="1" w:styleId="NagwekZnak1">
    <w:name w:val="Nagłówek Znak1"/>
    <w:uiPriority w:val="99"/>
    <w:semiHidden/>
    <w:rsid w:val="00F22819"/>
    <w:rPr>
      <w:rFonts w:eastAsia="Times New Roman"/>
      <w:effect w:val="none"/>
    </w:rPr>
  </w:style>
  <w:style w:type="paragraph" w:styleId="Tekstpodstawowywcity2">
    <w:name w:val="Body Text Indent 2"/>
    <w:basedOn w:val="Normalny"/>
    <w:link w:val="Tekstpodstawowywcity2Znak1"/>
    <w:uiPriority w:val="99"/>
    <w:rsid w:val="00F22819"/>
    <w:pPr>
      <w:spacing w:after="0" w:line="240" w:lineRule="auto"/>
      <w:ind w:firstLine="360"/>
    </w:pPr>
    <w:rPr>
      <w:rFonts w:ascii="Times New Roman" w:eastAsia="Times New Roman" w:hAnsi="Times New Roman" w:cs="Times New Roman"/>
      <w:szCs w:val="20"/>
      <w:lang w:eastAsia="pl-PL"/>
    </w:rPr>
  </w:style>
  <w:style w:type="character" w:customStyle="1" w:styleId="Tekstpodstawowywcity2Znak1">
    <w:name w:val="Tekst podstawowy wcięty 2 Znak1"/>
    <w:basedOn w:val="Domylnaczcionkaakapitu"/>
    <w:link w:val="Tekstpodstawowywcity2"/>
    <w:uiPriority w:val="99"/>
    <w:rsid w:val="00F22819"/>
    <w:rPr>
      <w:rFonts w:ascii="Times New Roman" w:eastAsia="Times New Roman" w:hAnsi="Times New Roman" w:cs="Times New Roman"/>
      <w:szCs w:val="20"/>
      <w:lang w:eastAsia="pl-PL"/>
    </w:rPr>
  </w:style>
  <w:style w:type="paragraph" w:styleId="Tekstpodstawowywcity3">
    <w:name w:val="Body Text Indent 3"/>
    <w:basedOn w:val="Normalny"/>
    <w:link w:val="Tekstpodstawowywcity3Znak1"/>
    <w:uiPriority w:val="99"/>
    <w:rsid w:val="00F22819"/>
    <w:pPr>
      <w:spacing w:after="0" w:line="360" w:lineRule="auto"/>
      <w:ind w:firstLine="708"/>
      <w:jc w:val="both"/>
    </w:pPr>
    <w:rPr>
      <w:rFonts w:ascii="Times New Roman" w:eastAsia="Times New Roman" w:hAnsi="Times New Roman" w:cs="Times New Roman"/>
    </w:rPr>
  </w:style>
  <w:style w:type="character" w:customStyle="1" w:styleId="Tekstpodstawowywcity3Znak1">
    <w:name w:val="Tekst podstawowy wcięty 3 Znak1"/>
    <w:basedOn w:val="Domylnaczcionkaakapitu"/>
    <w:link w:val="Tekstpodstawowywcity3"/>
    <w:uiPriority w:val="99"/>
    <w:rsid w:val="00F22819"/>
    <w:rPr>
      <w:rFonts w:ascii="Times New Roman" w:eastAsia="Times New Roman" w:hAnsi="Times New Roman" w:cs="Times New Roman"/>
    </w:rPr>
  </w:style>
  <w:style w:type="paragraph" w:customStyle="1" w:styleId="StandardowyNormalny-gosia">
    <w:name w:val="Standardowy.Normalny-gosia"/>
    <w:uiPriority w:val="99"/>
    <w:rsid w:val="00F22819"/>
    <w:pPr>
      <w:tabs>
        <w:tab w:val="left" w:pos="709"/>
      </w:tabs>
      <w:spacing w:after="0" w:line="240" w:lineRule="auto"/>
      <w:ind w:firstLine="709"/>
      <w:jc w:val="both"/>
    </w:pPr>
    <w:rPr>
      <w:rFonts w:ascii="Times New Roman" w:eastAsia="Times New Roman" w:hAnsi="Times New Roman" w:cs="Times New Roman"/>
      <w:szCs w:val="20"/>
      <w:lang w:eastAsia="pl-PL"/>
    </w:rPr>
  </w:style>
  <w:style w:type="paragraph" w:customStyle="1" w:styleId="darek">
    <w:name w:val="darek"/>
    <w:basedOn w:val="Normalny"/>
    <w:uiPriority w:val="99"/>
    <w:rsid w:val="00F22819"/>
    <w:pPr>
      <w:overflowPunct w:val="0"/>
      <w:autoSpaceDE w:val="0"/>
      <w:autoSpaceDN w:val="0"/>
      <w:adjustRightInd w:val="0"/>
      <w:spacing w:after="0" w:line="360" w:lineRule="auto"/>
      <w:ind w:firstLine="709"/>
      <w:jc w:val="both"/>
      <w:textAlignment w:val="baseline"/>
    </w:pPr>
    <w:rPr>
      <w:rFonts w:ascii="Times New Roman" w:eastAsia="Times New Roman" w:hAnsi="Times New Roman" w:cs="Times New Roman"/>
      <w:sz w:val="24"/>
      <w:szCs w:val="20"/>
      <w:lang w:eastAsia="pl-PL"/>
    </w:rPr>
  </w:style>
  <w:style w:type="character" w:customStyle="1" w:styleId="Nagwek2Znak1">
    <w:name w:val="Nagłówek 2 Znak1"/>
    <w:uiPriority w:val="99"/>
    <w:rsid w:val="00F22819"/>
    <w:rPr>
      <w:rFonts w:ascii="Arial" w:hAnsi="Arial" w:cs="Arial"/>
      <w:b/>
      <w:bCs/>
      <w:i/>
      <w:iCs/>
      <w:sz w:val="28"/>
      <w:szCs w:val="28"/>
    </w:rPr>
  </w:style>
  <w:style w:type="paragraph" w:customStyle="1" w:styleId="Tabelka">
    <w:name w:val="Tabelka"/>
    <w:basedOn w:val="Normalny"/>
    <w:uiPriority w:val="99"/>
    <w:rsid w:val="00F22819"/>
    <w:pPr>
      <w:tabs>
        <w:tab w:val="num" w:pos="360"/>
      </w:tabs>
      <w:spacing w:after="0" w:line="240" w:lineRule="auto"/>
      <w:ind w:left="360"/>
      <w:jc w:val="center"/>
    </w:pPr>
    <w:rPr>
      <w:rFonts w:ascii="Times New Roman" w:eastAsia="Times New Roman" w:hAnsi="Times New Roman" w:cs="Times New Roman"/>
      <w:bCs/>
      <w:szCs w:val="20"/>
      <w:lang w:eastAsia="pl-PL"/>
    </w:rPr>
  </w:style>
  <w:style w:type="paragraph" w:customStyle="1" w:styleId="Wypunktowanie">
    <w:name w:val="Wypunktowanie"/>
    <w:basedOn w:val="Normalny"/>
    <w:autoRedefine/>
    <w:uiPriority w:val="99"/>
    <w:rsid w:val="00F22819"/>
    <w:pPr>
      <w:autoSpaceDE w:val="0"/>
      <w:autoSpaceDN w:val="0"/>
      <w:adjustRightInd w:val="0"/>
      <w:spacing w:after="0" w:line="240" w:lineRule="auto"/>
    </w:pPr>
    <w:rPr>
      <w:rFonts w:ascii="Times New Roman" w:eastAsia="Times New Roman" w:hAnsi="Times New Roman" w:cs="Times New Roman"/>
      <w:bCs/>
      <w:sz w:val="16"/>
      <w:szCs w:val="16"/>
      <w:lang w:eastAsia="pl-PL"/>
    </w:rPr>
  </w:style>
  <w:style w:type="paragraph" w:styleId="Tekstpodstawowy2">
    <w:name w:val="Body Text 2"/>
    <w:basedOn w:val="Normalny"/>
    <w:link w:val="Tekstpodstawowy2Znak1"/>
    <w:uiPriority w:val="99"/>
    <w:rsid w:val="00F22819"/>
    <w:pPr>
      <w:tabs>
        <w:tab w:val="left" w:pos="709"/>
      </w:tabs>
      <w:spacing w:after="0" w:line="360" w:lineRule="auto"/>
    </w:pPr>
    <w:rPr>
      <w:rFonts w:ascii="Times New Roman" w:eastAsia="Times New Roman" w:hAnsi="Times New Roman" w:cs="Times New Roman"/>
      <w:color w:val="0000FF"/>
      <w:sz w:val="24"/>
      <w:szCs w:val="20"/>
      <w:lang w:eastAsia="pl-PL"/>
    </w:rPr>
  </w:style>
  <w:style w:type="character" w:customStyle="1" w:styleId="Tekstpodstawowy2Znak1">
    <w:name w:val="Tekst podstawowy 2 Znak1"/>
    <w:basedOn w:val="Domylnaczcionkaakapitu"/>
    <w:link w:val="Tekstpodstawowy2"/>
    <w:uiPriority w:val="99"/>
    <w:rsid w:val="00F22819"/>
    <w:rPr>
      <w:rFonts w:ascii="Times New Roman" w:eastAsia="Times New Roman" w:hAnsi="Times New Roman" w:cs="Times New Roman"/>
      <w:color w:val="0000FF"/>
      <w:sz w:val="24"/>
      <w:szCs w:val="20"/>
      <w:lang w:eastAsia="pl-PL"/>
    </w:rPr>
  </w:style>
  <w:style w:type="paragraph" w:styleId="Tekstpodstawowy3">
    <w:name w:val="Body Text 3"/>
    <w:basedOn w:val="Normalny"/>
    <w:link w:val="Tekstpodstawowy3Znak1"/>
    <w:uiPriority w:val="99"/>
    <w:rsid w:val="00F22819"/>
    <w:pPr>
      <w:spacing w:after="0" w:line="360" w:lineRule="auto"/>
      <w:jc w:val="both"/>
    </w:pPr>
    <w:rPr>
      <w:rFonts w:ascii="Times New Roman" w:eastAsia="Times New Roman" w:hAnsi="Times New Roman" w:cs="Times New Roman"/>
      <w:sz w:val="24"/>
      <w:szCs w:val="20"/>
      <w:lang w:eastAsia="pl-PL"/>
    </w:rPr>
  </w:style>
  <w:style w:type="character" w:customStyle="1" w:styleId="Tekstpodstawowy3Znak1">
    <w:name w:val="Tekst podstawowy 3 Znak1"/>
    <w:basedOn w:val="Domylnaczcionkaakapitu"/>
    <w:link w:val="Tekstpodstawowy3"/>
    <w:uiPriority w:val="99"/>
    <w:rsid w:val="00F22819"/>
    <w:rPr>
      <w:rFonts w:ascii="Times New Roman" w:eastAsia="Times New Roman" w:hAnsi="Times New Roman" w:cs="Times New Roman"/>
      <w:sz w:val="24"/>
      <w:szCs w:val="20"/>
      <w:lang w:eastAsia="pl-PL"/>
    </w:rPr>
  </w:style>
  <w:style w:type="paragraph" w:customStyle="1" w:styleId="jablonna">
    <w:name w:val="jablonna"/>
    <w:basedOn w:val="Normalny"/>
    <w:uiPriority w:val="99"/>
    <w:rsid w:val="00F22819"/>
    <w:pPr>
      <w:spacing w:after="0" w:line="240" w:lineRule="auto"/>
      <w:jc w:val="both"/>
    </w:pPr>
    <w:rPr>
      <w:rFonts w:ascii="Times New Roman" w:eastAsia="Times New Roman" w:hAnsi="Times New Roman" w:cs="Times New Roman"/>
      <w:szCs w:val="20"/>
      <w:lang w:eastAsia="pl-PL"/>
    </w:rPr>
  </w:style>
  <w:style w:type="paragraph" w:customStyle="1" w:styleId="CM5">
    <w:name w:val="CM5"/>
    <w:basedOn w:val="Normalny"/>
    <w:next w:val="Normalny"/>
    <w:uiPriority w:val="99"/>
    <w:rsid w:val="00F22819"/>
    <w:pPr>
      <w:widowControl w:val="0"/>
      <w:autoSpaceDE w:val="0"/>
      <w:autoSpaceDN w:val="0"/>
      <w:adjustRightInd w:val="0"/>
      <w:spacing w:after="178" w:line="240" w:lineRule="auto"/>
    </w:pPr>
    <w:rPr>
      <w:rFonts w:ascii="Arial" w:eastAsia="Times New Roman" w:hAnsi="Arial" w:cs="Arial"/>
      <w:sz w:val="24"/>
      <w:szCs w:val="24"/>
      <w:lang w:eastAsia="pl-PL"/>
    </w:rPr>
  </w:style>
  <w:style w:type="paragraph" w:customStyle="1" w:styleId="CM2">
    <w:name w:val="CM2"/>
    <w:basedOn w:val="Default"/>
    <w:next w:val="Default"/>
    <w:uiPriority w:val="99"/>
    <w:rsid w:val="00F22819"/>
    <w:pPr>
      <w:widowControl w:val="0"/>
      <w:spacing w:line="271" w:lineRule="atLeast"/>
    </w:pPr>
    <w:rPr>
      <w:rFonts w:eastAsia="Times New Roman"/>
      <w:color w:val="auto"/>
      <w:lang w:eastAsia="pl-PL"/>
    </w:rPr>
  </w:style>
  <w:style w:type="paragraph" w:customStyle="1" w:styleId="Zawartotabeli">
    <w:name w:val="Zawartość tabeli"/>
    <w:basedOn w:val="Tekstpodstawowy"/>
    <w:uiPriority w:val="99"/>
    <w:rsid w:val="00F22819"/>
    <w:pPr>
      <w:suppressLineNumbers/>
      <w:suppressAutoHyphens/>
      <w:autoSpaceDE/>
      <w:autoSpaceDN/>
    </w:pPr>
    <w:rPr>
      <w:rFonts w:ascii="Arial" w:eastAsia="Tahoma" w:hAnsi="Arial" w:cs="Times New Roman"/>
      <w:sz w:val="24"/>
      <w:szCs w:val="24"/>
      <w:lang w:eastAsia="pl-PL"/>
    </w:rPr>
  </w:style>
  <w:style w:type="paragraph" w:customStyle="1" w:styleId="Tekstpodstawowywcity21">
    <w:name w:val="Tekst podstawowy wcięty 21"/>
    <w:basedOn w:val="Normalny"/>
    <w:uiPriority w:val="99"/>
    <w:rsid w:val="00F22819"/>
    <w:pPr>
      <w:tabs>
        <w:tab w:val="left" w:pos="709"/>
      </w:tabs>
      <w:suppressAutoHyphens/>
      <w:spacing w:after="120" w:line="480" w:lineRule="auto"/>
      <w:ind w:left="283" w:firstLine="709"/>
      <w:jc w:val="both"/>
    </w:pPr>
    <w:rPr>
      <w:rFonts w:ascii="Times New Roman" w:eastAsia="Times New Roman" w:hAnsi="Times New Roman" w:cs="Times New Roman"/>
      <w:lang w:eastAsia="ar-SA"/>
    </w:rPr>
  </w:style>
  <w:style w:type="paragraph" w:styleId="Lista">
    <w:name w:val="List"/>
    <w:basedOn w:val="Normalny"/>
    <w:uiPriority w:val="99"/>
    <w:rsid w:val="00F22819"/>
    <w:pPr>
      <w:spacing w:after="0" w:line="240" w:lineRule="auto"/>
      <w:ind w:left="283" w:hanging="283"/>
    </w:pPr>
    <w:rPr>
      <w:rFonts w:ascii="Times New Roman" w:eastAsia="Times New Roman" w:hAnsi="Times New Roman" w:cs="Times New Roman"/>
      <w:sz w:val="24"/>
      <w:szCs w:val="24"/>
    </w:rPr>
  </w:style>
  <w:style w:type="paragraph" w:styleId="Lista2">
    <w:name w:val="List 2"/>
    <w:basedOn w:val="Normalny"/>
    <w:uiPriority w:val="99"/>
    <w:rsid w:val="00F22819"/>
    <w:pPr>
      <w:spacing w:after="0" w:line="240" w:lineRule="auto"/>
      <w:ind w:left="566" w:hanging="283"/>
    </w:pPr>
    <w:rPr>
      <w:rFonts w:ascii="Times New Roman" w:eastAsia="Times New Roman" w:hAnsi="Times New Roman" w:cs="Times New Roman"/>
      <w:sz w:val="24"/>
      <w:szCs w:val="24"/>
    </w:rPr>
  </w:style>
  <w:style w:type="paragraph" w:styleId="Lista3">
    <w:name w:val="List 3"/>
    <w:basedOn w:val="Normalny"/>
    <w:uiPriority w:val="99"/>
    <w:rsid w:val="00F22819"/>
    <w:pPr>
      <w:spacing w:after="0" w:line="240" w:lineRule="auto"/>
      <w:ind w:left="849" w:hanging="283"/>
    </w:pPr>
    <w:rPr>
      <w:rFonts w:ascii="Times New Roman" w:eastAsia="Times New Roman" w:hAnsi="Times New Roman" w:cs="Times New Roman"/>
      <w:sz w:val="24"/>
      <w:szCs w:val="24"/>
    </w:rPr>
  </w:style>
  <w:style w:type="paragraph" w:styleId="Listapunktowana">
    <w:name w:val="List Bullet"/>
    <w:basedOn w:val="Normalny"/>
    <w:autoRedefine/>
    <w:uiPriority w:val="99"/>
    <w:rsid w:val="00F22819"/>
    <w:pPr>
      <w:numPr>
        <w:numId w:val="2"/>
      </w:numPr>
      <w:spacing w:after="0" w:line="240" w:lineRule="auto"/>
    </w:pPr>
    <w:rPr>
      <w:rFonts w:ascii="Times New Roman" w:eastAsia="Times New Roman" w:hAnsi="Times New Roman" w:cs="Times New Roman"/>
      <w:sz w:val="24"/>
      <w:szCs w:val="24"/>
    </w:rPr>
  </w:style>
  <w:style w:type="paragraph" w:styleId="Listapunktowana2">
    <w:name w:val="List Bullet 2"/>
    <w:basedOn w:val="Normalny"/>
    <w:autoRedefine/>
    <w:uiPriority w:val="99"/>
    <w:rsid w:val="00F22819"/>
    <w:pPr>
      <w:spacing w:after="0" w:line="240" w:lineRule="auto"/>
    </w:pPr>
    <w:rPr>
      <w:rFonts w:ascii="Times New Roman" w:eastAsia="Times New Roman" w:hAnsi="Times New Roman" w:cs="Times New Roman"/>
      <w:sz w:val="24"/>
      <w:szCs w:val="24"/>
    </w:rPr>
  </w:style>
  <w:style w:type="paragraph" w:styleId="Listapunktowana3">
    <w:name w:val="List Bullet 3"/>
    <w:basedOn w:val="Normalny"/>
    <w:autoRedefine/>
    <w:uiPriority w:val="99"/>
    <w:rsid w:val="00F22819"/>
    <w:pPr>
      <w:numPr>
        <w:numId w:val="4"/>
      </w:numPr>
      <w:spacing w:after="0" w:line="240" w:lineRule="auto"/>
    </w:pPr>
    <w:rPr>
      <w:rFonts w:ascii="Times New Roman" w:eastAsia="Times New Roman" w:hAnsi="Times New Roman" w:cs="Times New Roman"/>
      <w:sz w:val="24"/>
      <w:szCs w:val="24"/>
    </w:rPr>
  </w:style>
  <w:style w:type="paragraph" w:styleId="Listapunktowana4">
    <w:name w:val="List Bullet 4"/>
    <w:basedOn w:val="Normalny"/>
    <w:link w:val="Listapunktowana4Znak"/>
    <w:autoRedefine/>
    <w:uiPriority w:val="99"/>
    <w:rsid w:val="002F5AE9"/>
    <w:pPr>
      <w:numPr>
        <w:numId w:val="91"/>
      </w:numPr>
      <w:spacing w:before="240" w:after="0" w:line="360" w:lineRule="auto"/>
      <w:ind w:left="851" w:hanging="425"/>
    </w:pPr>
    <w:rPr>
      <w:rFonts w:ascii="Arial" w:eastAsia="Times New Roman" w:hAnsi="Arial" w:cs="Arial"/>
      <w:b/>
      <w:bCs/>
      <w:sz w:val="24"/>
      <w:szCs w:val="24"/>
    </w:rPr>
  </w:style>
  <w:style w:type="paragraph" w:styleId="Listapunktowana5">
    <w:name w:val="List Bullet 5"/>
    <w:basedOn w:val="Normalny"/>
    <w:autoRedefine/>
    <w:uiPriority w:val="99"/>
    <w:rsid w:val="00677CC6"/>
    <w:pPr>
      <w:spacing w:after="0" w:line="360" w:lineRule="auto"/>
    </w:pPr>
    <w:rPr>
      <w:rFonts w:ascii="Arial" w:eastAsia="Times New Roman" w:hAnsi="Arial" w:cs="Arial"/>
      <w:sz w:val="24"/>
      <w:szCs w:val="24"/>
    </w:rPr>
  </w:style>
  <w:style w:type="paragraph" w:styleId="Lista-kontynuacja">
    <w:name w:val="List Continue"/>
    <w:basedOn w:val="Normalny"/>
    <w:uiPriority w:val="99"/>
    <w:rsid w:val="00F22819"/>
    <w:pPr>
      <w:spacing w:after="120" w:line="240" w:lineRule="auto"/>
      <w:ind w:left="283"/>
    </w:pPr>
    <w:rPr>
      <w:rFonts w:ascii="Times New Roman" w:eastAsia="Times New Roman" w:hAnsi="Times New Roman" w:cs="Times New Roman"/>
      <w:sz w:val="24"/>
      <w:szCs w:val="24"/>
    </w:rPr>
  </w:style>
  <w:style w:type="paragraph" w:styleId="Lista-kontynuacja2">
    <w:name w:val="List Continue 2"/>
    <w:basedOn w:val="Normalny"/>
    <w:uiPriority w:val="99"/>
    <w:rsid w:val="00F22819"/>
    <w:pPr>
      <w:spacing w:after="120" w:line="240" w:lineRule="auto"/>
      <w:ind w:left="566"/>
    </w:pPr>
    <w:rPr>
      <w:rFonts w:ascii="Times New Roman" w:eastAsia="Times New Roman" w:hAnsi="Times New Roman" w:cs="Times New Roman"/>
      <w:sz w:val="24"/>
      <w:szCs w:val="24"/>
    </w:rPr>
  </w:style>
  <w:style w:type="paragraph" w:styleId="Lista-kontynuacja3">
    <w:name w:val="List Continue 3"/>
    <w:basedOn w:val="Normalny"/>
    <w:uiPriority w:val="99"/>
    <w:rsid w:val="00F22819"/>
    <w:pPr>
      <w:spacing w:after="120" w:line="240" w:lineRule="auto"/>
      <w:ind w:left="849"/>
    </w:pPr>
    <w:rPr>
      <w:rFonts w:ascii="Times New Roman" w:eastAsia="Times New Roman" w:hAnsi="Times New Roman" w:cs="Times New Roman"/>
      <w:sz w:val="24"/>
      <w:szCs w:val="24"/>
    </w:rPr>
  </w:style>
  <w:style w:type="table" w:styleId="Tabela-Motyw">
    <w:name w:val="Table Theme"/>
    <w:basedOn w:val="Standardowy"/>
    <w:uiPriority w:val="99"/>
    <w:rsid w:val="00F22819"/>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73">
    <w:name w:val="Font Style73"/>
    <w:uiPriority w:val="99"/>
    <w:rsid w:val="00F22819"/>
    <w:rPr>
      <w:rFonts w:ascii="Times New Roman" w:hAnsi="Times New Roman" w:cs="Times New Roman"/>
      <w:b/>
      <w:bCs/>
      <w:sz w:val="18"/>
      <w:szCs w:val="18"/>
    </w:rPr>
  </w:style>
  <w:style w:type="character" w:styleId="Pogrubienie">
    <w:name w:val="Strong"/>
    <w:uiPriority w:val="99"/>
    <w:qFormat/>
    <w:rsid w:val="00F22819"/>
    <w:rPr>
      <w:b/>
      <w:bCs/>
    </w:rPr>
  </w:style>
  <w:style w:type="paragraph" w:customStyle="1" w:styleId="pzpwp">
    <w:name w:val="pzpwp"/>
    <w:basedOn w:val="Normalny"/>
    <w:link w:val="pzpwpZnak"/>
    <w:uiPriority w:val="99"/>
    <w:qFormat/>
    <w:rsid w:val="00F22819"/>
    <w:pPr>
      <w:autoSpaceDE w:val="0"/>
      <w:autoSpaceDN w:val="0"/>
      <w:adjustRightInd w:val="0"/>
      <w:spacing w:after="0" w:line="240" w:lineRule="auto"/>
      <w:ind w:firstLine="851"/>
      <w:jc w:val="both"/>
    </w:pPr>
    <w:rPr>
      <w:rFonts w:ascii="Times New Roman" w:eastAsia="Times New Roman" w:hAnsi="Times New Roman" w:cs="Times New Roman"/>
      <w:lang w:eastAsia="pl-PL"/>
    </w:rPr>
  </w:style>
  <w:style w:type="character" w:customStyle="1" w:styleId="pzpwpZnak">
    <w:name w:val="pzpwp Znak"/>
    <w:link w:val="pzpwp"/>
    <w:uiPriority w:val="99"/>
    <w:rsid w:val="00F22819"/>
    <w:rPr>
      <w:rFonts w:ascii="Times New Roman" w:eastAsia="Times New Roman" w:hAnsi="Times New Roman" w:cs="Times New Roman"/>
      <w:lang w:eastAsia="pl-PL"/>
    </w:rPr>
  </w:style>
  <w:style w:type="paragraph" w:customStyle="1" w:styleId="jaro">
    <w:name w:val="jaro"/>
    <w:basedOn w:val="Normalny"/>
    <w:link w:val="jaroZnak"/>
    <w:uiPriority w:val="99"/>
    <w:qFormat/>
    <w:rsid w:val="00F22819"/>
    <w:pPr>
      <w:autoSpaceDE w:val="0"/>
      <w:autoSpaceDN w:val="0"/>
      <w:spacing w:after="0" w:line="240" w:lineRule="auto"/>
      <w:ind w:firstLine="851"/>
      <w:jc w:val="both"/>
    </w:pPr>
    <w:rPr>
      <w:rFonts w:ascii="Times New Roman" w:eastAsia="Times New Roman" w:hAnsi="Times New Roman" w:cs="Times New Roman"/>
      <w:szCs w:val="24"/>
    </w:rPr>
  </w:style>
  <w:style w:type="character" w:customStyle="1" w:styleId="jaroZnak">
    <w:name w:val="jaro Znak"/>
    <w:link w:val="jaro"/>
    <w:uiPriority w:val="99"/>
    <w:rsid w:val="00F22819"/>
    <w:rPr>
      <w:rFonts w:ascii="Times New Roman" w:eastAsia="Times New Roman" w:hAnsi="Times New Roman" w:cs="Times New Roman"/>
      <w:szCs w:val="24"/>
    </w:rPr>
  </w:style>
  <w:style w:type="paragraph" w:customStyle="1" w:styleId="Mapa">
    <w:name w:val="Mapa"/>
    <w:basedOn w:val="Normalny"/>
    <w:autoRedefine/>
    <w:uiPriority w:val="99"/>
    <w:rsid w:val="00F22819"/>
    <w:pPr>
      <w:spacing w:after="0" w:line="240" w:lineRule="auto"/>
      <w:ind w:left="-1418" w:right="-1296"/>
      <w:jc w:val="center"/>
      <w:outlineLvl w:val="0"/>
    </w:pPr>
    <w:rPr>
      <w:rFonts w:ascii="Times New Roman" w:eastAsia="Times New Roman" w:hAnsi="Times New Roman" w:cs="Times New Roman"/>
      <w:lang w:eastAsia="pl-PL"/>
    </w:rPr>
  </w:style>
  <w:style w:type="paragraph" w:customStyle="1" w:styleId="program">
    <w:name w:val="program"/>
    <w:basedOn w:val="Normalny"/>
    <w:uiPriority w:val="99"/>
    <w:rsid w:val="00F22819"/>
    <w:pPr>
      <w:spacing w:after="0" w:line="240" w:lineRule="auto"/>
      <w:jc w:val="both"/>
    </w:pPr>
    <w:rPr>
      <w:rFonts w:ascii="Times New Roman" w:eastAsia="Times New Roman" w:hAnsi="Times New Roman" w:cs="Times New Roman"/>
      <w:lang w:eastAsia="pl-PL"/>
    </w:rPr>
  </w:style>
  <w:style w:type="paragraph" w:customStyle="1" w:styleId="krajow">
    <w:name w:val="krajow"/>
    <w:basedOn w:val="Normalny"/>
    <w:uiPriority w:val="99"/>
    <w:rsid w:val="00F22819"/>
    <w:pPr>
      <w:spacing w:after="0" w:line="240" w:lineRule="auto"/>
      <w:jc w:val="both"/>
    </w:pPr>
    <w:rPr>
      <w:rFonts w:ascii="Times New Roman" w:eastAsia="Times New Roman" w:hAnsi="Times New Roman" w:cs="Times New Roman"/>
      <w:szCs w:val="20"/>
      <w:lang w:eastAsia="pl-PL"/>
    </w:rPr>
  </w:style>
  <w:style w:type="character" w:customStyle="1" w:styleId="h11">
    <w:name w:val="h11"/>
    <w:uiPriority w:val="99"/>
    <w:rsid w:val="00F22819"/>
    <w:rPr>
      <w:rFonts w:ascii="Verdana" w:hAnsi="Verdana" w:hint="default"/>
      <w:b/>
      <w:bCs/>
      <w:i w:val="0"/>
      <w:iCs w:val="0"/>
      <w:sz w:val="23"/>
      <w:szCs w:val="23"/>
    </w:rPr>
  </w:style>
  <w:style w:type="character" w:styleId="Odwoanieprzypisukocowego">
    <w:name w:val="endnote reference"/>
    <w:uiPriority w:val="99"/>
    <w:semiHidden/>
    <w:unhideWhenUsed/>
    <w:rsid w:val="00F22819"/>
    <w:rPr>
      <w:vertAlign w:val="superscript"/>
    </w:rPr>
  </w:style>
  <w:style w:type="paragraph" w:customStyle="1" w:styleId="pos">
    <w:name w:val="pos"/>
    <w:basedOn w:val="Bezodstpw"/>
    <w:next w:val="Bezodstpw"/>
    <w:link w:val="posZnak"/>
    <w:uiPriority w:val="99"/>
    <w:qFormat/>
    <w:rsid w:val="00F22819"/>
    <w:pPr>
      <w:ind w:firstLine="708"/>
      <w:jc w:val="both"/>
    </w:pPr>
    <w:rPr>
      <w:sz w:val="22"/>
      <w:szCs w:val="22"/>
      <w:lang w:eastAsia="en-US"/>
    </w:rPr>
  </w:style>
  <w:style w:type="character" w:customStyle="1" w:styleId="posZnak">
    <w:name w:val="pos Znak"/>
    <w:link w:val="pos"/>
    <w:uiPriority w:val="99"/>
    <w:rsid w:val="00F22819"/>
    <w:rPr>
      <w:rFonts w:ascii="Times New Roman" w:eastAsia="Times New Roman" w:hAnsi="Times New Roman" w:cs="Times New Roman"/>
    </w:rPr>
  </w:style>
  <w:style w:type="paragraph" w:customStyle="1" w:styleId="Akapit">
    <w:name w:val="Akapit"/>
    <w:basedOn w:val="Normalny"/>
    <w:uiPriority w:val="99"/>
    <w:rsid w:val="00F22819"/>
    <w:pPr>
      <w:widowControl w:val="0"/>
      <w:spacing w:after="120" w:line="240" w:lineRule="auto"/>
      <w:jc w:val="both"/>
    </w:pPr>
    <w:rPr>
      <w:rFonts w:ascii="Times New Roman" w:eastAsia="Times New Roman" w:hAnsi="Times New Roman" w:cs="Times New Roman"/>
      <w:sz w:val="24"/>
      <w:szCs w:val="20"/>
      <w:lang w:eastAsia="pl-PL"/>
    </w:rPr>
  </w:style>
  <w:style w:type="paragraph" w:styleId="Poprawka">
    <w:name w:val="Revision"/>
    <w:hidden/>
    <w:uiPriority w:val="99"/>
    <w:semiHidden/>
    <w:rsid w:val="00F22819"/>
    <w:pPr>
      <w:spacing w:after="0" w:line="240" w:lineRule="auto"/>
    </w:pPr>
    <w:rPr>
      <w:rFonts w:ascii="Times New Roman" w:eastAsia="Times New Roman" w:hAnsi="Times New Roman" w:cs="Times New Roman"/>
      <w:sz w:val="20"/>
      <w:szCs w:val="20"/>
      <w:lang w:eastAsia="pl-PL"/>
    </w:rPr>
  </w:style>
  <w:style w:type="paragraph" w:styleId="Tematkomentarza">
    <w:name w:val="annotation subject"/>
    <w:basedOn w:val="Tekstkomentarza"/>
    <w:next w:val="Tekstkomentarza"/>
    <w:link w:val="TematkomentarzaZnak"/>
    <w:uiPriority w:val="99"/>
    <w:semiHidden/>
    <w:unhideWhenUsed/>
    <w:rsid w:val="00F22819"/>
    <w:rPr>
      <w:rFonts w:ascii="Calibri" w:hAnsi="Calibri"/>
      <w:b/>
      <w:bCs/>
      <w:lang w:eastAsia="en-US"/>
    </w:rPr>
  </w:style>
  <w:style w:type="character" w:customStyle="1" w:styleId="TematkomentarzaZnak">
    <w:name w:val="Temat komentarza Znak"/>
    <w:basedOn w:val="TekstkomentarzaZnak"/>
    <w:link w:val="Tematkomentarza"/>
    <w:uiPriority w:val="99"/>
    <w:semiHidden/>
    <w:rsid w:val="00F22819"/>
    <w:rPr>
      <w:rFonts w:ascii="Calibri" w:eastAsia="Times New Roman" w:hAnsi="Calibri" w:cs="Times New Roman"/>
      <w:b/>
      <w:bCs/>
      <w:sz w:val="20"/>
      <w:szCs w:val="20"/>
      <w:lang w:eastAsia="pl-PL"/>
    </w:rPr>
  </w:style>
  <w:style w:type="paragraph" w:customStyle="1" w:styleId="PPunkt11">
    <w:name w:val="P. Punkt 1.1"/>
    <w:basedOn w:val="Normalny"/>
    <w:link w:val="PPunkt11Znak"/>
    <w:uiPriority w:val="99"/>
    <w:rsid w:val="00F22819"/>
    <w:pPr>
      <w:numPr>
        <w:numId w:val="5"/>
      </w:numPr>
      <w:spacing w:after="0" w:line="240" w:lineRule="auto"/>
      <w:jc w:val="both"/>
    </w:pPr>
    <w:rPr>
      <w:rFonts w:ascii="Arial" w:eastAsia="Times New Roman" w:hAnsi="Arial" w:cs="Times New Roman"/>
      <w:szCs w:val="24"/>
      <w:lang w:eastAsia="pl-PL"/>
    </w:rPr>
  </w:style>
  <w:style w:type="character" w:customStyle="1" w:styleId="PPunkt11Znak">
    <w:name w:val="P. Punkt 1.1 Znak"/>
    <w:link w:val="PPunkt11"/>
    <w:uiPriority w:val="99"/>
    <w:rsid w:val="00F22819"/>
    <w:rPr>
      <w:rFonts w:ascii="Arial" w:eastAsia="Times New Roman" w:hAnsi="Arial" w:cs="Times New Roman"/>
      <w:szCs w:val="24"/>
      <w:lang w:eastAsia="pl-PL"/>
    </w:rPr>
  </w:style>
  <w:style w:type="paragraph" w:customStyle="1" w:styleId="40">
    <w:name w:val="4"/>
    <w:basedOn w:val="Bezodstpw"/>
    <w:link w:val="4Znak"/>
    <w:uiPriority w:val="99"/>
    <w:qFormat/>
    <w:rsid w:val="00F22819"/>
    <w:rPr>
      <w:sz w:val="18"/>
      <w:szCs w:val="18"/>
      <w:lang w:eastAsia="en-US"/>
    </w:rPr>
  </w:style>
  <w:style w:type="character" w:customStyle="1" w:styleId="4Znak">
    <w:name w:val="4 Znak"/>
    <w:link w:val="40"/>
    <w:uiPriority w:val="99"/>
    <w:rsid w:val="00F22819"/>
    <w:rPr>
      <w:rFonts w:ascii="Times New Roman" w:eastAsia="Times New Roman" w:hAnsi="Times New Roman" w:cs="Times New Roman"/>
      <w:sz w:val="18"/>
      <w:szCs w:val="18"/>
    </w:rPr>
  </w:style>
  <w:style w:type="character" w:customStyle="1" w:styleId="A0">
    <w:name w:val="A0"/>
    <w:uiPriority w:val="99"/>
    <w:rsid w:val="00F22819"/>
    <w:rPr>
      <w:color w:val="000000"/>
      <w:sz w:val="22"/>
      <w:szCs w:val="22"/>
    </w:rPr>
  </w:style>
  <w:style w:type="paragraph" w:customStyle="1" w:styleId="light1">
    <w:name w:val="light1"/>
    <w:basedOn w:val="Normalny"/>
    <w:uiPriority w:val="99"/>
    <w:rsid w:val="00F22819"/>
    <w:pPr>
      <w:spacing w:before="150" w:after="150" w:line="240" w:lineRule="auto"/>
    </w:pPr>
    <w:rPr>
      <w:rFonts w:ascii="Times New Roman" w:eastAsia="Times New Roman" w:hAnsi="Times New Roman" w:cs="Times New Roman"/>
      <w:color w:val="D7E4F0"/>
      <w:sz w:val="24"/>
      <w:szCs w:val="24"/>
      <w:lang w:eastAsia="pl-PL"/>
    </w:rPr>
  </w:style>
  <w:style w:type="character" w:customStyle="1" w:styleId="FontStyle131">
    <w:name w:val="Font Style131"/>
    <w:uiPriority w:val="99"/>
    <w:rsid w:val="00F22819"/>
    <w:rPr>
      <w:rFonts w:ascii="Arial" w:hAnsi="Arial" w:cs="Arial"/>
      <w:color w:val="000000"/>
      <w:sz w:val="16"/>
      <w:szCs w:val="16"/>
    </w:rPr>
  </w:style>
  <w:style w:type="paragraph" w:customStyle="1" w:styleId="Style18">
    <w:name w:val="Style18"/>
    <w:basedOn w:val="Normalny"/>
    <w:uiPriority w:val="99"/>
    <w:rsid w:val="00F22819"/>
    <w:pPr>
      <w:widowControl w:val="0"/>
      <w:autoSpaceDE w:val="0"/>
      <w:autoSpaceDN w:val="0"/>
      <w:adjustRightInd w:val="0"/>
      <w:spacing w:after="0" w:line="192" w:lineRule="exact"/>
      <w:jc w:val="both"/>
    </w:pPr>
    <w:rPr>
      <w:rFonts w:ascii="Arial" w:eastAsia="Times New Roman" w:hAnsi="Arial" w:cs="Arial"/>
      <w:sz w:val="24"/>
      <w:szCs w:val="24"/>
      <w:lang w:eastAsia="pl-PL"/>
    </w:rPr>
  </w:style>
  <w:style w:type="paragraph" w:customStyle="1" w:styleId="bPunkt">
    <w:name w:val="bPunkt"/>
    <w:basedOn w:val="Normalny"/>
    <w:uiPriority w:val="99"/>
    <w:rsid w:val="00F22819"/>
    <w:pPr>
      <w:tabs>
        <w:tab w:val="num" w:pos="1590"/>
      </w:tabs>
      <w:spacing w:after="120" w:line="240" w:lineRule="auto"/>
      <w:ind w:left="1590" w:hanging="510"/>
    </w:pPr>
    <w:rPr>
      <w:rFonts w:ascii="Times New Roman" w:eastAsia="Times New Roman" w:hAnsi="Times New Roman" w:cs="Times New Roman"/>
      <w:sz w:val="24"/>
      <w:szCs w:val="24"/>
      <w:lang w:eastAsia="pl-PL"/>
    </w:rPr>
  </w:style>
  <w:style w:type="paragraph" w:customStyle="1" w:styleId="Nagwek3-gosiaZnak">
    <w:name w:val="Nagłówek 3 -gosia Znak"/>
    <w:basedOn w:val="Normalny"/>
    <w:link w:val="Nagwek3-gosiaZnakZnak"/>
    <w:uiPriority w:val="99"/>
    <w:rsid w:val="00F22819"/>
    <w:pPr>
      <w:spacing w:after="0" w:line="240" w:lineRule="auto"/>
    </w:pPr>
    <w:rPr>
      <w:rFonts w:ascii="Times New Roman" w:eastAsia="Times New Roman" w:hAnsi="Times New Roman" w:cs="Times New Roman"/>
      <w:b/>
      <w:bCs/>
      <w:color w:val="000000"/>
      <w:sz w:val="24"/>
      <w:szCs w:val="20"/>
      <w:lang w:eastAsia="pl-PL"/>
    </w:rPr>
  </w:style>
  <w:style w:type="character" w:customStyle="1" w:styleId="Nagwek3-gosiaZnakZnak">
    <w:name w:val="Nagłówek 3 -gosia Znak Znak"/>
    <w:link w:val="Nagwek3-gosiaZnak"/>
    <w:uiPriority w:val="99"/>
    <w:rsid w:val="00F22819"/>
    <w:rPr>
      <w:rFonts w:ascii="Times New Roman" w:eastAsia="Times New Roman" w:hAnsi="Times New Roman" w:cs="Times New Roman"/>
      <w:b/>
      <w:bCs/>
      <w:color w:val="000000"/>
      <w:sz w:val="24"/>
      <w:szCs w:val="20"/>
      <w:lang w:eastAsia="pl-PL"/>
    </w:rPr>
  </w:style>
  <w:style w:type="character" w:customStyle="1" w:styleId="AkapitzlistZnak1">
    <w:name w:val="Akapit z listą Znak1"/>
    <w:uiPriority w:val="99"/>
    <w:locked/>
    <w:rsid w:val="00F22819"/>
    <w:rPr>
      <w:rFonts w:eastAsia="Times New Roman"/>
    </w:rPr>
  </w:style>
  <w:style w:type="paragraph" w:styleId="Tekstpodstawowyzwciciem">
    <w:name w:val="Body Text First Indent"/>
    <w:basedOn w:val="Tekstpodstawowy"/>
    <w:link w:val="TekstpodstawowyzwciciemZnak"/>
    <w:uiPriority w:val="99"/>
    <w:unhideWhenUsed/>
    <w:rsid w:val="00F22819"/>
    <w:pPr>
      <w:widowControl/>
      <w:autoSpaceDE/>
      <w:autoSpaceDN/>
      <w:spacing w:after="120"/>
      <w:ind w:firstLine="210"/>
    </w:pPr>
    <w:rPr>
      <w:rFonts w:ascii="Times New Roman" w:eastAsia="Times New Roman" w:hAnsi="Times New Roman" w:cs="Times New Roman"/>
      <w:sz w:val="20"/>
      <w:szCs w:val="20"/>
      <w:lang w:eastAsia="pl-PL"/>
    </w:rPr>
  </w:style>
  <w:style w:type="character" w:customStyle="1" w:styleId="TekstpodstawowyzwciciemZnak">
    <w:name w:val="Tekst podstawowy z wcięciem Znak"/>
    <w:basedOn w:val="TekstpodstawowyZnak"/>
    <w:link w:val="Tekstpodstawowyzwciciem"/>
    <w:uiPriority w:val="99"/>
    <w:rsid w:val="00F22819"/>
    <w:rPr>
      <w:rFonts w:ascii="Times New Roman" w:eastAsia="Times New Roman" w:hAnsi="Times New Roman" w:cs="Times New Roman"/>
      <w:sz w:val="20"/>
      <w:szCs w:val="20"/>
      <w:lang w:eastAsia="pl-PL"/>
    </w:rPr>
  </w:style>
  <w:style w:type="paragraph" w:styleId="Tekstprzypisukocowego">
    <w:name w:val="endnote text"/>
    <w:basedOn w:val="Normalny"/>
    <w:link w:val="TekstprzypisukocowegoZnak"/>
    <w:uiPriority w:val="99"/>
    <w:semiHidden/>
    <w:unhideWhenUsed/>
    <w:rsid w:val="00F22819"/>
    <w:pPr>
      <w:spacing w:after="0" w:line="240" w:lineRule="auto"/>
    </w:pPr>
    <w:rPr>
      <w:rFonts w:ascii="Times New Roman" w:eastAsia="Times New Roman" w:hAnsi="Times New Roman" w:cs="Times New Roman"/>
      <w:sz w:val="20"/>
      <w:szCs w:val="20"/>
      <w:lang w:eastAsia="pl-PL"/>
    </w:rPr>
  </w:style>
  <w:style w:type="character" w:customStyle="1" w:styleId="TekstprzypisukocowegoZnak">
    <w:name w:val="Tekst przypisu końcowego Znak"/>
    <w:basedOn w:val="Domylnaczcionkaakapitu"/>
    <w:link w:val="Tekstprzypisukocowego"/>
    <w:uiPriority w:val="99"/>
    <w:semiHidden/>
    <w:rsid w:val="00F22819"/>
    <w:rPr>
      <w:rFonts w:ascii="Times New Roman" w:eastAsia="Times New Roman" w:hAnsi="Times New Roman" w:cs="Times New Roman"/>
      <w:sz w:val="20"/>
      <w:szCs w:val="20"/>
      <w:lang w:eastAsia="pl-PL"/>
    </w:rPr>
  </w:style>
  <w:style w:type="character" w:customStyle="1" w:styleId="BezodstpwZnakZnak">
    <w:name w:val="Bez odstępów Znak Znak"/>
    <w:uiPriority w:val="99"/>
    <w:locked/>
    <w:rsid w:val="00F22819"/>
    <w:rPr>
      <w:rFonts w:eastAsia="Times New Roman"/>
      <w:sz w:val="24"/>
      <w:szCs w:val="24"/>
      <w:effect w:val="none"/>
      <w:lang w:eastAsia="pl-PL" w:bidi="ar-SA"/>
    </w:rPr>
  </w:style>
  <w:style w:type="paragraph" w:customStyle="1" w:styleId="11">
    <w:name w:val="11"/>
    <w:basedOn w:val="Normalny"/>
    <w:link w:val="11Znak"/>
    <w:uiPriority w:val="99"/>
    <w:qFormat/>
    <w:rsid w:val="00F22819"/>
    <w:pPr>
      <w:numPr>
        <w:ilvl w:val="1"/>
        <w:numId w:val="6"/>
      </w:numPr>
      <w:spacing w:after="0" w:line="276" w:lineRule="auto"/>
      <w:ind w:firstLine="709"/>
      <w:jc w:val="both"/>
    </w:pPr>
    <w:rPr>
      <w:rFonts w:ascii="Calibri" w:eastAsia="Calibri" w:hAnsi="Calibri" w:cs="Times New Roman"/>
      <w:b/>
      <w:sz w:val="24"/>
      <w:szCs w:val="24"/>
    </w:rPr>
  </w:style>
  <w:style w:type="character" w:customStyle="1" w:styleId="11Znak">
    <w:name w:val="11 Znak"/>
    <w:link w:val="11"/>
    <w:uiPriority w:val="99"/>
    <w:rsid w:val="00F22819"/>
    <w:rPr>
      <w:rFonts w:ascii="Calibri" w:eastAsia="Calibri" w:hAnsi="Calibri" w:cs="Times New Roman"/>
      <w:b/>
      <w:sz w:val="24"/>
      <w:szCs w:val="24"/>
    </w:rPr>
  </w:style>
  <w:style w:type="character" w:customStyle="1" w:styleId="FontStyle38">
    <w:name w:val="Font Style38"/>
    <w:uiPriority w:val="99"/>
    <w:rsid w:val="00F22819"/>
    <w:rPr>
      <w:rFonts w:ascii="Calibri" w:hAnsi="Calibri" w:cs="Calibri"/>
      <w:color w:val="000000"/>
      <w:sz w:val="18"/>
      <w:szCs w:val="18"/>
    </w:rPr>
  </w:style>
  <w:style w:type="character" w:customStyle="1" w:styleId="Nagwek7Znak1">
    <w:name w:val="Nagłówek 7 Znak1"/>
    <w:uiPriority w:val="99"/>
    <w:semiHidden/>
    <w:rsid w:val="00F22819"/>
    <w:rPr>
      <w:rFonts w:ascii="Calibri" w:eastAsia="Times New Roman" w:hAnsi="Calibri" w:cs="Times New Roman"/>
      <w:sz w:val="24"/>
      <w:szCs w:val="24"/>
    </w:rPr>
  </w:style>
  <w:style w:type="character" w:customStyle="1" w:styleId="Nagwek8Znak1">
    <w:name w:val="Nagłówek 8 Znak1"/>
    <w:uiPriority w:val="99"/>
    <w:semiHidden/>
    <w:rsid w:val="00F22819"/>
    <w:rPr>
      <w:rFonts w:ascii="Calibri" w:eastAsia="Times New Roman" w:hAnsi="Calibri" w:cs="Times New Roman"/>
      <w:i/>
      <w:iCs/>
      <w:sz w:val="24"/>
      <w:szCs w:val="24"/>
    </w:rPr>
  </w:style>
  <w:style w:type="character" w:customStyle="1" w:styleId="Nagwek9Znak1">
    <w:name w:val="Nagłówek 9 Znak1"/>
    <w:uiPriority w:val="99"/>
    <w:semiHidden/>
    <w:rsid w:val="00F22819"/>
    <w:rPr>
      <w:rFonts w:ascii="Cambria" w:eastAsia="Times New Roman" w:hAnsi="Cambria" w:cs="Times New Roman"/>
      <w:sz w:val="22"/>
      <w:szCs w:val="22"/>
    </w:rPr>
  </w:style>
  <w:style w:type="paragraph" w:styleId="Legenda">
    <w:name w:val="caption"/>
    <w:basedOn w:val="Normalny"/>
    <w:next w:val="Normalny"/>
    <w:uiPriority w:val="35"/>
    <w:qFormat/>
    <w:rsid w:val="00F22819"/>
    <w:pPr>
      <w:spacing w:after="0" w:line="240" w:lineRule="auto"/>
    </w:pPr>
    <w:rPr>
      <w:rFonts w:ascii="Calibri" w:eastAsia="Times New Roman" w:hAnsi="Calibri" w:cs="Times New Roman"/>
      <w:i/>
      <w:snapToGrid w:val="0"/>
      <w:sz w:val="24"/>
      <w:szCs w:val="24"/>
      <w:lang w:val="en-US" w:bidi="en-US"/>
    </w:rPr>
  </w:style>
  <w:style w:type="paragraph" w:styleId="Nagwekspisutreci">
    <w:name w:val="TOC Heading"/>
    <w:basedOn w:val="Nagwek1"/>
    <w:next w:val="Normalny"/>
    <w:uiPriority w:val="39"/>
    <w:unhideWhenUsed/>
    <w:qFormat/>
    <w:rsid w:val="00F22819"/>
    <w:pPr>
      <w:spacing w:before="240" w:after="60"/>
      <w:jc w:val="left"/>
      <w:outlineLvl w:val="9"/>
    </w:pPr>
    <w:rPr>
      <w:rFonts w:ascii="Cambria" w:hAnsi="Cambria"/>
      <w:bCs/>
      <w:kern w:val="32"/>
      <w:sz w:val="32"/>
      <w:szCs w:val="32"/>
      <w:lang w:val="en-US" w:eastAsia="en-US" w:bidi="en-US"/>
    </w:rPr>
  </w:style>
  <w:style w:type="paragraph" w:customStyle="1" w:styleId="tabelakierunki">
    <w:name w:val="tabela_kierunki"/>
    <w:basedOn w:val="Normalny"/>
    <w:link w:val="tabelakierunkiZnak"/>
    <w:uiPriority w:val="99"/>
    <w:rsid w:val="00F22819"/>
    <w:pPr>
      <w:spacing w:after="0" w:line="276" w:lineRule="auto"/>
      <w:jc w:val="both"/>
    </w:pPr>
    <w:rPr>
      <w:rFonts w:ascii="Calibri" w:eastAsia="Times New Roman" w:hAnsi="Calibri" w:cs="Times New Roman"/>
    </w:rPr>
  </w:style>
  <w:style w:type="character" w:customStyle="1" w:styleId="tabelakierunkiZnak">
    <w:name w:val="tabela_kierunki Znak"/>
    <w:link w:val="tabelakierunki"/>
    <w:uiPriority w:val="99"/>
    <w:rsid w:val="00F22819"/>
    <w:rPr>
      <w:rFonts w:ascii="Calibri" w:eastAsia="Times New Roman" w:hAnsi="Calibri" w:cs="Times New Roman"/>
    </w:rPr>
  </w:style>
  <w:style w:type="paragraph" w:customStyle="1" w:styleId="1111">
    <w:name w:val="1111"/>
    <w:basedOn w:val="Akapitzlist"/>
    <w:link w:val="1111Znak"/>
    <w:uiPriority w:val="99"/>
    <w:rsid w:val="00F22819"/>
    <w:pPr>
      <w:spacing w:after="0" w:line="276" w:lineRule="auto"/>
      <w:ind w:left="0"/>
      <w:jc w:val="both"/>
    </w:pPr>
    <w:rPr>
      <w:rFonts w:ascii="Calibri" w:eastAsia="Times New Roman" w:hAnsi="Calibri" w:cs="Times New Roman"/>
      <w:b/>
      <w:i/>
      <w:lang w:eastAsia="pl-PL"/>
    </w:rPr>
  </w:style>
  <w:style w:type="character" w:customStyle="1" w:styleId="1111Znak">
    <w:name w:val="1111 Znak"/>
    <w:link w:val="1111"/>
    <w:uiPriority w:val="99"/>
    <w:rsid w:val="00F22819"/>
    <w:rPr>
      <w:rFonts w:ascii="Calibri" w:eastAsia="Times New Roman" w:hAnsi="Calibri" w:cs="Times New Roman"/>
      <w:b/>
      <w:i/>
      <w:lang w:eastAsia="pl-PL"/>
    </w:rPr>
  </w:style>
  <w:style w:type="paragraph" w:customStyle="1" w:styleId="uwarunkowania3">
    <w:name w:val="uwarunkowania_3"/>
    <w:basedOn w:val="Normalny"/>
    <w:link w:val="uwarunkowania3Znak"/>
    <w:uiPriority w:val="99"/>
    <w:rsid w:val="00F22819"/>
    <w:pPr>
      <w:numPr>
        <w:ilvl w:val="1"/>
        <w:numId w:val="7"/>
      </w:numPr>
      <w:spacing w:after="200" w:line="276" w:lineRule="auto"/>
      <w:jc w:val="both"/>
    </w:pPr>
    <w:rPr>
      <w:rFonts w:ascii="Calibri" w:eastAsia="Times New Roman" w:hAnsi="Calibri" w:cs="Times New Roman"/>
      <w:b/>
      <w:sz w:val="24"/>
      <w:szCs w:val="24"/>
    </w:rPr>
  </w:style>
  <w:style w:type="character" w:customStyle="1" w:styleId="uwarunkowania3Znak">
    <w:name w:val="uwarunkowania_3 Znak"/>
    <w:link w:val="uwarunkowania3"/>
    <w:uiPriority w:val="99"/>
    <w:rsid w:val="00F22819"/>
    <w:rPr>
      <w:rFonts w:ascii="Calibri" w:eastAsia="Times New Roman" w:hAnsi="Calibri" w:cs="Times New Roman"/>
      <w:b/>
      <w:sz w:val="24"/>
      <w:szCs w:val="24"/>
    </w:rPr>
  </w:style>
  <w:style w:type="paragraph" w:customStyle="1" w:styleId="kreseczki">
    <w:name w:val="kreseczki"/>
    <w:basedOn w:val="Normalny"/>
    <w:link w:val="kreseczkiZnak"/>
    <w:uiPriority w:val="99"/>
    <w:rsid w:val="00F22819"/>
    <w:pPr>
      <w:autoSpaceDE w:val="0"/>
      <w:autoSpaceDN w:val="0"/>
      <w:spacing w:after="0" w:line="240" w:lineRule="auto"/>
    </w:pPr>
    <w:rPr>
      <w:rFonts w:ascii="Calibri" w:eastAsia="Times New Roman" w:hAnsi="Calibri" w:cs="Times New Roman"/>
      <w:szCs w:val="24"/>
    </w:rPr>
  </w:style>
  <w:style w:type="character" w:customStyle="1" w:styleId="kreseczkiZnak">
    <w:name w:val="kreseczki Znak"/>
    <w:link w:val="kreseczki"/>
    <w:uiPriority w:val="99"/>
    <w:rsid w:val="00F22819"/>
    <w:rPr>
      <w:rFonts w:ascii="Calibri" w:eastAsia="Times New Roman" w:hAnsi="Calibri" w:cs="Times New Roman"/>
      <w:szCs w:val="24"/>
    </w:rPr>
  </w:style>
  <w:style w:type="paragraph" w:customStyle="1" w:styleId="probba">
    <w:name w:val="probba"/>
    <w:basedOn w:val="Normalny"/>
    <w:link w:val="probbaZnak"/>
    <w:uiPriority w:val="99"/>
    <w:rsid w:val="00F22819"/>
    <w:pPr>
      <w:framePr w:hSpace="141" w:wrap="around" w:vAnchor="page" w:hAnchor="margin" w:xAlign="center" w:y="1572"/>
      <w:numPr>
        <w:numId w:val="8"/>
      </w:numPr>
      <w:spacing w:after="0" w:line="240" w:lineRule="auto"/>
    </w:pPr>
    <w:rPr>
      <w:rFonts w:ascii="Calibri" w:eastAsia="Times New Roman" w:hAnsi="Calibri" w:cs="Times New Roman"/>
      <w:sz w:val="15"/>
      <w:szCs w:val="15"/>
    </w:rPr>
  </w:style>
  <w:style w:type="character" w:customStyle="1" w:styleId="probbaZnak">
    <w:name w:val="probba Znak"/>
    <w:link w:val="probba"/>
    <w:uiPriority w:val="99"/>
    <w:rsid w:val="00F22819"/>
    <w:rPr>
      <w:rFonts w:ascii="Calibri" w:eastAsia="Times New Roman" w:hAnsi="Calibri" w:cs="Times New Roman"/>
      <w:sz w:val="15"/>
      <w:szCs w:val="15"/>
    </w:rPr>
  </w:style>
  <w:style w:type="paragraph" w:customStyle="1" w:styleId="kropki">
    <w:name w:val="kropki"/>
    <w:basedOn w:val="Normalny"/>
    <w:link w:val="kropkiZnak"/>
    <w:uiPriority w:val="99"/>
    <w:rsid w:val="00F22819"/>
    <w:pPr>
      <w:tabs>
        <w:tab w:val="num" w:pos="567"/>
      </w:tabs>
      <w:autoSpaceDE w:val="0"/>
      <w:autoSpaceDN w:val="0"/>
      <w:spacing w:after="0" w:line="240" w:lineRule="auto"/>
      <w:ind w:left="1418" w:hanging="284"/>
      <w:jc w:val="both"/>
    </w:pPr>
    <w:rPr>
      <w:rFonts w:ascii="Calibri" w:eastAsia="Times New Roman" w:hAnsi="Calibri" w:cs="Times New Roman"/>
      <w:sz w:val="20"/>
      <w:szCs w:val="24"/>
      <w:lang w:eastAsia="pl-PL"/>
    </w:rPr>
  </w:style>
  <w:style w:type="character" w:customStyle="1" w:styleId="kropkiZnak">
    <w:name w:val="kropki Znak"/>
    <w:link w:val="kropki"/>
    <w:uiPriority w:val="99"/>
    <w:rsid w:val="00F22819"/>
    <w:rPr>
      <w:rFonts w:ascii="Calibri" w:eastAsia="Times New Roman" w:hAnsi="Calibri" w:cs="Times New Roman"/>
      <w:sz w:val="20"/>
      <w:szCs w:val="24"/>
      <w:lang w:eastAsia="pl-PL"/>
    </w:rPr>
  </w:style>
  <w:style w:type="paragraph" w:customStyle="1" w:styleId="JARO0">
    <w:name w:val="JARO"/>
    <w:basedOn w:val="kropki"/>
    <w:link w:val="JAROZnak0"/>
    <w:uiPriority w:val="99"/>
    <w:rsid w:val="00F22819"/>
    <w:pPr>
      <w:tabs>
        <w:tab w:val="clear" w:pos="567"/>
      </w:tabs>
      <w:ind w:left="1276" w:hanging="425"/>
    </w:pPr>
    <w:rPr>
      <w:sz w:val="22"/>
    </w:rPr>
  </w:style>
  <w:style w:type="character" w:customStyle="1" w:styleId="JAROZnak0">
    <w:name w:val="JARO Znak"/>
    <w:link w:val="JARO0"/>
    <w:uiPriority w:val="99"/>
    <w:rsid w:val="00F22819"/>
    <w:rPr>
      <w:rFonts w:ascii="Calibri" w:eastAsia="Times New Roman" w:hAnsi="Calibri" w:cs="Times New Roman"/>
      <w:szCs w:val="24"/>
      <w:lang w:eastAsia="pl-PL"/>
    </w:rPr>
  </w:style>
  <w:style w:type="paragraph" w:customStyle="1" w:styleId="10">
    <w:name w:val="1"/>
    <w:basedOn w:val="Normalny"/>
    <w:link w:val="1Znak"/>
    <w:uiPriority w:val="99"/>
    <w:rsid w:val="00F22819"/>
    <w:pPr>
      <w:spacing w:after="0" w:line="240" w:lineRule="auto"/>
    </w:pPr>
    <w:rPr>
      <w:rFonts w:ascii="Calibri" w:eastAsia="Times New Roman" w:hAnsi="Calibri" w:cs="Times New Roman"/>
      <w:b/>
      <w:sz w:val="28"/>
      <w:szCs w:val="28"/>
      <w:lang w:eastAsia="pl-PL"/>
    </w:rPr>
  </w:style>
  <w:style w:type="character" w:customStyle="1" w:styleId="1Znak">
    <w:name w:val="1 Znak"/>
    <w:link w:val="10"/>
    <w:uiPriority w:val="99"/>
    <w:rsid w:val="00F22819"/>
    <w:rPr>
      <w:rFonts w:ascii="Calibri" w:eastAsia="Times New Roman" w:hAnsi="Calibri" w:cs="Times New Roman"/>
      <w:b/>
      <w:sz w:val="28"/>
      <w:szCs w:val="28"/>
      <w:lang w:eastAsia="pl-PL"/>
    </w:rPr>
  </w:style>
  <w:style w:type="character" w:customStyle="1" w:styleId="2Znak">
    <w:name w:val="2 Znak"/>
    <w:uiPriority w:val="99"/>
    <w:rsid w:val="00F22819"/>
    <w:rPr>
      <w:rFonts w:ascii="Calibri" w:eastAsia="Times New Roman" w:hAnsi="Calibri" w:cs="Times New Roman"/>
      <w:b/>
      <w:bCs/>
      <w:iCs/>
      <w:sz w:val="24"/>
      <w:szCs w:val="24"/>
      <w:lang w:eastAsia="pl-PL"/>
    </w:rPr>
  </w:style>
  <w:style w:type="paragraph" w:customStyle="1" w:styleId="3">
    <w:name w:val="3"/>
    <w:basedOn w:val="Normalny"/>
    <w:link w:val="3Znak"/>
    <w:uiPriority w:val="99"/>
    <w:rsid w:val="00F22819"/>
    <w:pPr>
      <w:spacing w:after="0" w:line="276" w:lineRule="auto"/>
      <w:ind w:left="567" w:hanging="567"/>
    </w:pPr>
    <w:rPr>
      <w:rFonts w:ascii="Calibri" w:eastAsia="Times New Roman" w:hAnsi="Calibri" w:cs="Times New Roman"/>
      <w:b/>
      <w:i/>
      <w:sz w:val="24"/>
      <w:szCs w:val="24"/>
      <w:lang w:eastAsia="pl-PL"/>
    </w:rPr>
  </w:style>
  <w:style w:type="character" w:customStyle="1" w:styleId="3Znak">
    <w:name w:val="3 Znak"/>
    <w:link w:val="3"/>
    <w:uiPriority w:val="99"/>
    <w:rsid w:val="00F22819"/>
    <w:rPr>
      <w:rFonts w:ascii="Calibri" w:eastAsia="Times New Roman" w:hAnsi="Calibri" w:cs="Times New Roman"/>
      <w:b/>
      <w:i/>
      <w:sz w:val="24"/>
      <w:szCs w:val="24"/>
      <w:lang w:eastAsia="pl-PL"/>
    </w:rPr>
  </w:style>
  <w:style w:type="paragraph" w:customStyle="1" w:styleId="5">
    <w:name w:val="5"/>
    <w:basedOn w:val="Normalny"/>
    <w:link w:val="5Znak"/>
    <w:uiPriority w:val="99"/>
    <w:rsid w:val="00F22819"/>
    <w:pPr>
      <w:spacing w:after="0" w:line="240" w:lineRule="auto"/>
    </w:pPr>
    <w:rPr>
      <w:rFonts w:ascii="Calibri" w:eastAsia="Times New Roman" w:hAnsi="Calibri" w:cs="Times New Roman"/>
      <w:sz w:val="24"/>
      <w:szCs w:val="24"/>
      <w:lang w:eastAsia="pl-PL"/>
    </w:rPr>
  </w:style>
  <w:style w:type="character" w:customStyle="1" w:styleId="5Znak">
    <w:name w:val="5 Znak"/>
    <w:link w:val="5"/>
    <w:uiPriority w:val="99"/>
    <w:rsid w:val="00F22819"/>
    <w:rPr>
      <w:rFonts w:ascii="Calibri" w:eastAsia="Times New Roman" w:hAnsi="Calibri" w:cs="Times New Roman"/>
      <w:sz w:val="24"/>
      <w:szCs w:val="24"/>
      <w:lang w:eastAsia="pl-PL"/>
    </w:rPr>
  </w:style>
  <w:style w:type="paragraph" w:customStyle="1" w:styleId="15-akapit">
    <w:name w:val="1.5-akapit"/>
    <w:basedOn w:val="Normalny"/>
    <w:link w:val="15-akapitZnak"/>
    <w:uiPriority w:val="99"/>
    <w:rsid w:val="00F22819"/>
    <w:pPr>
      <w:suppressAutoHyphens/>
      <w:overflowPunct w:val="0"/>
      <w:autoSpaceDE w:val="0"/>
      <w:autoSpaceDN w:val="0"/>
      <w:adjustRightInd w:val="0"/>
      <w:spacing w:after="0" w:line="240" w:lineRule="auto"/>
      <w:ind w:firstLine="851"/>
      <w:jc w:val="both"/>
      <w:textAlignment w:val="baseline"/>
    </w:pPr>
    <w:rPr>
      <w:rFonts w:ascii="Calibri" w:eastAsia="Times New Roman" w:hAnsi="Calibri" w:cs="Times New Roman"/>
      <w:lang w:val="en-US" w:bidi="en-US"/>
    </w:rPr>
  </w:style>
  <w:style w:type="character" w:customStyle="1" w:styleId="15-akapitZnak">
    <w:name w:val="1.5-akapit Znak"/>
    <w:link w:val="15-akapit"/>
    <w:uiPriority w:val="99"/>
    <w:rsid w:val="00F22819"/>
    <w:rPr>
      <w:rFonts w:ascii="Calibri" w:eastAsia="Times New Roman" w:hAnsi="Calibri" w:cs="Times New Roman"/>
      <w:lang w:val="en-US" w:bidi="en-US"/>
    </w:rPr>
  </w:style>
  <w:style w:type="paragraph" w:customStyle="1" w:styleId="t1">
    <w:name w:val="t1"/>
    <w:basedOn w:val="Normalny"/>
    <w:link w:val="t1Znak"/>
    <w:uiPriority w:val="99"/>
    <w:rsid w:val="00F22819"/>
    <w:pPr>
      <w:spacing w:after="0" w:line="276" w:lineRule="auto"/>
      <w:jc w:val="both"/>
    </w:pPr>
    <w:rPr>
      <w:rFonts w:ascii="Calibri" w:eastAsia="Times New Roman" w:hAnsi="Calibri" w:cs="Times New Roman"/>
      <w:b/>
      <w:sz w:val="24"/>
      <w:szCs w:val="24"/>
      <w:lang w:val="en-US" w:bidi="en-US"/>
    </w:rPr>
  </w:style>
  <w:style w:type="character" w:customStyle="1" w:styleId="t1Znak">
    <w:name w:val="t1 Znak"/>
    <w:link w:val="t1"/>
    <w:uiPriority w:val="99"/>
    <w:rsid w:val="00F22819"/>
    <w:rPr>
      <w:rFonts w:ascii="Calibri" w:eastAsia="Times New Roman" w:hAnsi="Calibri" w:cs="Times New Roman"/>
      <w:b/>
      <w:sz w:val="24"/>
      <w:szCs w:val="24"/>
      <w:lang w:val="en-US" w:bidi="en-US"/>
    </w:rPr>
  </w:style>
  <w:style w:type="paragraph" w:customStyle="1" w:styleId="r1">
    <w:name w:val="r1"/>
    <w:basedOn w:val="Bezodstpw"/>
    <w:link w:val="r1Znak"/>
    <w:uiPriority w:val="99"/>
    <w:rsid w:val="00F22819"/>
    <w:pPr>
      <w:spacing w:line="276" w:lineRule="auto"/>
      <w:jc w:val="both"/>
    </w:pPr>
    <w:rPr>
      <w:rFonts w:ascii="Calibri" w:hAnsi="Calibri"/>
      <w:b/>
      <w:snapToGrid w:val="0"/>
    </w:rPr>
  </w:style>
  <w:style w:type="character" w:customStyle="1" w:styleId="r1Znak">
    <w:name w:val="r1 Znak"/>
    <w:link w:val="r1"/>
    <w:uiPriority w:val="99"/>
    <w:rsid w:val="00F22819"/>
    <w:rPr>
      <w:rFonts w:ascii="Calibri" w:eastAsia="Times New Roman" w:hAnsi="Calibri" w:cs="Times New Roman"/>
      <w:b/>
      <w:snapToGrid w:val="0"/>
      <w:sz w:val="24"/>
      <w:szCs w:val="24"/>
      <w:lang w:eastAsia="pl-PL"/>
    </w:rPr>
  </w:style>
  <w:style w:type="paragraph" w:customStyle="1" w:styleId="w1">
    <w:name w:val="w1"/>
    <w:basedOn w:val="Bezodstpw"/>
    <w:link w:val="w1Znak"/>
    <w:uiPriority w:val="99"/>
    <w:qFormat/>
    <w:rsid w:val="00F22819"/>
    <w:pPr>
      <w:spacing w:line="276" w:lineRule="auto"/>
      <w:jc w:val="both"/>
    </w:pPr>
    <w:rPr>
      <w:rFonts w:ascii="Calibri" w:hAnsi="Calibri"/>
      <w:b/>
      <w:snapToGrid w:val="0"/>
    </w:rPr>
  </w:style>
  <w:style w:type="character" w:customStyle="1" w:styleId="w1Znak">
    <w:name w:val="w1 Znak"/>
    <w:link w:val="w1"/>
    <w:uiPriority w:val="99"/>
    <w:rsid w:val="00F22819"/>
    <w:rPr>
      <w:rFonts w:ascii="Calibri" w:eastAsia="Times New Roman" w:hAnsi="Calibri" w:cs="Times New Roman"/>
      <w:b/>
      <w:snapToGrid w:val="0"/>
      <w:sz w:val="24"/>
      <w:szCs w:val="24"/>
      <w:lang w:eastAsia="pl-PL"/>
    </w:rPr>
  </w:style>
  <w:style w:type="numbering" w:customStyle="1" w:styleId="Styl1">
    <w:name w:val="Styl1"/>
    <w:rsid w:val="00F22819"/>
    <w:pPr>
      <w:numPr>
        <w:numId w:val="9"/>
      </w:numPr>
    </w:pPr>
  </w:style>
  <w:style w:type="numbering" w:customStyle="1" w:styleId="Styl2">
    <w:name w:val="Styl2"/>
    <w:rsid w:val="00F22819"/>
    <w:pPr>
      <w:numPr>
        <w:numId w:val="10"/>
      </w:numPr>
    </w:pPr>
  </w:style>
  <w:style w:type="character" w:customStyle="1" w:styleId="h2">
    <w:name w:val="h2"/>
    <w:basedOn w:val="Domylnaczcionkaakapitu"/>
    <w:uiPriority w:val="99"/>
    <w:rsid w:val="00F22819"/>
  </w:style>
  <w:style w:type="character" w:customStyle="1" w:styleId="h1">
    <w:name w:val="h1"/>
    <w:basedOn w:val="Domylnaczcionkaakapitu"/>
    <w:uiPriority w:val="99"/>
    <w:rsid w:val="00F22819"/>
  </w:style>
  <w:style w:type="character" w:customStyle="1" w:styleId="plainlinks">
    <w:name w:val="plainlinks"/>
    <w:uiPriority w:val="99"/>
    <w:rsid w:val="00F22819"/>
  </w:style>
  <w:style w:type="paragraph" w:customStyle="1" w:styleId="Nagowek2-magosiaZnak">
    <w:name w:val="Nagłowek 2- małgosia Znak"/>
    <w:basedOn w:val="Nagwek2"/>
    <w:link w:val="Nagowek2-magosiaZnakZnak"/>
    <w:uiPriority w:val="99"/>
    <w:rsid w:val="00F22819"/>
    <w:pPr>
      <w:keepNext/>
      <w:tabs>
        <w:tab w:val="left" w:pos="709"/>
      </w:tabs>
      <w:spacing w:before="0" w:beforeAutospacing="0" w:after="0" w:afterAutospacing="0"/>
      <w:jc w:val="both"/>
    </w:pPr>
    <w:rPr>
      <w:rFonts w:ascii="Calibri" w:hAnsi="Calibri"/>
      <w:sz w:val="28"/>
      <w:szCs w:val="20"/>
    </w:rPr>
  </w:style>
  <w:style w:type="character" w:customStyle="1" w:styleId="Nagowek2-magosiaZnakZnak">
    <w:name w:val="Nagłowek 2- małgosia Znak Znak"/>
    <w:link w:val="Nagowek2-magosiaZnak"/>
    <w:uiPriority w:val="99"/>
    <w:rsid w:val="00F22819"/>
    <w:rPr>
      <w:rFonts w:ascii="Calibri" w:eastAsia="Times New Roman" w:hAnsi="Calibri" w:cs="Times New Roman"/>
      <w:b/>
      <w:bCs/>
      <w:sz w:val="28"/>
      <w:szCs w:val="20"/>
      <w:lang w:eastAsia="pl-PL"/>
    </w:rPr>
  </w:style>
  <w:style w:type="character" w:customStyle="1" w:styleId="Styl1Znak">
    <w:name w:val="Styl1 Znak"/>
    <w:qFormat/>
    <w:locked/>
    <w:rsid w:val="00F22819"/>
    <w:rPr>
      <w:b/>
    </w:rPr>
  </w:style>
  <w:style w:type="paragraph" w:customStyle="1" w:styleId="Tekstpodstawowy22">
    <w:name w:val="Tekst podstawowy 22"/>
    <w:basedOn w:val="Normalny"/>
    <w:rsid w:val="00F22819"/>
    <w:pPr>
      <w:suppressAutoHyphens/>
      <w:overflowPunct w:val="0"/>
      <w:autoSpaceDE w:val="0"/>
      <w:spacing w:after="0" w:line="240" w:lineRule="auto"/>
      <w:jc w:val="both"/>
      <w:textAlignment w:val="baseline"/>
    </w:pPr>
    <w:rPr>
      <w:rFonts w:ascii="Calibri" w:eastAsia="Times New Roman" w:hAnsi="Calibri" w:cs="Times New Roman"/>
      <w:sz w:val="24"/>
      <w:szCs w:val="24"/>
      <w:lang w:val="en-US" w:eastAsia="ar-SA" w:bidi="en-US"/>
    </w:rPr>
  </w:style>
  <w:style w:type="paragraph" w:customStyle="1" w:styleId="Bezodstpw1">
    <w:name w:val="Bez odstępów1"/>
    <w:rsid w:val="00F22819"/>
    <w:pPr>
      <w:spacing w:after="200" w:line="276" w:lineRule="auto"/>
    </w:pPr>
    <w:rPr>
      <w:rFonts w:ascii="Calibri" w:eastAsia="Times New Roman" w:hAnsi="Calibri" w:cs="Times New Roman"/>
      <w:sz w:val="24"/>
      <w:szCs w:val="24"/>
      <w:lang w:val="en-US" w:bidi="en-US"/>
    </w:rPr>
  </w:style>
  <w:style w:type="paragraph" w:customStyle="1" w:styleId="Bezodstpw11">
    <w:name w:val="Bez odstępów11"/>
    <w:uiPriority w:val="99"/>
    <w:rsid w:val="00F22819"/>
    <w:pPr>
      <w:spacing w:after="200" w:line="276" w:lineRule="auto"/>
    </w:pPr>
    <w:rPr>
      <w:rFonts w:ascii="Calibri" w:eastAsia="Times New Roman" w:hAnsi="Calibri" w:cs="Times New Roman"/>
      <w:sz w:val="24"/>
      <w:szCs w:val="24"/>
      <w:lang w:val="en-US" w:bidi="en-US"/>
    </w:rPr>
  </w:style>
  <w:style w:type="character" w:customStyle="1" w:styleId="ZwykytekstZnak">
    <w:name w:val="Zwykły tekst Znak"/>
    <w:link w:val="Zwykytekst"/>
    <w:uiPriority w:val="99"/>
    <w:semiHidden/>
    <w:rsid w:val="00F22819"/>
    <w:rPr>
      <w:rFonts w:ascii="Courier New" w:eastAsia="Times New Roman" w:hAnsi="Courier New" w:cs="Courier New"/>
    </w:rPr>
  </w:style>
  <w:style w:type="paragraph" w:styleId="Zwykytekst">
    <w:name w:val="Plain Text"/>
    <w:basedOn w:val="Normalny"/>
    <w:link w:val="ZwykytekstZnak"/>
    <w:uiPriority w:val="99"/>
    <w:semiHidden/>
    <w:rsid w:val="00F22819"/>
    <w:pPr>
      <w:spacing w:after="0" w:line="240" w:lineRule="auto"/>
    </w:pPr>
    <w:rPr>
      <w:rFonts w:ascii="Courier New" w:eastAsia="Times New Roman" w:hAnsi="Courier New" w:cs="Courier New"/>
    </w:rPr>
  </w:style>
  <w:style w:type="character" w:customStyle="1" w:styleId="ZwykytekstZnak1">
    <w:name w:val="Zwykły tekst Znak1"/>
    <w:basedOn w:val="Domylnaczcionkaakapitu"/>
    <w:semiHidden/>
    <w:rsid w:val="00F22819"/>
    <w:rPr>
      <w:rFonts w:ascii="Consolas" w:hAnsi="Consolas"/>
      <w:sz w:val="21"/>
      <w:szCs w:val="21"/>
    </w:rPr>
  </w:style>
  <w:style w:type="character" w:customStyle="1" w:styleId="anetaZnak">
    <w:name w:val="aneta Znak"/>
    <w:uiPriority w:val="99"/>
    <w:rsid w:val="00F22819"/>
    <w:rPr>
      <w:rFonts w:ascii="Bookman Old Style" w:eastAsia="Times New Roman" w:hAnsi="Bookman Old Style" w:cs="Times New Roman"/>
      <w:b/>
      <w:color w:val="000000"/>
      <w:sz w:val="22"/>
      <w:szCs w:val="24"/>
      <w:lang w:eastAsia="en-US"/>
    </w:rPr>
  </w:style>
  <w:style w:type="character" w:customStyle="1" w:styleId="head4">
    <w:name w:val="head4"/>
    <w:basedOn w:val="Domylnaczcionkaakapitu"/>
    <w:uiPriority w:val="99"/>
    <w:rsid w:val="00F22819"/>
  </w:style>
  <w:style w:type="paragraph" w:customStyle="1" w:styleId="Blockquote">
    <w:name w:val="Blockquote"/>
    <w:basedOn w:val="Normalny"/>
    <w:uiPriority w:val="99"/>
    <w:rsid w:val="00F22819"/>
    <w:pPr>
      <w:spacing w:before="100" w:after="100" w:line="240" w:lineRule="auto"/>
      <w:ind w:left="360" w:right="360"/>
    </w:pPr>
    <w:rPr>
      <w:rFonts w:ascii="Calibri" w:eastAsia="Times New Roman" w:hAnsi="Calibri" w:cs="Times New Roman"/>
      <w:snapToGrid w:val="0"/>
      <w:sz w:val="24"/>
      <w:szCs w:val="24"/>
      <w:lang w:val="en-US" w:bidi="en-US"/>
    </w:rPr>
  </w:style>
  <w:style w:type="character" w:customStyle="1" w:styleId="title1">
    <w:name w:val="title1"/>
    <w:uiPriority w:val="99"/>
    <w:rsid w:val="00F22819"/>
    <w:rPr>
      <w:rFonts w:ascii="Verdana" w:hAnsi="Verdana" w:hint="default"/>
      <w:b/>
      <w:bCs/>
      <w:i w:val="0"/>
      <w:iCs w:val="0"/>
      <w:caps w:val="0"/>
      <w:strike w:val="0"/>
      <w:dstrike w:val="0"/>
      <w:color w:val="24222C"/>
      <w:sz w:val="14"/>
      <w:szCs w:val="14"/>
      <w:u w:val="none"/>
      <w:effect w:val="none"/>
    </w:rPr>
  </w:style>
  <w:style w:type="character" w:customStyle="1" w:styleId="TekstkomentarzaZnak1">
    <w:name w:val="Tekst komentarza Znak1"/>
    <w:uiPriority w:val="99"/>
    <w:semiHidden/>
    <w:rsid w:val="00F22819"/>
    <w:rPr>
      <w:rFonts w:ascii="Times New Roman" w:eastAsia="Times New Roman" w:hAnsi="Times New Roman"/>
    </w:rPr>
  </w:style>
  <w:style w:type="character" w:customStyle="1" w:styleId="TematkomentarzaZnak1">
    <w:name w:val="Temat komentarza Znak1"/>
    <w:uiPriority w:val="99"/>
    <w:semiHidden/>
    <w:rsid w:val="00F22819"/>
    <w:rPr>
      <w:rFonts w:ascii="Times New Roman" w:eastAsia="Times New Roman" w:hAnsi="Times New Roman"/>
      <w:b/>
      <w:bCs/>
    </w:rPr>
  </w:style>
  <w:style w:type="character" w:customStyle="1" w:styleId="TekstprzypisukocowegoZnak1">
    <w:name w:val="Tekst przypisu końcowego Znak1"/>
    <w:uiPriority w:val="99"/>
    <w:semiHidden/>
    <w:rsid w:val="00F22819"/>
    <w:rPr>
      <w:rFonts w:eastAsia="Times New Roman"/>
    </w:rPr>
  </w:style>
  <w:style w:type="paragraph" w:customStyle="1" w:styleId="DefinitionList">
    <w:name w:val="Definition List"/>
    <w:basedOn w:val="Normalny"/>
    <w:next w:val="Normalny"/>
    <w:uiPriority w:val="99"/>
    <w:rsid w:val="00F22819"/>
    <w:pPr>
      <w:spacing w:after="0" w:line="240" w:lineRule="auto"/>
      <w:ind w:left="360"/>
    </w:pPr>
    <w:rPr>
      <w:rFonts w:ascii="Calibri" w:eastAsia="Times New Roman" w:hAnsi="Calibri" w:cs="Times New Roman"/>
      <w:snapToGrid w:val="0"/>
      <w:sz w:val="24"/>
      <w:szCs w:val="24"/>
      <w:lang w:val="en-US" w:bidi="en-US"/>
    </w:rPr>
  </w:style>
  <w:style w:type="paragraph" w:customStyle="1" w:styleId="H3">
    <w:name w:val="H3"/>
    <w:basedOn w:val="Normalny"/>
    <w:next w:val="Normalny"/>
    <w:uiPriority w:val="99"/>
    <w:rsid w:val="00F22819"/>
    <w:pPr>
      <w:keepNext/>
      <w:spacing w:before="100" w:after="100" w:line="240" w:lineRule="auto"/>
      <w:outlineLvl w:val="3"/>
    </w:pPr>
    <w:rPr>
      <w:rFonts w:ascii="Calibri" w:eastAsia="Times New Roman" w:hAnsi="Calibri" w:cs="Times New Roman"/>
      <w:b/>
      <w:snapToGrid w:val="0"/>
      <w:sz w:val="28"/>
      <w:szCs w:val="24"/>
      <w:lang w:val="en-US" w:bidi="en-US"/>
    </w:rPr>
  </w:style>
  <w:style w:type="character" w:customStyle="1" w:styleId="CITE">
    <w:name w:val="CITE"/>
    <w:uiPriority w:val="99"/>
    <w:rsid w:val="00F22819"/>
    <w:rPr>
      <w:i/>
    </w:rPr>
  </w:style>
  <w:style w:type="character" w:customStyle="1" w:styleId="postbody">
    <w:name w:val="postbody"/>
    <w:basedOn w:val="Domylnaczcionkaakapitu"/>
    <w:uiPriority w:val="99"/>
    <w:rsid w:val="00F22819"/>
  </w:style>
  <w:style w:type="character" w:customStyle="1" w:styleId="name-latin">
    <w:name w:val="name-latin"/>
    <w:basedOn w:val="Domylnaczcionkaakapitu"/>
    <w:uiPriority w:val="99"/>
    <w:rsid w:val="00F22819"/>
  </w:style>
  <w:style w:type="paragraph" w:styleId="Spistreci5">
    <w:name w:val="toc 5"/>
    <w:basedOn w:val="Normalny"/>
    <w:next w:val="Normalny"/>
    <w:autoRedefine/>
    <w:uiPriority w:val="39"/>
    <w:unhideWhenUsed/>
    <w:rsid w:val="00F22819"/>
    <w:pPr>
      <w:spacing w:after="0" w:line="240" w:lineRule="auto"/>
      <w:ind w:left="600"/>
    </w:pPr>
    <w:rPr>
      <w:rFonts w:ascii="Calibri" w:eastAsia="Times New Roman" w:hAnsi="Calibri" w:cs="Times New Roman"/>
      <w:sz w:val="20"/>
      <w:szCs w:val="20"/>
      <w:lang w:eastAsia="pl-PL"/>
    </w:rPr>
  </w:style>
  <w:style w:type="paragraph" w:styleId="Spistreci6">
    <w:name w:val="toc 6"/>
    <w:basedOn w:val="Normalny"/>
    <w:next w:val="Normalny"/>
    <w:autoRedefine/>
    <w:uiPriority w:val="39"/>
    <w:unhideWhenUsed/>
    <w:rsid w:val="00F22819"/>
    <w:pPr>
      <w:spacing w:after="0" w:line="240" w:lineRule="auto"/>
      <w:ind w:left="800"/>
    </w:pPr>
    <w:rPr>
      <w:rFonts w:ascii="Calibri" w:eastAsia="Times New Roman" w:hAnsi="Calibri" w:cs="Times New Roman"/>
      <w:sz w:val="20"/>
      <w:szCs w:val="20"/>
      <w:lang w:eastAsia="pl-PL"/>
    </w:rPr>
  </w:style>
  <w:style w:type="paragraph" w:styleId="Spistreci7">
    <w:name w:val="toc 7"/>
    <w:basedOn w:val="Normalny"/>
    <w:next w:val="Normalny"/>
    <w:autoRedefine/>
    <w:uiPriority w:val="39"/>
    <w:unhideWhenUsed/>
    <w:rsid w:val="00F22819"/>
    <w:pPr>
      <w:spacing w:after="0" w:line="240" w:lineRule="auto"/>
      <w:ind w:left="1000"/>
    </w:pPr>
    <w:rPr>
      <w:rFonts w:ascii="Calibri" w:eastAsia="Times New Roman" w:hAnsi="Calibri" w:cs="Times New Roman"/>
      <w:sz w:val="20"/>
      <w:szCs w:val="20"/>
      <w:lang w:eastAsia="pl-PL"/>
    </w:rPr>
  </w:style>
  <w:style w:type="paragraph" w:styleId="Spistreci8">
    <w:name w:val="toc 8"/>
    <w:basedOn w:val="Normalny"/>
    <w:next w:val="Normalny"/>
    <w:autoRedefine/>
    <w:uiPriority w:val="39"/>
    <w:unhideWhenUsed/>
    <w:rsid w:val="00F22819"/>
    <w:pPr>
      <w:spacing w:after="0" w:line="240" w:lineRule="auto"/>
      <w:ind w:left="1200"/>
    </w:pPr>
    <w:rPr>
      <w:rFonts w:ascii="Calibri" w:eastAsia="Times New Roman" w:hAnsi="Calibri" w:cs="Times New Roman"/>
      <w:sz w:val="20"/>
      <w:szCs w:val="20"/>
      <w:lang w:eastAsia="pl-PL"/>
    </w:rPr>
  </w:style>
  <w:style w:type="paragraph" w:styleId="Spistreci9">
    <w:name w:val="toc 9"/>
    <w:basedOn w:val="Normalny"/>
    <w:next w:val="Normalny"/>
    <w:autoRedefine/>
    <w:uiPriority w:val="39"/>
    <w:unhideWhenUsed/>
    <w:rsid w:val="00F22819"/>
    <w:pPr>
      <w:spacing w:after="0" w:line="240" w:lineRule="auto"/>
      <w:ind w:left="1400"/>
    </w:pPr>
    <w:rPr>
      <w:rFonts w:ascii="Calibri" w:eastAsia="Times New Roman" w:hAnsi="Calibri" w:cs="Times New Roman"/>
      <w:sz w:val="20"/>
      <w:szCs w:val="20"/>
      <w:lang w:eastAsia="pl-PL"/>
    </w:rPr>
  </w:style>
  <w:style w:type="numbering" w:customStyle="1" w:styleId="Styl3">
    <w:name w:val="Styl3"/>
    <w:rsid w:val="00F22819"/>
    <w:pPr>
      <w:numPr>
        <w:numId w:val="11"/>
      </w:numPr>
    </w:pPr>
  </w:style>
  <w:style w:type="numbering" w:customStyle="1" w:styleId="Styl4">
    <w:name w:val="Styl4"/>
    <w:rsid w:val="00F22819"/>
    <w:pPr>
      <w:numPr>
        <w:numId w:val="12"/>
      </w:numPr>
    </w:pPr>
  </w:style>
  <w:style w:type="numbering" w:customStyle="1" w:styleId="Styl5">
    <w:name w:val="Styl5"/>
    <w:rsid w:val="00F22819"/>
    <w:pPr>
      <w:numPr>
        <w:numId w:val="13"/>
      </w:numPr>
    </w:pPr>
  </w:style>
  <w:style w:type="character" w:customStyle="1" w:styleId="A2">
    <w:name w:val="A2"/>
    <w:uiPriority w:val="99"/>
    <w:rsid w:val="00F22819"/>
    <w:rPr>
      <w:b/>
      <w:bCs/>
      <w:color w:val="000000"/>
      <w:sz w:val="22"/>
      <w:szCs w:val="22"/>
    </w:rPr>
  </w:style>
  <w:style w:type="paragraph" w:styleId="Spisilustracji">
    <w:name w:val="table of figures"/>
    <w:basedOn w:val="Normalny"/>
    <w:next w:val="Normalny"/>
    <w:uiPriority w:val="99"/>
    <w:unhideWhenUsed/>
    <w:rsid w:val="00F22819"/>
    <w:pPr>
      <w:spacing w:after="0" w:line="240" w:lineRule="auto"/>
    </w:pPr>
    <w:rPr>
      <w:rFonts w:ascii="Calibri" w:eastAsia="Times New Roman" w:hAnsi="Calibri" w:cs="Times New Roman"/>
      <w:sz w:val="24"/>
      <w:szCs w:val="24"/>
      <w:lang w:val="en-US" w:bidi="en-US"/>
    </w:rPr>
  </w:style>
  <w:style w:type="paragraph" w:styleId="Podtytu">
    <w:name w:val="Subtitle"/>
    <w:basedOn w:val="Normalny"/>
    <w:next w:val="Normalny"/>
    <w:link w:val="PodtytuZnak"/>
    <w:uiPriority w:val="99"/>
    <w:qFormat/>
    <w:rsid w:val="00F22819"/>
    <w:pPr>
      <w:spacing w:after="60" w:line="240" w:lineRule="auto"/>
      <w:jc w:val="center"/>
      <w:outlineLvl w:val="1"/>
    </w:pPr>
    <w:rPr>
      <w:rFonts w:ascii="Cambria" w:eastAsia="Times New Roman" w:hAnsi="Cambria" w:cs="Times New Roman"/>
      <w:sz w:val="24"/>
      <w:szCs w:val="24"/>
      <w:lang w:val="en-US" w:bidi="en-US"/>
    </w:rPr>
  </w:style>
  <w:style w:type="character" w:customStyle="1" w:styleId="PodtytuZnak">
    <w:name w:val="Podtytuł Znak"/>
    <w:basedOn w:val="Domylnaczcionkaakapitu"/>
    <w:link w:val="Podtytu"/>
    <w:uiPriority w:val="99"/>
    <w:rsid w:val="00F22819"/>
    <w:rPr>
      <w:rFonts w:ascii="Cambria" w:eastAsia="Times New Roman" w:hAnsi="Cambria" w:cs="Times New Roman"/>
      <w:sz w:val="24"/>
      <w:szCs w:val="24"/>
      <w:lang w:val="en-US" w:bidi="en-US"/>
    </w:rPr>
  </w:style>
  <w:style w:type="paragraph" w:styleId="Cytat">
    <w:name w:val="Quote"/>
    <w:basedOn w:val="Normalny"/>
    <w:next w:val="Normalny"/>
    <w:link w:val="CytatZnak"/>
    <w:uiPriority w:val="99"/>
    <w:qFormat/>
    <w:rsid w:val="00F22819"/>
    <w:pPr>
      <w:spacing w:after="0" w:line="240" w:lineRule="auto"/>
    </w:pPr>
    <w:rPr>
      <w:rFonts w:ascii="Calibri" w:eastAsia="Times New Roman" w:hAnsi="Calibri" w:cs="Times New Roman"/>
      <w:i/>
      <w:sz w:val="24"/>
      <w:szCs w:val="24"/>
      <w:lang w:val="en-US" w:bidi="en-US"/>
    </w:rPr>
  </w:style>
  <w:style w:type="character" w:customStyle="1" w:styleId="CytatZnak">
    <w:name w:val="Cytat Znak"/>
    <w:basedOn w:val="Domylnaczcionkaakapitu"/>
    <w:link w:val="Cytat"/>
    <w:uiPriority w:val="99"/>
    <w:rsid w:val="00F22819"/>
    <w:rPr>
      <w:rFonts w:ascii="Calibri" w:eastAsia="Times New Roman" w:hAnsi="Calibri" w:cs="Times New Roman"/>
      <w:i/>
      <w:sz w:val="24"/>
      <w:szCs w:val="24"/>
      <w:lang w:val="en-US" w:bidi="en-US"/>
    </w:rPr>
  </w:style>
  <w:style w:type="paragraph" w:styleId="Cytatintensywny">
    <w:name w:val="Intense Quote"/>
    <w:basedOn w:val="Normalny"/>
    <w:next w:val="Normalny"/>
    <w:link w:val="CytatintensywnyZnak"/>
    <w:uiPriority w:val="99"/>
    <w:qFormat/>
    <w:rsid w:val="00F22819"/>
    <w:pPr>
      <w:spacing w:after="0" w:line="240" w:lineRule="auto"/>
      <w:ind w:left="720" w:right="720"/>
    </w:pPr>
    <w:rPr>
      <w:rFonts w:ascii="Calibri" w:eastAsia="Times New Roman" w:hAnsi="Calibri" w:cs="Times New Roman"/>
      <w:b/>
      <w:i/>
      <w:sz w:val="24"/>
      <w:lang w:val="en-US" w:bidi="en-US"/>
    </w:rPr>
  </w:style>
  <w:style w:type="character" w:customStyle="1" w:styleId="CytatintensywnyZnak">
    <w:name w:val="Cytat intensywny Znak"/>
    <w:basedOn w:val="Domylnaczcionkaakapitu"/>
    <w:link w:val="Cytatintensywny"/>
    <w:uiPriority w:val="99"/>
    <w:rsid w:val="00F22819"/>
    <w:rPr>
      <w:rFonts w:ascii="Calibri" w:eastAsia="Times New Roman" w:hAnsi="Calibri" w:cs="Times New Roman"/>
      <w:b/>
      <w:i/>
      <w:sz w:val="24"/>
      <w:lang w:val="en-US" w:bidi="en-US"/>
    </w:rPr>
  </w:style>
  <w:style w:type="character" w:styleId="Wyrnienieintensywne">
    <w:name w:val="Intense Emphasis"/>
    <w:uiPriority w:val="99"/>
    <w:qFormat/>
    <w:rsid w:val="00F22819"/>
    <w:rPr>
      <w:b/>
      <w:i/>
      <w:sz w:val="24"/>
      <w:szCs w:val="24"/>
      <w:u w:val="single"/>
    </w:rPr>
  </w:style>
  <w:style w:type="character" w:styleId="Odwoaniedelikatne">
    <w:name w:val="Subtle Reference"/>
    <w:uiPriority w:val="99"/>
    <w:qFormat/>
    <w:rsid w:val="00F22819"/>
    <w:rPr>
      <w:sz w:val="24"/>
      <w:szCs w:val="24"/>
      <w:u w:val="single"/>
    </w:rPr>
  </w:style>
  <w:style w:type="character" w:styleId="Odwoanieintensywne">
    <w:name w:val="Intense Reference"/>
    <w:uiPriority w:val="99"/>
    <w:qFormat/>
    <w:rsid w:val="00F22819"/>
    <w:rPr>
      <w:b/>
      <w:sz w:val="24"/>
      <w:u w:val="single"/>
    </w:rPr>
  </w:style>
  <w:style w:type="character" w:styleId="Tytuksiki">
    <w:name w:val="Book Title"/>
    <w:uiPriority w:val="99"/>
    <w:qFormat/>
    <w:rsid w:val="00F22819"/>
    <w:rPr>
      <w:rFonts w:ascii="Cambria" w:eastAsia="Times New Roman" w:hAnsi="Cambria"/>
      <w:b/>
      <w:i/>
      <w:sz w:val="24"/>
      <w:szCs w:val="24"/>
    </w:rPr>
  </w:style>
  <w:style w:type="paragraph" w:customStyle="1" w:styleId="p1">
    <w:name w:val="p1"/>
    <w:basedOn w:val="Nagwek"/>
    <w:link w:val="p1Znak"/>
    <w:uiPriority w:val="99"/>
    <w:qFormat/>
    <w:rsid w:val="00F22819"/>
    <w:pPr>
      <w:numPr>
        <w:numId w:val="14"/>
      </w:numPr>
      <w:tabs>
        <w:tab w:val="clear" w:pos="4536"/>
        <w:tab w:val="clear" w:pos="9072"/>
      </w:tabs>
      <w:spacing w:after="240"/>
      <w:jc w:val="both"/>
      <w:outlineLvl w:val="0"/>
    </w:pPr>
    <w:rPr>
      <w:rFonts w:ascii="Times New Roman" w:eastAsia="Times New Roman" w:hAnsi="Times New Roman" w:cs="Times New Roman"/>
      <w:b/>
      <w:sz w:val="24"/>
      <w:szCs w:val="24"/>
      <w:lang w:eastAsia="pl-PL"/>
    </w:rPr>
  </w:style>
  <w:style w:type="paragraph" w:customStyle="1" w:styleId="p2">
    <w:name w:val="p2"/>
    <w:basedOn w:val="Nagwek"/>
    <w:link w:val="p2Znak"/>
    <w:uiPriority w:val="99"/>
    <w:qFormat/>
    <w:rsid w:val="00F22819"/>
    <w:pPr>
      <w:numPr>
        <w:ilvl w:val="1"/>
        <w:numId w:val="14"/>
      </w:numPr>
      <w:tabs>
        <w:tab w:val="clear" w:pos="4536"/>
        <w:tab w:val="clear" w:pos="9072"/>
        <w:tab w:val="left" w:pos="993"/>
      </w:tabs>
      <w:spacing w:after="240"/>
      <w:jc w:val="both"/>
      <w:outlineLvl w:val="1"/>
    </w:pPr>
    <w:rPr>
      <w:rFonts w:ascii="Times New Roman" w:eastAsia="Times New Roman" w:hAnsi="Times New Roman" w:cs="Times New Roman"/>
      <w:b/>
      <w:lang w:eastAsia="pl-PL"/>
    </w:rPr>
  </w:style>
  <w:style w:type="paragraph" w:customStyle="1" w:styleId="p3">
    <w:name w:val="p3"/>
    <w:basedOn w:val="Nagwek"/>
    <w:link w:val="p3Znak"/>
    <w:uiPriority w:val="99"/>
    <w:qFormat/>
    <w:rsid w:val="00F22819"/>
    <w:pPr>
      <w:numPr>
        <w:ilvl w:val="2"/>
        <w:numId w:val="14"/>
      </w:numPr>
      <w:tabs>
        <w:tab w:val="clear" w:pos="4536"/>
        <w:tab w:val="clear" w:pos="9072"/>
        <w:tab w:val="left" w:pos="709"/>
      </w:tabs>
      <w:spacing w:after="240"/>
      <w:outlineLvl w:val="2"/>
    </w:pPr>
    <w:rPr>
      <w:rFonts w:ascii="Times New Roman" w:eastAsia="Times New Roman" w:hAnsi="Times New Roman" w:cs="Times New Roman"/>
      <w:b/>
      <w:lang w:eastAsia="pl-PL"/>
    </w:rPr>
  </w:style>
  <w:style w:type="character" w:customStyle="1" w:styleId="p2Znak">
    <w:name w:val="p2 Znak"/>
    <w:link w:val="p2"/>
    <w:uiPriority w:val="99"/>
    <w:rsid w:val="00F22819"/>
    <w:rPr>
      <w:rFonts w:ascii="Times New Roman" w:eastAsia="Times New Roman" w:hAnsi="Times New Roman" w:cs="Times New Roman"/>
      <w:b/>
      <w:lang w:eastAsia="pl-PL"/>
    </w:rPr>
  </w:style>
  <w:style w:type="paragraph" w:customStyle="1" w:styleId="p4">
    <w:name w:val="p4"/>
    <w:basedOn w:val="Nagwek"/>
    <w:uiPriority w:val="99"/>
    <w:qFormat/>
    <w:rsid w:val="00F22819"/>
    <w:pPr>
      <w:numPr>
        <w:ilvl w:val="3"/>
        <w:numId w:val="14"/>
      </w:numPr>
      <w:tabs>
        <w:tab w:val="clear" w:pos="4536"/>
        <w:tab w:val="clear" w:pos="9072"/>
        <w:tab w:val="left" w:pos="1985"/>
      </w:tabs>
      <w:spacing w:after="240"/>
      <w:outlineLvl w:val="3"/>
    </w:pPr>
    <w:rPr>
      <w:rFonts w:ascii="Times New Roman" w:eastAsia="Times New Roman" w:hAnsi="Times New Roman" w:cs="Times New Roman"/>
      <w:b/>
      <w:lang w:eastAsia="pl-PL"/>
    </w:rPr>
  </w:style>
  <w:style w:type="character" w:customStyle="1" w:styleId="p3Znak">
    <w:name w:val="p3 Znak"/>
    <w:link w:val="p3"/>
    <w:uiPriority w:val="99"/>
    <w:rsid w:val="00F22819"/>
    <w:rPr>
      <w:rFonts w:ascii="Times New Roman" w:eastAsia="Times New Roman" w:hAnsi="Times New Roman" w:cs="Times New Roman"/>
      <w:b/>
      <w:lang w:eastAsia="pl-PL"/>
    </w:rPr>
  </w:style>
  <w:style w:type="paragraph" w:customStyle="1" w:styleId="Tekstpodstawowy221">
    <w:name w:val="Tekst podstawowy 221"/>
    <w:basedOn w:val="Normalny"/>
    <w:uiPriority w:val="99"/>
    <w:rsid w:val="00F22819"/>
    <w:pPr>
      <w:suppressAutoHyphens/>
      <w:overflowPunct w:val="0"/>
      <w:autoSpaceDE w:val="0"/>
      <w:spacing w:after="0" w:line="240" w:lineRule="auto"/>
      <w:jc w:val="both"/>
      <w:textAlignment w:val="baseline"/>
    </w:pPr>
    <w:rPr>
      <w:rFonts w:ascii="Calibri" w:eastAsia="Times New Roman" w:hAnsi="Calibri" w:cs="Times New Roman"/>
      <w:sz w:val="24"/>
      <w:szCs w:val="24"/>
      <w:lang w:val="en-US" w:eastAsia="ar-SA" w:bidi="en-US"/>
    </w:rPr>
  </w:style>
  <w:style w:type="paragraph" w:customStyle="1" w:styleId="Wypnktowanie1">
    <w:name w:val="Wypnktowanie 1"/>
    <w:basedOn w:val="Normalny"/>
    <w:uiPriority w:val="99"/>
    <w:rsid w:val="00F22819"/>
    <w:pPr>
      <w:numPr>
        <w:numId w:val="15"/>
      </w:numPr>
      <w:spacing w:after="0" w:line="240" w:lineRule="auto"/>
    </w:pPr>
    <w:rPr>
      <w:rFonts w:ascii="Times New Roman" w:eastAsia="Times New Roman" w:hAnsi="Times New Roman" w:cs="Times New Roman"/>
      <w:sz w:val="24"/>
      <w:szCs w:val="24"/>
      <w:lang w:eastAsia="pl-PL"/>
    </w:rPr>
  </w:style>
  <w:style w:type="paragraph" w:customStyle="1" w:styleId="spis4">
    <w:name w:val="spis4"/>
    <w:basedOn w:val="Nagwek"/>
    <w:link w:val="spis4Znak"/>
    <w:uiPriority w:val="99"/>
    <w:qFormat/>
    <w:rsid w:val="00F22819"/>
    <w:pPr>
      <w:ind w:left="728" w:hanging="728"/>
      <w:jc w:val="both"/>
    </w:pPr>
    <w:rPr>
      <w:rFonts w:ascii="Times New Roman" w:eastAsia="Times New Roman" w:hAnsi="Times New Roman" w:cs="Times New Roman"/>
      <w:b/>
      <w:lang w:eastAsia="pl-PL"/>
    </w:rPr>
  </w:style>
  <w:style w:type="character" w:customStyle="1" w:styleId="spis3Znak">
    <w:name w:val="spis3 Znak"/>
    <w:link w:val="spis3"/>
    <w:uiPriority w:val="99"/>
    <w:rsid w:val="00F22819"/>
    <w:rPr>
      <w:rFonts w:ascii="Times New Roman" w:eastAsia="Times New Roman" w:hAnsi="Times New Roman" w:cs="Times New Roman"/>
      <w:b/>
      <w:lang w:eastAsia="pl-PL"/>
    </w:rPr>
  </w:style>
  <w:style w:type="character" w:styleId="Numerstrony">
    <w:name w:val="page number"/>
    <w:basedOn w:val="Domylnaczcionkaakapitu"/>
    <w:uiPriority w:val="99"/>
    <w:semiHidden/>
    <w:unhideWhenUsed/>
    <w:rsid w:val="00F22819"/>
  </w:style>
  <w:style w:type="character" w:customStyle="1" w:styleId="spis4Znak">
    <w:name w:val="spis4 Znak"/>
    <w:link w:val="spis4"/>
    <w:uiPriority w:val="99"/>
    <w:rsid w:val="00F22819"/>
    <w:rPr>
      <w:rFonts w:ascii="Times New Roman" w:eastAsia="Times New Roman" w:hAnsi="Times New Roman" w:cs="Times New Roman"/>
      <w:b/>
      <w:lang w:eastAsia="pl-PL"/>
    </w:rPr>
  </w:style>
  <w:style w:type="paragraph" w:customStyle="1" w:styleId="rpo1">
    <w:name w:val="rpo1"/>
    <w:basedOn w:val="spis1"/>
    <w:link w:val="rpo1Znak"/>
    <w:uiPriority w:val="99"/>
    <w:qFormat/>
    <w:rsid w:val="00F22819"/>
    <w:pPr>
      <w:ind w:left="567" w:hanging="567"/>
      <w:jc w:val="left"/>
    </w:pPr>
  </w:style>
  <w:style w:type="paragraph" w:customStyle="1" w:styleId="rpo2">
    <w:name w:val="rpo2"/>
    <w:basedOn w:val="spis2"/>
    <w:link w:val="rpo2Znak"/>
    <w:uiPriority w:val="99"/>
    <w:qFormat/>
    <w:rsid w:val="00F22819"/>
    <w:pPr>
      <w:numPr>
        <w:ilvl w:val="0"/>
        <w:numId w:val="0"/>
      </w:numPr>
    </w:pPr>
  </w:style>
  <w:style w:type="character" w:customStyle="1" w:styleId="rpo1Znak">
    <w:name w:val="rpo1 Znak"/>
    <w:link w:val="rpo1"/>
    <w:uiPriority w:val="99"/>
    <w:rsid w:val="00F22819"/>
    <w:rPr>
      <w:rFonts w:ascii="Times New Roman" w:eastAsia="Times New Roman" w:hAnsi="Times New Roman" w:cs="Times New Roman"/>
      <w:b/>
      <w:sz w:val="26"/>
      <w:szCs w:val="26"/>
      <w:lang w:eastAsia="pl-PL"/>
    </w:rPr>
  </w:style>
  <w:style w:type="character" w:customStyle="1" w:styleId="rpo2Znak">
    <w:name w:val="rpo2 Znak"/>
    <w:basedOn w:val="spis2Znak"/>
    <w:link w:val="rpo2"/>
    <w:uiPriority w:val="99"/>
    <w:rsid w:val="00F22819"/>
    <w:rPr>
      <w:rFonts w:ascii="Times New Roman" w:eastAsia="Times New Roman" w:hAnsi="Times New Roman" w:cs="Times New Roman"/>
      <w:b/>
      <w:sz w:val="24"/>
      <w:szCs w:val="24"/>
      <w:lang w:eastAsia="pl-PL"/>
    </w:rPr>
  </w:style>
  <w:style w:type="numbering" w:customStyle="1" w:styleId="Bezlisty11">
    <w:name w:val="Bez listy11"/>
    <w:next w:val="Bezlisty"/>
    <w:semiHidden/>
    <w:unhideWhenUsed/>
    <w:rsid w:val="00F22819"/>
  </w:style>
  <w:style w:type="character" w:customStyle="1" w:styleId="dddZnak">
    <w:name w:val="ddd Znak"/>
    <w:link w:val="ddd"/>
    <w:uiPriority w:val="99"/>
    <w:rsid w:val="00F22819"/>
    <w:rPr>
      <w:rFonts w:ascii="Times New Roman" w:eastAsia="Times New Roman" w:hAnsi="Times New Roman" w:cs="Times New Roman"/>
      <w:b/>
      <w:sz w:val="26"/>
      <w:szCs w:val="26"/>
      <w:lang w:eastAsia="pl-PL"/>
    </w:rPr>
  </w:style>
  <w:style w:type="paragraph" w:customStyle="1" w:styleId="AAARysunek">
    <w:name w:val="AAA_Rysunek"/>
    <w:basedOn w:val="Normalny"/>
    <w:link w:val="AAARysunekZnak"/>
    <w:uiPriority w:val="99"/>
    <w:rsid w:val="00F22819"/>
    <w:pPr>
      <w:keepNext/>
      <w:spacing w:before="240" w:after="0" w:line="240" w:lineRule="auto"/>
    </w:pPr>
    <w:rPr>
      <w:rFonts w:ascii="Arial" w:eastAsia="Calibri" w:hAnsi="Arial" w:cs="Arial"/>
      <w:b/>
      <w:bCs/>
      <w:color w:val="4F81BD"/>
      <w:lang w:eastAsia="pl-PL"/>
    </w:rPr>
  </w:style>
  <w:style w:type="character" w:customStyle="1" w:styleId="AAARysunekZnak">
    <w:name w:val="AAA_Rysunek Znak"/>
    <w:basedOn w:val="Domylnaczcionkaakapitu"/>
    <w:link w:val="AAARysunek"/>
    <w:uiPriority w:val="99"/>
    <w:rsid w:val="00F22819"/>
    <w:rPr>
      <w:rFonts w:ascii="Arial" w:eastAsia="Calibri" w:hAnsi="Arial" w:cs="Arial"/>
      <w:b/>
      <w:bCs/>
      <w:color w:val="4F81BD"/>
      <w:lang w:eastAsia="pl-PL"/>
    </w:rPr>
  </w:style>
  <w:style w:type="paragraph" w:customStyle="1" w:styleId="Akapitzlist1">
    <w:name w:val="Akapit z listą1"/>
    <w:basedOn w:val="Normalny"/>
    <w:link w:val="ListParagraphChar1"/>
    <w:uiPriority w:val="99"/>
    <w:rsid w:val="00F22819"/>
    <w:pPr>
      <w:spacing w:after="0" w:line="240" w:lineRule="auto"/>
      <w:ind w:left="708"/>
    </w:pPr>
    <w:rPr>
      <w:rFonts w:ascii="Times New Roman" w:eastAsia="Calibri" w:hAnsi="Times New Roman" w:cs="Times New Roman"/>
      <w:sz w:val="20"/>
      <w:szCs w:val="24"/>
      <w:lang w:val="fr-FR" w:eastAsia="fr-FR"/>
    </w:rPr>
  </w:style>
  <w:style w:type="character" w:customStyle="1" w:styleId="ListParagraphChar1">
    <w:name w:val="List Paragraph Char1"/>
    <w:link w:val="Akapitzlist1"/>
    <w:uiPriority w:val="99"/>
    <w:rsid w:val="00F22819"/>
    <w:rPr>
      <w:rFonts w:ascii="Times New Roman" w:eastAsia="Calibri" w:hAnsi="Times New Roman" w:cs="Times New Roman"/>
      <w:sz w:val="20"/>
      <w:szCs w:val="24"/>
      <w:lang w:val="fr-FR" w:eastAsia="fr-FR"/>
    </w:rPr>
  </w:style>
  <w:style w:type="character" w:customStyle="1" w:styleId="FootnoteTextChar">
    <w:name w:val="Footnote Text Char"/>
    <w:aliases w:val="Podrozdział Char,Footnote Char,Podrozdzia3 Char,Przypis Char,-E Fuﬂnotentext Char,Fuﬂnotentext Ursprung Char,footnote text Char,Fußnotentext Ursprung Char,-E Fußnotentext Char,Znak Char,single space Char,FOOTNOTES Char,fn Char,o Char"/>
    <w:uiPriority w:val="99"/>
    <w:rsid w:val="00F22819"/>
    <w:rPr>
      <w:rFonts w:ascii="Calibri" w:hAnsi="Calibri" w:cs="Calibri"/>
    </w:rPr>
  </w:style>
  <w:style w:type="character" w:customStyle="1" w:styleId="FootnoteTextChar1">
    <w:name w:val="Footnote Text Char1"/>
    <w:aliases w:val="Podrozdział Char1,Footnote Char1,Podrozdzia3 Char1,Przypis Char1,-E Fuﬂnotentext Char1,Fuﬂnotentext Ursprung Char1,Fußnotentext Ursprung Char1,-E Fußnotentext Char1,Znak Char1,single space Char1,FOOTNOTES Char1,fn Char1,Fußnote Char"/>
    <w:basedOn w:val="Domylnaczcionkaakapitu"/>
    <w:uiPriority w:val="99"/>
    <w:semiHidden/>
    <w:rsid w:val="00F22819"/>
    <w:rPr>
      <w:rFonts w:ascii="Times New Roman" w:eastAsia="Times New Roman" w:hAnsi="Times New Roman"/>
      <w:sz w:val="20"/>
      <w:szCs w:val="20"/>
    </w:rPr>
  </w:style>
  <w:style w:type="paragraph" w:customStyle="1" w:styleId="BodyText21">
    <w:name w:val="Body Text 21"/>
    <w:basedOn w:val="Normalny"/>
    <w:uiPriority w:val="99"/>
    <w:rsid w:val="00F22819"/>
    <w:pPr>
      <w:suppressAutoHyphens/>
      <w:overflowPunct w:val="0"/>
      <w:autoSpaceDE w:val="0"/>
      <w:spacing w:after="0" w:line="240" w:lineRule="auto"/>
      <w:jc w:val="both"/>
      <w:textAlignment w:val="baseline"/>
    </w:pPr>
    <w:rPr>
      <w:rFonts w:ascii="Calibri" w:eastAsia="Times New Roman" w:hAnsi="Calibri" w:cs="Calibri"/>
      <w:sz w:val="24"/>
      <w:szCs w:val="24"/>
      <w:lang w:val="en-US" w:eastAsia="ar-SA"/>
    </w:rPr>
  </w:style>
  <w:style w:type="paragraph" w:customStyle="1" w:styleId="NoSpacing1">
    <w:name w:val="No Spacing1"/>
    <w:uiPriority w:val="99"/>
    <w:rsid w:val="00F22819"/>
    <w:pPr>
      <w:spacing w:after="200" w:line="276" w:lineRule="auto"/>
    </w:pPr>
    <w:rPr>
      <w:rFonts w:ascii="Calibri" w:eastAsia="Times New Roman" w:hAnsi="Calibri" w:cs="Calibri"/>
      <w:sz w:val="24"/>
      <w:szCs w:val="24"/>
      <w:lang w:val="en-US"/>
    </w:rPr>
  </w:style>
  <w:style w:type="character" w:customStyle="1" w:styleId="PlainTextChar">
    <w:name w:val="Plain Text Char"/>
    <w:uiPriority w:val="99"/>
    <w:semiHidden/>
    <w:rsid w:val="00F22819"/>
    <w:rPr>
      <w:rFonts w:ascii="Courier New" w:hAnsi="Courier New" w:cs="Courier New"/>
    </w:rPr>
  </w:style>
  <w:style w:type="character" w:customStyle="1" w:styleId="PlainTextChar1">
    <w:name w:val="Plain Text Char1"/>
    <w:basedOn w:val="Domylnaczcionkaakapitu"/>
    <w:uiPriority w:val="99"/>
    <w:semiHidden/>
    <w:rsid w:val="00F22819"/>
    <w:rPr>
      <w:rFonts w:ascii="Courier New" w:eastAsia="Times New Roman" w:hAnsi="Courier New" w:cs="Courier New"/>
      <w:sz w:val="20"/>
      <w:szCs w:val="20"/>
    </w:rPr>
  </w:style>
  <w:style w:type="paragraph" w:customStyle="1" w:styleId="ListParagraph1">
    <w:name w:val="List Paragraph1"/>
    <w:basedOn w:val="Normalny"/>
    <w:uiPriority w:val="99"/>
    <w:rsid w:val="00F22819"/>
    <w:pPr>
      <w:spacing w:after="0" w:line="240" w:lineRule="auto"/>
      <w:ind w:left="708"/>
    </w:pPr>
    <w:rPr>
      <w:rFonts w:ascii="Times New Roman" w:eastAsia="Calibri" w:hAnsi="Times New Roman" w:cs="Times New Roman"/>
      <w:sz w:val="20"/>
      <w:szCs w:val="20"/>
      <w:lang w:val="fr-FR" w:eastAsia="fr-FR"/>
    </w:rPr>
  </w:style>
  <w:style w:type="table" w:customStyle="1" w:styleId="Tabela-Siatka2">
    <w:name w:val="Tabela - Siatka2"/>
    <w:basedOn w:val="Standardowy"/>
    <w:next w:val="Tabela-Siatka"/>
    <w:uiPriority w:val="59"/>
    <w:rsid w:val="00F22819"/>
    <w:pPr>
      <w:spacing w:after="0" w:line="240" w:lineRule="auto"/>
      <w:jc w:val="both"/>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
    <w:name w:val="tab"/>
    <w:basedOn w:val="Normalny"/>
    <w:link w:val="tabZnak"/>
    <w:qFormat/>
    <w:rsid w:val="00F22819"/>
    <w:pPr>
      <w:spacing w:after="0" w:line="240" w:lineRule="auto"/>
    </w:pPr>
    <w:rPr>
      <w:rFonts w:ascii="Times New Roman" w:eastAsia="Calibri" w:hAnsi="Times New Roman" w:cs="Times New Roman"/>
      <w:b/>
    </w:rPr>
  </w:style>
  <w:style w:type="character" w:customStyle="1" w:styleId="tabZnak">
    <w:name w:val="tab Znak"/>
    <w:basedOn w:val="Domylnaczcionkaakapitu"/>
    <w:link w:val="tab"/>
    <w:rsid w:val="00F22819"/>
    <w:rPr>
      <w:rFonts w:ascii="Times New Roman" w:eastAsia="Calibri" w:hAnsi="Times New Roman" w:cs="Times New Roman"/>
      <w:b/>
    </w:rPr>
  </w:style>
  <w:style w:type="paragraph" w:customStyle="1" w:styleId="Rys0">
    <w:name w:val="Rys"/>
    <w:basedOn w:val="Normalny"/>
    <w:link w:val="RysZnak0"/>
    <w:qFormat/>
    <w:rsid w:val="00F22819"/>
    <w:pPr>
      <w:spacing w:after="0" w:line="240" w:lineRule="auto"/>
    </w:pPr>
    <w:rPr>
      <w:rFonts w:ascii="Times New Roman" w:eastAsia="Times New Roman" w:hAnsi="Times New Roman" w:cs="Times New Roman"/>
      <w:b/>
      <w:szCs w:val="24"/>
    </w:rPr>
  </w:style>
  <w:style w:type="character" w:customStyle="1" w:styleId="RysZnak0">
    <w:name w:val="Rys Znak"/>
    <w:basedOn w:val="Domylnaczcionkaakapitu"/>
    <w:link w:val="Rys0"/>
    <w:rsid w:val="00F22819"/>
    <w:rPr>
      <w:rFonts w:ascii="Times New Roman" w:eastAsia="Times New Roman" w:hAnsi="Times New Roman" w:cs="Times New Roman"/>
      <w:b/>
      <w:szCs w:val="24"/>
    </w:rPr>
  </w:style>
  <w:style w:type="paragraph" w:customStyle="1" w:styleId="prognoza">
    <w:name w:val="prognoza"/>
    <w:basedOn w:val="Akapitzlist"/>
    <w:link w:val="prognozaZnak"/>
    <w:qFormat/>
    <w:rsid w:val="00F22819"/>
    <w:pPr>
      <w:numPr>
        <w:numId w:val="16"/>
      </w:numPr>
      <w:spacing w:after="0" w:line="276" w:lineRule="auto"/>
      <w:contextualSpacing w:val="0"/>
    </w:pPr>
    <w:rPr>
      <w:rFonts w:ascii="Arial" w:eastAsia="Times New Roman" w:hAnsi="Arial" w:cs="Arial"/>
      <w:sz w:val="20"/>
      <w:szCs w:val="20"/>
      <w:lang w:eastAsia="pl-PL"/>
    </w:rPr>
  </w:style>
  <w:style w:type="character" w:customStyle="1" w:styleId="prognozaZnak">
    <w:name w:val="prognoza Znak"/>
    <w:basedOn w:val="AkapitzlistZnak"/>
    <w:link w:val="prognoza"/>
    <w:rsid w:val="00F22819"/>
    <w:rPr>
      <w:rFonts w:ascii="Arial" w:eastAsia="Times New Roman" w:hAnsi="Arial" w:cs="Arial"/>
      <w:sz w:val="20"/>
      <w:szCs w:val="20"/>
      <w:lang w:eastAsia="pl-PL"/>
    </w:rPr>
  </w:style>
  <w:style w:type="paragraph" w:customStyle="1" w:styleId="1">
    <w:name w:val="1_"/>
    <w:basedOn w:val="p1"/>
    <w:link w:val="1Znak0"/>
    <w:rsid w:val="00E56ED9"/>
    <w:pPr>
      <w:numPr>
        <w:numId w:val="162"/>
      </w:numPr>
    </w:pPr>
    <w:rPr>
      <w:rFonts w:ascii="Arial" w:hAnsi="Arial" w:cs="Arial"/>
    </w:rPr>
  </w:style>
  <w:style w:type="paragraph" w:customStyle="1" w:styleId="20">
    <w:name w:val="2_"/>
    <w:basedOn w:val="Akapitzlist"/>
    <w:link w:val="2Znak0"/>
    <w:rsid w:val="00E56ED9"/>
    <w:pPr>
      <w:spacing w:line="360" w:lineRule="auto"/>
      <w:ind w:left="0"/>
    </w:pPr>
    <w:rPr>
      <w:rFonts w:ascii="Arial" w:hAnsi="Arial" w:cs="Arial"/>
      <w:b/>
      <w:bCs/>
      <w:sz w:val="24"/>
      <w:szCs w:val="24"/>
    </w:rPr>
  </w:style>
  <w:style w:type="character" w:customStyle="1" w:styleId="p1Znak">
    <w:name w:val="p1 Znak"/>
    <w:basedOn w:val="NagwekZnak"/>
    <w:link w:val="p1"/>
    <w:uiPriority w:val="99"/>
    <w:rsid w:val="00E56ED9"/>
    <w:rPr>
      <w:rFonts w:ascii="Times New Roman" w:eastAsia="Times New Roman" w:hAnsi="Times New Roman" w:cs="Times New Roman"/>
      <w:b/>
      <w:sz w:val="24"/>
      <w:szCs w:val="24"/>
      <w:lang w:eastAsia="pl-PL"/>
    </w:rPr>
  </w:style>
  <w:style w:type="character" w:customStyle="1" w:styleId="1Znak0">
    <w:name w:val="1_ Znak"/>
    <w:basedOn w:val="p1Znak"/>
    <w:link w:val="1"/>
    <w:rsid w:val="00E56ED9"/>
    <w:rPr>
      <w:rFonts w:ascii="Arial" w:eastAsia="Times New Roman" w:hAnsi="Arial" w:cs="Arial"/>
      <w:b/>
      <w:sz w:val="24"/>
      <w:szCs w:val="24"/>
      <w:lang w:eastAsia="pl-PL"/>
    </w:rPr>
  </w:style>
  <w:style w:type="paragraph" w:customStyle="1" w:styleId="spisrysunkw">
    <w:name w:val="spis_rysunków"/>
    <w:basedOn w:val="Akapitzlist"/>
    <w:link w:val="spisrysunkwZnak"/>
    <w:qFormat/>
    <w:rsid w:val="00FD1DA5"/>
    <w:pPr>
      <w:spacing w:line="360" w:lineRule="auto"/>
      <w:ind w:left="0"/>
    </w:pPr>
    <w:rPr>
      <w:rFonts w:ascii="Arial" w:hAnsi="Arial" w:cs="Arial"/>
      <w:b/>
      <w:bCs/>
    </w:rPr>
  </w:style>
  <w:style w:type="character" w:customStyle="1" w:styleId="2Znak0">
    <w:name w:val="2_ Znak"/>
    <w:basedOn w:val="AkapitzlistZnak"/>
    <w:link w:val="20"/>
    <w:rsid w:val="00E56ED9"/>
    <w:rPr>
      <w:rFonts w:ascii="Arial" w:hAnsi="Arial" w:cs="Arial"/>
      <w:b/>
      <w:bCs/>
      <w:sz w:val="24"/>
      <w:szCs w:val="24"/>
    </w:rPr>
  </w:style>
  <w:style w:type="paragraph" w:customStyle="1" w:styleId="spisr">
    <w:name w:val="spis_r"/>
    <w:basedOn w:val="spisrysunkw"/>
    <w:link w:val="spisrZnak"/>
    <w:qFormat/>
    <w:rsid w:val="00FD1DA5"/>
    <w:pPr>
      <w:spacing w:line="240" w:lineRule="auto"/>
    </w:pPr>
  </w:style>
  <w:style w:type="character" w:customStyle="1" w:styleId="spisrysunkwZnak">
    <w:name w:val="spis_rysunków Znak"/>
    <w:basedOn w:val="AkapitzlistZnak"/>
    <w:link w:val="spisrysunkw"/>
    <w:rsid w:val="00FD1DA5"/>
    <w:rPr>
      <w:rFonts w:ascii="Arial" w:hAnsi="Arial" w:cs="Arial"/>
      <w:b/>
      <w:bCs/>
    </w:rPr>
  </w:style>
  <w:style w:type="paragraph" w:customStyle="1" w:styleId="rysspis">
    <w:name w:val="rys_spis"/>
    <w:basedOn w:val="spisr"/>
    <w:link w:val="rysspisZnak"/>
    <w:qFormat/>
    <w:rsid w:val="00FD1DA5"/>
  </w:style>
  <w:style w:type="character" w:customStyle="1" w:styleId="spisrZnak">
    <w:name w:val="spis_r Znak"/>
    <w:basedOn w:val="spisrysunkwZnak"/>
    <w:link w:val="spisr"/>
    <w:rsid w:val="00FD1DA5"/>
    <w:rPr>
      <w:rFonts w:ascii="Arial" w:hAnsi="Arial" w:cs="Arial"/>
      <w:b/>
      <w:bCs/>
    </w:rPr>
  </w:style>
  <w:style w:type="paragraph" w:customStyle="1" w:styleId="1rys">
    <w:name w:val="1_rys"/>
    <w:basedOn w:val="rysspis"/>
    <w:link w:val="1rysZnak"/>
    <w:autoRedefine/>
    <w:qFormat/>
    <w:rsid w:val="001166A3"/>
    <w:pPr>
      <w:spacing w:line="276" w:lineRule="auto"/>
    </w:pPr>
    <w:rPr>
      <w:lang w:eastAsia="pl-PL"/>
    </w:rPr>
  </w:style>
  <w:style w:type="character" w:customStyle="1" w:styleId="rysspisZnak">
    <w:name w:val="rys_spis Znak"/>
    <w:basedOn w:val="spisrZnak"/>
    <w:link w:val="rysspis"/>
    <w:rsid w:val="00FD1DA5"/>
    <w:rPr>
      <w:rFonts w:ascii="Arial" w:hAnsi="Arial" w:cs="Arial"/>
      <w:b/>
      <w:bCs/>
    </w:rPr>
  </w:style>
  <w:style w:type="paragraph" w:customStyle="1" w:styleId="1tab">
    <w:name w:val="1_tab"/>
    <w:basedOn w:val="TAB2"/>
    <w:link w:val="1tabZnak"/>
    <w:qFormat/>
    <w:rsid w:val="00B76DEF"/>
  </w:style>
  <w:style w:type="character" w:customStyle="1" w:styleId="1rysZnak">
    <w:name w:val="1_rys Znak"/>
    <w:basedOn w:val="rysspisZnak"/>
    <w:link w:val="1rys"/>
    <w:rsid w:val="001166A3"/>
    <w:rPr>
      <w:rFonts w:ascii="Arial" w:hAnsi="Arial" w:cs="Arial"/>
      <w:b/>
      <w:bCs/>
      <w:lang w:eastAsia="pl-PL"/>
    </w:rPr>
  </w:style>
  <w:style w:type="paragraph" w:customStyle="1" w:styleId="2">
    <w:name w:val="2__"/>
    <w:basedOn w:val="20"/>
    <w:link w:val="2Znak1"/>
    <w:rsid w:val="005A138D"/>
    <w:pPr>
      <w:numPr>
        <w:ilvl w:val="1"/>
        <w:numId w:val="162"/>
      </w:numPr>
    </w:pPr>
  </w:style>
  <w:style w:type="character" w:customStyle="1" w:styleId="1tabZnak">
    <w:name w:val="1_tab Znak"/>
    <w:basedOn w:val="TAB2Znak"/>
    <w:link w:val="1tab"/>
    <w:rsid w:val="00B76DEF"/>
    <w:rPr>
      <w:rFonts w:ascii="Arial" w:eastAsia="Times New Roman" w:hAnsi="Arial" w:cs="Arial"/>
      <w:b/>
      <w:szCs w:val="20"/>
      <w:lang w:eastAsia="pl-PL"/>
    </w:rPr>
  </w:style>
  <w:style w:type="paragraph" w:customStyle="1" w:styleId="30">
    <w:name w:val="3__"/>
    <w:basedOn w:val="Akapitzlist"/>
    <w:link w:val="3Znak0"/>
    <w:autoRedefine/>
    <w:rsid w:val="007E1924"/>
    <w:pPr>
      <w:tabs>
        <w:tab w:val="left" w:pos="1701"/>
      </w:tabs>
      <w:spacing w:line="360" w:lineRule="auto"/>
      <w:ind w:left="1701" w:hanging="708"/>
    </w:pPr>
    <w:rPr>
      <w:rFonts w:ascii="Arial" w:hAnsi="Arial" w:cs="Arial"/>
      <w:b/>
      <w:bCs/>
      <w:noProof/>
      <w:sz w:val="24"/>
      <w:szCs w:val="24"/>
    </w:rPr>
  </w:style>
  <w:style w:type="character" w:customStyle="1" w:styleId="2Znak1">
    <w:name w:val="2__ Znak"/>
    <w:basedOn w:val="2Znak0"/>
    <w:link w:val="2"/>
    <w:rsid w:val="005A138D"/>
    <w:rPr>
      <w:rFonts w:ascii="Arial" w:hAnsi="Arial" w:cs="Arial"/>
      <w:b/>
      <w:bCs/>
      <w:sz w:val="24"/>
      <w:szCs w:val="24"/>
    </w:rPr>
  </w:style>
  <w:style w:type="paragraph" w:customStyle="1" w:styleId="4">
    <w:name w:val="4__"/>
    <w:basedOn w:val="Akapitzlist"/>
    <w:link w:val="4Znak0"/>
    <w:rsid w:val="00992737"/>
    <w:pPr>
      <w:numPr>
        <w:ilvl w:val="3"/>
        <w:numId w:val="162"/>
      </w:numPr>
      <w:spacing w:line="360" w:lineRule="auto"/>
    </w:pPr>
    <w:rPr>
      <w:rFonts w:ascii="Arial" w:hAnsi="Arial" w:cs="Arial"/>
      <w:b/>
      <w:bCs/>
      <w:sz w:val="24"/>
      <w:szCs w:val="24"/>
    </w:rPr>
  </w:style>
  <w:style w:type="character" w:customStyle="1" w:styleId="3Znak0">
    <w:name w:val="3__ Znak"/>
    <w:basedOn w:val="AkapitzlistZnak"/>
    <w:link w:val="30"/>
    <w:rsid w:val="007E1924"/>
    <w:rPr>
      <w:rFonts w:ascii="Arial" w:hAnsi="Arial" w:cs="Arial"/>
      <w:b/>
      <w:bCs/>
      <w:noProof/>
      <w:sz w:val="24"/>
      <w:szCs w:val="24"/>
    </w:rPr>
  </w:style>
  <w:style w:type="paragraph" w:customStyle="1" w:styleId="a3">
    <w:name w:val="a3"/>
    <w:basedOn w:val="rpo2"/>
    <w:link w:val="a3Znak"/>
    <w:rsid w:val="002F5AE9"/>
    <w:pPr>
      <w:numPr>
        <w:ilvl w:val="1"/>
        <w:numId w:val="81"/>
      </w:numPr>
      <w:spacing w:before="240" w:line="360" w:lineRule="auto"/>
      <w:ind w:left="1276" w:hanging="567"/>
    </w:pPr>
    <w:rPr>
      <w:rFonts w:ascii="Arial" w:hAnsi="Arial" w:cs="Arial"/>
      <w:bCs/>
    </w:rPr>
  </w:style>
  <w:style w:type="character" w:customStyle="1" w:styleId="4Znak0">
    <w:name w:val="4__ Znak"/>
    <w:basedOn w:val="AkapitzlistZnak"/>
    <w:link w:val="4"/>
    <w:rsid w:val="00992737"/>
    <w:rPr>
      <w:rFonts w:ascii="Arial" w:hAnsi="Arial" w:cs="Arial"/>
      <w:b/>
      <w:bCs/>
      <w:sz w:val="24"/>
      <w:szCs w:val="24"/>
    </w:rPr>
  </w:style>
  <w:style w:type="paragraph" w:customStyle="1" w:styleId="a20">
    <w:name w:val="a2"/>
    <w:basedOn w:val="Listapunktowana4"/>
    <w:link w:val="a2Znak"/>
    <w:qFormat/>
    <w:rsid w:val="002F5AE9"/>
  </w:style>
  <w:style w:type="character" w:customStyle="1" w:styleId="a3Znak">
    <w:name w:val="a3 Znak"/>
    <w:basedOn w:val="rpo2Znak"/>
    <w:link w:val="a3"/>
    <w:rsid w:val="002F5AE9"/>
    <w:rPr>
      <w:rFonts w:ascii="Arial" w:eastAsia="Times New Roman" w:hAnsi="Arial" w:cs="Arial"/>
      <w:b/>
      <w:bCs/>
      <w:sz w:val="24"/>
      <w:szCs w:val="24"/>
      <w:lang w:eastAsia="pl-PL"/>
    </w:rPr>
  </w:style>
  <w:style w:type="paragraph" w:customStyle="1" w:styleId="a1">
    <w:name w:val="a1"/>
    <w:basedOn w:val="1"/>
    <w:link w:val="a1Znak"/>
    <w:qFormat/>
    <w:rsid w:val="002F5AE9"/>
    <w:pPr>
      <w:ind w:left="851" w:hanging="567"/>
    </w:pPr>
  </w:style>
  <w:style w:type="character" w:customStyle="1" w:styleId="Listapunktowana4Znak">
    <w:name w:val="Lista punktowana 4 Znak"/>
    <w:basedOn w:val="Domylnaczcionkaakapitu"/>
    <w:link w:val="Listapunktowana4"/>
    <w:uiPriority w:val="99"/>
    <w:rsid w:val="002F5AE9"/>
    <w:rPr>
      <w:rFonts w:ascii="Arial" w:eastAsia="Times New Roman" w:hAnsi="Arial" w:cs="Arial"/>
      <w:b/>
      <w:bCs/>
      <w:sz w:val="24"/>
      <w:szCs w:val="24"/>
    </w:rPr>
  </w:style>
  <w:style w:type="character" w:customStyle="1" w:styleId="a2Znak">
    <w:name w:val="a2 Znak"/>
    <w:basedOn w:val="Listapunktowana4Znak"/>
    <w:link w:val="a20"/>
    <w:rsid w:val="002F5AE9"/>
    <w:rPr>
      <w:rFonts w:ascii="Arial" w:eastAsia="Times New Roman" w:hAnsi="Arial" w:cs="Arial"/>
      <w:b/>
      <w:bCs/>
      <w:sz w:val="24"/>
      <w:szCs w:val="24"/>
    </w:rPr>
  </w:style>
  <w:style w:type="paragraph" w:customStyle="1" w:styleId="aa3">
    <w:name w:val="aa3"/>
    <w:basedOn w:val="30"/>
    <w:link w:val="aa3Znak"/>
    <w:qFormat/>
    <w:rsid w:val="007E1924"/>
  </w:style>
  <w:style w:type="character" w:customStyle="1" w:styleId="a1Znak">
    <w:name w:val="a1 Znak"/>
    <w:basedOn w:val="1Znak0"/>
    <w:link w:val="a1"/>
    <w:rsid w:val="002F5AE9"/>
    <w:rPr>
      <w:rFonts w:ascii="Arial" w:eastAsia="Times New Roman" w:hAnsi="Arial" w:cs="Arial"/>
      <w:b/>
      <w:sz w:val="24"/>
      <w:szCs w:val="24"/>
      <w:lang w:eastAsia="pl-PL"/>
    </w:rPr>
  </w:style>
  <w:style w:type="paragraph" w:customStyle="1" w:styleId="aaa4">
    <w:name w:val="aaa4"/>
    <w:basedOn w:val="4"/>
    <w:link w:val="aaa4Znak"/>
    <w:qFormat/>
    <w:rsid w:val="00D068F2"/>
    <w:pPr>
      <w:numPr>
        <w:ilvl w:val="0"/>
        <w:numId w:val="0"/>
      </w:numPr>
      <w:tabs>
        <w:tab w:val="left" w:pos="1843"/>
      </w:tabs>
      <w:ind w:left="1843" w:hanging="709"/>
    </w:pPr>
  </w:style>
  <w:style w:type="character" w:customStyle="1" w:styleId="aa3Znak">
    <w:name w:val="aa3 Znak"/>
    <w:basedOn w:val="3Znak0"/>
    <w:link w:val="aa3"/>
    <w:rsid w:val="007E1924"/>
    <w:rPr>
      <w:rFonts w:ascii="Arial" w:hAnsi="Arial" w:cs="Arial"/>
      <w:b/>
      <w:bCs/>
      <w:noProof/>
      <w:sz w:val="24"/>
      <w:szCs w:val="24"/>
    </w:rPr>
  </w:style>
  <w:style w:type="character" w:customStyle="1" w:styleId="aaa4Znak">
    <w:name w:val="aaa4 Znak"/>
    <w:basedOn w:val="4Znak0"/>
    <w:link w:val="aaa4"/>
    <w:rsid w:val="00D068F2"/>
    <w:rPr>
      <w:rFonts w:ascii="Arial" w:hAnsi="Arial" w:cs="Arial"/>
      <w:b/>
      <w:bCs/>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9"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uiPriority="0" w:qFormat="1"/>
    <w:lsdException w:name="Title" w:semiHidden="0" w:unhideWhenUsed="0" w:qFormat="1"/>
    <w:lsdException w:name="Default Paragraph Font" w:uiPriority="1"/>
    <w:lsdException w:name="Body Text" w:qFormat="1"/>
    <w:lsdException w:name="Subtitle" w:semiHidden="0" w:unhideWhenUsed="0" w:qFormat="1"/>
    <w:lsdException w:name="Strong" w:semiHidden="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aliases w:val="Hoofdstuk"/>
    <w:basedOn w:val="Normalny"/>
    <w:next w:val="Normalny"/>
    <w:link w:val="Nagwek1Znak"/>
    <w:uiPriority w:val="9"/>
    <w:qFormat/>
    <w:rsid w:val="00F22819"/>
    <w:pPr>
      <w:keepNext/>
      <w:spacing w:after="0" w:line="240" w:lineRule="auto"/>
      <w:jc w:val="center"/>
      <w:outlineLvl w:val="0"/>
    </w:pPr>
    <w:rPr>
      <w:rFonts w:ascii="Times New Roman" w:eastAsia="Times New Roman" w:hAnsi="Times New Roman" w:cs="Times New Roman"/>
      <w:b/>
      <w:sz w:val="36"/>
      <w:szCs w:val="20"/>
      <w:lang w:eastAsia="pl-PL"/>
    </w:rPr>
  </w:style>
  <w:style w:type="paragraph" w:styleId="Nagwek2">
    <w:name w:val="heading 2"/>
    <w:aliases w:val="Paragraaf"/>
    <w:basedOn w:val="Normalny"/>
    <w:link w:val="Nagwek2Znak"/>
    <w:uiPriority w:val="99"/>
    <w:qFormat/>
    <w:rsid w:val="008A3124"/>
    <w:pPr>
      <w:spacing w:before="100" w:beforeAutospacing="1" w:after="100" w:afterAutospacing="1" w:line="240" w:lineRule="auto"/>
      <w:outlineLvl w:val="1"/>
    </w:pPr>
    <w:rPr>
      <w:rFonts w:ascii="Times New Roman" w:eastAsia="Times New Roman" w:hAnsi="Times New Roman" w:cs="Times New Roman"/>
      <w:b/>
      <w:bCs/>
      <w:sz w:val="36"/>
      <w:szCs w:val="36"/>
      <w:lang w:eastAsia="pl-PL"/>
    </w:rPr>
  </w:style>
  <w:style w:type="paragraph" w:styleId="Nagwek3">
    <w:name w:val="heading 3"/>
    <w:basedOn w:val="Normalny"/>
    <w:next w:val="Normalny"/>
    <w:link w:val="Nagwek3Znak"/>
    <w:uiPriority w:val="99"/>
    <w:qFormat/>
    <w:rsid w:val="00F22819"/>
    <w:pPr>
      <w:keepNext/>
      <w:spacing w:after="0" w:line="360" w:lineRule="auto"/>
      <w:outlineLvl w:val="2"/>
    </w:pPr>
    <w:rPr>
      <w:rFonts w:ascii="Times New Roman" w:eastAsia="Times New Roman" w:hAnsi="Times New Roman" w:cs="Times New Roman"/>
      <w:b/>
      <w:sz w:val="16"/>
      <w:szCs w:val="24"/>
    </w:rPr>
  </w:style>
  <w:style w:type="paragraph" w:styleId="Nagwek4">
    <w:name w:val="heading 4"/>
    <w:basedOn w:val="Normalny"/>
    <w:next w:val="Normalny"/>
    <w:link w:val="Nagwek4Znak"/>
    <w:uiPriority w:val="9"/>
    <w:qFormat/>
    <w:rsid w:val="00F22819"/>
    <w:pPr>
      <w:keepNext/>
      <w:spacing w:after="0" w:line="240" w:lineRule="auto"/>
      <w:outlineLvl w:val="3"/>
    </w:pPr>
    <w:rPr>
      <w:rFonts w:ascii="Times New Roman" w:eastAsia="Times New Roman" w:hAnsi="Times New Roman" w:cs="Times New Roman"/>
      <w:b/>
      <w:sz w:val="24"/>
      <w:szCs w:val="20"/>
      <w:lang w:eastAsia="pl-PL"/>
    </w:rPr>
  </w:style>
  <w:style w:type="paragraph" w:styleId="Nagwek5">
    <w:name w:val="heading 5"/>
    <w:basedOn w:val="Normalny"/>
    <w:next w:val="Normalny"/>
    <w:link w:val="Nagwek5Znak"/>
    <w:uiPriority w:val="99"/>
    <w:qFormat/>
    <w:rsid w:val="00F22819"/>
    <w:pPr>
      <w:spacing w:before="240" w:after="60" w:line="240" w:lineRule="auto"/>
      <w:outlineLvl w:val="4"/>
    </w:pPr>
    <w:rPr>
      <w:rFonts w:ascii="Calibri" w:eastAsia="Times New Roman" w:hAnsi="Calibri" w:cs="Times New Roman"/>
      <w:b/>
      <w:bCs/>
      <w:i/>
      <w:iCs/>
      <w:sz w:val="26"/>
      <w:szCs w:val="26"/>
      <w:lang w:eastAsia="pl-PL"/>
    </w:rPr>
  </w:style>
  <w:style w:type="paragraph" w:styleId="Nagwek6">
    <w:name w:val="heading 6"/>
    <w:basedOn w:val="Normalny"/>
    <w:next w:val="Normalny"/>
    <w:link w:val="Nagwek6Znak"/>
    <w:uiPriority w:val="99"/>
    <w:qFormat/>
    <w:rsid w:val="00F22819"/>
    <w:pPr>
      <w:spacing w:before="240" w:after="60" w:line="240" w:lineRule="auto"/>
      <w:outlineLvl w:val="5"/>
    </w:pPr>
    <w:rPr>
      <w:rFonts w:ascii="Calibri" w:eastAsia="Times New Roman" w:hAnsi="Calibri" w:cs="Times New Roman"/>
      <w:b/>
      <w:bCs/>
      <w:lang w:eastAsia="pl-PL"/>
    </w:rPr>
  </w:style>
  <w:style w:type="paragraph" w:styleId="Nagwek7">
    <w:name w:val="heading 7"/>
    <w:basedOn w:val="Normalny"/>
    <w:next w:val="Normalny"/>
    <w:link w:val="Nagwek7Znak"/>
    <w:uiPriority w:val="99"/>
    <w:unhideWhenUsed/>
    <w:qFormat/>
    <w:rsid w:val="00F22819"/>
    <w:pPr>
      <w:spacing w:before="240" w:after="60" w:line="240" w:lineRule="auto"/>
      <w:outlineLvl w:val="6"/>
    </w:pPr>
    <w:rPr>
      <w:rFonts w:ascii="Times New Roman" w:eastAsia="Calibri" w:hAnsi="Times New Roman" w:cs="Times New Roman"/>
      <w:b/>
      <w:sz w:val="24"/>
      <w:szCs w:val="20"/>
      <w:lang w:eastAsia="pl-PL"/>
    </w:rPr>
  </w:style>
  <w:style w:type="paragraph" w:styleId="Nagwek8">
    <w:name w:val="heading 8"/>
    <w:basedOn w:val="Normalny"/>
    <w:next w:val="Normalny"/>
    <w:link w:val="Nagwek8Znak"/>
    <w:uiPriority w:val="99"/>
    <w:unhideWhenUsed/>
    <w:qFormat/>
    <w:rsid w:val="00F22819"/>
    <w:pPr>
      <w:spacing w:before="240" w:after="60" w:line="240" w:lineRule="auto"/>
      <w:outlineLvl w:val="7"/>
    </w:pPr>
    <w:rPr>
      <w:rFonts w:ascii="Times New Roman" w:eastAsia="Calibri" w:hAnsi="Times New Roman" w:cs="Times New Roman"/>
      <w:b/>
      <w:sz w:val="28"/>
      <w:szCs w:val="20"/>
      <w:lang w:eastAsia="pl-PL"/>
    </w:rPr>
  </w:style>
  <w:style w:type="paragraph" w:styleId="Nagwek9">
    <w:name w:val="heading 9"/>
    <w:basedOn w:val="Normalny"/>
    <w:next w:val="Normalny"/>
    <w:link w:val="Nagwek9Znak"/>
    <w:uiPriority w:val="99"/>
    <w:unhideWhenUsed/>
    <w:qFormat/>
    <w:rsid w:val="00F22819"/>
    <w:pPr>
      <w:spacing w:before="240" w:after="60" w:line="240" w:lineRule="auto"/>
      <w:outlineLvl w:val="8"/>
    </w:pPr>
    <w:rPr>
      <w:rFonts w:ascii="Times New Roman" w:eastAsia="Calibri" w:hAnsi="Times New Roman" w:cs="Times New Roman"/>
      <w:b/>
      <w:szCs w:val="20"/>
      <w:u w:val="single"/>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Spistreci1">
    <w:name w:val="toc 1"/>
    <w:basedOn w:val="Normalny"/>
    <w:next w:val="Normalny"/>
    <w:autoRedefine/>
    <w:uiPriority w:val="39"/>
    <w:unhideWhenUsed/>
    <w:qFormat/>
    <w:rsid w:val="00CA2399"/>
    <w:pPr>
      <w:tabs>
        <w:tab w:val="right" w:leader="dot" w:pos="9062"/>
      </w:tabs>
      <w:spacing w:before="120" w:after="0" w:line="240" w:lineRule="auto"/>
      <w:ind w:left="426" w:hanging="426"/>
    </w:pPr>
    <w:rPr>
      <w:rFonts w:ascii="Times New Roman" w:eastAsia="Times New Roman" w:hAnsi="Times New Roman" w:cs="Times New Roman"/>
      <w:b/>
      <w:bCs/>
      <w:iCs/>
      <w:noProof/>
    </w:rPr>
  </w:style>
  <w:style w:type="paragraph" w:styleId="Spistreci2">
    <w:name w:val="toc 2"/>
    <w:basedOn w:val="Normalny"/>
    <w:next w:val="Normalny"/>
    <w:autoRedefine/>
    <w:uiPriority w:val="39"/>
    <w:unhideWhenUsed/>
    <w:qFormat/>
    <w:rsid w:val="00880FFC"/>
    <w:pPr>
      <w:tabs>
        <w:tab w:val="left" w:pos="142"/>
        <w:tab w:val="left" w:pos="851"/>
        <w:tab w:val="right" w:leader="dot" w:pos="9062"/>
      </w:tabs>
      <w:spacing w:after="0" w:line="240" w:lineRule="auto"/>
      <w:ind w:left="709" w:hanging="283"/>
    </w:pPr>
    <w:rPr>
      <w:rFonts w:ascii="Times New Roman" w:eastAsia="Times New Roman" w:hAnsi="Times New Roman" w:cs="Times New Roman"/>
      <w:bCs/>
      <w:noProof/>
    </w:rPr>
  </w:style>
  <w:style w:type="paragraph" w:styleId="Spistreci3">
    <w:name w:val="toc 3"/>
    <w:basedOn w:val="Normalny"/>
    <w:next w:val="Normalny"/>
    <w:autoRedefine/>
    <w:uiPriority w:val="39"/>
    <w:unhideWhenUsed/>
    <w:qFormat/>
    <w:rsid w:val="00CA2399"/>
    <w:pPr>
      <w:tabs>
        <w:tab w:val="left" w:pos="1276"/>
        <w:tab w:val="right" w:leader="dot" w:pos="9062"/>
      </w:tabs>
      <w:spacing w:after="0" w:line="240" w:lineRule="auto"/>
      <w:ind w:left="1134" w:hanging="425"/>
    </w:pPr>
    <w:rPr>
      <w:rFonts w:eastAsia="Times New Roman" w:cstheme="minorHAnsi"/>
      <w:sz w:val="20"/>
      <w:szCs w:val="20"/>
    </w:rPr>
  </w:style>
  <w:style w:type="paragraph" w:styleId="Spistreci4">
    <w:name w:val="toc 4"/>
    <w:basedOn w:val="Normalny"/>
    <w:next w:val="Normalny"/>
    <w:autoRedefine/>
    <w:uiPriority w:val="39"/>
    <w:unhideWhenUsed/>
    <w:rsid w:val="00CA2399"/>
    <w:pPr>
      <w:tabs>
        <w:tab w:val="left" w:pos="1429"/>
        <w:tab w:val="right" w:leader="dot" w:pos="9062"/>
      </w:tabs>
      <w:spacing w:after="0" w:line="240" w:lineRule="auto"/>
      <w:ind w:left="2127" w:hanging="709"/>
    </w:pPr>
    <w:rPr>
      <w:rFonts w:ascii="Arial" w:eastAsiaTheme="minorEastAsia" w:hAnsi="Arial" w:cs="Arial"/>
      <w:b/>
      <w:noProof/>
      <w:sz w:val="24"/>
      <w:szCs w:val="24"/>
      <w:lang w:val="en-US" w:bidi="en-US"/>
    </w:rPr>
  </w:style>
  <w:style w:type="paragraph" w:styleId="Akapitzlist">
    <w:name w:val="List Paragraph"/>
    <w:aliases w:val="BulletC,Normal,Akapit z listą31,Normalny2,Akapit z listą32,maz_wyliczenie,opis dzialania,K-P_odwolanie,A_wyliczenie,Akapit z listą;1_literowka,Literowanie,1_literowka,1_literowka Znak,Numerowanie,Akapit z listą BS,Obiekt,normalny tekst,2"/>
    <w:basedOn w:val="Normalny"/>
    <w:link w:val="AkapitzlistZnak"/>
    <w:uiPriority w:val="34"/>
    <w:qFormat/>
    <w:rsid w:val="00457C61"/>
    <w:pPr>
      <w:ind w:left="720"/>
      <w:contextualSpacing/>
    </w:pPr>
  </w:style>
  <w:style w:type="paragraph" w:styleId="Bezodstpw">
    <w:name w:val="No Spacing"/>
    <w:link w:val="BezodstpwZnak"/>
    <w:uiPriority w:val="1"/>
    <w:qFormat/>
    <w:rsid w:val="00EC052C"/>
    <w:pPr>
      <w:spacing w:after="0" w:line="240" w:lineRule="auto"/>
    </w:pPr>
    <w:rPr>
      <w:rFonts w:ascii="Times New Roman" w:eastAsia="Times New Roman" w:hAnsi="Times New Roman" w:cs="Times New Roman"/>
      <w:sz w:val="24"/>
      <w:szCs w:val="24"/>
      <w:lang w:eastAsia="pl-PL"/>
    </w:rPr>
  </w:style>
  <w:style w:type="character" w:customStyle="1" w:styleId="BezodstpwZnak">
    <w:name w:val="Bez odstępów Znak"/>
    <w:link w:val="Bezodstpw"/>
    <w:uiPriority w:val="1"/>
    <w:qFormat/>
    <w:locked/>
    <w:rsid w:val="00EC052C"/>
    <w:rPr>
      <w:rFonts w:ascii="Times New Roman" w:eastAsia="Times New Roman" w:hAnsi="Times New Roman" w:cs="Times New Roman"/>
      <w:sz w:val="24"/>
      <w:szCs w:val="24"/>
      <w:lang w:eastAsia="pl-PL"/>
    </w:rPr>
  </w:style>
  <w:style w:type="character" w:customStyle="1" w:styleId="TekstprzypisudolnegoZnak">
    <w:name w:val="Tekst przypisu dolnego Znak"/>
    <w:aliases w:val="Podrozdział Znak,Footnote Znak,Podrozdzia3 Znak,Przypis Znak,-E Fuﬂnotentext Znak,Fuﬂnotentext Ursprung Znak,footnote text Znak,Fußnotentext Ursprung Znak,-E Fußnotentext Znak,Znak Znak,single space Znak,FOOTNOTES Znak,o Znak"/>
    <w:link w:val="Tekstprzypisudolnego"/>
    <w:uiPriority w:val="99"/>
    <w:qFormat/>
    <w:locked/>
    <w:rsid w:val="00F8430B"/>
    <w:rPr>
      <w:rFonts w:ascii="Calibri" w:hAnsi="Calibri"/>
    </w:rPr>
  </w:style>
  <w:style w:type="paragraph" w:styleId="Tekstprzypisudolnego">
    <w:name w:val="footnote text"/>
    <w:aliases w:val="Podrozdział,Footnote,Podrozdzia3,Przypis,-E Fuﬂnotentext,Fuﬂnotentext Ursprung,footnote text,Fußnotentext Ursprung,-E Fußnotentext,Znak,single space,FOOTNOTES,fn,Fußnote,przypis,Tekst przypisu,Tekst przypisu Znak Znak Znak Znak,o"/>
    <w:basedOn w:val="Normalny"/>
    <w:link w:val="TekstprzypisudolnegoZnak"/>
    <w:uiPriority w:val="99"/>
    <w:unhideWhenUsed/>
    <w:qFormat/>
    <w:rsid w:val="00F8430B"/>
    <w:pPr>
      <w:spacing w:after="200" w:line="276" w:lineRule="auto"/>
    </w:pPr>
    <w:rPr>
      <w:rFonts w:ascii="Calibri" w:hAnsi="Calibri"/>
    </w:rPr>
  </w:style>
  <w:style w:type="character" w:customStyle="1" w:styleId="TekstprzypisudolnegoZnak1">
    <w:name w:val="Tekst przypisu dolnego Znak1"/>
    <w:basedOn w:val="Domylnaczcionkaakapitu"/>
    <w:semiHidden/>
    <w:rsid w:val="00F8430B"/>
    <w:rPr>
      <w:sz w:val="20"/>
      <w:szCs w:val="20"/>
    </w:rPr>
  </w:style>
  <w:style w:type="character" w:styleId="Odwoanieprzypisudolnego">
    <w:name w:val="footnote reference"/>
    <w:aliases w:val="Footnote Reference Number,Odwołanie przypisu,EN Footnote Reference,Times 10 Point,Exposant 3 Point,Footnote symbol,Footnote reference number,note TESI,stylish,Odwołanie przypisu1,Odwołanie przypisu2,SUPERS,Footnote number,Ref"/>
    <w:link w:val="FootnotesymbolCarZchn"/>
    <w:unhideWhenUsed/>
    <w:qFormat/>
    <w:rsid w:val="00F8430B"/>
    <w:rPr>
      <w:vertAlign w:val="superscript"/>
    </w:rPr>
  </w:style>
  <w:style w:type="paragraph" w:styleId="Nagwek">
    <w:name w:val="header"/>
    <w:aliases w:val="Nagłówek strony Znak"/>
    <w:basedOn w:val="Normalny"/>
    <w:link w:val="NagwekZnak"/>
    <w:uiPriority w:val="99"/>
    <w:unhideWhenUsed/>
    <w:rsid w:val="00C32F57"/>
    <w:pPr>
      <w:tabs>
        <w:tab w:val="center" w:pos="4536"/>
        <w:tab w:val="right" w:pos="9072"/>
      </w:tabs>
      <w:spacing w:after="0" w:line="240" w:lineRule="auto"/>
    </w:pPr>
  </w:style>
  <w:style w:type="character" w:customStyle="1" w:styleId="NagwekZnak">
    <w:name w:val="Nagłówek Znak"/>
    <w:aliases w:val="Nagłówek strony Znak Znak"/>
    <w:basedOn w:val="Domylnaczcionkaakapitu"/>
    <w:link w:val="Nagwek"/>
    <w:uiPriority w:val="99"/>
    <w:rsid w:val="00C32F57"/>
  </w:style>
  <w:style w:type="paragraph" w:styleId="Stopka">
    <w:name w:val="footer"/>
    <w:basedOn w:val="Normalny"/>
    <w:link w:val="StopkaZnak"/>
    <w:uiPriority w:val="99"/>
    <w:unhideWhenUsed/>
    <w:rsid w:val="00C32F57"/>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32F57"/>
  </w:style>
  <w:style w:type="character" w:customStyle="1" w:styleId="markedcontent">
    <w:name w:val="markedcontent"/>
    <w:basedOn w:val="Domylnaczcionkaakapitu"/>
    <w:rsid w:val="003107A1"/>
  </w:style>
  <w:style w:type="character" w:customStyle="1" w:styleId="AkapitzlistZnak">
    <w:name w:val="Akapit z listą Znak"/>
    <w:aliases w:val="BulletC Znak,Normal Znak,Akapit z listą31 Znak,Normalny2 Znak,Akapit z listą32 Znak,maz_wyliczenie Znak,opis dzialania Znak,K-P_odwolanie Znak,A_wyliczenie Znak,Akapit z listą;1_literowka Znak,Literowanie Znak,1_literowka Znak1"/>
    <w:link w:val="Akapitzlist"/>
    <w:uiPriority w:val="34"/>
    <w:qFormat/>
    <w:locked/>
    <w:rsid w:val="009B6615"/>
  </w:style>
  <w:style w:type="paragraph" w:customStyle="1" w:styleId="TAB2">
    <w:name w:val="TAB_2"/>
    <w:basedOn w:val="Normalny"/>
    <w:link w:val="TAB2Znak"/>
    <w:qFormat/>
    <w:rsid w:val="009B6615"/>
    <w:pPr>
      <w:spacing w:after="0" w:line="276" w:lineRule="auto"/>
    </w:pPr>
    <w:rPr>
      <w:rFonts w:ascii="Arial" w:eastAsia="Times New Roman" w:hAnsi="Arial" w:cs="Arial"/>
      <w:b/>
      <w:szCs w:val="20"/>
      <w:lang w:eastAsia="pl-PL"/>
    </w:rPr>
  </w:style>
  <w:style w:type="character" w:customStyle="1" w:styleId="TAB2Znak">
    <w:name w:val="TAB_2 Znak"/>
    <w:basedOn w:val="Domylnaczcionkaakapitu"/>
    <w:link w:val="TAB2"/>
    <w:rsid w:val="009B6615"/>
    <w:rPr>
      <w:rFonts w:ascii="Arial" w:eastAsia="Times New Roman" w:hAnsi="Arial" w:cs="Arial"/>
      <w:b/>
      <w:szCs w:val="20"/>
      <w:lang w:eastAsia="pl-PL"/>
    </w:rPr>
  </w:style>
  <w:style w:type="paragraph" w:customStyle="1" w:styleId="RYS2">
    <w:name w:val="RYS_2"/>
    <w:basedOn w:val="Normalny"/>
    <w:link w:val="RYS2Znak"/>
    <w:qFormat/>
    <w:rsid w:val="009B6615"/>
    <w:pPr>
      <w:spacing w:after="0" w:line="276" w:lineRule="auto"/>
    </w:pPr>
    <w:rPr>
      <w:rFonts w:ascii="Arial" w:eastAsia="Times New Roman" w:hAnsi="Arial" w:cs="Arial"/>
      <w:b/>
      <w:szCs w:val="24"/>
      <w:lang w:eastAsia="pl-PL"/>
    </w:rPr>
  </w:style>
  <w:style w:type="character" w:customStyle="1" w:styleId="RYS2Znak">
    <w:name w:val="RYS_2 Znak"/>
    <w:basedOn w:val="Domylnaczcionkaakapitu"/>
    <w:link w:val="RYS2"/>
    <w:rsid w:val="009B6615"/>
    <w:rPr>
      <w:rFonts w:ascii="Arial" w:eastAsia="Times New Roman" w:hAnsi="Arial" w:cs="Arial"/>
      <w:b/>
      <w:szCs w:val="24"/>
      <w:lang w:eastAsia="pl-PL"/>
    </w:rPr>
  </w:style>
  <w:style w:type="paragraph" w:customStyle="1" w:styleId="rys">
    <w:name w:val="rys"/>
    <w:basedOn w:val="Normalny"/>
    <w:link w:val="rysZnak"/>
    <w:uiPriority w:val="99"/>
    <w:qFormat/>
    <w:rsid w:val="009B6615"/>
    <w:pPr>
      <w:tabs>
        <w:tab w:val="left" w:pos="0"/>
      </w:tabs>
      <w:spacing w:after="0" w:line="276" w:lineRule="auto"/>
    </w:pPr>
    <w:rPr>
      <w:rFonts w:ascii="Calibri" w:eastAsia="Calibri" w:hAnsi="Calibri" w:cs="Times New Roman"/>
      <w:b/>
    </w:rPr>
  </w:style>
  <w:style w:type="character" w:customStyle="1" w:styleId="rysZnak">
    <w:name w:val="rys Znak"/>
    <w:basedOn w:val="Domylnaczcionkaakapitu"/>
    <w:link w:val="rys"/>
    <w:uiPriority w:val="99"/>
    <w:rsid w:val="009B6615"/>
    <w:rPr>
      <w:rFonts w:ascii="Calibri" w:eastAsia="Calibri" w:hAnsi="Calibri" w:cs="Times New Roman"/>
      <w:b/>
    </w:rPr>
  </w:style>
  <w:style w:type="character" w:customStyle="1" w:styleId="apple-converted-space">
    <w:name w:val="apple-converted-space"/>
    <w:basedOn w:val="Domylnaczcionkaakapitu"/>
    <w:uiPriority w:val="99"/>
    <w:rsid w:val="009B6615"/>
  </w:style>
  <w:style w:type="character" w:customStyle="1" w:styleId="st">
    <w:name w:val="st"/>
    <w:basedOn w:val="Domylnaczcionkaakapitu"/>
    <w:uiPriority w:val="99"/>
    <w:rsid w:val="009B6615"/>
  </w:style>
  <w:style w:type="paragraph" w:customStyle="1" w:styleId="spis1">
    <w:name w:val="spis_1"/>
    <w:basedOn w:val="Normalny"/>
    <w:link w:val="spis1Znak"/>
    <w:uiPriority w:val="99"/>
    <w:qFormat/>
    <w:rsid w:val="00073DA0"/>
    <w:pPr>
      <w:spacing w:after="0" w:line="276" w:lineRule="auto"/>
      <w:jc w:val="center"/>
      <w:outlineLvl w:val="0"/>
    </w:pPr>
    <w:rPr>
      <w:rFonts w:ascii="Times New Roman" w:eastAsia="Times New Roman" w:hAnsi="Times New Roman" w:cs="Times New Roman"/>
      <w:b/>
      <w:sz w:val="26"/>
      <w:szCs w:val="26"/>
      <w:lang w:eastAsia="pl-PL"/>
    </w:rPr>
  </w:style>
  <w:style w:type="paragraph" w:customStyle="1" w:styleId="spis2">
    <w:name w:val="spis2"/>
    <w:basedOn w:val="Normalny"/>
    <w:link w:val="spis2Znak"/>
    <w:uiPriority w:val="99"/>
    <w:qFormat/>
    <w:rsid w:val="00073DA0"/>
    <w:pPr>
      <w:numPr>
        <w:ilvl w:val="1"/>
        <w:numId w:val="20"/>
      </w:numPr>
      <w:spacing w:after="0" w:line="276" w:lineRule="auto"/>
      <w:ind w:left="567" w:hanging="567"/>
      <w:jc w:val="both"/>
      <w:outlineLvl w:val="1"/>
    </w:pPr>
    <w:rPr>
      <w:rFonts w:ascii="Times New Roman" w:eastAsia="Times New Roman" w:hAnsi="Times New Roman" w:cs="Times New Roman"/>
      <w:b/>
      <w:sz w:val="24"/>
      <w:szCs w:val="24"/>
      <w:lang w:eastAsia="pl-PL"/>
    </w:rPr>
  </w:style>
  <w:style w:type="character" w:customStyle="1" w:styleId="spis1Znak">
    <w:name w:val="spis_1 Znak"/>
    <w:link w:val="spis1"/>
    <w:uiPriority w:val="99"/>
    <w:rsid w:val="00073DA0"/>
    <w:rPr>
      <w:rFonts w:ascii="Times New Roman" w:eastAsia="Times New Roman" w:hAnsi="Times New Roman" w:cs="Times New Roman"/>
      <w:b/>
      <w:sz w:val="26"/>
      <w:szCs w:val="26"/>
      <w:lang w:eastAsia="pl-PL"/>
    </w:rPr>
  </w:style>
  <w:style w:type="paragraph" w:customStyle="1" w:styleId="spis3">
    <w:name w:val="spis3"/>
    <w:basedOn w:val="Normalny"/>
    <w:link w:val="spis3Znak"/>
    <w:uiPriority w:val="99"/>
    <w:qFormat/>
    <w:rsid w:val="00073DA0"/>
    <w:pPr>
      <w:numPr>
        <w:ilvl w:val="2"/>
        <w:numId w:val="20"/>
      </w:numPr>
      <w:spacing w:after="0" w:line="276" w:lineRule="auto"/>
      <w:ind w:left="567" w:hanging="567"/>
      <w:jc w:val="both"/>
      <w:outlineLvl w:val="2"/>
    </w:pPr>
    <w:rPr>
      <w:rFonts w:ascii="Times New Roman" w:eastAsia="Times New Roman" w:hAnsi="Times New Roman" w:cs="Times New Roman"/>
      <w:b/>
      <w:lang w:eastAsia="pl-PL"/>
    </w:rPr>
  </w:style>
  <w:style w:type="character" w:customStyle="1" w:styleId="spis2Znak">
    <w:name w:val="spis2 Znak"/>
    <w:link w:val="spis2"/>
    <w:uiPriority w:val="99"/>
    <w:rsid w:val="00073DA0"/>
    <w:rPr>
      <w:rFonts w:ascii="Times New Roman" w:eastAsia="Times New Roman" w:hAnsi="Times New Roman" w:cs="Times New Roman"/>
      <w:b/>
      <w:sz w:val="24"/>
      <w:szCs w:val="24"/>
      <w:lang w:eastAsia="pl-PL"/>
    </w:rPr>
  </w:style>
  <w:style w:type="paragraph" w:customStyle="1" w:styleId="ddd">
    <w:name w:val="ddd"/>
    <w:basedOn w:val="spis1"/>
    <w:link w:val="dddZnak"/>
    <w:uiPriority w:val="99"/>
    <w:qFormat/>
    <w:rsid w:val="00073DA0"/>
    <w:pPr>
      <w:numPr>
        <w:numId w:val="20"/>
      </w:numPr>
      <w:spacing w:after="120"/>
      <w:ind w:left="567" w:hanging="567"/>
      <w:jc w:val="left"/>
    </w:pPr>
  </w:style>
  <w:style w:type="table" w:styleId="Tabela-Siatka">
    <w:name w:val="Table Grid"/>
    <w:basedOn w:val="Standardowy"/>
    <w:uiPriority w:val="39"/>
    <w:rsid w:val="00073D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uiPriority w:val="99"/>
    <w:unhideWhenUsed/>
    <w:rsid w:val="00995572"/>
    <w:rPr>
      <w:strike w:val="0"/>
      <w:dstrike w:val="0"/>
      <w:color w:val="396299"/>
      <w:u w:val="none"/>
      <w:effect w:val="none"/>
    </w:rPr>
  </w:style>
  <w:style w:type="paragraph" w:styleId="NormalnyWeb">
    <w:name w:val="Normal (Web)"/>
    <w:aliases w:val=" Znak Znak,Znak Znak Znak Znak,Znak Znak Znak Znak Znak,Znak Znak4, Znak Znak Znak Znak, Znak Znak Znak Znak Znak"/>
    <w:basedOn w:val="Normalny"/>
    <w:link w:val="NormalnyWebZnak"/>
    <w:uiPriority w:val="99"/>
    <w:unhideWhenUsed/>
    <w:rsid w:val="008C6427"/>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agwek2Znak">
    <w:name w:val="Nagłówek 2 Znak"/>
    <w:aliases w:val="Paragraaf Znak"/>
    <w:basedOn w:val="Domylnaczcionkaakapitu"/>
    <w:link w:val="Nagwek2"/>
    <w:uiPriority w:val="99"/>
    <w:rsid w:val="008A3124"/>
    <w:rPr>
      <w:rFonts w:ascii="Times New Roman" w:eastAsia="Times New Roman" w:hAnsi="Times New Roman" w:cs="Times New Roman"/>
      <w:b/>
      <w:bCs/>
      <w:sz w:val="36"/>
      <w:szCs w:val="36"/>
      <w:lang w:eastAsia="pl-PL"/>
    </w:rPr>
  </w:style>
  <w:style w:type="paragraph" w:customStyle="1" w:styleId="Default">
    <w:name w:val="Default"/>
    <w:rsid w:val="008A3124"/>
    <w:pPr>
      <w:autoSpaceDE w:val="0"/>
      <w:autoSpaceDN w:val="0"/>
      <w:adjustRightInd w:val="0"/>
      <w:spacing w:after="0" w:line="240" w:lineRule="auto"/>
    </w:pPr>
    <w:rPr>
      <w:rFonts w:ascii="Arial" w:hAnsi="Arial" w:cs="Arial"/>
      <w:color w:val="000000"/>
      <w:sz w:val="24"/>
      <w:szCs w:val="24"/>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ny"/>
    <w:link w:val="Odwoanieprzypisudolnego"/>
    <w:rsid w:val="004449D7"/>
    <w:pPr>
      <w:spacing w:line="240" w:lineRule="exact"/>
      <w:jc w:val="both"/>
    </w:pPr>
    <w:rPr>
      <w:vertAlign w:val="superscript"/>
    </w:rPr>
  </w:style>
  <w:style w:type="character" w:styleId="Odwoaniedokomentarza">
    <w:name w:val="annotation reference"/>
    <w:basedOn w:val="Domylnaczcionkaakapitu"/>
    <w:uiPriority w:val="99"/>
    <w:semiHidden/>
    <w:unhideWhenUsed/>
    <w:rsid w:val="007B45ED"/>
    <w:rPr>
      <w:sz w:val="16"/>
      <w:szCs w:val="16"/>
    </w:rPr>
  </w:style>
  <w:style w:type="paragraph" w:styleId="Tekstkomentarza">
    <w:name w:val="annotation text"/>
    <w:basedOn w:val="Normalny"/>
    <w:link w:val="TekstkomentarzaZnak"/>
    <w:uiPriority w:val="99"/>
    <w:unhideWhenUsed/>
    <w:rsid w:val="007B45ED"/>
    <w:pPr>
      <w:spacing w:after="0" w:line="240" w:lineRule="auto"/>
    </w:pPr>
    <w:rPr>
      <w:rFonts w:ascii="Times New Roman" w:eastAsia="Times New Roman" w:hAnsi="Times New Roman" w:cs="Times New Roman"/>
      <w:sz w:val="20"/>
      <w:szCs w:val="20"/>
      <w:lang w:eastAsia="pl-PL"/>
    </w:rPr>
  </w:style>
  <w:style w:type="character" w:customStyle="1" w:styleId="TekstkomentarzaZnak">
    <w:name w:val="Tekst komentarza Znak"/>
    <w:basedOn w:val="Domylnaczcionkaakapitu"/>
    <w:link w:val="Tekstkomentarza"/>
    <w:uiPriority w:val="99"/>
    <w:rsid w:val="007B45ED"/>
    <w:rPr>
      <w:rFonts w:ascii="Times New Roman" w:eastAsia="Times New Roman" w:hAnsi="Times New Roman" w:cs="Times New Roman"/>
      <w:sz w:val="20"/>
      <w:szCs w:val="20"/>
      <w:lang w:eastAsia="pl-PL"/>
    </w:rPr>
  </w:style>
  <w:style w:type="character" w:styleId="Wyrnieniedelikatne">
    <w:name w:val="Subtle Emphasis"/>
    <w:aliases w:val="RYSUNEK MOJ"/>
    <w:basedOn w:val="Domylnaczcionkaakapitu"/>
    <w:uiPriority w:val="99"/>
    <w:qFormat/>
    <w:rsid w:val="00613FAF"/>
    <w:rPr>
      <w:rFonts w:ascii="Arial" w:hAnsi="Arial"/>
      <w:i w:val="0"/>
      <w:iCs/>
      <w:color w:val="404040" w:themeColor="text1" w:themeTint="BF"/>
      <w:position w:val="0"/>
      <w:sz w:val="22"/>
    </w:rPr>
  </w:style>
  <w:style w:type="character" w:styleId="Uwydatnienie">
    <w:name w:val="Emphasis"/>
    <w:basedOn w:val="Domylnaczcionkaakapitu"/>
    <w:uiPriority w:val="20"/>
    <w:qFormat/>
    <w:rsid w:val="00842F15"/>
    <w:rPr>
      <w:i/>
      <w:iCs/>
    </w:rPr>
  </w:style>
  <w:style w:type="paragraph" w:customStyle="1" w:styleId="kropkitab2">
    <w:name w:val="kropki.tab.2"/>
    <w:basedOn w:val="Normalny"/>
    <w:rsid w:val="00BB0671"/>
    <w:pPr>
      <w:widowControl w:val="0"/>
      <w:autoSpaceDE w:val="0"/>
      <w:autoSpaceDN w:val="0"/>
      <w:spacing w:after="0" w:line="240" w:lineRule="auto"/>
    </w:pPr>
    <w:rPr>
      <w:rFonts w:ascii="Calibri" w:eastAsia="Calibri" w:hAnsi="Calibri" w:cs="Calibri"/>
    </w:rPr>
  </w:style>
  <w:style w:type="character" w:customStyle="1" w:styleId="NormalnyWebZnak">
    <w:name w:val="Normalny (Web) Znak"/>
    <w:aliases w:val=" Znak Znak Znak,Znak Znak Znak Znak Znak1,Znak Znak Znak Znak Znak Znak,Znak Znak4 Znak, Znak Znak Znak Znak Znak1, Znak Znak Znak Znak Znak Znak"/>
    <w:link w:val="NormalnyWeb"/>
    <w:uiPriority w:val="99"/>
    <w:locked/>
    <w:rsid w:val="00BB0671"/>
    <w:rPr>
      <w:rFonts w:ascii="Times New Roman" w:eastAsia="Times New Roman" w:hAnsi="Times New Roman" w:cs="Times New Roman"/>
      <w:sz w:val="24"/>
      <w:szCs w:val="24"/>
      <w:lang w:eastAsia="pl-PL"/>
    </w:rPr>
  </w:style>
  <w:style w:type="character" w:customStyle="1" w:styleId="Nagwek1Znak">
    <w:name w:val="Nagłówek 1 Znak"/>
    <w:aliases w:val="Hoofdstuk Znak"/>
    <w:basedOn w:val="Domylnaczcionkaakapitu"/>
    <w:link w:val="Nagwek1"/>
    <w:uiPriority w:val="9"/>
    <w:rsid w:val="00F22819"/>
    <w:rPr>
      <w:rFonts w:ascii="Times New Roman" w:eastAsia="Times New Roman" w:hAnsi="Times New Roman" w:cs="Times New Roman"/>
      <w:b/>
      <w:sz w:val="36"/>
      <w:szCs w:val="20"/>
      <w:lang w:eastAsia="pl-PL"/>
    </w:rPr>
  </w:style>
  <w:style w:type="character" w:customStyle="1" w:styleId="Nagwek3Znak">
    <w:name w:val="Nagłówek 3 Znak"/>
    <w:basedOn w:val="Domylnaczcionkaakapitu"/>
    <w:link w:val="Nagwek3"/>
    <w:uiPriority w:val="99"/>
    <w:rsid w:val="00F22819"/>
    <w:rPr>
      <w:rFonts w:ascii="Times New Roman" w:eastAsia="Times New Roman" w:hAnsi="Times New Roman" w:cs="Times New Roman"/>
      <w:b/>
      <w:sz w:val="16"/>
      <w:szCs w:val="24"/>
    </w:rPr>
  </w:style>
  <w:style w:type="character" w:customStyle="1" w:styleId="Nagwek4Znak">
    <w:name w:val="Nagłówek 4 Znak"/>
    <w:basedOn w:val="Domylnaczcionkaakapitu"/>
    <w:link w:val="Nagwek4"/>
    <w:uiPriority w:val="9"/>
    <w:rsid w:val="00F22819"/>
    <w:rPr>
      <w:rFonts w:ascii="Times New Roman" w:eastAsia="Times New Roman" w:hAnsi="Times New Roman" w:cs="Times New Roman"/>
      <w:b/>
      <w:sz w:val="24"/>
      <w:szCs w:val="20"/>
      <w:lang w:eastAsia="pl-PL"/>
    </w:rPr>
  </w:style>
  <w:style w:type="character" w:customStyle="1" w:styleId="Nagwek5Znak">
    <w:name w:val="Nagłówek 5 Znak"/>
    <w:basedOn w:val="Domylnaczcionkaakapitu"/>
    <w:link w:val="Nagwek5"/>
    <w:uiPriority w:val="99"/>
    <w:rsid w:val="00F22819"/>
    <w:rPr>
      <w:rFonts w:ascii="Calibri" w:eastAsia="Times New Roman" w:hAnsi="Calibri" w:cs="Times New Roman"/>
      <w:b/>
      <w:bCs/>
      <w:i/>
      <w:iCs/>
      <w:sz w:val="26"/>
      <w:szCs w:val="26"/>
      <w:lang w:eastAsia="pl-PL"/>
    </w:rPr>
  </w:style>
  <w:style w:type="character" w:customStyle="1" w:styleId="Nagwek6Znak">
    <w:name w:val="Nagłówek 6 Znak"/>
    <w:basedOn w:val="Domylnaczcionkaakapitu"/>
    <w:link w:val="Nagwek6"/>
    <w:uiPriority w:val="99"/>
    <w:rsid w:val="00F22819"/>
    <w:rPr>
      <w:rFonts w:ascii="Calibri" w:eastAsia="Times New Roman" w:hAnsi="Calibri" w:cs="Times New Roman"/>
      <w:b/>
      <w:bCs/>
      <w:lang w:eastAsia="pl-PL"/>
    </w:rPr>
  </w:style>
  <w:style w:type="character" w:customStyle="1" w:styleId="Nagwek7Znak">
    <w:name w:val="Nagłówek 7 Znak"/>
    <w:basedOn w:val="Domylnaczcionkaakapitu"/>
    <w:link w:val="Nagwek7"/>
    <w:uiPriority w:val="99"/>
    <w:rsid w:val="00F22819"/>
    <w:rPr>
      <w:rFonts w:ascii="Times New Roman" w:eastAsia="Calibri" w:hAnsi="Times New Roman" w:cs="Times New Roman"/>
      <w:b/>
      <w:sz w:val="24"/>
      <w:szCs w:val="20"/>
      <w:lang w:eastAsia="pl-PL"/>
    </w:rPr>
  </w:style>
  <w:style w:type="character" w:customStyle="1" w:styleId="Nagwek8Znak">
    <w:name w:val="Nagłówek 8 Znak"/>
    <w:basedOn w:val="Domylnaczcionkaakapitu"/>
    <w:link w:val="Nagwek8"/>
    <w:uiPriority w:val="99"/>
    <w:rsid w:val="00F22819"/>
    <w:rPr>
      <w:rFonts w:ascii="Times New Roman" w:eastAsia="Calibri" w:hAnsi="Times New Roman" w:cs="Times New Roman"/>
      <w:b/>
      <w:sz w:val="28"/>
      <w:szCs w:val="20"/>
      <w:lang w:eastAsia="pl-PL"/>
    </w:rPr>
  </w:style>
  <w:style w:type="character" w:customStyle="1" w:styleId="Nagwek9Znak">
    <w:name w:val="Nagłówek 9 Znak"/>
    <w:basedOn w:val="Domylnaczcionkaakapitu"/>
    <w:link w:val="Nagwek9"/>
    <w:uiPriority w:val="99"/>
    <w:rsid w:val="00F22819"/>
    <w:rPr>
      <w:rFonts w:ascii="Times New Roman" w:eastAsia="Calibri" w:hAnsi="Times New Roman" w:cs="Times New Roman"/>
      <w:b/>
      <w:szCs w:val="20"/>
      <w:u w:val="single"/>
      <w:lang w:eastAsia="pl-PL"/>
    </w:rPr>
  </w:style>
  <w:style w:type="paragraph" w:customStyle="1" w:styleId="TableParagraph">
    <w:name w:val="Table Paragraph"/>
    <w:basedOn w:val="Normalny"/>
    <w:uiPriority w:val="1"/>
    <w:qFormat/>
    <w:rsid w:val="00F22819"/>
    <w:pPr>
      <w:widowControl w:val="0"/>
      <w:autoSpaceDE w:val="0"/>
      <w:autoSpaceDN w:val="0"/>
      <w:spacing w:after="0" w:line="240" w:lineRule="auto"/>
    </w:pPr>
    <w:rPr>
      <w:rFonts w:ascii="Calibri" w:eastAsia="Calibri" w:hAnsi="Calibri" w:cs="Calibri"/>
    </w:rPr>
  </w:style>
  <w:style w:type="table" w:customStyle="1" w:styleId="TableNormal">
    <w:name w:val="Table Normal"/>
    <w:uiPriority w:val="2"/>
    <w:semiHidden/>
    <w:qFormat/>
    <w:rsid w:val="00F22819"/>
    <w:pPr>
      <w:widowControl w:val="0"/>
      <w:autoSpaceDE w:val="0"/>
      <w:autoSpaceDN w:val="0"/>
      <w:spacing w:after="0" w:line="240" w:lineRule="auto"/>
    </w:pPr>
    <w:rPr>
      <w:lang w:val="en-US"/>
    </w:rPr>
    <w:tblPr>
      <w:tblCellMar>
        <w:top w:w="0" w:type="dxa"/>
        <w:left w:w="0" w:type="dxa"/>
        <w:bottom w:w="0" w:type="dxa"/>
        <w:right w:w="0" w:type="dxa"/>
      </w:tblCellMar>
    </w:tblPr>
  </w:style>
  <w:style w:type="paragraph" w:styleId="Tekstpodstawowy">
    <w:name w:val="Body Text"/>
    <w:aliases w:val="b,bt,block style,Tekst podstawowy Znak Znak Znak Znak Znak Znak Znak Znak,aga,Tekst podstawowyG,szaro,wypunktowanie,Tekst podstawowy-bold,numerowany,b1,Tekst podstawowy Znak Znak Znak Znak Znak,(F2),anita1"/>
    <w:basedOn w:val="Normalny"/>
    <w:link w:val="TekstpodstawowyZnak"/>
    <w:uiPriority w:val="99"/>
    <w:qFormat/>
    <w:rsid w:val="00F22819"/>
    <w:pPr>
      <w:widowControl w:val="0"/>
      <w:autoSpaceDE w:val="0"/>
      <w:autoSpaceDN w:val="0"/>
      <w:spacing w:after="0" w:line="240" w:lineRule="auto"/>
    </w:pPr>
    <w:rPr>
      <w:rFonts w:ascii="Calibri" w:eastAsia="Calibri" w:hAnsi="Calibri" w:cs="Calibri"/>
    </w:rPr>
  </w:style>
  <w:style w:type="character" w:customStyle="1" w:styleId="TekstpodstawowyZnak">
    <w:name w:val="Tekst podstawowy Znak"/>
    <w:aliases w:val="b Znak,bt Znak,block style Znak,Tekst podstawowy Znak Znak Znak Znak Znak Znak Znak Znak Znak,aga Znak,Tekst podstawowyG Znak,szaro Znak,wypunktowanie Znak,Tekst podstawowy-bold Znak,numerowany Znak,b1 Znak,(F2) Znak,anita1 Znak"/>
    <w:basedOn w:val="Domylnaczcionkaakapitu"/>
    <w:link w:val="Tekstpodstawowy"/>
    <w:uiPriority w:val="99"/>
    <w:rsid w:val="00F22819"/>
    <w:rPr>
      <w:rFonts w:ascii="Calibri" w:eastAsia="Calibri" w:hAnsi="Calibri" w:cs="Calibri"/>
    </w:rPr>
  </w:style>
  <w:style w:type="numbering" w:customStyle="1" w:styleId="Bezlisty1">
    <w:name w:val="Bez listy1"/>
    <w:next w:val="Bezlisty"/>
    <w:uiPriority w:val="99"/>
    <w:semiHidden/>
    <w:unhideWhenUsed/>
    <w:rsid w:val="00F22819"/>
  </w:style>
  <w:style w:type="paragraph" w:styleId="Tekstdymka">
    <w:name w:val="Balloon Text"/>
    <w:basedOn w:val="Normalny"/>
    <w:link w:val="TekstdymkaZnak"/>
    <w:uiPriority w:val="99"/>
    <w:unhideWhenUsed/>
    <w:rsid w:val="00F22819"/>
    <w:pPr>
      <w:spacing w:after="0" w:line="240" w:lineRule="auto"/>
    </w:pPr>
    <w:rPr>
      <w:rFonts w:ascii="Tahoma" w:eastAsia="Times New Roman" w:hAnsi="Tahoma" w:cs="Times New Roman"/>
      <w:sz w:val="16"/>
      <w:szCs w:val="16"/>
      <w:lang w:eastAsia="pl-PL"/>
    </w:rPr>
  </w:style>
  <w:style w:type="character" w:customStyle="1" w:styleId="TekstdymkaZnak">
    <w:name w:val="Tekst dymka Znak"/>
    <w:basedOn w:val="Domylnaczcionkaakapitu"/>
    <w:link w:val="Tekstdymka"/>
    <w:uiPriority w:val="99"/>
    <w:rsid w:val="00F22819"/>
    <w:rPr>
      <w:rFonts w:ascii="Tahoma" w:eastAsia="Times New Roman" w:hAnsi="Tahoma" w:cs="Times New Roman"/>
      <w:sz w:val="16"/>
      <w:szCs w:val="16"/>
      <w:lang w:eastAsia="pl-PL"/>
    </w:rPr>
  </w:style>
  <w:style w:type="paragraph" w:customStyle="1" w:styleId="WW-NormalnyWeb">
    <w:name w:val="WW-Normalny (Web)"/>
    <w:basedOn w:val="Normalny"/>
    <w:uiPriority w:val="99"/>
    <w:rsid w:val="00F22819"/>
    <w:pPr>
      <w:suppressAutoHyphens/>
      <w:overflowPunct w:val="0"/>
      <w:autoSpaceDE w:val="0"/>
      <w:autoSpaceDN w:val="0"/>
      <w:adjustRightInd w:val="0"/>
      <w:spacing w:before="100" w:after="100" w:line="240" w:lineRule="auto"/>
      <w:textAlignment w:val="baseline"/>
    </w:pPr>
    <w:rPr>
      <w:rFonts w:ascii="Times New Roman" w:eastAsia="Times New Roman" w:hAnsi="Times New Roman" w:cs="Times New Roman"/>
      <w:sz w:val="24"/>
      <w:szCs w:val="20"/>
      <w:lang w:eastAsia="pl-PL"/>
    </w:rPr>
  </w:style>
  <w:style w:type="character" w:customStyle="1" w:styleId="TekstpodstawowywcityZnak">
    <w:name w:val="Tekst podstawowy wcięty Znak"/>
    <w:uiPriority w:val="99"/>
    <w:rsid w:val="00F22819"/>
    <w:rPr>
      <w:sz w:val="22"/>
    </w:rPr>
  </w:style>
  <w:style w:type="character" w:customStyle="1" w:styleId="Tekstpodstawowywcity2Znak">
    <w:name w:val="Tekst podstawowy wcięty 2 Znak"/>
    <w:uiPriority w:val="99"/>
    <w:rsid w:val="00F22819"/>
    <w:rPr>
      <w:sz w:val="22"/>
    </w:rPr>
  </w:style>
  <w:style w:type="character" w:customStyle="1" w:styleId="Tekstpodstawowywcity3Znak">
    <w:name w:val="Tekst podstawowy wcięty 3 Znak"/>
    <w:uiPriority w:val="99"/>
    <w:rsid w:val="00F22819"/>
    <w:rPr>
      <w:sz w:val="22"/>
    </w:rPr>
  </w:style>
  <w:style w:type="paragraph" w:customStyle="1" w:styleId="Nagwek2Paragraaf">
    <w:name w:val="Nagłówek 2.Paragraaf"/>
    <w:basedOn w:val="Normalny"/>
    <w:next w:val="Normalny"/>
    <w:uiPriority w:val="99"/>
    <w:rsid w:val="00F22819"/>
    <w:pPr>
      <w:keepNext/>
      <w:spacing w:after="0" w:line="240" w:lineRule="auto"/>
    </w:pPr>
    <w:rPr>
      <w:rFonts w:ascii="Times New Roman" w:eastAsia="Times New Roman" w:hAnsi="Times New Roman" w:cs="Times New Roman"/>
      <w:b/>
      <w:sz w:val="24"/>
      <w:szCs w:val="20"/>
      <w:lang w:eastAsia="pl-PL"/>
    </w:rPr>
  </w:style>
  <w:style w:type="character" w:customStyle="1" w:styleId="CO">
    <w:name w:val="COŚ"/>
    <w:uiPriority w:val="99"/>
    <w:rsid w:val="00F22819"/>
    <w:rPr>
      <w:rFonts w:ascii="Times New Roman" w:hAnsi="Times New Roman"/>
      <w:b/>
      <w:bCs/>
      <w:sz w:val="22"/>
    </w:rPr>
  </w:style>
  <w:style w:type="character" w:customStyle="1" w:styleId="TytuZnak">
    <w:name w:val="Tytuł Znak"/>
    <w:uiPriority w:val="99"/>
    <w:rsid w:val="00F22819"/>
    <w:rPr>
      <w:b/>
      <w:bCs/>
      <w:sz w:val="22"/>
      <w:szCs w:val="22"/>
    </w:rPr>
  </w:style>
  <w:style w:type="paragraph" w:customStyle="1" w:styleId="Tekstpodstawowy21">
    <w:name w:val="Tekst podstawowy 21"/>
    <w:basedOn w:val="Normalny"/>
    <w:uiPriority w:val="99"/>
    <w:rsid w:val="00F22819"/>
    <w:pPr>
      <w:tabs>
        <w:tab w:val="left" w:pos="709"/>
      </w:tabs>
      <w:spacing w:after="0" w:line="240" w:lineRule="auto"/>
      <w:ind w:left="360" w:hanging="360"/>
      <w:jc w:val="both"/>
    </w:pPr>
    <w:rPr>
      <w:rFonts w:ascii="Times New Roman" w:eastAsia="Times New Roman" w:hAnsi="Times New Roman" w:cs="Times New Roman"/>
      <w:b/>
      <w:sz w:val="32"/>
      <w:szCs w:val="20"/>
      <w:lang w:eastAsia="pl-PL"/>
    </w:rPr>
  </w:style>
  <w:style w:type="paragraph" w:customStyle="1" w:styleId="Wyliczenie3">
    <w:name w:val="Wyliczenie 3"/>
    <w:basedOn w:val="Normalny"/>
    <w:uiPriority w:val="99"/>
    <w:rsid w:val="00F22819"/>
    <w:pPr>
      <w:tabs>
        <w:tab w:val="left" w:pos="709"/>
      </w:tabs>
      <w:spacing w:after="0" w:line="360" w:lineRule="atLeast"/>
      <w:ind w:firstLine="851"/>
      <w:jc w:val="both"/>
    </w:pPr>
    <w:rPr>
      <w:rFonts w:ascii="Times New Roman" w:eastAsia="Times New Roman" w:hAnsi="Times New Roman" w:cs="Times New Roman"/>
      <w:szCs w:val="20"/>
      <w:lang w:eastAsia="pl-PL"/>
    </w:rPr>
  </w:style>
  <w:style w:type="paragraph" w:customStyle="1" w:styleId="jarek">
    <w:name w:val="jarek"/>
    <w:basedOn w:val="Normalny"/>
    <w:uiPriority w:val="99"/>
    <w:rsid w:val="00F22819"/>
    <w:pPr>
      <w:tabs>
        <w:tab w:val="num" w:pos="360"/>
        <w:tab w:val="left" w:pos="851"/>
      </w:tabs>
      <w:spacing w:after="0" w:line="240" w:lineRule="auto"/>
      <w:ind w:left="1208" w:hanging="357"/>
      <w:jc w:val="both"/>
    </w:pPr>
    <w:rPr>
      <w:rFonts w:ascii="Times New Roman" w:eastAsia="Times New Roman" w:hAnsi="Times New Roman" w:cs="Times New Roman"/>
      <w:lang w:eastAsia="pl-PL"/>
    </w:rPr>
  </w:style>
  <w:style w:type="paragraph" w:customStyle="1" w:styleId="jestlepiej">
    <w:name w:val="jest lepiej"/>
    <w:basedOn w:val="Tekstpodstawowy"/>
    <w:uiPriority w:val="99"/>
    <w:rsid w:val="00F22819"/>
    <w:pPr>
      <w:widowControl/>
      <w:tabs>
        <w:tab w:val="left" w:pos="709"/>
      </w:tabs>
      <w:autoSpaceDE/>
      <w:autoSpaceDN/>
      <w:spacing w:after="120"/>
      <w:ind w:firstLine="709"/>
      <w:jc w:val="both"/>
    </w:pPr>
    <w:rPr>
      <w:rFonts w:ascii="Times New Roman" w:eastAsia="Times New Roman" w:hAnsi="Times New Roman" w:cs="Times New Roman"/>
      <w:b/>
      <w:bCs/>
      <w:sz w:val="24"/>
      <w:lang w:eastAsia="pl-PL"/>
    </w:rPr>
  </w:style>
  <w:style w:type="character" w:customStyle="1" w:styleId="Tekstpodstawowy2Znak">
    <w:name w:val="Tekst podstawowy 2 Znak"/>
    <w:uiPriority w:val="99"/>
    <w:rsid w:val="00F22819"/>
    <w:rPr>
      <w:color w:val="0000FF"/>
      <w:sz w:val="24"/>
    </w:rPr>
  </w:style>
  <w:style w:type="character" w:customStyle="1" w:styleId="Tekstpodstawowy3Znak">
    <w:name w:val="Tekst podstawowy 3 Znak"/>
    <w:uiPriority w:val="99"/>
    <w:rsid w:val="00F22819"/>
    <w:rPr>
      <w:color w:val="0000FF"/>
      <w:sz w:val="22"/>
    </w:rPr>
  </w:style>
  <w:style w:type="paragraph" w:customStyle="1" w:styleId="Standardowy1">
    <w:name w:val="Standardowy1"/>
    <w:basedOn w:val="Normalny"/>
    <w:uiPriority w:val="99"/>
    <w:rsid w:val="00F22819"/>
    <w:pPr>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pl-PL"/>
    </w:rPr>
  </w:style>
  <w:style w:type="paragraph" w:customStyle="1" w:styleId="Tekstpodstawowywciety">
    <w:name w:val="Tekst podstawowy wciety"/>
    <w:basedOn w:val="Normalny"/>
    <w:uiPriority w:val="99"/>
    <w:rsid w:val="00F22819"/>
    <w:pPr>
      <w:tabs>
        <w:tab w:val="left" w:pos="720"/>
      </w:tabs>
      <w:suppressAutoHyphens/>
      <w:overflowPunct w:val="0"/>
      <w:autoSpaceDE w:val="0"/>
      <w:autoSpaceDN w:val="0"/>
      <w:adjustRightInd w:val="0"/>
      <w:spacing w:after="0" w:line="240" w:lineRule="auto"/>
      <w:ind w:left="720" w:hanging="720"/>
      <w:jc w:val="both"/>
      <w:textAlignment w:val="baseline"/>
    </w:pPr>
    <w:rPr>
      <w:rFonts w:ascii="Times New Roman" w:eastAsia="Times New Roman" w:hAnsi="Times New Roman" w:cs="Times New Roman"/>
      <w:b/>
      <w:color w:val="FF0000"/>
      <w:sz w:val="24"/>
      <w:szCs w:val="20"/>
      <w:lang w:eastAsia="pl-PL"/>
    </w:rPr>
  </w:style>
  <w:style w:type="paragraph" w:customStyle="1" w:styleId="aTabelatre">
    <w:name w:val="a_Tabela_tre?"/>
    <w:basedOn w:val="Normalny"/>
    <w:uiPriority w:val="99"/>
    <w:rsid w:val="00F22819"/>
    <w:pPr>
      <w:suppressAutoHyphens/>
      <w:overflowPunct w:val="0"/>
      <w:autoSpaceDE w:val="0"/>
      <w:autoSpaceDN w:val="0"/>
      <w:adjustRightInd w:val="0"/>
      <w:spacing w:after="0" w:line="280" w:lineRule="atLeast"/>
      <w:jc w:val="both"/>
      <w:textAlignment w:val="baseline"/>
    </w:pPr>
    <w:rPr>
      <w:rFonts w:ascii="Times New Roman" w:eastAsia="Times New Roman" w:hAnsi="Times New Roman" w:cs="Times New Roman"/>
      <w:sz w:val="20"/>
      <w:szCs w:val="20"/>
      <w:lang w:eastAsia="pl-PL"/>
    </w:rPr>
  </w:style>
  <w:style w:type="paragraph" w:customStyle="1" w:styleId="NumPar1">
    <w:name w:val="NumPar 1"/>
    <w:basedOn w:val="Normalny"/>
    <w:next w:val="Normalny"/>
    <w:uiPriority w:val="99"/>
    <w:rsid w:val="00F22819"/>
    <w:pPr>
      <w:tabs>
        <w:tab w:val="num" w:pos="1260"/>
      </w:tabs>
      <w:spacing w:before="120" w:after="120" w:line="240" w:lineRule="auto"/>
      <w:ind w:left="1260" w:hanging="360"/>
      <w:jc w:val="both"/>
    </w:pPr>
    <w:rPr>
      <w:rFonts w:ascii="Times New Roman" w:eastAsia="Times New Roman" w:hAnsi="Times New Roman" w:cs="Times New Roman"/>
      <w:sz w:val="24"/>
      <w:szCs w:val="20"/>
      <w:lang w:val="en-GB" w:eastAsia="en-GB"/>
    </w:rPr>
  </w:style>
  <w:style w:type="character" w:customStyle="1" w:styleId="ZnakZnakZnak">
    <w:name w:val="Znak Znak Znak"/>
    <w:uiPriority w:val="99"/>
    <w:rsid w:val="00F22819"/>
    <w:rPr>
      <w:sz w:val="24"/>
      <w:lang w:val="pl-PL" w:eastAsia="pl-PL" w:bidi="ar-SA"/>
    </w:rPr>
  </w:style>
  <w:style w:type="paragraph" w:customStyle="1" w:styleId="standard">
    <w:name w:val="standard"/>
    <w:basedOn w:val="Normalny"/>
    <w:uiPriority w:val="99"/>
    <w:rsid w:val="00F22819"/>
    <w:pPr>
      <w:tabs>
        <w:tab w:val="left" w:pos="567"/>
      </w:tabs>
      <w:spacing w:after="0" w:line="240" w:lineRule="auto"/>
      <w:jc w:val="both"/>
    </w:pPr>
    <w:rPr>
      <w:rFonts w:ascii="Arial" w:eastAsia="Times New Roman" w:hAnsi="Arial" w:cs="Times New Roman"/>
      <w:szCs w:val="20"/>
      <w:lang w:eastAsia="pl-PL"/>
    </w:rPr>
  </w:style>
  <w:style w:type="paragraph" w:styleId="Tekstpodstawowywcity">
    <w:name w:val="Body Text Indent"/>
    <w:basedOn w:val="Normalny"/>
    <w:link w:val="TekstpodstawowywcityZnak1"/>
    <w:uiPriority w:val="99"/>
    <w:rsid w:val="00F22819"/>
    <w:pPr>
      <w:spacing w:after="0" w:line="360" w:lineRule="auto"/>
      <w:ind w:firstLine="709"/>
    </w:pPr>
    <w:rPr>
      <w:rFonts w:ascii="Times New Roman" w:eastAsia="Times New Roman" w:hAnsi="Times New Roman" w:cs="Times New Roman"/>
      <w:szCs w:val="20"/>
      <w:lang w:eastAsia="pl-PL"/>
    </w:rPr>
  </w:style>
  <w:style w:type="character" w:customStyle="1" w:styleId="TekstpodstawowywcityZnak1">
    <w:name w:val="Tekst podstawowy wcięty Znak1"/>
    <w:basedOn w:val="Domylnaczcionkaakapitu"/>
    <w:link w:val="Tekstpodstawowywcity"/>
    <w:uiPriority w:val="99"/>
    <w:rsid w:val="00F22819"/>
    <w:rPr>
      <w:rFonts w:ascii="Times New Roman" w:eastAsia="Times New Roman" w:hAnsi="Times New Roman" w:cs="Times New Roman"/>
      <w:szCs w:val="20"/>
      <w:lang w:eastAsia="pl-PL"/>
    </w:rPr>
  </w:style>
  <w:style w:type="paragraph" w:styleId="Tytu">
    <w:name w:val="Title"/>
    <w:basedOn w:val="Normalny"/>
    <w:link w:val="TytuZnak1"/>
    <w:uiPriority w:val="99"/>
    <w:qFormat/>
    <w:rsid w:val="00F22819"/>
    <w:pPr>
      <w:tabs>
        <w:tab w:val="left" w:pos="709"/>
      </w:tabs>
      <w:spacing w:after="0" w:line="240" w:lineRule="auto"/>
      <w:ind w:firstLine="709"/>
      <w:jc w:val="center"/>
    </w:pPr>
    <w:rPr>
      <w:rFonts w:ascii="Times New Roman" w:eastAsia="Times New Roman" w:hAnsi="Times New Roman" w:cs="Times New Roman"/>
      <w:b/>
      <w:bCs/>
      <w:lang w:eastAsia="pl-PL"/>
    </w:rPr>
  </w:style>
  <w:style w:type="character" w:customStyle="1" w:styleId="TytuZnak1">
    <w:name w:val="Tytuł Znak1"/>
    <w:basedOn w:val="Domylnaczcionkaakapitu"/>
    <w:link w:val="Tytu"/>
    <w:uiPriority w:val="99"/>
    <w:rsid w:val="00F22819"/>
    <w:rPr>
      <w:rFonts w:ascii="Times New Roman" w:eastAsia="Times New Roman" w:hAnsi="Times New Roman" w:cs="Times New Roman"/>
      <w:b/>
      <w:bCs/>
      <w:lang w:eastAsia="pl-PL"/>
    </w:rPr>
  </w:style>
  <w:style w:type="character" w:customStyle="1" w:styleId="StopkaZnak1">
    <w:name w:val="Stopka Znak1"/>
    <w:uiPriority w:val="99"/>
    <w:semiHidden/>
    <w:rsid w:val="00F22819"/>
    <w:rPr>
      <w:rFonts w:eastAsia="Times New Roman"/>
      <w:effect w:val="none"/>
    </w:rPr>
  </w:style>
  <w:style w:type="character" w:customStyle="1" w:styleId="NagwekZnak1">
    <w:name w:val="Nagłówek Znak1"/>
    <w:uiPriority w:val="99"/>
    <w:semiHidden/>
    <w:rsid w:val="00F22819"/>
    <w:rPr>
      <w:rFonts w:eastAsia="Times New Roman"/>
      <w:effect w:val="none"/>
    </w:rPr>
  </w:style>
  <w:style w:type="paragraph" w:styleId="Tekstpodstawowywcity2">
    <w:name w:val="Body Text Indent 2"/>
    <w:basedOn w:val="Normalny"/>
    <w:link w:val="Tekstpodstawowywcity2Znak1"/>
    <w:uiPriority w:val="99"/>
    <w:rsid w:val="00F22819"/>
    <w:pPr>
      <w:spacing w:after="0" w:line="240" w:lineRule="auto"/>
      <w:ind w:firstLine="360"/>
    </w:pPr>
    <w:rPr>
      <w:rFonts w:ascii="Times New Roman" w:eastAsia="Times New Roman" w:hAnsi="Times New Roman" w:cs="Times New Roman"/>
      <w:szCs w:val="20"/>
      <w:lang w:eastAsia="pl-PL"/>
    </w:rPr>
  </w:style>
  <w:style w:type="character" w:customStyle="1" w:styleId="Tekstpodstawowywcity2Znak1">
    <w:name w:val="Tekst podstawowy wcięty 2 Znak1"/>
    <w:basedOn w:val="Domylnaczcionkaakapitu"/>
    <w:link w:val="Tekstpodstawowywcity2"/>
    <w:uiPriority w:val="99"/>
    <w:rsid w:val="00F22819"/>
    <w:rPr>
      <w:rFonts w:ascii="Times New Roman" w:eastAsia="Times New Roman" w:hAnsi="Times New Roman" w:cs="Times New Roman"/>
      <w:szCs w:val="20"/>
      <w:lang w:eastAsia="pl-PL"/>
    </w:rPr>
  </w:style>
  <w:style w:type="paragraph" w:styleId="Tekstpodstawowywcity3">
    <w:name w:val="Body Text Indent 3"/>
    <w:basedOn w:val="Normalny"/>
    <w:link w:val="Tekstpodstawowywcity3Znak1"/>
    <w:uiPriority w:val="99"/>
    <w:rsid w:val="00F22819"/>
    <w:pPr>
      <w:spacing w:after="0" w:line="360" w:lineRule="auto"/>
      <w:ind w:firstLine="708"/>
      <w:jc w:val="both"/>
    </w:pPr>
    <w:rPr>
      <w:rFonts w:ascii="Times New Roman" w:eastAsia="Times New Roman" w:hAnsi="Times New Roman" w:cs="Times New Roman"/>
    </w:rPr>
  </w:style>
  <w:style w:type="character" w:customStyle="1" w:styleId="Tekstpodstawowywcity3Znak1">
    <w:name w:val="Tekst podstawowy wcięty 3 Znak1"/>
    <w:basedOn w:val="Domylnaczcionkaakapitu"/>
    <w:link w:val="Tekstpodstawowywcity3"/>
    <w:uiPriority w:val="99"/>
    <w:rsid w:val="00F22819"/>
    <w:rPr>
      <w:rFonts w:ascii="Times New Roman" w:eastAsia="Times New Roman" w:hAnsi="Times New Roman" w:cs="Times New Roman"/>
    </w:rPr>
  </w:style>
  <w:style w:type="paragraph" w:customStyle="1" w:styleId="StandardowyNormalny-gosia">
    <w:name w:val="Standardowy.Normalny-gosia"/>
    <w:uiPriority w:val="99"/>
    <w:rsid w:val="00F22819"/>
    <w:pPr>
      <w:tabs>
        <w:tab w:val="left" w:pos="709"/>
      </w:tabs>
      <w:spacing w:after="0" w:line="240" w:lineRule="auto"/>
      <w:ind w:firstLine="709"/>
      <w:jc w:val="both"/>
    </w:pPr>
    <w:rPr>
      <w:rFonts w:ascii="Times New Roman" w:eastAsia="Times New Roman" w:hAnsi="Times New Roman" w:cs="Times New Roman"/>
      <w:szCs w:val="20"/>
      <w:lang w:eastAsia="pl-PL"/>
    </w:rPr>
  </w:style>
  <w:style w:type="paragraph" w:customStyle="1" w:styleId="darek">
    <w:name w:val="darek"/>
    <w:basedOn w:val="Normalny"/>
    <w:uiPriority w:val="99"/>
    <w:rsid w:val="00F22819"/>
    <w:pPr>
      <w:overflowPunct w:val="0"/>
      <w:autoSpaceDE w:val="0"/>
      <w:autoSpaceDN w:val="0"/>
      <w:adjustRightInd w:val="0"/>
      <w:spacing w:after="0" w:line="360" w:lineRule="auto"/>
      <w:ind w:firstLine="709"/>
      <w:jc w:val="both"/>
      <w:textAlignment w:val="baseline"/>
    </w:pPr>
    <w:rPr>
      <w:rFonts w:ascii="Times New Roman" w:eastAsia="Times New Roman" w:hAnsi="Times New Roman" w:cs="Times New Roman"/>
      <w:sz w:val="24"/>
      <w:szCs w:val="20"/>
      <w:lang w:eastAsia="pl-PL"/>
    </w:rPr>
  </w:style>
  <w:style w:type="character" w:customStyle="1" w:styleId="Nagwek2Znak1">
    <w:name w:val="Nagłówek 2 Znak1"/>
    <w:uiPriority w:val="99"/>
    <w:rsid w:val="00F22819"/>
    <w:rPr>
      <w:rFonts w:ascii="Arial" w:hAnsi="Arial" w:cs="Arial"/>
      <w:b/>
      <w:bCs/>
      <w:i/>
      <w:iCs/>
      <w:sz w:val="28"/>
      <w:szCs w:val="28"/>
    </w:rPr>
  </w:style>
  <w:style w:type="paragraph" w:customStyle="1" w:styleId="Tabelka">
    <w:name w:val="Tabelka"/>
    <w:basedOn w:val="Normalny"/>
    <w:uiPriority w:val="99"/>
    <w:rsid w:val="00F22819"/>
    <w:pPr>
      <w:tabs>
        <w:tab w:val="num" w:pos="360"/>
      </w:tabs>
      <w:spacing w:after="0" w:line="240" w:lineRule="auto"/>
      <w:ind w:left="360"/>
      <w:jc w:val="center"/>
    </w:pPr>
    <w:rPr>
      <w:rFonts w:ascii="Times New Roman" w:eastAsia="Times New Roman" w:hAnsi="Times New Roman" w:cs="Times New Roman"/>
      <w:bCs/>
      <w:szCs w:val="20"/>
      <w:lang w:eastAsia="pl-PL"/>
    </w:rPr>
  </w:style>
  <w:style w:type="paragraph" w:customStyle="1" w:styleId="Wypunktowanie">
    <w:name w:val="Wypunktowanie"/>
    <w:basedOn w:val="Normalny"/>
    <w:autoRedefine/>
    <w:uiPriority w:val="99"/>
    <w:rsid w:val="00F22819"/>
    <w:pPr>
      <w:autoSpaceDE w:val="0"/>
      <w:autoSpaceDN w:val="0"/>
      <w:adjustRightInd w:val="0"/>
      <w:spacing w:after="0" w:line="240" w:lineRule="auto"/>
    </w:pPr>
    <w:rPr>
      <w:rFonts w:ascii="Times New Roman" w:eastAsia="Times New Roman" w:hAnsi="Times New Roman" w:cs="Times New Roman"/>
      <w:bCs/>
      <w:sz w:val="16"/>
      <w:szCs w:val="16"/>
      <w:lang w:eastAsia="pl-PL"/>
    </w:rPr>
  </w:style>
  <w:style w:type="paragraph" w:styleId="Tekstpodstawowy2">
    <w:name w:val="Body Text 2"/>
    <w:basedOn w:val="Normalny"/>
    <w:link w:val="Tekstpodstawowy2Znak1"/>
    <w:uiPriority w:val="99"/>
    <w:rsid w:val="00F22819"/>
    <w:pPr>
      <w:tabs>
        <w:tab w:val="left" w:pos="709"/>
      </w:tabs>
      <w:spacing w:after="0" w:line="360" w:lineRule="auto"/>
    </w:pPr>
    <w:rPr>
      <w:rFonts w:ascii="Times New Roman" w:eastAsia="Times New Roman" w:hAnsi="Times New Roman" w:cs="Times New Roman"/>
      <w:color w:val="0000FF"/>
      <w:sz w:val="24"/>
      <w:szCs w:val="20"/>
      <w:lang w:eastAsia="pl-PL"/>
    </w:rPr>
  </w:style>
  <w:style w:type="character" w:customStyle="1" w:styleId="Tekstpodstawowy2Znak1">
    <w:name w:val="Tekst podstawowy 2 Znak1"/>
    <w:basedOn w:val="Domylnaczcionkaakapitu"/>
    <w:link w:val="Tekstpodstawowy2"/>
    <w:uiPriority w:val="99"/>
    <w:rsid w:val="00F22819"/>
    <w:rPr>
      <w:rFonts w:ascii="Times New Roman" w:eastAsia="Times New Roman" w:hAnsi="Times New Roman" w:cs="Times New Roman"/>
      <w:color w:val="0000FF"/>
      <w:sz w:val="24"/>
      <w:szCs w:val="20"/>
      <w:lang w:eastAsia="pl-PL"/>
    </w:rPr>
  </w:style>
  <w:style w:type="paragraph" w:styleId="Tekstpodstawowy3">
    <w:name w:val="Body Text 3"/>
    <w:basedOn w:val="Normalny"/>
    <w:link w:val="Tekstpodstawowy3Znak1"/>
    <w:uiPriority w:val="99"/>
    <w:rsid w:val="00F22819"/>
    <w:pPr>
      <w:spacing w:after="0" w:line="360" w:lineRule="auto"/>
      <w:jc w:val="both"/>
    </w:pPr>
    <w:rPr>
      <w:rFonts w:ascii="Times New Roman" w:eastAsia="Times New Roman" w:hAnsi="Times New Roman" w:cs="Times New Roman"/>
      <w:sz w:val="24"/>
      <w:szCs w:val="20"/>
      <w:lang w:eastAsia="pl-PL"/>
    </w:rPr>
  </w:style>
  <w:style w:type="character" w:customStyle="1" w:styleId="Tekstpodstawowy3Znak1">
    <w:name w:val="Tekst podstawowy 3 Znak1"/>
    <w:basedOn w:val="Domylnaczcionkaakapitu"/>
    <w:link w:val="Tekstpodstawowy3"/>
    <w:uiPriority w:val="99"/>
    <w:rsid w:val="00F22819"/>
    <w:rPr>
      <w:rFonts w:ascii="Times New Roman" w:eastAsia="Times New Roman" w:hAnsi="Times New Roman" w:cs="Times New Roman"/>
      <w:sz w:val="24"/>
      <w:szCs w:val="20"/>
      <w:lang w:eastAsia="pl-PL"/>
    </w:rPr>
  </w:style>
  <w:style w:type="paragraph" w:customStyle="1" w:styleId="jablonna">
    <w:name w:val="jablonna"/>
    <w:basedOn w:val="Normalny"/>
    <w:uiPriority w:val="99"/>
    <w:rsid w:val="00F22819"/>
    <w:pPr>
      <w:spacing w:after="0" w:line="240" w:lineRule="auto"/>
      <w:jc w:val="both"/>
    </w:pPr>
    <w:rPr>
      <w:rFonts w:ascii="Times New Roman" w:eastAsia="Times New Roman" w:hAnsi="Times New Roman" w:cs="Times New Roman"/>
      <w:szCs w:val="20"/>
      <w:lang w:eastAsia="pl-PL"/>
    </w:rPr>
  </w:style>
  <w:style w:type="paragraph" w:customStyle="1" w:styleId="CM5">
    <w:name w:val="CM5"/>
    <w:basedOn w:val="Normalny"/>
    <w:next w:val="Normalny"/>
    <w:uiPriority w:val="99"/>
    <w:rsid w:val="00F22819"/>
    <w:pPr>
      <w:widowControl w:val="0"/>
      <w:autoSpaceDE w:val="0"/>
      <w:autoSpaceDN w:val="0"/>
      <w:adjustRightInd w:val="0"/>
      <w:spacing w:after="178" w:line="240" w:lineRule="auto"/>
    </w:pPr>
    <w:rPr>
      <w:rFonts w:ascii="Arial" w:eastAsia="Times New Roman" w:hAnsi="Arial" w:cs="Arial"/>
      <w:sz w:val="24"/>
      <w:szCs w:val="24"/>
      <w:lang w:eastAsia="pl-PL"/>
    </w:rPr>
  </w:style>
  <w:style w:type="paragraph" w:customStyle="1" w:styleId="CM2">
    <w:name w:val="CM2"/>
    <w:basedOn w:val="Default"/>
    <w:next w:val="Default"/>
    <w:uiPriority w:val="99"/>
    <w:rsid w:val="00F22819"/>
    <w:pPr>
      <w:widowControl w:val="0"/>
      <w:spacing w:line="271" w:lineRule="atLeast"/>
    </w:pPr>
    <w:rPr>
      <w:rFonts w:eastAsia="Times New Roman"/>
      <w:color w:val="auto"/>
      <w:lang w:eastAsia="pl-PL"/>
    </w:rPr>
  </w:style>
  <w:style w:type="paragraph" w:customStyle="1" w:styleId="Zawartotabeli">
    <w:name w:val="Zawartość tabeli"/>
    <w:basedOn w:val="Tekstpodstawowy"/>
    <w:uiPriority w:val="99"/>
    <w:rsid w:val="00F22819"/>
    <w:pPr>
      <w:suppressLineNumbers/>
      <w:suppressAutoHyphens/>
      <w:autoSpaceDE/>
      <w:autoSpaceDN/>
    </w:pPr>
    <w:rPr>
      <w:rFonts w:ascii="Arial" w:eastAsia="Tahoma" w:hAnsi="Arial" w:cs="Times New Roman"/>
      <w:sz w:val="24"/>
      <w:szCs w:val="24"/>
      <w:lang w:eastAsia="pl-PL"/>
    </w:rPr>
  </w:style>
  <w:style w:type="paragraph" w:customStyle="1" w:styleId="Tekstpodstawowywcity21">
    <w:name w:val="Tekst podstawowy wcięty 21"/>
    <w:basedOn w:val="Normalny"/>
    <w:uiPriority w:val="99"/>
    <w:rsid w:val="00F22819"/>
    <w:pPr>
      <w:tabs>
        <w:tab w:val="left" w:pos="709"/>
      </w:tabs>
      <w:suppressAutoHyphens/>
      <w:spacing w:after="120" w:line="480" w:lineRule="auto"/>
      <w:ind w:left="283" w:firstLine="709"/>
      <w:jc w:val="both"/>
    </w:pPr>
    <w:rPr>
      <w:rFonts w:ascii="Times New Roman" w:eastAsia="Times New Roman" w:hAnsi="Times New Roman" w:cs="Times New Roman"/>
      <w:lang w:eastAsia="ar-SA"/>
    </w:rPr>
  </w:style>
  <w:style w:type="paragraph" w:styleId="Lista">
    <w:name w:val="List"/>
    <w:basedOn w:val="Normalny"/>
    <w:uiPriority w:val="99"/>
    <w:rsid w:val="00F22819"/>
    <w:pPr>
      <w:spacing w:after="0" w:line="240" w:lineRule="auto"/>
      <w:ind w:left="283" w:hanging="283"/>
    </w:pPr>
    <w:rPr>
      <w:rFonts w:ascii="Times New Roman" w:eastAsia="Times New Roman" w:hAnsi="Times New Roman" w:cs="Times New Roman"/>
      <w:sz w:val="24"/>
      <w:szCs w:val="24"/>
    </w:rPr>
  </w:style>
  <w:style w:type="paragraph" w:styleId="Lista2">
    <w:name w:val="List 2"/>
    <w:basedOn w:val="Normalny"/>
    <w:uiPriority w:val="99"/>
    <w:rsid w:val="00F22819"/>
    <w:pPr>
      <w:spacing w:after="0" w:line="240" w:lineRule="auto"/>
      <w:ind w:left="566" w:hanging="283"/>
    </w:pPr>
    <w:rPr>
      <w:rFonts w:ascii="Times New Roman" w:eastAsia="Times New Roman" w:hAnsi="Times New Roman" w:cs="Times New Roman"/>
      <w:sz w:val="24"/>
      <w:szCs w:val="24"/>
    </w:rPr>
  </w:style>
  <w:style w:type="paragraph" w:styleId="Lista3">
    <w:name w:val="List 3"/>
    <w:basedOn w:val="Normalny"/>
    <w:uiPriority w:val="99"/>
    <w:rsid w:val="00F22819"/>
    <w:pPr>
      <w:spacing w:after="0" w:line="240" w:lineRule="auto"/>
      <w:ind w:left="849" w:hanging="283"/>
    </w:pPr>
    <w:rPr>
      <w:rFonts w:ascii="Times New Roman" w:eastAsia="Times New Roman" w:hAnsi="Times New Roman" w:cs="Times New Roman"/>
      <w:sz w:val="24"/>
      <w:szCs w:val="24"/>
    </w:rPr>
  </w:style>
  <w:style w:type="paragraph" w:styleId="Listapunktowana">
    <w:name w:val="List Bullet"/>
    <w:basedOn w:val="Normalny"/>
    <w:autoRedefine/>
    <w:uiPriority w:val="99"/>
    <w:rsid w:val="00F22819"/>
    <w:pPr>
      <w:numPr>
        <w:numId w:val="2"/>
      </w:numPr>
      <w:spacing w:after="0" w:line="240" w:lineRule="auto"/>
    </w:pPr>
    <w:rPr>
      <w:rFonts w:ascii="Times New Roman" w:eastAsia="Times New Roman" w:hAnsi="Times New Roman" w:cs="Times New Roman"/>
      <w:sz w:val="24"/>
      <w:szCs w:val="24"/>
    </w:rPr>
  </w:style>
  <w:style w:type="paragraph" w:styleId="Listapunktowana2">
    <w:name w:val="List Bullet 2"/>
    <w:basedOn w:val="Normalny"/>
    <w:autoRedefine/>
    <w:uiPriority w:val="99"/>
    <w:rsid w:val="00F22819"/>
    <w:pPr>
      <w:spacing w:after="0" w:line="240" w:lineRule="auto"/>
    </w:pPr>
    <w:rPr>
      <w:rFonts w:ascii="Times New Roman" w:eastAsia="Times New Roman" w:hAnsi="Times New Roman" w:cs="Times New Roman"/>
      <w:sz w:val="24"/>
      <w:szCs w:val="24"/>
    </w:rPr>
  </w:style>
  <w:style w:type="paragraph" w:styleId="Listapunktowana3">
    <w:name w:val="List Bullet 3"/>
    <w:basedOn w:val="Normalny"/>
    <w:autoRedefine/>
    <w:uiPriority w:val="99"/>
    <w:rsid w:val="00F22819"/>
    <w:pPr>
      <w:numPr>
        <w:numId w:val="4"/>
      </w:numPr>
      <w:spacing w:after="0" w:line="240" w:lineRule="auto"/>
    </w:pPr>
    <w:rPr>
      <w:rFonts w:ascii="Times New Roman" w:eastAsia="Times New Roman" w:hAnsi="Times New Roman" w:cs="Times New Roman"/>
      <w:sz w:val="24"/>
      <w:szCs w:val="24"/>
    </w:rPr>
  </w:style>
  <w:style w:type="paragraph" w:styleId="Listapunktowana4">
    <w:name w:val="List Bullet 4"/>
    <w:basedOn w:val="Normalny"/>
    <w:link w:val="Listapunktowana4Znak"/>
    <w:autoRedefine/>
    <w:uiPriority w:val="99"/>
    <w:rsid w:val="002F5AE9"/>
    <w:pPr>
      <w:numPr>
        <w:numId w:val="91"/>
      </w:numPr>
      <w:spacing w:before="240" w:after="0" w:line="360" w:lineRule="auto"/>
      <w:ind w:left="851" w:hanging="425"/>
    </w:pPr>
    <w:rPr>
      <w:rFonts w:ascii="Arial" w:eastAsia="Times New Roman" w:hAnsi="Arial" w:cs="Arial"/>
      <w:b/>
      <w:bCs/>
      <w:sz w:val="24"/>
      <w:szCs w:val="24"/>
    </w:rPr>
  </w:style>
  <w:style w:type="paragraph" w:styleId="Listapunktowana5">
    <w:name w:val="List Bullet 5"/>
    <w:basedOn w:val="Normalny"/>
    <w:autoRedefine/>
    <w:uiPriority w:val="99"/>
    <w:rsid w:val="00677CC6"/>
    <w:pPr>
      <w:spacing w:after="0" w:line="360" w:lineRule="auto"/>
    </w:pPr>
    <w:rPr>
      <w:rFonts w:ascii="Arial" w:eastAsia="Times New Roman" w:hAnsi="Arial" w:cs="Arial"/>
      <w:sz w:val="24"/>
      <w:szCs w:val="24"/>
    </w:rPr>
  </w:style>
  <w:style w:type="paragraph" w:styleId="Lista-kontynuacja">
    <w:name w:val="List Continue"/>
    <w:basedOn w:val="Normalny"/>
    <w:uiPriority w:val="99"/>
    <w:rsid w:val="00F22819"/>
    <w:pPr>
      <w:spacing w:after="120" w:line="240" w:lineRule="auto"/>
      <w:ind w:left="283"/>
    </w:pPr>
    <w:rPr>
      <w:rFonts w:ascii="Times New Roman" w:eastAsia="Times New Roman" w:hAnsi="Times New Roman" w:cs="Times New Roman"/>
      <w:sz w:val="24"/>
      <w:szCs w:val="24"/>
    </w:rPr>
  </w:style>
  <w:style w:type="paragraph" w:styleId="Lista-kontynuacja2">
    <w:name w:val="List Continue 2"/>
    <w:basedOn w:val="Normalny"/>
    <w:uiPriority w:val="99"/>
    <w:rsid w:val="00F22819"/>
    <w:pPr>
      <w:spacing w:after="120" w:line="240" w:lineRule="auto"/>
      <w:ind w:left="566"/>
    </w:pPr>
    <w:rPr>
      <w:rFonts w:ascii="Times New Roman" w:eastAsia="Times New Roman" w:hAnsi="Times New Roman" w:cs="Times New Roman"/>
      <w:sz w:val="24"/>
      <w:szCs w:val="24"/>
    </w:rPr>
  </w:style>
  <w:style w:type="paragraph" w:styleId="Lista-kontynuacja3">
    <w:name w:val="List Continue 3"/>
    <w:basedOn w:val="Normalny"/>
    <w:uiPriority w:val="99"/>
    <w:rsid w:val="00F22819"/>
    <w:pPr>
      <w:spacing w:after="120" w:line="240" w:lineRule="auto"/>
      <w:ind w:left="849"/>
    </w:pPr>
    <w:rPr>
      <w:rFonts w:ascii="Times New Roman" w:eastAsia="Times New Roman" w:hAnsi="Times New Roman" w:cs="Times New Roman"/>
      <w:sz w:val="24"/>
      <w:szCs w:val="24"/>
    </w:rPr>
  </w:style>
  <w:style w:type="table" w:styleId="Tabela-Motyw">
    <w:name w:val="Table Theme"/>
    <w:basedOn w:val="Standardowy"/>
    <w:uiPriority w:val="99"/>
    <w:rsid w:val="00F22819"/>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73">
    <w:name w:val="Font Style73"/>
    <w:uiPriority w:val="99"/>
    <w:rsid w:val="00F22819"/>
    <w:rPr>
      <w:rFonts w:ascii="Times New Roman" w:hAnsi="Times New Roman" w:cs="Times New Roman"/>
      <w:b/>
      <w:bCs/>
      <w:sz w:val="18"/>
      <w:szCs w:val="18"/>
    </w:rPr>
  </w:style>
  <w:style w:type="character" w:styleId="Pogrubienie">
    <w:name w:val="Strong"/>
    <w:uiPriority w:val="99"/>
    <w:qFormat/>
    <w:rsid w:val="00F22819"/>
    <w:rPr>
      <w:b/>
      <w:bCs/>
    </w:rPr>
  </w:style>
  <w:style w:type="paragraph" w:customStyle="1" w:styleId="pzpwp">
    <w:name w:val="pzpwp"/>
    <w:basedOn w:val="Normalny"/>
    <w:link w:val="pzpwpZnak"/>
    <w:uiPriority w:val="99"/>
    <w:qFormat/>
    <w:rsid w:val="00F22819"/>
    <w:pPr>
      <w:autoSpaceDE w:val="0"/>
      <w:autoSpaceDN w:val="0"/>
      <w:adjustRightInd w:val="0"/>
      <w:spacing w:after="0" w:line="240" w:lineRule="auto"/>
      <w:ind w:firstLine="851"/>
      <w:jc w:val="both"/>
    </w:pPr>
    <w:rPr>
      <w:rFonts w:ascii="Times New Roman" w:eastAsia="Times New Roman" w:hAnsi="Times New Roman" w:cs="Times New Roman"/>
      <w:lang w:eastAsia="pl-PL"/>
    </w:rPr>
  </w:style>
  <w:style w:type="character" w:customStyle="1" w:styleId="pzpwpZnak">
    <w:name w:val="pzpwp Znak"/>
    <w:link w:val="pzpwp"/>
    <w:uiPriority w:val="99"/>
    <w:rsid w:val="00F22819"/>
    <w:rPr>
      <w:rFonts w:ascii="Times New Roman" w:eastAsia="Times New Roman" w:hAnsi="Times New Roman" w:cs="Times New Roman"/>
      <w:lang w:eastAsia="pl-PL"/>
    </w:rPr>
  </w:style>
  <w:style w:type="paragraph" w:customStyle="1" w:styleId="jaro">
    <w:name w:val="jaro"/>
    <w:basedOn w:val="Normalny"/>
    <w:link w:val="jaroZnak"/>
    <w:uiPriority w:val="99"/>
    <w:qFormat/>
    <w:rsid w:val="00F22819"/>
    <w:pPr>
      <w:autoSpaceDE w:val="0"/>
      <w:autoSpaceDN w:val="0"/>
      <w:spacing w:after="0" w:line="240" w:lineRule="auto"/>
      <w:ind w:firstLine="851"/>
      <w:jc w:val="both"/>
    </w:pPr>
    <w:rPr>
      <w:rFonts w:ascii="Times New Roman" w:eastAsia="Times New Roman" w:hAnsi="Times New Roman" w:cs="Times New Roman"/>
      <w:szCs w:val="24"/>
    </w:rPr>
  </w:style>
  <w:style w:type="character" w:customStyle="1" w:styleId="jaroZnak">
    <w:name w:val="jaro Znak"/>
    <w:link w:val="jaro"/>
    <w:uiPriority w:val="99"/>
    <w:rsid w:val="00F22819"/>
    <w:rPr>
      <w:rFonts w:ascii="Times New Roman" w:eastAsia="Times New Roman" w:hAnsi="Times New Roman" w:cs="Times New Roman"/>
      <w:szCs w:val="24"/>
    </w:rPr>
  </w:style>
  <w:style w:type="paragraph" w:customStyle="1" w:styleId="Mapa">
    <w:name w:val="Mapa"/>
    <w:basedOn w:val="Normalny"/>
    <w:autoRedefine/>
    <w:uiPriority w:val="99"/>
    <w:rsid w:val="00F22819"/>
    <w:pPr>
      <w:spacing w:after="0" w:line="240" w:lineRule="auto"/>
      <w:ind w:left="-1418" w:right="-1296"/>
      <w:jc w:val="center"/>
      <w:outlineLvl w:val="0"/>
    </w:pPr>
    <w:rPr>
      <w:rFonts w:ascii="Times New Roman" w:eastAsia="Times New Roman" w:hAnsi="Times New Roman" w:cs="Times New Roman"/>
      <w:lang w:eastAsia="pl-PL"/>
    </w:rPr>
  </w:style>
  <w:style w:type="paragraph" w:customStyle="1" w:styleId="program">
    <w:name w:val="program"/>
    <w:basedOn w:val="Normalny"/>
    <w:uiPriority w:val="99"/>
    <w:rsid w:val="00F22819"/>
    <w:pPr>
      <w:spacing w:after="0" w:line="240" w:lineRule="auto"/>
      <w:jc w:val="both"/>
    </w:pPr>
    <w:rPr>
      <w:rFonts w:ascii="Times New Roman" w:eastAsia="Times New Roman" w:hAnsi="Times New Roman" w:cs="Times New Roman"/>
      <w:lang w:eastAsia="pl-PL"/>
    </w:rPr>
  </w:style>
  <w:style w:type="paragraph" w:customStyle="1" w:styleId="krajow">
    <w:name w:val="krajow"/>
    <w:basedOn w:val="Normalny"/>
    <w:uiPriority w:val="99"/>
    <w:rsid w:val="00F22819"/>
    <w:pPr>
      <w:spacing w:after="0" w:line="240" w:lineRule="auto"/>
      <w:jc w:val="both"/>
    </w:pPr>
    <w:rPr>
      <w:rFonts w:ascii="Times New Roman" w:eastAsia="Times New Roman" w:hAnsi="Times New Roman" w:cs="Times New Roman"/>
      <w:szCs w:val="20"/>
      <w:lang w:eastAsia="pl-PL"/>
    </w:rPr>
  </w:style>
  <w:style w:type="character" w:customStyle="1" w:styleId="h11">
    <w:name w:val="h11"/>
    <w:uiPriority w:val="99"/>
    <w:rsid w:val="00F22819"/>
    <w:rPr>
      <w:rFonts w:ascii="Verdana" w:hAnsi="Verdana" w:hint="default"/>
      <w:b/>
      <w:bCs/>
      <w:i w:val="0"/>
      <w:iCs w:val="0"/>
      <w:sz w:val="23"/>
      <w:szCs w:val="23"/>
    </w:rPr>
  </w:style>
  <w:style w:type="character" w:styleId="Odwoanieprzypisukocowego">
    <w:name w:val="endnote reference"/>
    <w:uiPriority w:val="99"/>
    <w:semiHidden/>
    <w:unhideWhenUsed/>
    <w:rsid w:val="00F22819"/>
    <w:rPr>
      <w:vertAlign w:val="superscript"/>
    </w:rPr>
  </w:style>
  <w:style w:type="paragraph" w:customStyle="1" w:styleId="pos">
    <w:name w:val="pos"/>
    <w:basedOn w:val="Bezodstpw"/>
    <w:next w:val="Bezodstpw"/>
    <w:link w:val="posZnak"/>
    <w:uiPriority w:val="99"/>
    <w:qFormat/>
    <w:rsid w:val="00F22819"/>
    <w:pPr>
      <w:ind w:firstLine="708"/>
      <w:jc w:val="both"/>
    </w:pPr>
    <w:rPr>
      <w:sz w:val="22"/>
      <w:szCs w:val="22"/>
      <w:lang w:eastAsia="en-US"/>
    </w:rPr>
  </w:style>
  <w:style w:type="character" w:customStyle="1" w:styleId="posZnak">
    <w:name w:val="pos Znak"/>
    <w:link w:val="pos"/>
    <w:uiPriority w:val="99"/>
    <w:rsid w:val="00F22819"/>
    <w:rPr>
      <w:rFonts w:ascii="Times New Roman" w:eastAsia="Times New Roman" w:hAnsi="Times New Roman" w:cs="Times New Roman"/>
    </w:rPr>
  </w:style>
  <w:style w:type="paragraph" w:customStyle="1" w:styleId="Akapit">
    <w:name w:val="Akapit"/>
    <w:basedOn w:val="Normalny"/>
    <w:uiPriority w:val="99"/>
    <w:rsid w:val="00F22819"/>
    <w:pPr>
      <w:widowControl w:val="0"/>
      <w:spacing w:after="120" w:line="240" w:lineRule="auto"/>
      <w:jc w:val="both"/>
    </w:pPr>
    <w:rPr>
      <w:rFonts w:ascii="Times New Roman" w:eastAsia="Times New Roman" w:hAnsi="Times New Roman" w:cs="Times New Roman"/>
      <w:sz w:val="24"/>
      <w:szCs w:val="20"/>
      <w:lang w:eastAsia="pl-PL"/>
    </w:rPr>
  </w:style>
  <w:style w:type="paragraph" w:styleId="Poprawka">
    <w:name w:val="Revision"/>
    <w:hidden/>
    <w:uiPriority w:val="99"/>
    <w:semiHidden/>
    <w:rsid w:val="00F22819"/>
    <w:pPr>
      <w:spacing w:after="0" w:line="240" w:lineRule="auto"/>
    </w:pPr>
    <w:rPr>
      <w:rFonts w:ascii="Times New Roman" w:eastAsia="Times New Roman" w:hAnsi="Times New Roman" w:cs="Times New Roman"/>
      <w:sz w:val="20"/>
      <w:szCs w:val="20"/>
      <w:lang w:eastAsia="pl-PL"/>
    </w:rPr>
  </w:style>
  <w:style w:type="paragraph" w:styleId="Tematkomentarza">
    <w:name w:val="annotation subject"/>
    <w:basedOn w:val="Tekstkomentarza"/>
    <w:next w:val="Tekstkomentarza"/>
    <w:link w:val="TematkomentarzaZnak"/>
    <w:uiPriority w:val="99"/>
    <w:semiHidden/>
    <w:unhideWhenUsed/>
    <w:rsid w:val="00F22819"/>
    <w:rPr>
      <w:rFonts w:ascii="Calibri" w:hAnsi="Calibri"/>
      <w:b/>
      <w:bCs/>
      <w:lang w:eastAsia="en-US"/>
    </w:rPr>
  </w:style>
  <w:style w:type="character" w:customStyle="1" w:styleId="TematkomentarzaZnak">
    <w:name w:val="Temat komentarza Znak"/>
    <w:basedOn w:val="TekstkomentarzaZnak"/>
    <w:link w:val="Tematkomentarza"/>
    <w:uiPriority w:val="99"/>
    <w:semiHidden/>
    <w:rsid w:val="00F22819"/>
    <w:rPr>
      <w:rFonts w:ascii="Calibri" w:eastAsia="Times New Roman" w:hAnsi="Calibri" w:cs="Times New Roman"/>
      <w:b/>
      <w:bCs/>
      <w:sz w:val="20"/>
      <w:szCs w:val="20"/>
      <w:lang w:eastAsia="pl-PL"/>
    </w:rPr>
  </w:style>
  <w:style w:type="paragraph" w:customStyle="1" w:styleId="PPunkt11">
    <w:name w:val="P. Punkt 1.1"/>
    <w:basedOn w:val="Normalny"/>
    <w:link w:val="PPunkt11Znak"/>
    <w:uiPriority w:val="99"/>
    <w:rsid w:val="00F22819"/>
    <w:pPr>
      <w:numPr>
        <w:numId w:val="5"/>
      </w:numPr>
      <w:spacing w:after="0" w:line="240" w:lineRule="auto"/>
      <w:jc w:val="both"/>
    </w:pPr>
    <w:rPr>
      <w:rFonts w:ascii="Arial" w:eastAsia="Times New Roman" w:hAnsi="Arial" w:cs="Times New Roman"/>
      <w:szCs w:val="24"/>
      <w:lang w:eastAsia="pl-PL"/>
    </w:rPr>
  </w:style>
  <w:style w:type="character" w:customStyle="1" w:styleId="PPunkt11Znak">
    <w:name w:val="P. Punkt 1.1 Znak"/>
    <w:link w:val="PPunkt11"/>
    <w:uiPriority w:val="99"/>
    <w:rsid w:val="00F22819"/>
    <w:rPr>
      <w:rFonts w:ascii="Arial" w:eastAsia="Times New Roman" w:hAnsi="Arial" w:cs="Times New Roman"/>
      <w:szCs w:val="24"/>
      <w:lang w:eastAsia="pl-PL"/>
    </w:rPr>
  </w:style>
  <w:style w:type="paragraph" w:customStyle="1" w:styleId="40">
    <w:name w:val="4"/>
    <w:basedOn w:val="Bezodstpw"/>
    <w:link w:val="4Znak"/>
    <w:uiPriority w:val="99"/>
    <w:qFormat/>
    <w:rsid w:val="00F22819"/>
    <w:rPr>
      <w:sz w:val="18"/>
      <w:szCs w:val="18"/>
      <w:lang w:eastAsia="en-US"/>
    </w:rPr>
  </w:style>
  <w:style w:type="character" w:customStyle="1" w:styleId="4Znak">
    <w:name w:val="4 Znak"/>
    <w:link w:val="40"/>
    <w:uiPriority w:val="99"/>
    <w:rsid w:val="00F22819"/>
    <w:rPr>
      <w:rFonts w:ascii="Times New Roman" w:eastAsia="Times New Roman" w:hAnsi="Times New Roman" w:cs="Times New Roman"/>
      <w:sz w:val="18"/>
      <w:szCs w:val="18"/>
    </w:rPr>
  </w:style>
  <w:style w:type="character" w:customStyle="1" w:styleId="A0">
    <w:name w:val="A0"/>
    <w:uiPriority w:val="99"/>
    <w:rsid w:val="00F22819"/>
    <w:rPr>
      <w:color w:val="000000"/>
      <w:sz w:val="22"/>
      <w:szCs w:val="22"/>
    </w:rPr>
  </w:style>
  <w:style w:type="paragraph" w:customStyle="1" w:styleId="light1">
    <w:name w:val="light1"/>
    <w:basedOn w:val="Normalny"/>
    <w:uiPriority w:val="99"/>
    <w:rsid w:val="00F22819"/>
    <w:pPr>
      <w:spacing w:before="150" w:after="150" w:line="240" w:lineRule="auto"/>
    </w:pPr>
    <w:rPr>
      <w:rFonts w:ascii="Times New Roman" w:eastAsia="Times New Roman" w:hAnsi="Times New Roman" w:cs="Times New Roman"/>
      <w:color w:val="D7E4F0"/>
      <w:sz w:val="24"/>
      <w:szCs w:val="24"/>
      <w:lang w:eastAsia="pl-PL"/>
    </w:rPr>
  </w:style>
  <w:style w:type="character" w:customStyle="1" w:styleId="FontStyle131">
    <w:name w:val="Font Style131"/>
    <w:uiPriority w:val="99"/>
    <w:rsid w:val="00F22819"/>
    <w:rPr>
      <w:rFonts w:ascii="Arial" w:hAnsi="Arial" w:cs="Arial"/>
      <w:color w:val="000000"/>
      <w:sz w:val="16"/>
      <w:szCs w:val="16"/>
    </w:rPr>
  </w:style>
  <w:style w:type="paragraph" w:customStyle="1" w:styleId="Style18">
    <w:name w:val="Style18"/>
    <w:basedOn w:val="Normalny"/>
    <w:uiPriority w:val="99"/>
    <w:rsid w:val="00F22819"/>
    <w:pPr>
      <w:widowControl w:val="0"/>
      <w:autoSpaceDE w:val="0"/>
      <w:autoSpaceDN w:val="0"/>
      <w:adjustRightInd w:val="0"/>
      <w:spacing w:after="0" w:line="192" w:lineRule="exact"/>
      <w:jc w:val="both"/>
    </w:pPr>
    <w:rPr>
      <w:rFonts w:ascii="Arial" w:eastAsia="Times New Roman" w:hAnsi="Arial" w:cs="Arial"/>
      <w:sz w:val="24"/>
      <w:szCs w:val="24"/>
      <w:lang w:eastAsia="pl-PL"/>
    </w:rPr>
  </w:style>
  <w:style w:type="paragraph" w:customStyle="1" w:styleId="bPunkt">
    <w:name w:val="bPunkt"/>
    <w:basedOn w:val="Normalny"/>
    <w:uiPriority w:val="99"/>
    <w:rsid w:val="00F22819"/>
    <w:pPr>
      <w:tabs>
        <w:tab w:val="num" w:pos="1590"/>
      </w:tabs>
      <w:spacing w:after="120" w:line="240" w:lineRule="auto"/>
      <w:ind w:left="1590" w:hanging="510"/>
    </w:pPr>
    <w:rPr>
      <w:rFonts w:ascii="Times New Roman" w:eastAsia="Times New Roman" w:hAnsi="Times New Roman" w:cs="Times New Roman"/>
      <w:sz w:val="24"/>
      <w:szCs w:val="24"/>
      <w:lang w:eastAsia="pl-PL"/>
    </w:rPr>
  </w:style>
  <w:style w:type="paragraph" w:customStyle="1" w:styleId="Nagwek3-gosiaZnak">
    <w:name w:val="Nagłówek 3 -gosia Znak"/>
    <w:basedOn w:val="Normalny"/>
    <w:link w:val="Nagwek3-gosiaZnakZnak"/>
    <w:uiPriority w:val="99"/>
    <w:rsid w:val="00F22819"/>
    <w:pPr>
      <w:spacing w:after="0" w:line="240" w:lineRule="auto"/>
    </w:pPr>
    <w:rPr>
      <w:rFonts w:ascii="Times New Roman" w:eastAsia="Times New Roman" w:hAnsi="Times New Roman" w:cs="Times New Roman"/>
      <w:b/>
      <w:bCs/>
      <w:color w:val="000000"/>
      <w:sz w:val="24"/>
      <w:szCs w:val="20"/>
      <w:lang w:eastAsia="pl-PL"/>
    </w:rPr>
  </w:style>
  <w:style w:type="character" w:customStyle="1" w:styleId="Nagwek3-gosiaZnakZnak">
    <w:name w:val="Nagłówek 3 -gosia Znak Znak"/>
    <w:link w:val="Nagwek3-gosiaZnak"/>
    <w:uiPriority w:val="99"/>
    <w:rsid w:val="00F22819"/>
    <w:rPr>
      <w:rFonts w:ascii="Times New Roman" w:eastAsia="Times New Roman" w:hAnsi="Times New Roman" w:cs="Times New Roman"/>
      <w:b/>
      <w:bCs/>
      <w:color w:val="000000"/>
      <w:sz w:val="24"/>
      <w:szCs w:val="20"/>
      <w:lang w:eastAsia="pl-PL"/>
    </w:rPr>
  </w:style>
  <w:style w:type="character" w:customStyle="1" w:styleId="AkapitzlistZnak1">
    <w:name w:val="Akapit z listą Znak1"/>
    <w:uiPriority w:val="99"/>
    <w:locked/>
    <w:rsid w:val="00F22819"/>
    <w:rPr>
      <w:rFonts w:eastAsia="Times New Roman"/>
    </w:rPr>
  </w:style>
  <w:style w:type="paragraph" w:styleId="Tekstpodstawowyzwciciem">
    <w:name w:val="Body Text First Indent"/>
    <w:basedOn w:val="Tekstpodstawowy"/>
    <w:link w:val="TekstpodstawowyzwciciemZnak"/>
    <w:uiPriority w:val="99"/>
    <w:unhideWhenUsed/>
    <w:rsid w:val="00F22819"/>
    <w:pPr>
      <w:widowControl/>
      <w:autoSpaceDE/>
      <w:autoSpaceDN/>
      <w:spacing w:after="120"/>
      <w:ind w:firstLine="210"/>
    </w:pPr>
    <w:rPr>
      <w:rFonts w:ascii="Times New Roman" w:eastAsia="Times New Roman" w:hAnsi="Times New Roman" w:cs="Times New Roman"/>
      <w:sz w:val="20"/>
      <w:szCs w:val="20"/>
      <w:lang w:eastAsia="pl-PL"/>
    </w:rPr>
  </w:style>
  <w:style w:type="character" w:customStyle="1" w:styleId="TekstpodstawowyzwciciemZnak">
    <w:name w:val="Tekst podstawowy z wcięciem Znak"/>
    <w:basedOn w:val="TekstpodstawowyZnak"/>
    <w:link w:val="Tekstpodstawowyzwciciem"/>
    <w:uiPriority w:val="99"/>
    <w:rsid w:val="00F22819"/>
    <w:rPr>
      <w:rFonts w:ascii="Times New Roman" w:eastAsia="Times New Roman" w:hAnsi="Times New Roman" w:cs="Times New Roman"/>
      <w:sz w:val="20"/>
      <w:szCs w:val="20"/>
      <w:lang w:eastAsia="pl-PL"/>
    </w:rPr>
  </w:style>
  <w:style w:type="paragraph" w:styleId="Tekstprzypisukocowego">
    <w:name w:val="endnote text"/>
    <w:basedOn w:val="Normalny"/>
    <w:link w:val="TekstprzypisukocowegoZnak"/>
    <w:uiPriority w:val="99"/>
    <w:semiHidden/>
    <w:unhideWhenUsed/>
    <w:rsid w:val="00F22819"/>
    <w:pPr>
      <w:spacing w:after="0" w:line="240" w:lineRule="auto"/>
    </w:pPr>
    <w:rPr>
      <w:rFonts w:ascii="Times New Roman" w:eastAsia="Times New Roman" w:hAnsi="Times New Roman" w:cs="Times New Roman"/>
      <w:sz w:val="20"/>
      <w:szCs w:val="20"/>
      <w:lang w:eastAsia="pl-PL"/>
    </w:rPr>
  </w:style>
  <w:style w:type="character" w:customStyle="1" w:styleId="TekstprzypisukocowegoZnak">
    <w:name w:val="Tekst przypisu końcowego Znak"/>
    <w:basedOn w:val="Domylnaczcionkaakapitu"/>
    <w:link w:val="Tekstprzypisukocowego"/>
    <w:uiPriority w:val="99"/>
    <w:semiHidden/>
    <w:rsid w:val="00F22819"/>
    <w:rPr>
      <w:rFonts w:ascii="Times New Roman" w:eastAsia="Times New Roman" w:hAnsi="Times New Roman" w:cs="Times New Roman"/>
      <w:sz w:val="20"/>
      <w:szCs w:val="20"/>
      <w:lang w:eastAsia="pl-PL"/>
    </w:rPr>
  </w:style>
  <w:style w:type="character" w:customStyle="1" w:styleId="BezodstpwZnakZnak">
    <w:name w:val="Bez odstępów Znak Znak"/>
    <w:uiPriority w:val="99"/>
    <w:locked/>
    <w:rsid w:val="00F22819"/>
    <w:rPr>
      <w:rFonts w:eastAsia="Times New Roman"/>
      <w:sz w:val="24"/>
      <w:szCs w:val="24"/>
      <w:effect w:val="none"/>
      <w:lang w:eastAsia="pl-PL" w:bidi="ar-SA"/>
    </w:rPr>
  </w:style>
  <w:style w:type="paragraph" w:customStyle="1" w:styleId="11">
    <w:name w:val="11"/>
    <w:basedOn w:val="Normalny"/>
    <w:link w:val="11Znak"/>
    <w:uiPriority w:val="99"/>
    <w:qFormat/>
    <w:rsid w:val="00F22819"/>
    <w:pPr>
      <w:numPr>
        <w:ilvl w:val="1"/>
        <w:numId w:val="6"/>
      </w:numPr>
      <w:spacing w:after="0" w:line="276" w:lineRule="auto"/>
      <w:ind w:firstLine="709"/>
      <w:jc w:val="both"/>
    </w:pPr>
    <w:rPr>
      <w:rFonts w:ascii="Calibri" w:eastAsia="Calibri" w:hAnsi="Calibri" w:cs="Times New Roman"/>
      <w:b/>
      <w:sz w:val="24"/>
      <w:szCs w:val="24"/>
    </w:rPr>
  </w:style>
  <w:style w:type="character" w:customStyle="1" w:styleId="11Znak">
    <w:name w:val="11 Znak"/>
    <w:link w:val="11"/>
    <w:uiPriority w:val="99"/>
    <w:rsid w:val="00F22819"/>
    <w:rPr>
      <w:rFonts w:ascii="Calibri" w:eastAsia="Calibri" w:hAnsi="Calibri" w:cs="Times New Roman"/>
      <w:b/>
      <w:sz w:val="24"/>
      <w:szCs w:val="24"/>
    </w:rPr>
  </w:style>
  <w:style w:type="character" w:customStyle="1" w:styleId="FontStyle38">
    <w:name w:val="Font Style38"/>
    <w:uiPriority w:val="99"/>
    <w:rsid w:val="00F22819"/>
    <w:rPr>
      <w:rFonts w:ascii="Calibri" w:hAnsi="Calibri" w:cs="Calibri"/>
      <w:color w:val="000000"/>
      <w:sz w:val="18"/>
      <w:szCs w:val="18"/>
    </w:rPr>
  </w:style>
  <w:style w:type="character" w:customStyle="1" w:styleId="Nagwek7Znak1">
    <w:name w:val="Nagłówek 7 Znak1"/>
    <w:uiPriority w:val="99"/>
    <w:semiHidden/>
    <w:rsid w:val="00F22819"/>
    <w:rPr>
      <w:rFonts w:ascii="Calibri" w:eastAsia="Times New Roman" w:hAnsi="Calibri" w:cs="Times New Roman"/>
      <w:sz w:val="24"/>
      <w:szCs w:val="24"/>
    </w:rPr>
  </w:style>
  <w:style w:type="character" w:customStyle="1" w:styleId="Nagwek8Znak1">
    <w:name w:val="Nagłówek 8 Znak1"/>
    <w:uiPriority w:val="99"/>
    <w:semiHidden/>
    <w:rsid w:val="00F22819"/>
    <w:rPr>
      <w:rFonts w:ascii="Calibri" w:eastAsia="Times New Roman" w:hAnsi="Calibri" w:cs="Times New Roman"/>
      <w:i/>
      <w:iCs/>
      <w:sz w:val="24"/>
      <w:szCs w:val="24"/>
    </w:rPr>
  </w:style>
  <w:style w:type="character" w:customStyle="1" w:styleId="Nagwek9Znak1">
    <w:name w:val="Nagłówek 9 Znak1"/>
    <w:uiPriority w:val="99"/>
    <w:semiHidden/>
    <w:rsid w:val="00F22819"/>
    <w:rPr>
      <w:rFonts w:ascii="Cambria" w:eastAsia="Times New Roman" w:hAnsi="Cambria" w:cs="Times New Roman"/>
      <w:sz w:val="22"/>
      <w:szCs w:val="22"/>
    </w:rPr>
  </w:style>
  <w:style w:type="paragraph" w:styleId="Legenda">
    <w:name w:val="caption"/>
    <w:basedOn w:val="Normalny"/>
    <w:next w:val="Normalny"/>
    <w:uiPriority w:val="35"/>
    <w:qFormat/>
    <w:rsid w:val="00F22819"/>
    <w:pPr>
      <w:spacing w:after="0" w:line="240" w:lineRule="auto"/>
    </w:pPr>
    <w:rPr>
      <w:rFonts w:ascii="Calibri" w:eastAsia="Times New Roman" w:hAnsi="Calibri" w:cs="Times New Roman"/>
      <w:i/>
      <w:snapToGrid w:val="0"/>
      <w:sz w:val="24"/>
      <w:szCs w:val="24"/>
      <w:lang w:val="en-US" w:bidi="en-US"/>
    </w:rPr>
  </w:style>
  <w:style w:type="paragraph" w:styleId="Nagwekspisutreci">
    <w:name w:val="TOC Heading"/>
    <w:basedOn w:val="Nagwek1"/>
    <w:next w:val="Normalny"/>
    <w:uiPriority w:val="39"/>
    <w:unhideWhenUsed/>
    <w:qFormat/>
    <w:rsid w:val="00F22819"/>
    <w:pPr>
      <w:spacing w:before="240" w:after="60"/>
      <w:jc w:val="left"/>
      <w:outlineLvl w:val="9"/>
    </w:pPr>
    <w:rPr>
      <w:rFonts w:ascii="Cambria" w:hAnsi="Cambria"/>
      <w:bCs/>
      <w:kern w:val="32"/>
      <w:sz w:val="32"/>
      <w:szCs w:val="32"/>
      <w:lang w:val="en-US" w:eastAsia="en-US" w:bidi="en-US"/>
    </w:rPr>
  </w:style>
  <w:style w:type="paragraph" w:customStyle="1" w:styleId="tabelakierunki">
    <w:name w:val="tabela_kierunki"/>
    <w:basedOn w:val="Normalny"/>
    <w:link w:val="tabelakierunkiZnak"/>
    <w:uiPriority w:val="99"/>
    <w:rsid w:val="00F22819"/>
    <w:pPr>
      <w:spacing w:after="0" w:line="276" w:lineRule="auto"/>
      <w:jc w:val="both"/>
    </w:pPr>
    <w:rPr>
      <w:rFonts w:ascii="Calibri" w:eastAsia="Times New Roman" w:hAnsi="Calibri" w:cs="Times New Roman"/>
    </w:rPr>
  </w:style>
  <w:style w:type="character" w:customStyle="1" w:styleId="tabelakierunkiZnak">
    <w:name w:val="tabela_kierunki Znak"/>
    <w:link w:val="tabelakierunki"/>
    <w:uiPriority w:val="99"/>
    <w:rsid w:val="00F22819"/>
    <w:rPr>
      <w:rFonts w:ascii="Calibri" w:eastAsia="Times New Roman" w:hAnsi="Calibri" w:cs="Times New Roman"/>
    </w:rPr>
  </w:style>
  <w:style w:type="paragraph" w:customStyle="1" w:styleId="1111">
    <w:name w:val="1111"/>
    <w:basedOn w:val="Akapitzlist"/>
    <w:link w:val="1111Znak"/>
    <w:uiPriority w:val="99"/>
    <w:rsid w:val="00F22819"/>
    <w:pPr>
      <w:spacing w:after="0" w:line="276" w:lineRule="auto"/>
      <w:ind w:left="0"/>
      <w:jc w:val="both"/>
    </w:pPr>
    <w:rPr>
      <w:rFonts w:ascii="Calibri" w:eastAsia="Times New Roman" w:hAnsi="Calibri" w:cs="Times New Roman"/>
      <w:b/>
      <w:i/>
      <w:lang w:eastAsia="pl-PL"/>
    </w:rPr>
  </w:style>
  <w:style w:type="character" w:customStyle="1" w:styleId="1111Znak">
    <w:name w:val="1111 Znak"/>
    <w:link w:val="1111"/>
    <w:uiPriority w:val="99"/>
    <w:rsid w:val="00F22819"/>
    <w:rPr>
      <w:rFonts w:ascii="Calibri" w:eastAsia="Times New Roman" w:hAnsi="Calibri" w:cs="Times New Roman"/>
      <w:b/>
      <w:i/>
      <w:lang w:eastAsia="pl-PL"/>
    </w:rPr>
  </w:style>
  <w:style w:type="paragraph" w:customStyle="1" w:styleId="uwarunkowania3">
    <w:name w:val="uwarunkowania_3"/>
    <w:basedOn w:val="Normalny"/>
    <w:link w:val="uwarunkowania3Znak"/>
    <w:uiPriority w:val="99"/>
    <w:rsid w:val="00F22819"/>
    <w:pPr>
      <w:numPr>
        <w:ilvl w:val="1"/>
        <w:numId w:val="7"/>
      </w:numPr>
      <w:spacing w:after="200" w:line="276" w:lineRule="auto"/>
      <w:jc w:val="both"/>
    </w:pPr>
    <w:rPr>
      <w:rFonts w:ascii="Calibri" w:eastAsia="Times New Roman" w:hAnsi="Calibri" w:cs="Times New Roman"/>
      <w:b/>
      <w:sz w:val="24"/>
      <w:szCs w:val="24"/>
    </w:rPr>
  </w:style>
  <w:style w:type="character" w:customStyle="1" w:styleId="uwarunkowania3Znak">
    <w:name w:val="uwarunkowania_3 Znak"/>
    <w:link w:val="uwarunkowania3"/>
    <w:uiPriority w:val="99"/>
    <w:rsid w:val="00F22819"/>
    <w:rPr>
      <w:rFonts w:ascii="Calibri" w:eastAsia="Times New Roman" w:hAnsi="Calibri" w:cs="Times New Roman"/>
      <w:b/>
      <w:sz w:val="24"/>
      <w:szCs w:val="24"/>
    </w:rPr>
  </w:style>
  <w:style w:type="paragraph" w:customStyle="1" w:styleId="kreseczki">
    <w:name w:val="kreseczki"/>
    <w:basedOn w:val="Normalny"/>
    <w:link w:val="kreseczkiZnak"/>
    <w:uiPriority w:val="99"/>
    <w:rsid w:val="00F22819"/>
    <w:pPr>
      <w:autoSpaceDE w:val="0"/>
      <w:autoSpaceDN w:val="0"/>
      <w:spacing w:after="0" w:line="240" w:lineRule="auto"/>
    </w:pPr>
    <w:rPr>
      <w:rFonts w:ascii="Calibri" w:eastAsia="Times New Roman" w:hAnsi="Calibri" w:cs="Times New Roman"/>
      <w:szCs w:val="24"/>
    </w:rPr>
  </w:style>
  <w:style w:type="character" w:customStyle="1" w:styleId="kreseczkiZnak">
    <w:name w:val="kreseczki Znak"/>
    <w:link w:val="kreseczki"/>
    <w:uiPriority w:val="99"/>
    <w:rsid w:val="00F22819"/>
    <w:rPr>
      <w:rFonts w:ascii="Calibri" w:eastAsia="Times New Roman" w:hAnsi="Calibri" w:cs="Times New Roman"/>
      <w:szCs w:val="24"/>
    </w:rPr>
  </w:style>
  <w:style w:type="paragraph" w:customStyle="1" w:styleId="probba">
    <w:name w:val="probba"/>
    <w:basedOn w:val="Normalny"/>
    <w:link w:val="probbaZnak"/>
    <w:uiPriority w:val="99"/>
    <w:rsid w:val="00F22819"/>
    <w:pPr>
      <w:framePr w:hSpace="141" w:wrap="around" w:vAnchor="page" w:hAnchor="margin" w:xAlign="center" w:y="1572"/>
      <w:numPr>
        <w:numId w:val="8"/>
      </w:numPr>
      <w:spacing w:after="0" w:line="240" w:lineRule="auto"/>
    </w:pPr>
    <w:rPr>
      <w:rFonts w:ascii="Calibri" w:eastAsia="Times New Roman" w:hAnsi="Calibri" w:cs="Times New Roman"/>
      <w:sz w:val="15"/>
      <w:szCs w:val="15"/>
    </w:rPr>
  </w:style>
  <w:style w:type="character" w:customStyle="1" w:styleId="probbaZnak">
    <w:name w:val="probba Znak"/>
    <w:link w:val="probba"/>
    <w:uiPriority w:val="99"/>
    <w:rsid w:val="00F22819"/>
    <w:rPr>
      <w:rFonts w:ascii="Calibri" w:eastAsia="Times New Roman" w:hAnsi="Calibri" w:cs="Times New Roman"/>
      <w:sz w:val="15"/>
      <w:szCs w:val="15"/>
    </w:rPr>
  </w:style>
  <w:style w:type="paragraph" w:customStyle="1" w:styleId="kropki">
    <w:name w:val="kropki"/>
    <w:basedOn w:val="Normalny"/>
    <w:link w:val="kropkiZnak"/>
    <w:uiPriority w:val="99"/>
    <w:rsid w:val="00F22819"/>
    <w:pPr>
      <w:tabs>
        <w:tab w:val="num" w:pos="567"/>
      </w:tabs>
      <w:autoSpaceDE w:val="0"/>
      <w:autoSpaceDN w:val="0"/>
      <w:spacing w:after="0" w:line="240" w:lineRule="auto"/>
      <w:ind w:left="1418" w:hanging="284"/>
      <w:jc w:val="both"/>
    </w:pPr>
    <w:rPr>
      <w:rFonts w:ascii="Calibri" w:eastAsia="Times New Roman" w:hAnsi="Calibri" w:cs="Times New Roman"/>
      <w:sz w:val="20"/>
      <w:szCs w:val="24"/>
      <w:lang w:eastAsia="pl-PL"/>
    </w:rPr>
  </w:style>
  <w:style w:type="character" w:customStyle="1" w:styleId="kropkiZnak">
    <w:name w:val="kropki Znak"/>
    <w:link w:val="kropki"/>
    <w:uiPriority w:val="99"/>
    <w:rsid w:val="00F22819"/>
    <w:rPr>
      <w:rFonts w:ascii="Calibri" w:eastAsia="Times New Roman" w:hAnsi="Calibri" w:cs="Times New Roman"/>
      <w:sz w:val="20"/>
      <w:szCs w:val="24"/>
      <w:lang w:eastAsia="pl-PL"/>
    </w:rPr>
  </w:style>
  <w:style w:type="paragraph" w:customStyle="1" w:styleId="JARO0">
    <w:name w:val="JARO"/>
    <w:basedOn w:val="kropki"/>
    <w:link w:val="JAROZnak0"/>
    <w:uiPriority w:val="99"/>
    <w:rsid w:val="00F22819"/>
    <w:pPr>
      <w:tabs>
        <w:tab w:val="clear" w:pos="567"/>
      </w:tabs>
      <w:ind w:left="1276" w:hanging="425"/>
    </w:pPr>
    <w:rPr>
      <w:sz w:val="22"/>
    </w:rPr>
  </w:style>
  <w:style w:type="character" w:customStyle="1" w:styleId="JAROZnak0">
    <w:name w:val="JARO Znak"/>
    <w:link w:val="JARO0"/>
    <w:uiPriority w:val="99"/>
    <w:rsid w:val="00F22819"/>
    <w:rPr>
      <w:rFonts w:ascii="Calibri" w:eastAsia="Times New Roman" w:hAnsi="Calibri" w:cs="Times New Roman"/>
      <w:szCs w:val="24"/>
      <w:lang w:eastAsia="pl-PL"/>
    </w:rPr>
  </w:style>
  <w:style w:type="paragraph" w:customStyle="1" w:styleId="10">
    <w:name w:val="1"/>
    <w:basedOn w:val="Normalny"/>
    <w:link w:val="1Znak"/>
    <w:uiPriority w:val="99"/>
    <w:rsid w:val="00F22819"/>
    <w:pPr>
      <w:spacing w:after="0" w:line="240" w:lineRule="auto"/>
    </w:pPr>
    <w:rPr>
      <w:rFonts w:ascii="Calibri" w:eastAsia="Times New Roman" w:hAnsi="Calibri" w:cs="Times New Roman"/>
      <w:b/>
      <w:sz w:val="28"/>
      <w:szCs w:val="28"/>
      <w:lang w:eastAsia="pl-PL"/>
    </w:rPr>
  </w:style>
  <w:style w:type="character" w:customStyle="1" w:styleId="1Znak">
    <w:name w:val="1 Znak"/>
    <w:link w:val="10"/>
    <w:uiPriority w:val="99"/>
    <w:rsid w:val="00F22819"/>
    <w:rPr>
      <w:rFonts w:ascii="Calibri" w:eastAsia="Times New Roman" w:hAnsi="Calibri" w:cs="Times New Roman"/>
      <w:b/>
      <w:sz w:val="28"/>
      <w:szCs w:val="28"/>
      <w:lang w:eastAsia="pl-PL"/>
    </w:rPr>
  </w:style>
  <w:style w:type="character" w:customStyle="1" w:styleId="2Znak">
    <w:name w:val="2 Znak"/>
    <w:uiPriority w:val="99"/>
    <w:rsid w:val="00F22819"/>
    <w:rPr>
      <w:rFonts w:ascii="Calibri" w:eastAsia="Times New Roman" w:hAnsi="Calibri" w:cs="Times New Roman"/>
      <w:b/>
      <w:bCs/>
      <w:iCs/>
      <w:sz w:val="24"/>
      <w:szCs w:val="24"/>
      <w:lang w:eastAsia="pl-PL"/>
    </w:rPr>
  </w:style>
  <w:style w:type="paragraph" w:customStyle="1" w:styleId="3">
    <w:name w:val="3"/>
    <w:basedOn w:val="Normalny"/>
    <w:link w:val="3Znak"/>
    <w:uiPriority w:val="99"/>
    <w:rsid w:val="00F22819"/>
    <w:pPr>
      <w:spacing w:after="0" w:line="276" w:lineRule="auto"/>
      <w:ind w:left="567" w:hanging="567"/>
    </w:pPr>
    <w:rPr>
      <w:rFonts w:ascii="Calibri" w:eastAsia="Times New Roman" w:hAnsi="Calibri" w:cs="Times New Roman"/>
      <w:b/>
      <w:i/>
      <w:sz w:val="24"/>
      <w:szCs w:val="24"/>
      <w:lang w:eastAsia="pl-PL"/>
    </w:rPr>
  </w:style>
  <w:style w:type="character" w:customStyle="1" w:styleId="3Znak">
    <w:name w:val="3 Znak"/>
    <w:link w:val="3"/>
    <w:uiPriority w:val="99"/>
    <w:rsid w:val="00F22819"/>
    <w:rPr>
      <w:rFonts w:ascii="Calibri" w:eastAsia="Times New Roman" w:hAnsi="Calibri" w:cs="Times New Roman"/>
      <w:b/>
      <w:i/>
      <w:sz w:val="24"/>
      <w:szCs w:val="24"/>
      <w:lang w:eastAsia="pl-PL"/>
    </w:rPr>
  </w:style>
  <w:style w:type="paragraph" w:customStyle="1" w:styleId="5">
    <w:name w:val="5"/>
    <w:basedOn w:val="Normalny"/>
    <w:link w:val="5Znak"/>
    <w:uiPriority w:val="99"/>
    <w:rsid w:val="00F22819"/>
    <w:pPr>
      <w:spacing w:after="0" w:line="240" w:lineRule="auto"/>
    </w:pPr>
    <w:rPr>
      <w:rFonts w:ascii="Calibri" w:eastAsia="Times New Roman" w:hAnsi="Calibri" w:cs="Times New Roman"/>
      <w:sz w:val="24"/>
      <w:szCs w:val="24"/>
      <w:lang w:eastAsia="pl-PL"/>
    </w:rPr>
  </w:style>
  <w:style w:type="character" w:customStyle="1" w:styleId="5Znak">
    <w:name w:val="5 Znak"/>
    <w:link w:val="5"/>
    <w:uiPriority w:val="99"/>
    <w:rsid w:val="00F22819"/>
    <w:rPr>
      <w:rFonts w:ascii="Calibri" w:eastAsia="Times New Roman" w:hAnsi="Calibri" w:cs="Times New Roman"/>
      <w:sz w:val="24"/>
      <w:szCs w:val="24"/>
      <w:lang w:eastAsia="pl-PL"/>
    </w:rPr>
  </w:style>
  <w:style w:type="paragraph" w:customStyle="1" w:styleId="15-akapit">
    <w:name w:val="1.5-akapit"/>
    <w:basedOn w:val="Normalny"/>
    <w:link w:val="15-akapitZnak"/>
    <w:uiPriority w:val="99"/>
    <w:rsid w:val="00F22819"/>
    <w:pPr>
      <w:suppressAutoHyphens/>
      <w:overflowPunct w:val="0"/>
      <w:autoSpaceDE w:val="0"/>
      <w:autoSpaceDN w:val="0"/>
      <w:adjustRightInd w:val="0"/>
      <w:spacing w:after="0" w:line="240" w:lineRule="auto"/>
      <w:ind w:firstLine="851"/>
      <w:jc w:val="both"/>
      <w:textAlignment w:val="baseline"/>
    </w:pPr>
    <w:rPr>
      <w:rFonts w:ascii="Calibri" w:eastAsia="Times New Roman" w:hAnsi="Calibri" w:cs="Times New Roman"/>
      <w:lang w:val="en-US" w:bidi="en-US"/>
    </w:rPr>
  </w:style>
  <w:style w:type="character" w:customStyle="1" w:styleId="15-akapitZnak">
    <w:name w:val="1.5-akapit Znak"/>
    <w:link w:val="15-akapit"/>
    <w:uiPriority w:val="99"/>
    <w:rsid w:val="00F22819"/>
    <w:rPr>
      <w:rFonts w:ascii="Calibri" w:eastAsia="Times New Roman" w:hAnsi="Calibri" w:cs="Times New Roman"/>
      <w:lang w:val="en-US" w:bidi="en-US"/>
    </w:rPr>
  </w:style>
  <w:style w:type="paragraph" w:customStyle="1" w:styleId="t1">
    <w:name w:val="t1"/>
    <w:basedOn w:val="Normalny"/>
    <w:link w:val="t1Znak"/>
    <w:uiPriority w:val="99"/>
    <w:rsid w:val="00F22819"/>
    <w:pPr>
      <w:spacing w:after="0" w:line="276" w:lineRule="auto"/>
      <w:jc w:val="both"/>
    </w:pPr>
    <w:rPr>
      <w:rFonts w:ascii="Calibri" w:eastAsia="Times New Roman" w:hAnsi="Calibri" w:cs="Times New Roman"/>
      <w:b/>
      <w:sz w:val="24"/>
      <w:szCs w:val="24"/>
      <w:lang w:val="en-US" w:bidi="en-US"/>
    </w:rPr>
  </w:style>
  <w:style w:type="character" w:customStyle="1" w:styleId="t1Znak">
    <w:name w:val="t1 Znak"/>
    <w:link w:val="t1"/>
    <w:uiPriority w:val="99"/>
    <w:rsid w:val="00F22819"/>
    <w:rPr>
      <w:rFonts w:ascii="Calibri" w:eastAsia="Times New Roman" w:hAnsi="Calibri" w:cs="Times New Roman"/>
      <w:b/>
      <w:sz w:val="24"/>
      <w:szCs w:val="24"/>
      <w:lang w:val="en-US" w:bidi="en-US"/>
    </w:rPr>
  </w:style>
  <w:style w:type="paragraph" w:customStyle="1" w:styleId="r1">
    <w:name w:val="r1"/>
    <w:basedOn w:val="Bezodstpw"/>
    <w:link w:val="r1Znak"/>
    <w:uiPriority w:val="99"/>
    <w:rsid w:val="00F22819"/>
    <w:pPr>
      <w:spacing w:line="276" w:lineRule="auto"/>
      <w:jc w:val="both"/>
    </w:pPr>
    <w:rPr>
      <w:rFonts w:ascii="Calibri" w:hAnsi="Calibri"/>
      <w:b/>
      <w:snapToGrid w:val="0"/>
    </w:rPr>
  </w:style>
  <w:style w:type="character" w:customStyle="1" w:styleId="r1Znak">
    <w:name w:val="r1 Znak"/>
    <w:link w:val="r1"/>
    <w:uiPriority w:val="99"/>
    <w:rsid w:val="00F22819"/>
    <w:rPr>
      <w:rFonts w:ascii="Calibri" w:eastAsia="Times New Roman" w:hAnsi="Calibri" w:cs="Times New Roman"/>
      <w:b/>
      <w:snapToGrid w:val="0"/>
      <w:sz w:val="24"/>
      <w:szCs w:val="24"/>
      <w:lang w:eastAsia="pl-PL"/>
    </w:rPr>
  </w:style>
  <w:style w:type="paragraph" w:customStyle="1" w:styleId="w1">
    <w:name w:val="w1"/>
    <w:basedOn w:val="Bezodstpw"/>
    <w:link w:val="w1Znak"/>
    <w:uiPriority w:val="99"/>
    <w:qFormat/>
    <w:rsid w:val="00F22819"/>
    <w:pPr>
      <w:spacing w:line="276" w:lineRule="auto"/>
      <w:jc w:val="both"/>
    </w:pPr>
    <w:rPr>
      <w:rFonts w:ascii="Calibri" w:hAnsi="Calibri"/>
      <w:b/>
      <w:snapToGrid w:val="0"/>
    </w:rPr>
  </w:style>
  <w:style w:type="character" w:customStyle="1" w:styleId="w1Znak">
    <w:name w:val="w1 Znak"/>
    <w:link w:val="w1"/>
    <w:uiPriority w:val="99"/>
    <w:rsid w:val="00F22819"/>
    <w:rPr>
      <w:rFonts w:ascii="Calibri" w:eastAsia="Times New Roman" w:hAnsi="Calibri" w:cs="Times New Roman"/>
      <w:b/>
      <w:snapToGrid w:val="0"/>
      <w:sz w:val="24"/>
      <w:szCs w:val="24"/>
      <w:lang w:eastAsia="pl-PL"/>
    </w:rPr>
  </w:style>
  <w:style w:type="numbering" w:customStyle="1" w:styleId="Styl1">
    <w:name w:val="Styl1"/>
    <w:rsid w:val="00F22819"/>
    <w:pPr>
      <w:numPr>
        <w:numId w:val="9"/>
      </w:numPr>
    </w:pPr>
  </w:style>
  <w:style w:type="numbering" w:customStyle="1" w:styleId="Styl2">
    <w:name w:val="Styl2"/>
    <w:rsid w:val="00F22819"/>
    <w:pPr>
      <w:numPr>
        <w:numId w:val="10"/>
      </w:numPr>
    </w:pPr>
  </w:style>
  <w:style w:type="character" w:customStyle="1" w:styleId="h2">
    <w:name w:val="h2"/>
    <w:basedOn w:val="Domylnaczcionkaakapitu"/>
    <w:uiPriority w:val="99"/>
    <w:rsid w:val="00F22819"/>
  </w:style>
  <w:style w:type="character" w:customStyle="1" w:styleId="h1">
    <w:name w:val="h1"/>
    <w:basedOn w:val="Domylnaczcionkaakapitu"/>
    <w:uiPriority w:val="99"/>
    <w:rsid w:val="00F22819"/>
  </w:style>
  <w:style w:type="character" w:customStyle="1" w:styleId="plainlinks">
    <w:name w:val="plainlinks"/>
    <w:uiPriority w:val="99"/>
    <w:rsid w:val="00F22819"/>
  </w:style>
  <w:style w:type="paragraph" w:customStyle="1" w:styleId="Nagowek2-magosiaZnak">
    <w:name w:val="Nagłowek 2- małgosia Znak"/>
    <w:basedOn w:val="Nagwek2"/>
    <w:link w:val="Nagowek2-magosiaZnakZnak"/>
    <w:uiPriority w:val="99"/>
    <w:rsid w:val="00F22819"/>
    <w:pPr>
      <w:keepNext/>
      <w:tabs>
        <w:tab w:val="left" w:pos="709"/>
      </w:tabs>
      <w:spacing w:before="0" w:beforeAutospacing="0" w:after="0" w:afterAutospacing="0"/>
      <w:jc w:val="both"/>
    </w:pPr>
    <w:rPr>
      <w:rFonts w:ascii="Calibri" w:hAnsi="Calibri"/>
      <w:sz w:val="28"/>
      <w:szCs w:val="20"/>
    </w:rPr>
  </w:style>
  <w:style w:type="character" w:customStyle="1" w:styleId="Nagowek2-magosiaZnakZnak">
    <w:name w:val="Nagłowek 2- małgosia Znak Znak"/>
    <w:link w:val="Nagowek2-magosiaZnak"/>
    <w:uiPriority w:val="99"/>
    <w:rsid w:val="00F22819"/>
    <w:rPr>
      <w:rFonts w:ascii="Calibri" w:eastAsia="Times New Roman" w:hAnsi="Calibri" w:cs="Times New Roman"/>
      <w:b/>
      <w:bCs/>
      <w:sz w:val="28"/>
      <w:szCs w:val="20"/>
      <w:lang w:eastAsia="pl-PL"/>
    </w:rPr>
  </w:style>
  <w:style w:type="character" w:customStyle="1" w:styleId="Styl1Znak">
    <w:name w:val="Styl1 Znak"/>
    <w:qFormat/>
    <w:locked/>
    <w:rsid w:val="00F22819"/>
    <w:rPr>
      <w:b/>
    </w:rPr>
  </w:style>
  <w:style w:type="paragraph" w:customStyle="1" w:styleId="Tekstpodstawowy22">
    <w:name w:val="Tekst podstawowy 22"/>
    <w:basedOn w:val="Normalny"/>
    <w:rsid w:val="00F22819"/>
    <w:pPr>
      <w:suppressAutoHyphens/>
      <w:overflowPunct w:val="0"/>
      <w:autoSpaceDE w:val="0"/>
      <w:spacing w:after="0" w:line="240" w:lineRule="auto"/>
      <w:jc w:val="both"/>
      <w:textAlignment w:val="baseline"/>
    </w:pPr>
    <w:rPr>
      <w:rFonts w:ascii="Calibri" w:eastAsia="Times New Roman" w:hAnsi="Calibri" w:cs="Times New Roman"/>
      <w:sz w:val="24"/>
      <w:szCs w:val="24"/>
      <w:lang w:val="en-US" w:eastAsia="ar-SA" w:bidi="en-US"/>
    </w:rPr>
  </w:style>
  <w:style w:type="paragraph" w:customStyle="1" w:styleId="Bezodstpw1">
    <w:name w:val="Bez odstępów1"/>
    <w:rsid w:val="00F22819"/>
    <w:pPr>
      <w:spacing w:after="200" w:line="276" w:lineRule="auto"/>
    </w:pPr>
    <w:rPr>
      <w:rFonts w:ascii="Calibri" w:eastAsia="Times New Roman" w:hAnsi="Calibri" w:cs="Times New Roman"/>
      <w:sz w:val="24"/>
      <w:szCs w:val="24"/>
      <w:lang w:val="en-US" w:bidi="en-US"/>
    </w:rPr>
  </w:style>
  <w:style w:type="paragraph" w:customStyle="1" w:styleId="Bezodstpw11">
    <w:name w:val="Bez odstępów11"/>
    <w:uiPriority w:val="99"/>
    <w:rsid w:val="00F22819"/>
    <w:pPr>
      <w:spacing w:after="200" w:line="276" w:lineRule="auto"/>
    </w:pPr>
    <w:rPr>
      <w:rFonts w:ascii="Calibri" w:eastAsia="Times New Roman" w:hAnsi="Calibri" w:cs="Times New Roman"/>
      <w:sz w:val="24"/>
      <w:szCs w:val="24"/>
      <w:lang w:val="en-US" w:bidi="en-US"/>
    </w:rPr>
  </w:style>
  <w:style w:type="character" w:customStyle="1" w:styleId="ZwykytekstZnak">
    <w:name w:val="Zwykły tekst Znak"/>
    <w:link w:val="Zwykytekst"/>
    <w:uiPriority w:val="99"/>
    <w:semiHidden/>
    <w:rsid w:val="00F22819"/>
    <w:rPr>
      <w:rFonts w:ascii="Courier New" w:eastAsia="Times New Roman" w:hAnsi="Courier New" w:cs="Courier New"/>
    </w:rPr>
  </w:style>
  <w:style w:type="paragraph" w:styleId="Zwykytekst">
    <w:name w:val="Plain Text"/>
    <w:basedOn w:val="Normalny"/>
    <w:link w:val="ZwykytekstZnak"/>
    <w:uiPriority w:val="99"/>
    <w:semiHidden/>
    <w:rsid w:val="00F22819"/>
    <w:pPr>
      <w:spacing w:after="0" w:line="240" w:lineRule="auto"/>
    </w:pPr>
    <w:rPr>
      <w:rFonts w:ascii="Courier New" w:eastAsia="Times New Roman" w:hAnsi="Courier New" w:cs="Courier New"/>
    </w:rPr>
  </w:style>
  <w:style w:type="character" w:customStyle="1" w:styleId="ZwykytekstZnak1">
    <w:name w:val="Zwykły tekst Znak1"/>
    <w:basedOn w:val="Domylnaczcionkaakapitu"/>
    <w:semiHidden/>
    <w:rsid w:val="00F22819"/>
    <w:rPr>
      <w:rFonts w:ascii="Consolas" w:hAnsi="Consolas"/>
      <w:sz w:val="21"/>
      <w:szCs w:val="21"/>
    </w:rPr>
  </w:style>
  <w:style w:type="character" w:customStyle="1" w:styleId="anetaZnak">
    <w:name w:val="aneta Znak"/>
    <w:uiPriority w:val="99"/>
    <w:rsid w:val="00F22819"/>
    <w:rPr>
      <w:rFonts w:ascii="Bookman Old Style" w:eastAsia="Times New Roman" w:hAnsi="Bookman Old Style" w:cs="Times New Roman"/>
      <w:b/>
      <w:color w:val="000000"/>
      <w:sz w:val="22"/>
      <w:szCs w:val="24"/>
      <w:lang w:eastAsia="en-US"/>
    </w:rPr>
  </w:style>
  <w:style w:type="character" w:customStyle="1" w:styleId="head4">
    <w:name w:val="head4"/>
    <w:basedOn w:val="Domylnaczcionkaakapitu"/>
    <w:uiPriority w:val="99"/>
    <w:rsid w:val="00F22819"/>
  </w:style>
  <w:style w:type="paragraph" w:customStyle="1" w:styleId="Blockquote">
    <w:name w:val="Blockquote"/>
    <w:basedOn w:val="Normalny"/>
    <w:uiPriority w:val="99"/>
    <w:rsid w:val="00F22819"/>
    <w:pPr>
      <w:spacing w:before="100" w:after="100" w:line="240" w:lineRule="auto"/>
      <w:ind w:left="360" w:right="360"/>
    </w:pPr>
    <w:rPr>
      <w:rFonts w:ascii="Calibri" w:eastAsia="Times New Roman" w:hAnsi="Calibri" w:cs="Times New Roman"/>
      <w:snapToGrid w:val="0"/>
      <w:sz w:val="24"/>
      <w:szCs w:val="24"/>
      <w:lang w:val="en-US" w:bidi="en-US"/>
    </w:rPr>
  </w:style>
  <w:style w:type="character" w:customStyle="1" w:styleId="title1">
    <w:name w:val="title1"/>
    <w:uiPriority w:val="99"/>
    <w:rsid w:val="00F22819"/>
    <w:rPr>
      <w:rFonts w:ascii="Verdana" w:hAnsi="Verdana" w:hint="default"/>
      <w:b/>
      <w:bCs/>
      <w:i w:val="0"/>
      <w:iCs w:val="0"/>
      <w:caps w:val="0"/>
      <w:strike w:val="0"/>
      <w:dstrike w:val="0"/>
      <w:color w:val="24222C"/>
      <w:sz w:val="14"/>
      <w:szCs w:val="14"/>
      <w:u w:val="none"/>
      <w:effect w:val="none"/>
    </w:rPr>
  </w:style>
  <w:style w:type="character" w:customStyle="1" w:styleId="TekstkomentarzaZnak1">
    <w:name w:val="Tekst komentarza Znak1"/>
    <w:uiPriority w:val="99"/>
    <w:semiHidden/>
    <w:rsid w:val="00F22819"/>
    <w:rPr>
      <w:rFonts w:ascii="Times New Roman" w:eastAsia="Times New Roman" w:hAnsi="Times New Roman"/>
    </w:rPr>
  </w:style>
  <w:style w:type="character" w:customStyle="1" w:styleId="TematkomentarzaZnak1">
    <w:name w:val="Temat komentarza Znak1"/>
    <w:uiPriority w:val="99"/>
    <w:semiHidden/>
    <w:rsid w:val="00F22819"/>
    <w:rPr>
      <w:rFonts w:ascii="Times New Roman" w:eastAsia="Times New Roman" w:hAnsi="Times New Roman"/>
      <w:b/>
      <w:bCs/>
    </w:rPr>
  </w:style>
  <w:style w:type="character" w:customStyle="1" w:styleId="TekstprzypisukocowegoZnak1">
    <w:name w:val="Tekst przypisu końcowego Znak1"/>
    <w:uiPriority w:val="99"/>
    <w:semiHidden/>
    <w:rsid w:val="00F22819"/>
    <w:rPr>
      <w:rFonts w:eastAsia="Times New Roman"/>
    </w:rPr>
  </w:style>
  <w:style w:type="paragraph" w:customStyle="1" w:styleId="DefinitionList">
    <w:name w:val="Definition List"/>
    <w:basedOn w:val="Normalny"/>
    <w:next w:val="Normalny"/>
    <w:uiPriority w:val="99"/>
    <w:rsid w:val="00F22819"/>
    <w:pPr>
      <w:spacing w:after="0" w:line="240" w:lineRule="auto"/>
      <w:ind w:left="360"/>
    </w:pPr>
    <w:rPr>
      <w:rFonts w:ascii="Calibri" w:eastAsia="Times New Roman" w:hAnsi="Calibri" w:cs="Times New Roman"/>
      <w:snapToGrid w:val="0"/>
      <w:sz w:val="24"/>
      <w:szCs w:val="24"/>
      <w:lang w:val="en-US" w:bidi="en-US"/>
    </w:rPr>
  </w:style>
  <w:style w:type="paragraph" w:customStyle="1" w:styleId="H3">
    <w:name w:val="H3"/>
    <w:basedOn w:val="Normalny"/>
    <w:next w:val="Normalny"/>
    <w:uiPriority w:val="99"/>
    <w:rsid w:val="00F22819"/>
    <w:pPr>
      <w:keepNext/>
      <w:spacing w:before="100" w:after="100" w:line="240" w:lineRule="auto"/>
      <w:outlineLvl w:val="3"/>
    </w:pPr>
    <w:rPr>
      <w:rFonts w:ascii="Calibri" w:eastAsia="Times New Roman" w:hAnsi="Calibri" w:cs="Times New Roman"/>
      <w:b/>
      <w:snapToGrid w:val="0"/>
      <w:sz w:val="28"/>
      <w:szCs w:val="24"/>
      <w:lang w:val="en-US" w:bidi="en-US"/>
    </w:rPr>
  </w:style>
  <w:style w:type="character" w:customStyle="1" w:styleId="CITE">
    <w:name w:val="CITE"/>
    <w:uiPriority w:val="99"/>
    <w:rsid w:val="00F22819"/>
    <w:rPr>
      <w:i/>
    </w:rPr>
  </w:style>
  <w:style w:type="character" w:customStyle="1" w:styleId="postbody">
    <w:name w:val="postbody"/>
    <w:basedOn w:val="Domylnaczcionkaakapitu"/>
    <w:uiPriority w:val="99"/>
    <w:rsid w:val="00F22819"/>
  </w:style>
  <w:style w:type="character" w:customStyle="1" w:styleId="name-latin">
    <w:name w:val="name-latin"/>
    <w:basedOn w:val="Domylnaczcionkaakapitu"/>
    <w:uiPriority w:val="99"/>
    <w:rsid w:val="00F22819"/>
  </w:style>
  <w:style w:type="paragraph" w:styleId="Spistreci5">
    <w:name w:val="toc 5"/>
    <w:basedOn w:val="Normalny"/>
    <w:next w:val="Normalny"/>
    <w:autoRedefine/>
    <w:uiPriority w:val="39"/>
    <w:unhideWhenUsed/>
    <w:rsid w:val="00F22819"/>
    <w:pPr>
      <w:spacing w:after="0" w:line="240" w:lineRule="auto"/>
      <w:ind w:left="600"/>
    </w:pPr>
    <w:rPr>
      <w:rFonts w:ascii="Calibri" w:eastAsia="Times New Roman" w:hAnsi="Calibri" w:cs="Times New Roman"/>
      <w:sz w:val="20"/>
      <w:szCs w:val="20"/>
      <w:lang w:eastAsia="pl-PL"/>
    </w:rPr>
  </w:style>
  <w:style w:type="paragraph" w:styleId="Spistreci6">
    <w:name w:val="toc 6"/>
    <w:basedOn w:val="Normalny"/>
    <w:next w:val="Normalny"/>
    <w:autoRedefine/>
    <w:uiPriority w:val="39"/>
    <w:unhideWhenUsed/>
    <w:rsid w:val="00F22819"/>
    <w:pPr>
      <w:spacing w:after="0" w:line="240" w:lineRule="auto"/>
      <w:ind w:left="800"/>
    </w:pPr>
    <w:rPr>
      <w:rFonts w:ascii="Calibri" w:eastAsia="Times New Roman" w:hAnsi="Calibri" w:cs="Times New Roman"/>
      <w:sz w:val="20"/>
      <w:szCs w:val="20"/>
      <w:lang w:eastAsia="pl-PL"/>
    </w:rPr>
  </w:style>
  <w:style w:type="paragraph" w:styleId="Spistreci7">
    <w:name w:val="toc 7"/>
    <w:basedOn w:val="Normalny"/>
    <w:next w:val="Normalny"/>
    <w:autoRedefine/>
    <w:uiPriority w:val="39"/>
    <w:unhideWhenUsed/>
    <w:rsid w:val="00F22819"/>
    <w:pPr>
      <w:spacing w:after="0" w:line="240" w:lineRule="auto"/>
      <w:ind w:left="1000"/>
    </w:pPr>
    <w:rPr>
      <w:rFonts w:ascii="Calibri" w:eastAsia="Times New Roman" w:hAnsi="Calibri" w:cs="Times New Roman"/>
      <w:sz w:val="20"/>
      <w:szCs w:val="20"/>
      <w:lang w:eastAsia="pl-PL"/>
    </w:rPr>
  </w:style>
  <w:style w:type="paragraph" w:styleId="Spistreci8">
    <w:name w:val="toc 8"/>
    <w:basedOn w:val="Normalny"/>
    <w:next w:val="Normalny"/>
    <w:autoRedefine/>
    <w:uiPriority w:val="39"/>
    <w:unhideWhenUsed/>
    <w:rsid w:val="00F22819"/>
    <w:pPr>
      <w:spacing w:after="0" w:line="240" w:lineRule="auto"/>
      <w:ind w:left="1200"/>
    </w:pPr>
    <w:rPr>
      <w:rFonts w:ascii="Calibri" w:eastAsia="Times New Roman" w:hAnsi="Calibri" w:cs="Times New Roman"/>
      <w:sz w:val="20"/>
      <w:szCs w:val="20"/>
      <w:lang w:eastAsia="pl-PL"/>
    </w:rPr>
  </w:style>
  <w:style w:type="paragraph" w:styleId="Spistreci9">
    <w:name w:val="toc 9"/>
    <w:basedOn w:val="Normalny"/>
    <w:next w:val="Normalny"/>
    <w:autoRedefine/>
    <w:uiPriority w:val="39"/>
    <w:unhideWhenUsed/>
    <w:rsid w:val="00F22819"/>
    <w:pPr>
      <w:spacing w:after="0" w:line="240" w:lineRule="auto"/>
      <w:ind w:left="1400"/>
    </w:pPr>
    <w:rPr>
      <w:rFonts w:ascii="Calibri" w:eastAsia="Times New Roman" w:hAnsi="Calibri" w:cs="Times New Roman"/>
      <w:sz w:val="20"/>
      <w:szCs w:val="20"/>
      <w:lang w:eastAsia="pl-PL"/>
    </w:rPr>
  </w:style>
  <w:style w:type="numbering" w:customStyle="1" w:styleId="Styl3">
    <w:name w:val="Styl3"/>
    <w:rsid w:val="00F22819"/>
    <w:pPr>
      <w:numPr>
        <w:numId w:val="11"/>
      </w:numPr>
    </w:pPr>
  </w:style>
  <w:style w:type="numbering" w:customStyle="1" w:styleId="Styl4">
    <w:name w:val="Styl4"/>
    <w:rsid w:val="00F22819"/>
    <w:pPr>
      <w:numPr>
        <w:numId w:val="12"/>
      </w:numPr>
    </w:pPr>
  </w:style>
  <w:style w:type="numbering" w:customStyle="1" w:styleId="Styl5">
    <w:name w:val="Styl5"/>
    <w:rsid w:val="00F22819"/>
    <w:pPr>
      <w:numPr>
        <w:numId w:val="13"/>
      </w:numPr>
    </w:pPr>
  </w:style>
  <w:style w:type="character" w:customStyle="1" w:styleId="A2">
    <w:name w:val="A2"/>
    <w:uiPriority w:val="99"/>
    <w:rsid w:val="00F22819"/>
    <w:rPr>
      <w:b/>
      <w:bCs/>
      <w:color w:val="000000"/>
      <w:sz w:val="22"/>
      <w:szCs w:val="22"/>
    </w:rPr>
  </w:style>
  <w:style w:type="paragraph" w:styleId="Spisilustracji">
    <w:name w:val="table of figures"/>
    <w:basedOn w:val="Normalny"/>
    <w:next w:val="Normalny"/>
    <w:uiPriority w:val="99"/>
    <w:unhideWhenUsed/>
    <w:rsid w:val="00F22819"/>
    <w:pPr>
      <w:spacing w:after="0" w:line="240" w:lineRule="auto"/>
    </w:pPr>
    <w:rPr>
      <w:rFonts w:ascii="Calibri" w:eastAsia="Times New Roman" w:hAnsi="Calibri" w:cs="Times New Roman"/>
      <w:sz w:val="24"/>
      <w:szCs w:val="24"/>
      <w:lang w:val="en-US" w:bidi="en-US"/>
    </w:rPr>
  </w:style>
  <w:style w:type="paragraph" w:styleId="Podtytu">
    <w:name w:val="Subtitle"/>
    <w:basedOn w:val="Normalny"/>
    <w:next w:val="Normalny"/>
    <w:link w:val="PodtytuZnak"/>
    <w:uiPriority w:val="99"/>
    <w:qFormat/>
    <w:rsid w:val="00F22819"/>
    <w:pPr>
      <w:spacing w:after="60" w:line="240" w:lineRule="auto"/>
      <w:jc w:val="center"/>
      <w:outlineLvl w:val="1"/>
    </w:pPr>
    <w:rPr>
      <w:rFonts w:ascii="Cambria" w:eastAsia="Times New Roman" w:hAnsi="Cambria" w:cs="Times New Roman"/>
      <w:sz w:val="24"/>
      <w:szCs w:val="24"/>
      <w:lang w:val="en-US" w:bidi="en-US"/>
    </w:rPr>
  </w:style>
  <w:style w:type="character" w:customStyle="1" w:styleId="PodtytuZnak">
    <w:name w:val="Podtytuł Znak"/>
    <w:basedOn w:val="Domylnaczcionkaakapitu"/>
    <w:link w:val="Podtytu"/>
    <w:uiPriority w:val="99"/>
    <w:rsid w:val="00F22819"/>
    <w:rPr>
      <w:rFonts w:ascii="Cambria" w:eastAsia="Times New Roman" w:hAnsi="Cambria" w:cs="Times New Roman"/>
      <w:sz w:val="24"/>
      <w:szCs w:val="24"/>
      <w:lang w:val="en-US" w:bidi="en-US"/>
    </w:rPr>
  </w:style>
  <w:style w:type="paragraph" w:styleId="Cytat">
    <w:name w:val="Quote"/>
    <w:basedOn w:val="Normalny"/>
    <w:next w:val="Normalny"/>
    <w:link w:val="CytatZnak"/>
    <w:uiPriority w:val="99"/>
    <w:qFormat/>
    <w:rsid w:val="00F22819"/>
    <w:pPr>
      <w:spacing w:after="0" w:line="240" w:lineRule="auto"/>
    </w:pPr>
    <w:rPr>
      <w:rFonts w:ascii="Calibri" w:eastAsia="Times New Roman" w:hAnsi="Calibri" w:cs="Times New Roman"/>
      <w:i/>
      <w:sz w:val="24"/>
      <w:szCs w:val="24"/>
      <w:lang w:val="en-US" w:bidi="en-US"/>
    </w:rPr>
  </w:style>
  <w:style w:type="character" w:customStyle="1" w:styleId="CytatZnak">
    <w:name w:val="Cytat Znak"/>
    <w:basedOn w:val="Domylnaczcionkaakapitu"/>
    <w:link w:val="Cytat"/>
    <w:uiPriority w:val="99"/>
    <w:rsid w:val="00F22819"/>
    <w:rPr>
      <w:rFonts w:ascii="Calibri" w:eastAsia="Times New Roman" w:hAnsi="Calibri" w:cs="Times New Roman"/>
      <w:i/>
      <w:sz w:val="24"/>
      <w:szCs w:val="24"/>
      <w:lang w:val="en-US" w:bidi="en-US"/>
    </w:rPr>
  </w:style>
  <w:style w:type="paragraph" w:styleId="Cytatintensywny">
    <w:name w:val="Intense Quote"/>
    <w:basedOn w:val="Normalny"/>
    <w:next w:val="Normalny"/>
    <w:link w:val="CytatintensywnyZnak"/>
    <w:uiPriority w:val="99"/>
    <w:qFormat/>
    <w:rsid w:val="00F22819"/>
    <w:pPr>
      <w:spacing w:after="0" w:line="240" w:lineRule="auto"/>
      <w:ind w:left="720" w:right="720"/>
    </w:pPr>
    <w:rPr>
      <w:rFonts w:ascii="Calibri" w:eastAsia="Times New Roman" w:hAnsi="Calibri" w:cs="Times New Roman"/>
      <w:b/>
      <w:i/>
      <w:sz w:val="24"/>
      <w:lang w:val="en-US" w:bidi="en-US"/>
    </w:rPr>
  </w:style>
  <w:style w:type="character" w:customStyle="1" w:styleId="CytatintensywnyZnak">
    <w:name w:val="Cytat intensywny Znak"/>
    <w:basedOn w:val="Domylnaczcionkaakapitu"/>
    <w:link w:val="Cytatintensywny"/>
    <w:uiPriority w:val="99"/>
    <w:rsid w:val="00F22819"/>
    <w:rPr>
      <w:rFonts w:ascii="Calibri" w:eastAsia="Times New Roman" w:hAnsi="Calibri" w:cs="Times New Roman"/>
      <w:b/>
      <w:i/>
      <w:sz w:val="24"/>
      <w:lang w:val="en-US" w:bidi="en-US"/>
    </w:rPr>
  </w:style>
  <w:style w:type="character" w:styleId="Wyrnienieintensywne">
    <w:name w:val="Intense Emphasis"/>
    <w:uiPriority w:val="99"/>
    <w:qFormat/>
    <w:rsid w:val="00F22819"/>
    <w:rPr>
      <w:b/>
      <w:i/>
      <w:sz w:val="24"/>
      <w:szCs w:val="24"/>
      <w:u w:val="single"/>
    </w:rPr>
  </w:style>
  <w:style w:type="character" w:styleId="Odwoaniedelikatne">
    <w:name w:val="Subtle Reference"/>
    <w:uiPriority w:val="99"/>
    <w:qFormat/>
    <w:rsid w:val="00F22819"/>
    <w:rPr>
      <w:sz w:val="24"/>
      <w:szCs w:val="24"/>
      <w:u w:val="single"/>
    </w:rPr>
  </w:style>
  <w:style w:type="character" w:styleId="Odwoanieintensywne">
    <w:name w:val="Intense Reference"/>
    <w:uiPriority w:val="99"/>
    <w:qFormat/>
    <w:rsid w:val="00F22819"/>
    <w:rPr>
      <w:b/>
      <w:sz w:val="24"/>
      <w:u w:val="single"/>
    </w:rPr>
  </w:style>
  <w:style w:type="character" w:styleId="Tytuksiki">
    <w:name w:val="Book Title"/>
    <w:uiPriority w:val="99"/>
    <w:qFormat/>
    <w:rsid w:val="00F22819"/>
    <w:rPr>
      <w:rFonts w:ascii="Cambria" w:eastAsia="Times New Roman" w:hAnsi="Cambria"/>
      <w:b/>
      <w:i/>
      <w:sz w:val="24"/>
      <w:szCs w:val="24"/>
    </w:rPr>
  </w:style>
  <w:style w:type="paragraph" w:customStyle="1" w:styleId="p1">
    <w:name w:val="p1"/>
    <w:basedOn w:val="Nagwek"/>
    <w:link w:val="p1Znak"/>
    <w:uiPriority w:val="99"/>
    <w:qFormat/>
    <w:rsid w:val="00F22819"/>
    <w:pPr>
      <w:numPr>
        <w:numId w:val="14"/>
      </w:numPr>
      <w:tabs>
        <w:tab w:val="clear" w:pos="4536"/>
        <w:tab w:val="clear" w:pos="9072"/>
      </w:tabs>
      <w:spacing w:after="240"/>
      <w:jc w:val="both"/>
      <w:outlineLvl w:val="0"/>
    </w:pPr>
    <w:rPr>
      <w:rFonts w:ascii="Times New Roman" w:eastAsia="Times New Roman" w:hAnsi="Times New Roman" w:cs="Times New Roman"/>
      <w:b/>
      <w:sz w:val="24"/>
      <w:szCs w:val="24"/>
      <w:lang w:eastAsia="pl-PL"/>
    </w:rPr>
  </w:style>
  <w:style w:type="paragraph" w:customStyle="1" w:styleId="p2">
    <w:name w:val="p2"/>
    <w:basedOn w:val="Nagwek"/>
    <w:link w:val="p2Znak"/>
    <w:uiPriority w:val="99"/>
    <w:qFormat/>
    <w:rsid w:val="00F22819"/>
    <w:pPr>
      <w:numPr>
        <w:ilvl w:val="1"/>
        <w:numId w:val="14"/>
      </w:numPr>
      <w:tabs>
        <w:tab w:val="clear" w:pos="4536"/>
        <w:tab w:val="clear" w:pos="9072"/>
        <w:tab w:val="left" w:pos="993"/>
      </w:tabs>
      <w:spacing w:after="240"/>
      <w:jc w:val="both"/>
      <w:outlineLvl w:val="1"/>
    </w:pPr>
    <w:rPr>
      <w:rFonts w:ascii="Times New Roman" w:eastAsia="Times New Roman" w:hAnsi="Times New Roman" w:cs="Times New Roman"/>
      <w:b/>
      <w:lang w:eastAsia="pl-PL"/>
    </w:rPr>
  </w:style>
  <w:style w:type="paragraph" w:customStyle="1" w:styleId="p3">
    <w:name w:val="p3"/>
    <w:basedOn w:val="Nagwek"/>
    <w:link w:val="p3Znak"/>
    <w:uiPriority w:val="99"/>
    <w:qFormat/>
    <w:rsid w:val="00F22819"/>
    <w:pPr>
      <w:numPr>
        <w:ilvl w:val="2"/>
        <w:numId w:val="14"/>
      </w:numPr>
      <w:tabs>
        <w:tab w:val="clear" w:pos="4536"/>
        <w:tab w:val="clear" w:pos="9072"/>
        <w:tab w:val="left" w:pos="709"/>
      </w:tabs>
      <w:spacing w:after="240"/>
      <w:outlineLvl w:val="2"/>
    </w:pPr>
    <w:rPr>
      <w:rFonts w:ascii="Times New Roman" w:eastAsia="Times New Roman" w:hAnsi="Times New Roman" w:cs="Times New Roman"/>
      <w:b/>
      <w:lang w:eastAsia="pl-PL"/>
    </w:rPr>
  </w:style>
  <w:style w:type="character" w:customStyle="1" w:styleId="p2Znak">
    <w:name w:val="p2 Znak"/>
    <w:link w:val="p2"/>
    <w:uiPriority w:val="99"/>
    <w:rsid w:val="00F22819"/>
    <w:rPr>
      <w:rFonts w:ascii="Times New Roman" w:eastAsia="Times New Roman" w:hAnsi="Times New Roman" w:cs="Times New Roman"/>
      <w:b/>
      <w:lang w:eastAsia="pl-PL"/>
    </w:rPr>
  </w:style>
  <w:style w:type="paragraph" w:customStyle="1" w:styleId="p4">
    <w:name w:val="p4"/>
    <w:basedOn w:val="Nagwek"/>
    <w:uiPriority w:val="99"/>
    <w:qFormat/>
    <w:rsid w:val="00F22819"/>
    <w:pPr>
      <w:numPr>
        <w:ilvl w:val="3"/>
        <w:numId w:val="14"/>
      </w:numPr>
      <w:tabs>
        <w:tab w:val="clear" w:pos="4536"/>
        <w:tab w:val="clear" w:pos="9072"/>
        <w:tab w:val="left" w:pos="1985"/>
      </w:tabs>
      <w:spacing w:after="240"/>
      <w:outlineLvl w:val="3"/>
    </w:pPr>
    <w:rPr>
      <w:rFonts w:ascii="Times New Roman" w:eastAsia="Times New Roman" w:hAnsi="Times New Roman" w:cs="Times New Roman"/>
      <w:b/>
      <w:lang w:eastAsia="pl-PL"/>
    </w:rPr>
  </w:style>
  <w:style w:type="character" w:customStyle="1" w:styleId="p3Znak">
    <w:name w:val="p3 Znak"/>
    <w:link w:val="p3"/>
    <w:uiPriority w:val="99"/>
    <w:rsid w:val="00F22819"/>
    <w:rPr>
      <w:rFonts w:ascii="Times New Roman" w:eastAsia="Times New Roman" w:hAnsi="Times New Roman" w:cs="Times New Roman"/>
      <w:b/>
      <w:lang w:eastAsia="pl-PL"/>
    </w:rPr>
  </w:style>
  <w:style w:type="paragraph" w:customStyle="1" w:styleId="Tekstpodstawowy221">
    <w:name w:val="Tekst podstawowy 221"/>
    <w:basedOn w:val="Normalny"/>
    <w:uiPriority w:val="99"/>
    <w:rsid w:val="00F22819"/>
    <w:pPr>
      <w:suppressAutoHyphens/>
      <w:overflowPunct w:val="0"/>
      <w:autoSpaceDE w:val="0"/>
      <w:spacing w:after="0" w:line="240" w:lineRule="auto"/>
      <w:jc w:val="both"/>
      <w:textAlignment w:val="baseline"/>
    </w:pPr>
    <w:rPr>
      <w:rFonts w:ascii="Calibri" w:eastAsia="Times New Roman" w:hAnsi="Calibri" w:cs="Times New Roman"/>
      <w:sz w:val="24"/>
      <w:szCs w:val="24"/>
      <w:lang w:val="en-US" w:eastAsia="ar-SA" w:bidi="en-US"/>
    </w:rPr>
  </w:style>
  <w:style w:type="paragraph" w:customStyle="1" w:styleId="Wypnktowanie1">
    <w:name w:val="Wypnktowanie 1"/>
    <w:basedOn w:val="Normalny"/>
    <w:uiPriority w:val="99"/>
    <w:rsid w:val="00F22819"/>
    <w:pPr>
      <w:numPr>
        <w:numId w:val="15"/>
      </w:numPr>
      <w:spacing w:after="0" w:line="240" w:lineRule="auto"/>
    </w:pPr>
    <w:rPr>
      <w:rFonts w:ascii="Times New Roman" w:eastAsia="Times New Roman" w:hAnsi="Times New Roman" w:cs="Times New Roman"/>
      <w:sz w:val="24"/>
      <w:szCs w:val="24"/>
      <w:lang w:eastAsia="pl-PL"/>
    </w:rPr>
  </w:style>
  <w:style w:type="paragraph" w:customStyle="1" w:styleId="spis4">
    <w:name w:val="spis4"/>
    <w:basedOn w:val="Nagwek"/>
    <w:link w:val="spis4Znak"/>
    <w:uiPriority w:val="99"/>
    <w:qFormat/>
    <w:rsid w:val="00F22819"/>
    <w:pPr>
      <w:ind w:left="728" w:hanging="728"/>
      <w:jc w:val="both"/>
    </w:pPr>
    <w:rPr>
      <w:rFonts w:ascii="Times New Roman" w:eastAsia="Times New Roman" w:hAnsi="Times New Roman" w:cs="Times New Roman"/>
      <w:b/>
      <w:lang w:eastAsia="pl-PL"/>
    </w:rPr>
  </w:style>
  <w:style w:type="character" w:customStyle="1" w:styleId="spis3Znak">
    <w:name w:val="spis3 Znak"/>
    <w:link w:val="spis3"/>
    <w:uiPriority w:val="99"/>
    <w:rsid w:val="00F22819"/>
    <w:rPr>
      <w:rFonts w:ascii="Times New Roman" w:eastAsia="Times New Roman" w:hAnsi="Times New Roman" w:cs="Times New Roman"/>
      <w:b/>
      <w:lang w:eastAsia="pl-PL"/>
    </w:rPr>
  </w:style>
  <w:style w:type="character" w:styleId="Numerstrony">
    <w:name w:val="page number"/>
    <w:basedOn w:val="Domylnaczcionkaakapitu"/>
    <w:uiPriority w:val="99"/>
    <w:semiHidden/>
    <w:unhideWhenUsed/>
    <w:rsid w:val="00F22819"/>
  </w:style>
  <w:style w:type="character" w:customStyle="1" w:styleId="spis4Znak">
    <w:name w:val="spis4 Znak"/>
    <w:link w:val="spis4"/>
    <w:uiPriority w:val="99"/>
    <w:rsid w:val="00F22819"/>
    <w:rPr>
      <w:rFonts w:ascii="Times New Roman" w:eastAsia="Times New Roman" w:hAnsi="Times New Roman" w:cs="Times New Roman"/>
      <w:b/>
      <w:lang w:eastAsia="pl-PL"/>
    </w:rPr>
  </w:style>
  <w:style w:type="paragraph" w:customStyle="1" w:styleId="rpo1">
    <w:name w:val="rpo1"/>
    <w:basedOn w:val="spis1"/>
    <w:link w:val="rpo1Znak"/>
    <w:uiPriority w:val="99"/>
    <w:qFormat/>
    <w:rsid w:val="00F22819"/>
    <w:pPr>
      <w:ind w:left="567" w:hanging="567"/>
      <w:jc w:val="left"/>
    </w:pPr>
  </w:style>
  <w:style w:type="paragraph" w:customStyle="1" w:styleId="rpo2">
    <w:name w:val="rpo2"/>
    <w:basedOn w:val="spis2"/>
    <w:link w:val="rpo2Znak"/>
    <w:uiPriority w:val="99"/>
    <w:qFormat/>
    <w:rsid w:val="00F22819"/>
    <w:pPr>
      <w:numPr>
        <w:ilvl w:val="0"/>
        <w:numId w:val="0"/>
      </w:numPr>
    </w:pPr>
  </w:style>
  <w:style w:type="character" w:customStyle="1" w:styleId="rpo1Znak">
    <w:name w:val="rpo1 Znak"/>
    <w:link w:val="rpo1"/>
    <w:uiPriority w:val="99"/>
    <w:rsid w:val="00F22819"/>
    <w:rPr>
      <w:rFonts w:ascii="Times New Roman" w:eastAsia="Times New Roman" w:hAnsi="Times New Roman" w:cs="Times New Roman"/>
      <w:b/>
      <w:sz w:val="26"/>
      <w:szCs w:val="26"/>
      <w:lang w:eastAsia="pl-PL"/>
    </w:rPr>
  </w:style>
  <w:style w:type="character" w:customStyle="1" w:styleId="rpo2Znak">
    <w:name w:val="rpo2 Znak"/>
    <w:basedOn w:val="spis2Znak"/>
    <w:link w:val="rpo2"/>
    <w:uiPriority w:val="99"/>
    <w:rsid w:val="00F22819"/>
    <w:rPr>
      <w:rFonts w:ascii="Times New Roman" w:eastAsia="Times New Roman" w:hAnsi="Times New Roman" w:cs="Times New Roman"/>
      <w:b/>
      <w:sz w:val="24"/>
      <w:szCs w:val="24"/>
      <w:lang w:eastAsia="pl-PL"/>
    </w:rPr>
  </w:style>
  <w:style w:type="numbering" w:customStyle="1" w:styleId="Bezlisty11">
    <w:name w:val="Bez listy11"/>
    <w:next w:val="Bezlisty"/>
    <w:semiHidden/>
    <w:unhideWhenUsed/>
    <w:rsid w:val="00F22819"/>
  </w:style>
  <w:style w:type="character" w:customStyle="1" w:styleId="dddZnak">
    <w:name w:val="ddd Znak"/>
    <w:link w:val="ddd"/>
    <w:uiPriority w:val="99"/>
    <w:rsid w:val="00F22819"/>
    <w:rPr>
      <w:rFonts w:ascii="Times New Roman" w:eastAsia="Times New Roman" w:hAnsi="Times New Roman" w:cs="Times New Roman"/>
      <w:b/>
      <w:sz w:val="26"/>
      <w:szCs w:val="26"/>
      <w:lang w:eastAsia="pl-PL"/>
    </w:rPr>
  </w:style>
  <w:style w:type="paragraph" w:customStyle="1" w:styleId="AAARysunek">
    <w:name w:val="AAA_Rysunek"/>
    <w:basedOn w:val="Normalny"/>
    <w:link w:val="AAARysunekZnak"/>
    <w:uiPriority w:val="99"/>
    <w:rsid w:val="00F22819"/>
    <w:pPr>
      <w:keepNext/>
      <w:spacing w:before="240" w:after="0" w:line="240" w:lineRule="auto"/>
    </w:pPr>
    <w:rPr>
      <w:rFonts w:ascii="Arial" w:eastAsia="Calibri" w:hAnsi="Arial" w:cs="Arial"/>
      <w:b/>
      <w:bCs/>
      <w:color w:val="4F81BD"/>
      <w:lang w:eastAsia="pl-PL"/>
    </w:rPr>
  </w:style>
  <w:style w:type="character" w:customStyle="1" w:styleId="AAARysunekZnak">
    <w:name w:val="AAA_Rysunek Znak"/>
    <w:basedOn w:val="Domylnaczcionkaakapitu"/>
    <w:link w:val="AAARysunek"/>
    <w:uiPriority w:val="99"/>
    <w:rsid w:val="00F22819"/>
    <w:rPr>
      <w:rFonts w:ascii="Arial" w:eastAsia="Calibri" w:hAnsi="Arial" w:cs="Arial"/>
      <w:b/>
      <w:bCs/>
      <w:color w:val="4F81BD"/>
      <w:lang w:eastAsia="pl-PL"/>
    </w:rPr>
  </w:style>
  <w:style w:type="paragraph" w:customStyle="1" w:styleId="Akapitzlist1">
    <w:name w:val="Akapit z listą1"/>
    <w:basedOn w:val="Normalny"/>
    <w:link w:val="ListParagraphChar1"/>
    <w:uiPriority w:val="99"/>
    <w:rsid w:val="00F22819"/>
    <w:pPr>
      <w:spacing w:after="0" w:line="240" w:lineRule="auto"/>
      <w:ind w:left="708"/>
    </w:pPr>
    <w:rPr>
      <w:rFonts w:ascii="Times New Roman" w:eastAsia="Calibri" w:hAnsi="Times New Roman" w:cs="Times New Roman"/>
      <w:sz w:val="20"/>
      <w:szCs w:val="24"/>
      <w:lang w:val="fr-FR" w:eastAsia="fr-FR"/>
    </w:rPr>
  </w:style>
  <w:style w:type="character" w:customStyle="1" w:styleId="ListParagraphChar1">
    <w:name w:val="List Paragraph Char1"/>
    <w:link w:val="Akapitzlist1"/>
    <w:uiPriority w:val="99"/>
    <w:rsid w:val="00F22819"/>
    <w:rPr>
      <w:rFonts w:ascii="Times New Roman" w:eastAsia="Calibri" w:hAnsi="Times New Roman" w:cs="Times New Roman"/>
      <w:sz w:val="20"/>
      <w:szCs w:val="24"/>
      <w:lang w:val="fr-FR" w:eastAsia="fr-FR"/>
    </w:rPr>
  </w:style>
  <w:style w:type="character" w:customStyle="1" w:styleId="FootnoteTextChar">
    <w:name w:val="Footnote Text Char"/>
    <w:aliases w:val="Podrozdział Char,Footnote Char,Podrozdzia3 Char,Przypis Char,-E Fuﬂnotentext Char,Fuﬂnotentext Ursprung Char,footnote text Char,Fußnotentext Ursprung Char,-E Fußnotentext Char,Znak Char,single space Char,FOOTNOTES Char,fn Char,o Char"/>
    <w:uiPriority w:val="99"/>
    <w:rsid w:val="00F22819"/>
    <w:rPr>
      <w:rFonts w:ascii="Calibri" w:hAnsi="Calibri" w:cs="Calibri"/>
    </w:rPr>
  </w:style>
  <w:style w:type="character" w:customStyle="1" w:styleId="FootnoteTextChar1">
    <w:name w:val="Footnote Text Char1"/>
    <w:aliases w:val="Podrozdział Char1,Footnote Char1,Podrozdzia3 Char1,Przypis Char1,-E Fuﬂnotentext Char1,Fuﬂnotentext Ursprung Char1,Fußnotentext Ursprung Char1,-E Fußnotentext Char1,Znak Char1,single space Char1,FOOTNOTES Char1,fn Char1,Fußnote Char"/>
    <w:basedOn w:val="Domylnaczcionkaakapitu"/>
    <w:uiPriority w:val="99"/>
    <w:semiHidden/>
    <w:rsid w:val="00F22819"/>
    <w:rPr>
      <w:rFonts w:ascii="Times New Roman" w:eastAsia="Times New Roman" w:hAnsi="Times New Roman"/>
      <w:sz w:val="20"/>
      <w:szCs w:val="20"/>
    </w:rPr>
  </w:style>
  <w:style w:type="paragraph" w:customStyle="1" w:styleId="BodyText21">
    <w:name w:val="Body Text 21"/>
    <w:basedOn w:val="Normalny"/>
    <w:uiPriority w:val="99"/>
    <w:rsid w:val="00F22819"/>
    <w:pPr>
      <w:suppressAutoHyphens/>
      <w:overflowPunct w:val="0"/>
      <w:autoSpaceDE w:val="0"/>
      <w:spacing w:after="0" w:line="240" w:lineRule="auto"/>
      <w:jc w:val="both"/>
      <w:textAlignment w:val="baseline"/>
    </w:pPr>
    <w:rPr>
      <w:rFonts w:ascii="Calibri" w:eastAsia="Times New Roman" w:hAnsi="Calibri" w:cs="Calibri"/>
      <w:sz w:val="24"/>
      <w:szCs w:val="24"/>
      <w:lang w:val="en-US" w:eastAsia="ar-SA"/>
    </w:rPr>
  </w:style>
  <w:style w:type="paragraph" w:customStyle="1" w:styleId="NoSpacing1">
    <w:name w:val="No Spacing1"/>
    <w:uiPriority w:val="99"/>
    <w:rsid w:val="00F22819"/>
    <w:pPr>
      <w:spacing w:after="200" w:line="276" w:lineRule="auto"/>
    </w:pPr>
    <w:rPr>
      <w:rFonts w:ascii="Calibri" w:eastAsia="Times New Roman" w:hAnsi="Calibri" w:cs="Calibri"/>
      <w:sz w:val="24"/>
      <w:szCs w:val="24"/>
      <w:lang w:val="en-US"/>
    </w:rPr>
  </w:style>
  <w:style w:type="character" w:customStyle="1" w:styleId="PlainTextChar">
    <w:name w:val="Plain Text Char"/>
    <w:uiPriority w:val="99"/>
    <w:semiHidden/>
    <w:rsid w:val="00F22819"/>
    <w:rPr>
      <w:rFonts w:ascii="Courier New" w:hAnsi="Courier New" w:cs="Courier New"/>
    </w:rPr>
  </w:style>
  <w:style w:type="character" w:customStyle="1" w:styleId="PlainTextChar1">
    <w:name w:val="Plain Text Char1"/>
    <w:basedOn w:val="Domylnaczcionkaakapitu"/>
    <w:uiPriority w:val="99"/>
    <w:semiHidden/>
    <w:rsid w:val="00F22819"/>
    <w:rPr>
      <w:rFonts w:ascii="Courier New" w:eastAsia="Times New Roman" w:hAnsi="Courier New" w:cs="Courier New"/>
      <w:sz w:val="20"/>
      <w:szCs w:val="20"/>
    </w:rPr>
  </w:style>
  <w:style w:type="paragraph" w:customStyle="1" w:styleId="ListParagraph1">
    <w:name w:val="List Paragraph1"/>
    <w:basedOn w:val="Normalny"/>
    <w:uiPriority w:val="99"/>
    <w:rsid w:val="00F22819"/>
    <w:pPr>
      <w:spacing w:after="0" w:line="240" w:lineRule="auto"/>
      <w:ind w:left="708"/>
    </w:pPr>
    <w:rPr>
      <w:rFonts w:ascii="Times New Roman" w:eastAsia="Calibri" w:hAnsi="Times New Roman" w:cs="Times New Roman"/>
      <w:sz w:val="20"/>
      <w:szCs w:val="20"/>
      <w:lang w:val="fr-FR" w:eastAsia="fr-FR"/>
    </w:rPr>
  </w:style>
  <w:style w:type="table" w:customStyle="1" w:styleId="Tabela-Siatka2">
    <w:name w:val="Tabela - Siatka2"/>
    <w:basedOn w:val="Standardowy"/>
    <w:next w:val="Tabela-Siatka"/>
    <w:uiPriority w:val="59"/>
    <w:rsid w:val="00F22819"/>
    <w:pPr>
      <w:spacing w:after="0" w:line="240" w:lineRule="auto"/>
      <w:jc w:val="both"/>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
    <w:name w:val="tab"/>
    <w:basedOn w:val="Normalny"/>
    <w:link w:val="tabZnak"/>
    <w:qFormat/>
    <w:rsid w:val="00F22819"/>
    <w:pPr>
      <w:spacing w:after="0" w:line="240" w:lineRule="auto"/>
    </w:pPr>
    <w:rPr>
      <w:rFonts w:ascii="Times New Roman" w:eastAsia="Calibri" w:hAnsi="Times New Roman" w:cs="Times New Roman"/>
      <w:b/>
    </w:rPr>
  </w:style>
  <w:style w:type="character" w:customStyle="1" w:styleId="tabZnak">
    <w:name w:val="tab Znak"/>
    <w:basedOn w:val="Domylnaczcionkaakapitu"/>
    <w:link w:val="tab"/>
    <w:rsid w:val="00F22819"/>
    <w:rPr>
      <w:rFonts w:ascii="Times New Roman" w:eastAsia="Calibri" w:hAnsi="Times New Roman" w:cs="Times New Roman"/>
      <w:b/>
    </w:rPr>
  </w:style>
  <w:style w:type="paragraph" w:customStyle="1" w:styleId="Rys0">
    <w:name w:val="Rys"/>
    <w:basedOn w:val="Normalny"/>
    <w:link w:val="RysZnak0"/>
    <w:qFormat/>
    <w:rsid w:val="00F22819"/>
    <w:pPr>
      <w:spacing w:after="0" w:line="240" w:lineRule="auto"/>
    </w:pPr>
    <w:rPr>
      <w:rFonts w:ascii="Times New Roman" w:eastAsia="Times New Roman" w:hAnsi="Times New Roman" w:cs="Times New Roman"/>
      <w:b/>
      <w:szCs w:val="24"/>
    </w:rPr>
  </w:style>
  <w:style w:type="character" w:customStyle="1" w:styleId="RysZnak0">
    <w:name w:val="Rys Znak"/>
    <w:basedOn w:val="Domylnaczcionkaakapitu"/>
    <w:link w:val="Rys0"/>
    <w:rsid w:val="00F22819"/>
    <w:rPr>
      <w:rFonts w:ascii="Times New Roman" w:eastAsia="Times New Roman" w:hAnsi="Times New Roman" w:cs="Times New Roman"/>
      <w:b/>
      <w:szCs w:val="24"/>
    </w:rPr>
  </w:style>
  <w:style w:type="paragraph" w:customStyle="1" w:styleId="prognoza">
    <w:name w:val="prognoza"/>
    <w:basedOn w:val="Akapitzlist"/>
    <w:link w:val="prognozaZnak"/>
    <w:qFormat/>
    <w:rsid w:val="00F22819"/>
    <w:pPr>
      <w:numPr>
        <w:numId w:val="16"/>
      </w:numPr>
      <w:spacing w:after="0" w:line="276" w:lineRule="auto"/>
      <w:contextualSpacing w:val="0"/>
    </w:pPr>
    <w:rPr>
      <w:rFonts w:ascii="Arial" w:eastAsia="Times New Roman" w:hAnsi="Arial" w:cs="Arial"/>
      <w:sz w:val="20"/>
      <w:szCs w:val="20"/>
      <w:lang w:eastAsia="pl-PL"/>
    </w:rPr>
  </w:style>
  <w:style w:type="character" w:customStyle="1" w:styleId="prognozaZnak">
    <w:name w:val="prognoza Znak"/>
    <w:basedOn w:val="AkapitzlistZnak"/>
    <w:link w:val="prognoza"/>
    <w:rsid w:val="00F22819"/>
    <w:rPr>
      <w:rFonts w:ascii="Arial" w:eastAsia="Times New Roman" w:hAnsi="Arial" w:cs="Arial"/>
      <w:sz w:val="20"/>
      <w:szCs w:val="20"/>
      <w:lang w:eastAsia="pl-PL"/>
    </w:rPr>
  </w:style>
  <w:style w:type="paragraph" w:customStyle="1" w:styleId="1">
    <w:name w:val="1_"/>
    <w:basedOn w:val="p1"/>
    <w:link w:val="1Znak0"/>
    <w:rsid w:val="00E56ED9"/>
    <w:pPr>
      <w:numPr>
        <w:numId w:val="162"/>
      </w:numPr>
    </w:pPr>
    <w:rPr>
      <w:rFonts w:ascii="Arial" w:hAnsi="Arial" w:cs="Arial"/>
    </w:rPr>
  </w:style>
  <w:style w:type="paragraph" w:customStyle="1" w:styleId="20">
    <w:name w:val="2_"/>
    <w:basedOn w:val="Akapitzlist"/>
    <w:link w:val="2Znak0"/>
    <w:rsid w:val="00E56ED9"/>
    <w:pPr>
      <w:spacing w:line="360" w:lineRule="auto"/>
      <w:ind w:left="0"/>
    </w:pPr>
    <w:rPr>
      <w:rFonts w:ascii="Arial" w:hAnsi="Arial" w:cs="Arial"/>
      <w:b/>
      <w:bCs/>
      <w:sz w:val="24"/>
      <w:szCs w:val="24"/>
    </w:rPr>
  </w:style>
  <w:style w:type="character" w:customStyle="1" w:styleId="p1Znak">
    <w:name w:val="p1 Znak"/>
    <w:basedOn w:val="NagwekZnak"/>
    <w:link w:val="p1"/>
    <w:uiPriority w:val="99"/>
    <w:rsid w:val="00E56ED9"/>
    <w:rPr>
      <w:rFonts w:ascii="Times New Roman" w:eastAsia="Times New Roman" w:hAnsi="Times New Roman" w:cs="Times New Roman"/>
      <w:b/>
      <w:sz w:val="24"/>
      <w:szCs w:val="24"/>
      <w:lang w:eastAsia="pl-PL"/>
    </w:rPr>
  </w:style>
  <w:style w:type="character" w:customStyle="1" w:styleId="1Znak0">
    <w:name w:val="1_ Znak"/>
    <w:basedOn w:val="p1Znak"/>
    <w:link w:val="1"/>
    <w:rsid w:val="00E56ED9"/>
    <w:rPr>
      <w:rFonts w:ascii="Arial" w:eastAsia="Times New Roman" w:hAnsi="Arial" w:cs="Arial"/>
      <w:b/>
      <w:sz w:val="24"/>
      <w:szCs w:val="24"/>
      <w:lang w:eastAsia="pl-PL"/>
    </w:rPr>
  </w:style>
  <w:style w:type="paragraph" w:customStyle="1" w:styleId="spisrysunkw">
    <w:name w:val="spis_rysunków"/>
    <w:basedOn w:val="Akapitzlist"/>
    <w:link w:val="spisrysunkwZnak"/>
    <w:qFormat/>
    <w:rsid w:val="00FD1DA5"/>
    <w:pPr>
      <w:spacing w:line="360" w:lineRule="auto"/>
      <w:ind w:left="0"/>
    </w:pPr>
    <w:rPr>
      <w:rFonts w:ascii="Arial" w:hAnsi="Arial" w:cs="Arial"/>
      <w:b/>
      <w:bCs/>
    </w:rPr>
  </w:style>
  <w:style w:type="character" w:customStyle="1" w:styleId="2Znak0">
    <w:name w:val="2_ Znak"/>
    <w:basedOn w:val="AkapitzlistZnak"/>
    <w:link w:val="20"/>
    <w:rsid w:val="00E56ED9"/>
    <w:rPr>
      <w:rFonts w:ascii="Arial" w:hAnsi="Arial" w:cs="Arial"/>
      <w:b/>
      <w:bCs/>
      <w:sz w:val="24"/>
      <w:szCs w:val="24"/>
    </w:rPr>
  </w:style>
  <w:style w:type="paragraph" w:customStyle="1" w:styleId="spisr">
    <w:name w:val="spis_r"/>
    <w:basedOn w:val="spisrysunkw"/>
    <w:link w:val="spisrZnak"/>
    <w:qFormat/>
    <w:rsid w:val="00FD1DA5"/>
    <w:pPr>
      <w:spacing w:line="240" w:lineRule="auto"/>
    </w:pPr>
  </w:style>
  <w:style w:type="character" w:customStyle="1" w:styleId="spisrysunkwZnak">
    <w:name w:val="spis_rysunków Znak"/>
    <w:basedOn w:val="AkapitzlistZnak"/>
    <w:link w:val="spisrysunkw"/>
    <w:rsid w:val="00FD1DA5"/>
    <w:rPr>
      <w:rFonts w:ascii="Arial" w:hAnsi="Arial" w:cs="Arial"/>
      <w:b/>
      <w:bCs/>
    </w:rPr>
  </w:style>
  <w:style w:type="paragraph" w:customStyle="1" w:styleId="rysspis">
    <w:name w:val="rys_spis"/>
    <w:basedOn w:val="spisr"/>
    <w:link w:val="rysspisZnak"/>
    <w:qFormat/>
    <w:rsid w:val="00FD1DA5"/>
  </w:style>
  <w:style w:type="character" w:customStyle="1" w:styleId="spisrZnak">
    <w:name w:val="spis_r Znak"/>
    <w:basedOn w:val="spisrysunkwZnak"/>
    <w:link w:val="spisr"/>
    <w:rsid w:val="00FD1DA5"/>
    <w:rPr>
      <w:rFonts w:ascii="Arial" w:hAnsi="Arial" w:cs="Arial"/>
      <w:b/>
      <w:bCs/>
    </w:rPr>
  </w:style>
  <w:style w:type="paragraph" w:customStyle="1" w:styleId="1rys">
    <w:name w:val="1_rys"/>
    <w:basedOn w:val="rysspis"/>
    <w:link w:val="1rysZnak"/>
    <w:autoRedefine/>
    <w:qFormat/>
    <w:rsid w:val="001166A3"/>
    <w:pPr>
      <w:spacing w:line="276" w:lineRule="auto"/>
    </w:pPr>
    <w:rPr>
      <w:lang w:eastAsia="pl-PL"/>
    </w:rPr>
  </w:style>
  <w:style w:type="character" w:customStyle="1" w:styleId="rysspisZnak">
    <w:name w:val="rys_spis Znak"/>
    <w:basedOn w:val="spisrZnak"/>
    <w:link w:val="rysspis"/>
    <w:rsid w:val="00FD1DA5"/>
    <w:rPr>
      <w:rFonts w:ascii="Arial" w:hAnsi="Arial" w:cs="Arial"/>
      <w:b/>
      <w:bCs/>
    </w:rPr>
  </w:style>
  <w:style w:type="paragraph" w:customStyle="1" w:styleId="1tab">
    <w:name w:val="1_tab"/>
    <w:basedOn w:val="TAB2"/>
    <w:link w:val="1tabZnak"/>
    <w:qFormat/>
    <w:rsid w:val="00B76DEF"/>
  </w:style>
  <w:style w:type="character" w:customStyle="1" w:styleId="1rysZnak">
    <w:name w:val="1_rys Znak"/>
    <w:basedOn w:val="rysspisZnak"/>
    <w:link w:val="1rys"/>
    <w:rsid w:val="001166A3"/>
    <w:rPr>
      <w:rFonts w:ascii="Arial" w:hAnsi="Arial" w:cs="Arial"/>
      <w:b/>
      <w:bCs/>
      <w:lang w:eastAsia="pl-PL"/>
    </w:rPr>
  </w:style>
  <w:style w:type="paragraph" w:customStyle="1" w:styleId="2">
    <w:name w:val="2__"/>
    <w:basedOn w:val="20"/>
    <w:link w:val="2Znak1"/>
    <w:rsid w:val="005A138D"/>
    <w:pPr>
      <w:numPr>
        <w:ilvl w:val="1"/>
        <w:numId w:val="162"/>
      </w:numPr>
    </w:pPr>
  </w:style>
  <w:style w:type="character" w:customStyle="1" w:styleId="1tabZnak">
    <w:name w:val="1_tab Znak"/>
    <w:basedOn w:val="TAB2Znak"/>
    <w:link w:val="1tab"/>
    <w:rsid w:val="00B76DEF"/>
    <w:rPr>
      <w:rFonts w:ascii="Arial" w:eastAsia="Times New Roman" w:hAnsi="Arial" w:cs="Arial"/>
      <w:b/>
      <w:szCs w:val="20"/>
      <w:lang w:eastAsia="pl-PL"/>
    </w:rPr>
  </w:style>
  <w:style w:type="paragraph" w:customStyle="1" w:styleId="30">
    <w:name w:val="3__"/>
    <w:basedOn w:val="Akapitzlist"/>
    <w:link w:val="3Znak0"/>
    <w:autoRedefine/>
    <w:rsid w:val="007E1924"/>
    <w:pPr>
      <w:tabs>
        <w:tab w:val="left" w:pos="1701"/>
      </w:tabs>
      <w:spacing w:line="360" w:lineRule="auto"/>
      <w:ind w:left="1701" w:hanging="708"/>
    </w:pPr>
    <w:rPr>
      <w:rFonts w:ascii="Arial" w:hAnsi="Arial" w:cs="Arial"/>
      <w:b/>
      <w:bCs/>
      <w:noProof/>
      <w:sz w:val="24"/>
      <w:szCs w:val="24"/>
    </w:rPr>
  </w:style>
  <w:style w:type="character" w:customStyle="1" w:styleId="2Znak1">
    <w:name w:val="2__ Znak"/>
    <w:basedOn w:val="2Znak0"/>
    <w:link w:val="2"/>
    <w:rsid w:val="005A138D"/>
    <w:rPr>
      <w:rFonts w:ascii="Arial" w:hAnsi="Arial" w:cs="Arial"/>
      <w:b/>
      <w:bCs/>
      <w:sz w:val="24"/>
      <w:szCs w:val="24"/>
    </w:rPr>
  </w:style>
  <w:style w:type="paragraph" w:customStyle="1" w:styleId="4">
    <w:name w:val="4__"/>
    <w:basedOn w:val="Akapitzlist"/>
    <w:link w:val="4Znak0"/>
    <w:rsid w:val="00992737"/>
    <w:pPr>
      <w:numPr>
        <w:ilvl w:val="3"/>
        <w:numId w:val="162"/>
      </w:numPr>
      <w:spacing w:line="360" w:lineRule="auto"/>
    </w:pPr>
    <w:rPr>
      <w:rFonts w:ascii="Arial" w:hAnsi="Arial" w:cs="Arial"/>
      <w:b/>
      <w:bCs/>
      <w:sz w:val="24"/>
      <w:szCs w:val="24"/>
    </w:rPr>
  </w:style>
  <w:style w:type="character" w:customStyle="1" w:styleId="3Znak0">
    <w:name w:val="3__ Znak"/>
    <w:basedOn w:val="AkapitzlistZnak"/>
    <w:link w:val="30"/>
    <w:rsid w:val="007E1924"/>
    <w:rPr>
      <w:rFonts w:ascii="Arial" w:hAnsi="Arial" w:cs="Arial"/>
      <w:b/>
      <w:bCs/>
      <w:noProof/>
      <w:sz w:val="24"/>
      <w:szCs w:val="24"/>
    </w:rPr>
  </w:style>
  <w:style w:type="paragraph" w:customStyle="1" w:styleId="a3">
    <w:name w:val="a3"/>
    <w:basedOn w:val="rpo2"/>
    <w:link w:val="a3Znak"/>
    <w:rsid w:val="002F5AE9"/>
    <w:pPr>
      <w:numPr>
        <w:ilvl w:val="1"/>
        <w:numId w:val="81"/>
      </w:numPr>
      <w:spacing w:before="240" w:line="360" w:lineRule="auto"/>
      <w:ind w:left="1276" w:hanging="567"/>
    </w:pPr>
    <w:rPr>
      <w:rFonts w:ascii="Arial" w:hAnsi="Arial" w:cs="Arial"/>
      <w:bCs/>
    </w:rPr>
  </w:style>
  <w:style w:type="character" w:customStyle="1" w:styleId="4Znak0">
    <w:name w:val="4__ Znak"/>
    <w:basedOn w:val="AkapitzlistZnak"/>
    <w:link w:val="4"/>
    <w:rsid w:val="00992737"/>
    <w:rPr>
      <w:rFonts w:ascii="Arial" w:hAnsi="Arial" w:cs="Arial"/>
      <w:b/>
      <w:bCs/>
      <w:sz w:val="24"/>
      <w:szCs w:val="24"/>
    </w:rPr>
  </w:style>
  <w:style w:type="paragraph" w:customStyle="1" w:styleId="a20">
    <w:name w:val="a2"/>
    <w:basedOn w:val="Listapunktowana4"/>
    <w:link w:val="a2Znak"/>
    <w:qFormat/>
    <w:rsid w:val="002F5AE9"/>
  </w:style>
  <w:style w:type="character" w:customStyle="1" w:styleId="a3Znak">
    <w:name w:val="a3 Znak"/>
    <w:basedOn w:val="rpo2Znak"/>
    <w:link w:val="a3"/>
    <w:rsid w:val="002F5AE9"/>
    <w:rPr>
      <w:rFonts w:ascii="Arial" w:eastAsia="Times New Roman" w:hAnsi="Arial" w:cs="Arial"/>
      <w:b/>
      <w:bCs/>
      <w:sz w:val="24"/>
      <w:szCs w:val="24"/>
      <w:lang w:eastAsia="pl-PL"/>
    </w:rPr>
  </w:style>
  <w:style w:type="paragraph" w:customStyle="1" w:styleId="a1">
    <w:name w:val="a1"/>
    <w:basedOn w:val="1"/>
    <w:link w:val="a1Znak"/>
    <w:qFormat/>
    <w:rsid w:val="002F5AE9"/>
    <w:pPr>
      <w:ind w:left="851" w:hanging="567"/>
    </w:pPr>
  </w:style>
  <w:style w:type="character" w:customStyle="1" w:styleId="Listapunktowana4Znak">
    <w:name w:val="Lista punktowana 4 Znak"/>
    <w:basedOn w:val="Domylnaczcionkaakapitu"/>
    <w:link w:val="Listapunktowana4"/>
    <w:uiPriority w:val="99"/>
    <w:rsid w:val="002F5AE9"/>
    <w:rPr>
      <w:rFonts w:ascii="Arial" w:eastAsia="Times New Roman" w:hAnsi="Arial" w:cs="Arial"/>
      <w:b/>
      <w:bCs/>
      <w:sz w:val="24"/>
      <w:szCs w:val="24"/>
    </w:rPr>
  </w:style>
  <w:style w:type="character" w:customStyle="1" w:styleId="a2Znak">
    <w:name w:val="a2 Znak"/>
    <w:basedOn w:val="Listapunktowana4Znak"/>
    <w:link w:val="a20"/>
    <w:rsid w:val="002F5AE9"/>
    <w:rPr>
      <w:rFonts w:ascii="Arial" w:eastAsia="Times New Roman" w:hAnsi="Arial" w:cs="Arial"/>
      <w:b/>
      <w:bCs/>
      <w:sz w:val="24"/>
      <w:szCs w:val="24"/>
    </w:rPr>
  </w:style>
  <w:style w:type="paragraph" w:customStyle="1" w:styleId="aa3">
    <w:name w:val="aa3"/>
    <w:basedOn w:val="30"/>
    <w:link w:val="aa3Znak"/>
    <w:qFormat/>
    <w:rsid w:val="007E1924"/>
  </w:style>
  <w:style w:type="character" w:customStyle="1" w:styleId="a1Znak">
    <w:name w:val="a1 Znak"/>
    <w:basedOn w:val="1Znak0"/>
    <w:link w:val="a1"/>
    <w:rsid w:val="002F5AE9"/>
    <w:rPr>
      <w:rFonts w:ascii="Arial" w:eastAsia="Times New Roman" w:hAnsi="Arial" w:cs="Arial"/>
      <w:b/>
      <w:sz w:val="24"/>
      <w:szCs w:val="24"/>
      <w:lang w:eastAsia="pl-PL"/>
    </w:rPr>
  </w:style>
  <w:style w:type="paragraph" w:customStyle="1" w:styleId="aaa4">
    <w:name w:val="aaa4"/>
    <w:basedOn w:val="4"/>
    <w:link w:val="aaa4Znak"/>
    <w:qFormat/>
    <w:rsid w:val="00D068F2"/>
    <w:pPr>
      <w:numPr>
        <w:ilvl w:val="0"/>
        <w:numId w:val="0"/>
      </w:numPr>
      <w:tabs>
        <w:tab w:val="left" w:pos="1843"/>
      </w:tabs>
      <w:ind w:left="1843" w:hanging="709"/>
    </w:pPr>
  </w:style>
  <w:style w:type="character" w:customStyle="1" w:styleId="aa3Znak">
    <w:name w:val="aa3 Znak"/>
    <w:basedOn w:val="3Znak0"/>
    <w:link w:val="aa3"/>
    <w:rsid w:val="007E1924"/>
    <w:rPr>
      <w:rFonts w:ascii="Arial" w:hAnsi="Arial" w:cs="Arial"/>
      <w:b/>
      <w:bCs/>
      <w:noProof/>
      <w:sz w:val="24"/>
      <w:szCs w:val="24"/>
    </w:rPr>
  </w:style>
  <w:style w:type="character" w:customStyle="1" w:styleId="aaa4Znak">
    <w:name w:val="aaa4 Znak"/>
    <w:basedOn w:val="4Znak0"/>
    <w:link w:val="aaa4"/>
    <w:rsid w:val="00D068F2"/>
    <w:rPr>
      <w:rFonts w:ascii="Arial" w:hAnsi="Arial" w:cs="Arial"/>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808896">
      <w:bodyDiv w:val="1"/>
      <w:marLeft w:val="0"/>
      <w:marRight w:val="0"/>
      <w:marTop w:val="0"/>
      <w:marBottom w:val="0"/>
      <w:divBdr>
        <w:top w:val="none" w:sz="0" w:space="0" w:color="auto"/>
        <w:left w:val="none" w:sz="0" w:space="0" w:color="auto"/>
        <w:bottom w:val="none" w:sz="0" w:space="0" w:color="auto"/>
        <w:right w:val="none" w:sz="0" w:space="0" w:color="auto"/>
      </w:divBdr>
    </w:div>
    <w:div w:id="384254701">
      <w:bodyDiv w:val="1"/>
      <w:marLeft w:val="0"/>
      <w:marRight w:val="0"/>
      <w:marTop w:val="0"/>
      <w:marBottom w:val="0"/>
      <w:divBdr>
        <w:top w:val="none" w:sz="0" w:space="0" w:color="auto"/>
        <w:left w:val="none" w:sz="0" w:space="0" w:color="auto"/>
        <w:bottom w:val="none" w:sz="0" w:space="0" w:color="auto"/>
        <w:right w:val="none" w:sz="0" w:space="0" w:color="auto"/>
      </w:divBdr>
    </w:div>
    <w:div w:id="533616502">
      <w:bodyDiv w:val="1"/>
      <w:marLeft w:val="0"/>
      <w:marRight w:val="0"/>
      <w:marTop w:val="0"/>
      <w:marBottom w:val="0"/>
      <w:divBdr>
        <w:top w:val="none" w:sz="0" w:space="0" w:color="auto"/>
        <w:left w:val="none" w:sz="0" w:space="0" w:color="auto"/>
        <w:bottom w:val="none" w:sz="0" w:space="0" w:color="auto"/>
        <w:right w:val="none" w:sz="0" w:space="0" w:color="auto"/>
      </w:divBdr>
    </w:div>
    <w:div w:id="1169442120">
      <w:bodyDiv w:val="1"/>
      <w:marLeft w:val="0"/>
      <w:marRight w:val="0"/>
      <w:marTop w:val="0"/>
      <w:marBottom w:val="0"/>
      <w:divBdr>
        <w:top w:val="none" w:sz="0" w:space="0" w:color="auto"/>
        <w:left w:val="none" w:sz="0" w:space="0" w:color="auto"/>
        <w:bottom w:val="none" w:sz="0" w:space="0" w:color="auto"/>
        <w:right w:val="none" w:sz="0" w:space="0" w:color="auto"/>
      </w:divBdr>
    </w:div>
    <w:div w:id="1741560717">
      <w:bodyDiv w:val="1"/>
      <w:marLeft w:val="0"/>
      <w:marRight w:val="0"/>
      <w:marTop w:val="0"/>
      <w:marBottom w:val="0"/>
      <w:divBdr>
        <w:top w:val="none" w:sz="0" w:space="0" w:color="auto"/>
        <w:left w:val="none" w:sz="0" w:space="0" w:color="auto"/>
        <w:bottom w:val="none" w:sz="0" w:space="0" w:color="auto"/>
        <w:right w:val="none" w:sz="0" w:space="0" w:color="auto"/>
      </w:divBdr>
    </w:div>
    <w:div w:id="1987934463">
      <w:bodyDiv w:val="1"/>
      <w:marLeft w:val="0"/>
      <w:marRight w:val="0"/>
      <w:marTop w:val="0"/>
      <w:marBottom w:val="0"/>
      <w:divBdr>
        <w:top w:val="none" w:sz="0" w:space="0" w:color="auto"/>
        <w:left w:val="none" w:sz="0" w:space="0" w:color="auto"/>
        <w:bottom w:val="none" w:sz="0" w:space="0" w:color="auto"/>
        <w:right w:val="none" w:sz="0" w:space="0" w:color="auto"/>
      </w:divBdr>
    </w:div>
    <w:div w:id="2032871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image" Target="media/image9.jpeg"/><Relationship Id="rId39" Type="http://schemas.openxmlformats.org/officeDocument/2006/relationships/image" Target="media/image22.pn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2.jpeg"/><Relationship Id="rId11" Type="http://schemas.openxmlformats.org/officeDocument/2006/relationships/image" Target="media/image1.png"/><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7.jpeg"/><Relationship Id="rId53" Type="http://schemas.openxmlformats.org/officeDocument/2006/relationships/header" Target="header6.xml"/><Relationship Id="rId5" Type="http://schemas.openxmlformats.org/officeDocument/2006/relationships/settings" Target="settings.xml"/><Relationship Id="rId10" Type="http://schemas.openxmlformats.org/officeDocument/2006/relationships/header" Target="header1.xml"/><Relationship Id="rId19" Type="http://schemas.openxmlformats.org/officeDocument/2006/relationships/footer" Target="footer4.xml"/><Relationship Id="rId31" Type="http://schemas.openxmlformats.org/officeDocument/2006/relationships/image" Target="media/image14.jpeg"/><Relationship Id="rId44" Type="http://schemas.openxmlformats.org/officeDocument/2006/relationships/image" Target="media/image26.jpeg"/><Relationship Id="rId52" Type="http://schemas.openxmlformats.org/officeDocument/2006/relationships/image" Target="media/image33.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footer" Target="footer2.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crfop.gdos.gov.pl"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footer" Target="footer3.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8.jpeg"/><Relationship Id="rId20" Type="http://schemas.openxmlformats.org/officeDocument/2006/relationships/image" Target="media/image3.jpeg"/><Relationship Id="rId41" Type="http://schemas.openxmlformats.org/officeDocument/2006/relationships/hyperlink" Target="https://przemyslprzyszlosci.gov.pl/tag/energetyka/" TargetMode="External"/><Relationship Id="rId54"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1.jpeg"/></Relationships>
</file>

<file path=word/_rels/footnotes.xml.rels><?xml version="1.0" encoding="UTF-8" standalone="yes"?>
<Relationships xmlns="http://schemas.openxmlformats.org/package/2006/relationships"><Relationship Id="rId1" Type="http://schemas.openxmlformats.org/officeDocument/2006/relationships/hyperlink" Target="https://bdl.stat.gov.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1A96C6-2641-4CD5-9F63-8C84527389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1</Pages>
  <Words>84078</Words>
  <Characters>504474</Characters>
  <Application>Microsoft Office Word</Application>
  <DocSecurity>0</DocSecurity>
  <Lines>4203</Lines>
  <Paragraphs>1174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587378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Lucyna Zymyn</dc:creator>
  <cp:lastModifiedBy>Bartlomiej Głowacki</cp:lastModifiedBy>
  <cp:revision>15</cp:revision>
  <cp:lastPrinted>2022-03-11T10:03:00Z</cp:lastPrinted>
  <dcterms:created xsi:type="dcterms:W3CDTF">2022-03-11T07:06:00Z</dcterms:created>
  <dcterms:modified xsi:type="dcterms:W3CDTF">2022-03-11T10:04:00Z</dcterms:modified>
</cp:coreProperties>
</file>