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7A9B" w14:textId="77777777" w:rsidR="0094623A" w:rsidRPr="0094623A" w:rsidRDefault="0094623A" w:rsidP="0094623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94623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UCHWAŁA Nr 443/</w:t>
      </w:r>
      <w:r w:rsidR="00516AF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9131</w:t>
      </w:r>
      <w:r w:rsidRPr="0094623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/22</w:t>
      </w:r>
    </w:p>
    <w:p w14:paraId="24445285" w14:textId="77777777" w:rsidR="0094623A" w:rsidRPr="0094623A" w:rsidRDefault="0094623A" w:rsidP="0094623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4623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C1E735C" w14:textId="77777777" w:rsidR="0094623A" w:rsidRPr="0094623A" w:rsidRDefault="0094623A" w:rsidP="0094623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4623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73C6F5B" w14:textId="77777777" w:rsidR="0094623A" w:rsidRDefault="0094623A" w:rsidP="0094623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4623A">
        <w:rPr>
          <w:rFonts w:ascii="Arial" w:eastAsia="Times New Roman" w:hAnsi="Arial" w:cs="Times New Roman"/>
          <w:sz w:val="24"/>
          <w:szCs w:val="24"/>
          <w:lang w:eastAsia="pl-PL"/>
        </w:rPr>
        <w:t>z dnia 13 grudnia 2022 r.</w:t>
      </w:r>
      <w:bookmarkEnd w:id="0"/>
    </w:p>
    <w:p w14:paraId="1488D54C" w14:textId="77777777" w:rsidR="0094623A" w:rsidRPr="0094623A" w:rsidRDefault="0094623A" w:rsidP="0094623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6B72EA" w14:textId="77777777" w:rsidR="006723FB" w:rsidRPr="006723FB" w:rsidRDefault="006723FB" w:rsidP="006723FB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6723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zaopiniowania </w:t>
      </w:r>
      <w:r w:rsidRPr="006723F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Projektu Strategii Rozwoju Gminy Cmolas </w:t>
      </w:r>
      <w:r w:rsidRPr="006723F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  <w:t>2022-2030</w:t>
      </w:r>
    </w:p>
    <w:p w14:paraId="15245E97" w14:textId="77777777" w:rsidR="006723FB" w:rsidRPr="006723FB" w:rsidRDefault="006723FB" w:rsidP="006723FB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2" w:name="_Hlk97803401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10f ust. 2 i 3 ustawy z dnia 8 marca 1990 r.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559 ze zm.)</w:t>
      </w:r>
    </w:p>
    <w:p w14:paraId="2F4D89B1" w14:textId="77777777" w:rsidR="006723FB" w:rsidRPr="006723FB" w:rsidRDefault="006723FB" w:rsidP="006723F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6723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4CA8260A" w14:textId="77777777" w:rsidR="006723FB" w:rsidRPr="006723FB" w:rsidRDefault="006723FB" w:rsidP="006723FB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6723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9C82632" w14:textId="77777777" w:rsidR="006723FB" w:rsidRPr="006723FB" w:rsidRDefault="006723FB" w:rsidP="006723FB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4" w:name="_Hlk45790122"/>
      <w:r w:rsidRPr="006723FB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4"/>
    <w:p w14:paraId="3E6E40D4" w14:textId="77777777" w:rsidR="006723FB" w:rsidRPr="006723FB" w:rsidRDefault="006723FB" w:rsidP="006723FB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Projektu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Cmolas 2022-2030 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 zakresie sposobu uwzględnienia ustaleń i rekomendacji dotyczących kształtowania i prowadzenia polityki przestrzennej w województwie określonych w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26B9D7BD" w14:textId="77777777" w:rsidR="006723FB" w:rsidRPr="006723FB" w:rsidRDefault="006723FB" w:rsidP="006723FB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6723FB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42963584" w14:textId="77777777" w:rsidR="006723FB" w:rsidRPr="006723FB" w:rsidRDefault="006723FB" w:rsidP="006723FB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178FEA36" w14:textId="77777777" w:rsidR="006723FB" w:rsidRPr="006723FB" w:rsidRDefault="006723FB" w:rsidP="006723FB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6723FB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0718EA9E" w14:textId="77777777" w:rsidR="006723FB" w:rsidRPr="006723FB" w:rsidRDefault="006723FB" w:rsidP="006723FB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1ED706F" w14:textId="77777777" w:rsidR="006723FB" w:rsidRPr="006723FB" w:rsidRDefault="006723FB" w:rsidP="006723FB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6723FB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6CFF45A3" w14:textId="1C00EA8D" w:rsidR="006723FB" w:rsidRDefault="006723FB" w:rsidP="006723FB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6723FB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1B09B5D6" w14:textId="77777777" w:rsidR="00CE6349" w:rsidRPr="001026AF" w:rsidRDefault="00CE6349" w:rsidP="00CE6349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E918D69" w14:textId="77777777" w:rsidR="00CE6349" w:rsidRPr="001026AF" w:rsidRDefault="00CE6349" w:rsidP="00CE6349">
      <w:pPr>
        <w:spacing w:after="0"/>
        <w:rPr>
          <w:rFonts w:ascii="Arial" w:eastAsiaTheme="minorEastAsia" w:hAnsi="Arial" w:cs="Arial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6A32D6D9" w14:textId="77777777" w:rsidR="00D857D6" w:rsidRPr="006723FB" w:rsidRDefault="00D857D6" w:rsidP="006723FB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25893051" w14:textId="77777777" w:rsidR="006723FB" w:rsidRDefault="006723FB" w:rsidP="006723FB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181F6CF6" w14:textId="71C4CA13" w:rsidR="00D857D6" w:rsidRPr="006723FB" w:rsidRDefault="00D857D6" w:rsidP="00D857D6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sectPr w:rsidR="00D857D6" w:rsidRPr="006723FB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3DED4" w14:textId="77777777" w:rsidR="0094623A" w:rsidRPr="0094623A" w:rsidRDefault="00516AF3" w:rsidP="0094623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443</w:t>
      </w:r>
      <w:r w:rsidR="0094623A" w:rsidRPr="0094623A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9131</w:t>
      </w:r>
      <w:r w:rsidR="0094623A" w:rsidRPr="0094623A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11A82D1B" w14:textId="77777777" w:rsidR="0094623A" w:rsidRPr="0094623A" w:rsidRDefault="0094623A" w:rsidP="0094623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623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BD72039" w14:textId="77777777" w:rsidR="0094623A" w:rsidRPr="0094623A" w:rsidRDefault="0094623A" w:rsidP="0094623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623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6FC2C7D" w14:textId="77777777" w:rsidR="0094623A" w:rsidRDefault="0094623A" w:rsidP="0094623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62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94623A">
        <w:rPr>
          <w:rFonts w:ascii="Arial" w:eastAsia="Times New Roman" w:hAnsi="Arial" w:cs="Times New Roman"/>
          <w:sz w:val="24"/>
          <w:szCs w:val="24"/>
          <w:lang w:eastAsia="pl-PL"/>
        </w:rPr>
        <w:t xml:space="preserve">13 grudnia 2022 </w:t>
      </w:r>
      <w:r w:rsidRPr="0094623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6"/>
    </w:p>
    <w:p w14:paraId="13435B9B" w14:textId="77777777" w:rsidR="0094623A" w:rsidRPr="0094623A" w:rsidRDefault="0094623A" w:rsidP="0094623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1DF286" w14:textId="77777777" w:rsidR="006723FB" w:rsidRPr="006723FB" w:rsidRDefault="006723FB" w:rsidP="006723FB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723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Opinia o spójności dokumentu ze </w:t>
      </w:r>
      <w:r w:rsidRPr="006723F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Pr="006723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09EDAE6A" w14:textId="77777777" w:rsidR="006723FB" w:rsidRPr="006723FB" w:rsidRDefault="006723FB" w:rsidP="006723FB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6723FB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Dz. U. z 2022 r. poz. 559 ze zm., dalej </w:t>
      </w:r>
      <w:proofErr w:type="spellStart"/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w celu wydania opinii </w:t>
      </w:r>
      <w:bookmarkStart w:id="7" w:name="_Hlk95207198"/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dotyczącej sposobu uwzględnienia ustaleń i rekomendacji w zakresie kształtowania i prowadzenia polityki przestrzennej w województwie określonych w strategii rozwoju województwa.</w:t>
      </w:r>
    </w:p>
    <w:bookmarkEnd w:id="7"/>
    <w:p w14:paraId="7E48C0AA" w14:textId="77777777" w:rsidR="006723FB" w:rsidRPr="006723FB" w:rsidRDefault="006723FB" w:rsidP="006723FB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481447BF" w14:textId="77777777" w:rsidR="006723FB" w:rsidRDefault="006723FB" w:rsidP="006723FB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bookmarkStart w:id="8" w:name="_Hlk98835338"/>
      <w:bookmarkStart w:id="9" w:name="_Hlk97803195"/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W dniu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24</w:t>
      </w:r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listopada</w:t>
      </w:r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2022 r. do Urzędu Marszałkowskiego Województwa Podkarpackiego wpłynęło pismo z dnia </w:t>
      </w:r>
      <w:r w:rsidR="00421FB4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24</w:t>
      </w:r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1FB4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listopada</w:t>
      </w:r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2022 r., znak: L.RG.I.7011.5.2022 Pana Eugeniusza Galek – Wójta Gminy Cmolas zawierające prośbę o wydanie opinii o której mowa w art. 10f ust. 2 i 3 </w:t>
      </w:r>
      <w:proofErr w:type="spellStart"/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dla </w:t>
      </w:r>
      <w:r w:rsidRPr="006723FB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Projektu Strategii Rozwoju Gminy Cmolas 2022-2030</w:t>
      </w:r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6723FB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SRG</w:t>
      </w:r>
      <w:r w:rsidRPr="006723FB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).</w:t>
      </w:r>
    </w:p>
    <w:p w14:paraId="4D114C51" w14:textId="77777777" w:rsidR="00323935" w:rsidRPr="006723FB" w:rsidRDefault="00323935" w:rsidP="006723FB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Przedłożony Projekt stanowi 2 wersję SRG. Wcześniejsza wersja uchwałą Zarządu Województwa Podkarpackiego Nr 436/8881/22 z dnia 7 listopada 2022 r. została zaopiniowana negatywnie.</w:t>
      </w:r>
    </w:p>
    <w:bookmarkEnd w:id="8"/>
    <w:bookmarkEnd w:id="9"/>
    <w:p w14:paraId="2BA9A8C7" w14:textId="77777777" w:rsidR="006723FB" w:rsidRDefault="006723FB" w:rsidP="006723F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wykazała, że zakres przedstawionego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Projektu Strategii Rozwoju Gminy Cmolas 2022-2030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mieści się w horyzoncie czasowym przyjętym w 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województwa – Podkarpackie 2030 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Wyznaczone w nim cele strategiczne, a także cele operacyjne wraz z wymienionymi w ich ramach kierunkami działań wpisują się w zapisy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szczególności można przypisać je w sposób bezpośredni lub pośredni m.in. w niżej wymienione obszary tematyczne i priorytety.</w:t>
      </w:r>
    </w:p>
    <w:p w14:paraId="26BC9C9B" w14:textId="77777777" w:rsidR="00023111" w:rsidRPr="006723FB" w:rsidRDefault="00023111" w:rsidP="006723F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CD0B6A2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5DFB33E6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0902F099" w14:textId="77777777" w:rsid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1.1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D4E297" w14:textId="77777777" w:rsidR="00023111" w:rsidRPr="006723FB" w:rsidRDefault="00023111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059FDD" w14:textId="77777777" w:rsidR="006723FB" w:rsidRPr="006723FB" w:rsidRDefault="006723FB" w:rsidP="006723FB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OBSZAR TEMATYCZNY 2. KAPITAŁ LUDZKI I SPOŁECZNY</w:t>
      </w:r>
    </w:p>
    <w:p w14:paraId="7CD28F10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34C75857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2.1, 2.2, 3.1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94E170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2.2. Regionalna polityka zdrowotna</w:t>
      </w:r>
    </w:p>
    <w:p w14:paraId="10996BBE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C71AA2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2.3. Kultura i dziedzictwo kulturowe</w:t>
      </w:r>
    </w:p>
    <w:p w14:paraId="3955A50C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2.3, 3.1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A9A24A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2.4. Rynek pracy</w:t>
      </w:r>
    </w:p>
    <w:p w14:paraId="77C3BE0E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2.1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5F22BD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7BC465AD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7DA6D1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2.6. Włączenie społeczne</w:t>
      </w:r>
    </w:p>
    <w:p w14:paraId="47757B43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3.3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06A34B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76B32193" w14:textId="77777777" w:rsid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2.2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1C007C" w14:textId="77777777" w:rsidR="00023111" w:rsidRPr="006723FB" w:rsidRDefault="00023111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4B72A2" w14:textId="77777777" w:rsidR="006723FB" w:rsidRPr="006723FB" w:rsidRDefault="006723FB" w:rsidP="006723FB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7B7985AB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0009E2A4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3.1, 1.2, 1.3, 2.1, 3.1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486840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72D41B57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_Hlk117854530"/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1.1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0"/>
    <w:p w14:paraId="4E29DA06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369E04E7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1.2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2EDAE5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0B908040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1.1, 2.3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94D0CC" w14:textId="77777777" w:rsidR="006723FB" w:rsidRPr="006723FB" w:rsidRDefault="006723FB" w:rsidP="006723FB">
      <w:pPr>
        <w:spacing w:after="12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051AE8C5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1.2, 1.3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608C0E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36E9E1A8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1.2, 1.3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82CB83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45C6467E" w14:textId="77777777" w:rsid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1.3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8B2ACF" w14:textId="77777777" w:rsidR="00023111" w:rsidRPr="006723FB" w:rsidRDefault="00023111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F63BA4" w14:textId="77777777" w:rsidR="006723FB" w:rsidRPr="006723FB" w:rsidRDefault="006723FB" w:rsidP="006723FB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OBSZAR TEMATYCZNY 4. DOSTĘPNOŚĆ USŁUG</w:t>
      </w:r>
    </w:p>
    <w:p w14:paraId="745AC064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5893B6E9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1.2, 2.1, 3.3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DCE8C7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76DAF5DA" w14:textId="77777777" w:rsid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1.2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16AB0C" w14:textId="77777777" w:rsidR="00023111" w:rsidRPr="006723FB" w:rsidRDefault="00023111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ACD922" w14:textId="77777777" w:rsidR="006723FB" w:rsidRPr="006723FB" w:rsidRDefault="006723FB" w:rsidP="006723FB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5312A4CC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0D490FD6" w14:textId="77777777" w:rsidR="006723FB" w:rsidRPr="006723FB" w:rsidRDefault="006723FB" w:rsidP="006723FB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1.1, 1.2, 1.3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F14388" w14:textId="77777777" w:rsidR="006723FB" w:rsidRPr="006723FB" w:rsidRDefault="006723FB" w:rsidP="006723F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30B89A7D" w14:textId="77777777" w:rsidR="006723FB" w:rsidRPr="006723FB" w:rsidRDefault="006723FB" w:rsidP="006723FB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3FB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1.1, 1.2, 1.3, 2.1, 2.2, 2.3, 3.1, 3.3 </w:t>
      </w:r>
      <w:r w:rsidRPr="006723FB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6723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0B7E55" w14:textId="77777777" w:rsidR="006723FB" w:rsidRPr="0023782F" w:rsidRDefault="006723FB" w:rsidP="006723F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Przedłożona do zaopiniowania 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 została zweryfikowana zgodnie z zakresem art. 10f ust. 2 </w:t>
      </w:r>
      <w:proofErr w:type="spellStart"/>
      <w:r w:rsidRPr="0023782F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., a także przeanalizowana z punktu widzenia elementów o których mowa w art. 10e ust. 3 i 4 </w:t>
      </w:r>
      <w:proofErr w:type="spellStart"/>
      <w:r w:rsidRPr="0023782F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23782F">
        <w:rPr>
          <w:rFonts w:ascii="Arial" w:eastAsia="Times New Roman" w:hAnsi="Arial" w:cs="Arial"/>
          <w:sz w:val="24"/>
          <w:szCs w:val="24"/>
          <w:lang w:eastAsia="pl-PL"/>
        </w:rPr>
        <w:t>. Zgodnie z przywołaną regulacją, strategia rozwoju gminy powinna bowiem zawierać m.in. wnioski z diagnozy, cele strategiczne rozwoju w 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</w:t>
      </w:r>
    </w:p>
    <w:p w14:paraId="14FA6351" w14:textId="77777777" w:rsidR="006723FB" w:rsidRPr="006723FB" w:rsidRDefault="006723FB" w:rsidP="0002311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1" w:name="_Hlk109727219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Weryfikacja dokumentu potwierdziła, że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zawiera elementy o których mowa w art. 10e ust. 3 i 4 </w:t>
      </w:r>
      <w:proofErr w:type="spellStart"/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B51B9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End w:id="11"/>
    </w:p>
    <w:p w14:paraId="64C0C522" w14:textId="77777777" w:rsidR="006723FB" w:rsidRDefault="006723FB" w:rsidP="00F0073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zawarto model struktury funkcjonalno-przestrzennej gminy</w:t>
      </w:r>
      <w:r w:rsid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który 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prezentuje kierunk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rozwoju przestrzennego gminy oraz zwiera wymagane elementy</w:t>
      </w:r>
      <w:r w:rsidR="003819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n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ie mniej jednak </w:t>
      </w:r>
      <w:r w:rsidR="00F00738" w:rsidRPr="00023111">
        <w:rPr>
          <w:rFonts w:ascii="Arial" w:eastAsia="Times New Roman" w:hAnsi="Arial" w:cs="Arial"/>
          <w:sz w:val="24"/>
          <w:szCs w:val="24"/>
          <w:lang w:eastAsia="pl-PL"/>
        </w:rPr>
        <w:t>rekomenduje się</w:t>
      </w:r>
      <w:r w:rsidR="00B51B9D" w:rsidRPr="00023111">
        <w:rPr>
          <w:rFonts w:ascii="Arial" w:eastAsia="Times New Roman" w:hAnsi="Arial" w:cs="Arial"/>
          <w:sz w:val="24"/>
          <w:szCs w:val="24"/>
          <w:lang w:eastAsia="pl-PL"/>
        </w:rPr>
        <w:t xml:space="preserve"> do rozważenia przez</w:t>
      </w:r>
      <w:r w:rsidR="00F00738" w:rsidRPr="00023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1B9D" w:rsidRPr="00023111">
        <w:rPr>
          <w:rFonts w:ascii="Arial" w:eastAsia="Times New Roman" w:hAnsi="Arial" w:cs="Arial"/>
          <w:sz w:val="24"/>
          <w:szCs w:val="24"/>
          <w:lang w:eastAsia="pl-PL"/>
        </w:rPr>
        <w:t>proj</w:t>
      </w:r>
      <w:r w:rsidR="00023111" w:rsidRPr="00023111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="00B51B9D" w:rsidRPr="00023111">
        <w:rPr>
          <w:rFonts w:ascii="Arial" w:eastAsia="Times New Roman" w:hAnsi="Arial" w:cs="Arial"/>
          <w:sz w:val="24"/>
          <w:szCs w:val="24"/>
          <w:lang w:eastAsia="pl-PL"/>
        </w:rPr>
        <w:t xml:space="preserve">todawcę 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weryfikację przedstawionych </w:t>
      </w:r>
      <w:r w:rsidR="003819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nim 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planowanych działań w zakresie ich lokalizacji</w:t>
      </w:r>
      <w:r w:rsidR="009552E3" w:rsidRP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9552E3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map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9552E3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16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</w:t>
      </w:r>
      <w:r w:rsidR="00900A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bowiem we 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wszystkich ośrodkach osadniczych t</w:t>
      </w:r>
      <w:r w:rsidR="00900A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sam</w:t>
      </w:r>
      <w:r w:rsidR="00900A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działa</w:t>
      </w:r>
      <w:r w:rsidR="00900A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ń b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udzi </w:t>
      </w:r>
      <w:r w:rsidR="009552E3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wątpliwości co do 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zasadności oraz </w:t>
      </w:r>
      <w:r w:rsidR="009552E3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samej możliwości 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</w:t>
      </w:r>
      <w:r w:rsidR="009552E3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realizacji</w:t>
      </w:r>
      <w:r w:rsidR="00900A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A61B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900A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szczególności </w:t>
      </w:r>
      <w:r w:rsidR="00A61B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dotyczy to 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realizacj</w:t>
      </w:r>
      <w:r w:rsidR="00A61B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działania pn</w:t>
      </w:r>
      <w:r w:rsidR="003819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„Utworzenie stacji ładowania samochodów elektrycznych</w:t>
      </w:r>
      <w:r w:rsidR="003819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F00738" w:rsidRPr="00F007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także rowerów oraz hulajnóg”</w:t>
      </w:r>
      <w:r w:rsidR="00955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25797B8" w14:textId="77777777" w:rsidR="00023111" w:rsidRPr="006723FB" w:rsidRDefault="00023111" w:rsidP="00F0073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5645D0B" w14:textId="77777777" w:rsidR="006723FB" w:rsidRPr="0023782F" w:rsidRDefault="006723FB" w:rsidP="006723F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8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Przeprowadzona analiza wykazała właściwe przypisanie gminy, zarówno w wersji tekstowej, jak i graficznej, do regionalnych obszarów strategicznej interwencji (OSI) tj. Priorytetu 7.3. 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>Obszary wymagające szczególnego wsparcia w kontekście równoważenia rozwoju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, a w jego ramach Kierunku działania 7.3.1. 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>Wzmocnienie szans rozwojowych obszarów zagrożonych trwałą marginalizacją w województwie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 oraz Priorytetu 7.4. 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Obszary wiejskie – wysoka jakość przestrzeni do zamieszkania, pracy i wypoczynku, 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wyodrębnionych w jego ramach Kierunków działań 7.4.1. 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>Wielofunkcyjny rozwój obszarów wiejskich poprzez rozwój infrastruktury technicznej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, 7.4.2. 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>Rozwój przedsiębiorczości na obszarach wiejskich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, 7.4.3. 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>Integracja i aktywizacja społeczności wiejskiej w aspekcie społecznym i kulturowym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 oraz 7.4.4. 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>Racjonalizacja przestrzeni wiejskiej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>. W ramach ww. kierunków wskazano zakładane działania.</w:t>
      </w:r>
    </w:p>
    <w:p w14:paraId="76521163" w14:textId="77777777" w:rsidR="006723FB" w:rsidRPr="0023782F" w:rsidRDefault="006723FB" w:rsidP="006723F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82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SRG 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 xml:space="preserve">uwzględniono także obszary funkcjonalne ujęte w </w:t>
      </w:r>
      <w:r w:rsidRPr="0023782F">
        <w:rPr>
          <w:rFonts w:ascii="Arial" w:eastAsia="Times New Roman" w:hAnsi="Arial" w:cs="Arial"/>
          <w:i/>
          <w:sz w:val="24"/>
          <w:szCs w:val="24"/>
          <w:lang w:eastAsia="pl-PL"/>
        </w:rPr>
        <w:t>Planie Zagospodarowania Przestrzennego Województwa Podkarpackiego – Perspektywa 2030</w:t>
      </w:r>
      <w:r w:rsidRPr="00237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71EB1D" w14:textId="77777777" w:rsidR="006723FB" w:rsidRPr="006723FB" w:rsidRDefault="006723FB" w:rsidP="006723FB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 ustalenia i rekomendacje, a także zakres ustawowy przedmiotowej opinii n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 samorządzie województwa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6723FB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6723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2022 r. poz. 2094) w związku z art. 10f ust. 2 i 3 </w:t>
      </w:r>
      <w:proofErr w:type="spellStart"/>
      <w:r w:rsidRPr="006723FB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6723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 w:rsidR="0038190C">
        <w:rPr>
          <w:rFonts w:ascii="Arial" w:eastAsia="Times New Roman" w:hAnsi="Arial" w:cs="Arial"/>
          <w:color w:val="000000" w:themeColor="text1"/>
          <w:sz w:val="24"/>
          <w:szCs w:val="24"/>
        </w:rPr>
        <w:t>pozytywnie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zaopiniować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Projekt Strategii Rozwoju Gminy Cmolas 2022-2030 </w:t>
      </w:r>
      <w:r w:rsidRPr="006723F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6723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uwzględnienia w nim ustaleń i rekomendacji dotyczących kształtowania i prowadzenia polityki przestrzennej w województwie określonych w </w:t>
      </w:r>
      <w:r w:rsidRPr="006723F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Strategii rozwoju województwa – Podkarpackie 2030.</w:t>
      </w:r>
    </w:p>
    <w:p w14:paraId="3E55A3F5" w14:textId="664EA2B4" w:rsidR="006723FB" w:rsidRPr="006723FB" w:rsidRDefault="006723FB" w:rsidP="006723FB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sectPr w:rsidR="006723FB" w:rsidRPr="006723FB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3FB"/>
    <w:rsid w:val="00023111"/>
    <w:rsid w:val="00153A0F"/>
    <w:rsid w:val="0023782F"/>
    <w:rsid w:val="00323935"/>
    <w:rsid w:val="0038190C"/>
    <w:rsid w:val="00421FB4"/>
    <w:rsid w:val="00516AF3"/>
    <w:rsid w:val="006723FB"/>
    <w:rsid w:val="00900A80"/>
    <w:rsid w:val="0094623A"/>
    <w:rsid w:val="009552E3"/>
    <w:rsid w:val="009C102B"/>
    <w:rsid w:val="00A17D0D"/>
    <w:rsid w:val="00A61BD4"/>
    <w:rsid w:val="00B51B9D"/>
    <w:rsid w:val="00C1200C"/>
    <w:rsid w:val="00CE6349"/>
    <w:rsid w:val="00D857D6"/>
    <w:rsid w:val="00F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1291"/>
  <w15:docId w15:val="{F41BFFC7-22A4-420A-B5E2-8839CE7B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9EF8-60FE-4991-89F3-CA74CEE4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443_9131_22</dc:title>
  <dc:creator>Kiełbasa Anna</dc:creator>
  <cp:lastModifiedBy>.</cp:lastModifiedBy>
  <cp:revision>9</cp:revision>
  <cp:lastPrinted>2022-12-13T13:51:00Z</cp:lastPrinted>
  <dcterms:created xsi:type="dcterms:W3CDTF">2022-12-08T09:04:00Z</dcterms:created>
  <dcterms:modified xsi:type="dcterms:W3CDTF">2022-12-21T08:34:00Z</dcterms:modified>
</cp:coreProperties>
</file>