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1F2EA" w14:textId="77777777" w:rsidR="00A57F71" w:rsidRDefault="00A57F71" w:rsidP="002533C4">
      <w:pPr>
        <w:pStyle w:val="Tytu"/>
        <w:jc w:val="both"/>
        <w:rPr>
          <w:rFonts w:cs="Arial"/>
          <w:b w:val="0"/>
          <w:sz w:val="18"/>
          <w:lang w:val="de-DE"/>
        </w:rPr>
      </w:pPr>
    </w:p>
    <w:p w14:paraId="28316E0D" w14:textId="77777777" w:rsidR="002533C4" w:rsidRDefault="002533C4" w:rsidP="002533C4">
      <w:pPr>
        <w:pStyle w:val="Tytu"/>
        <w:rPr>
          <w:rFonts w:cs="Arial"/>
          <w:lang w:val="de-DE"/>
        </w:rPr>
      </w:pPr>
    </w:p>
    <w:p w14:paraId="5A5EC80A" w14:textId="60ABB559" w:rsidR="00884555" w:rsidRPr="00884555" w:rsidRDefault="00884555" w:rsidP="00884555">
      <w:pPr>
        <w:jc w:val="center"/>
        <w:rPr>
          <w:b/>
          <w:bCs/>
          <w:i w:val="0"/>
          <w:sz w:val="24"/>
          <w:szCs w:val="24"/>
        </w:rPr>
      </w:pPr>
      <w:bookmarkStart w:id="0" w:name="_Hlk96931572"/>
      <w:r w:rsidRPr="00884555">
        <w:rPr>
          <w:b/>
          <w:bCs/>
          <w:i w:val="0"/>
          <w:sz w:val="24"/>
          <w:szCs w:val="24"/>
        </w:rPr>
        <w:t xml:space="preserve">UCHWAŁA Nr 461/ </w:t>
      </w:r>
      <w:r>
        <w:rPr>
          <w:b/>
          <w:bCs/>
          <w:i w:val="0"/>
          <w:sz w:val="24"/>
          <w:szCs w:val="24"/>
        </w:rPr>
        <w:t>9579</w:t>
      </w:r>
      <w:r w:rsidRPr="00884555">
        <w:rPr>
          <w:b/>
          <w:bCs/>
          <w:i w:val="0"/>
          <w:sz w:val="24"/>
          <w:szCs w:val="24"/>
        </w:rPr>
        <w:t xml:space="preserve"> /23</w:t>
      </w:r>
    </w:p>
    <w:p w14:paraId="012D05E6" w14:textId="77777777" w:rsidR="00884555" w:rsidRPr="00884555" w:rsidRDefault="00884555" w:rsidP="00884555">
      <w:pPr>
        <w:jc w:val="center"/>
        <w:rPr>
          <w:b/>
          <w:bCs/>
          <w:i w:val="0"/>
          <w:sz w:val="24"/>
          <w:szCs w:val="24"/>
        </w:rPr>
      </w:pPr>
      <w:r w:rsidRPr="00884555">
        <w:rPr>
          <w:b/>
          <w:bCs/>
          <w:i w:val="0"/>
          <w:sz w:val="24"/>
          <w:szCs w:val="24"/>
        </w:rPr>
        <w:t>ZARZĄDU WOJEWÓDZTWA PODKARPACKIEGO</w:t>
      </w:r>
    </w:p>
    <w:p w14:paraId="3747E900" w14:textId="77777777" w:rsidR="00884555" w:rsidRPr="00884555" w:rsidRDefault="00884555" w:rsidP="00884555">
      <w:pPr>
        <w:jc w:val="center"/>
        <w:rPr>
          <w:i w:val="0"/>
          <w:sz w:val="24"/>
          <w:szCs w:val="24"/>
        </w:rPr>
      </w:pPr>
      <w:r w:rsidRPr="00884555">
        <w:rPr>
          <w:b/>
          <w:bCs/>
          <w:i w:val="0"/>
          <w:sz w:val="24"/>
          <w:szCs w:val="24"/>
        </w:rPr>
        <w:t>w RZESZOWIE</w:t>
      </w:r>
    </w:p>
    <w:p w14:paraId="5CC2716D" w14:textId="77777777" w:rsidR="00884555" w:rsidRPr="00884555" w:rsidRDefault="00884555" w:rsidP="00884555">
      <w:pPr>
        <w:jc w:val="center"/>
        <w:rPr>
          <w:i w:val="0"/>
          <w:sz w:val="24"/>
          <w:szCs w:val="24"/>
        </w:rPr>
      </w:pPr>
      <w:r w:rsidRPr="00884555">
        <w:rPr>
          <w:i w:val="0"/>
          <w:sz w:val="24"/>
          <w:szCs w:val="24"/>
        </w:rPr>
        <w:t>z dnia 13 lutego 2023 r.</w:t>
      </w:r>
    </w:p>
    <w:bookmarkEnd w:id="0"/>
    <w:p w14:paraId="29618857" w14:textId="77777777" w:rsidR="002533C4" w:rsidRDefault="002533C4" w:rsidP="002533C4">
      <w:pPr>
        <w:jc w:val="center"/>
        <w:rPr>
          <w:rFonts w:cs="Arial"/>
          <w:i w:val="0"/>
          <w:sz w:val="24"/>
        </w:rPr>
      </w:pPr>
    </w:p>
    <w:p w14:paraId="1DB83DA9" w14:textId="1510C56E" w:rsidR="002533C4" w:rsidRDefault="002533C4" w:rsidP="00A57F71">
      <w:pPr>
        <w:pStyle w:val="Tekstpodstawowy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sprawie </w:t>
      </w:r>
      <w:r w:rsidR="00A226B0">
        <w:rPr>
          <w:rFonts w:ascii="Arial" w:hAnsi="Arial" w:cs="Arial"/>
        </w:rPr>
        <w:t>przyjęcia</w:t>
      </w:r>
      <w:r>
        <w:rPr>
          <w:rFonts w:ascii="Arial" w:hAnsi="Arial" w:cs="Arial"/>
        </w:rPr>
        <w:t xml:space="preserve"> zakresu rzeczowo – finansowego zadań realizowanych </w:t>
      </w:r>
      <w:r w:rsidR="00A57F71">
        <w:rPr>
          <w:rFonts w:ascii="Arial" w:hAnsi="Arial" w:cs="Arial"/>
        </w:rPr>
        <w:br/>
      </w:r>
      <w:r>
        <w:rPr>
          <w:rFonts w:ascii="Arial" w:hAnsi="Arial" w:cs="Arial"/>
        </w:rPr>
        <w:t xml:space="preserve">przez </w:t>
      </w:r>
      <w:r w:rsidR="00F7506A">
        <w:rPr>
          <w:rFonts w:ascii="Arial" w:hAnsi="Arial" w:cs="Arial"/>
        </w:rPr>
        <w:t>Podkarpackie Biuro Geodezji i Terenów Rolnych</w:t>
      </w:r>
      <w:r>
        <w:rPr>
          <w:rFonts w:ascii="Arial" w:hAnsi="Arial" w:cs="Arial"/>
        </w:rPr>
        <w:t xml:space="preserve"> </w:t>
      </w:r>
      <w:r w:rsidR="00A57F71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Rzeszowie w ramach budżetu Województwa Podkarpackiego na 20</w:t>
      </w:r>
      <w:r w:rsidR="00EF46B3">
        <w:rPr>
          <w:rFonts w:ascii="Arial" w:hAnsi="Arial" w:cs="Arial"/>
        </w:rPr>
        <w:t>2</w:t>
      </w:r>
      <w:r w:rsidR="006B22E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r.</w:t>
      </w:r>
    </w:p>
    <w:p w14:paraId="40223DE2" w14:textId="77777777" w:rsidR="002533C4" w:rsidRDefault="002533C4" w:rsidP="002533C4">
      <w:pPr>
        <w:jc w:val="center"/>
        <w:rPr>
          <w:rFonts w:cs="Arial"/>
          <w:b/>
          <w:bCs/>
          <w:i w:val="0"/>
          <w:sz w:val="24"/>
        </w:rPr>
      </w:pPr>
    </w:p>
    <w:p w14:paraId="7E274385" w14:textId="390E4EFE" w:rsidR="001D6119" w:rsidRPr="00990FB9" w:rsidRDefault="001D6119" w:rsidP="001D6119">
      <w:pPr>
        <w:pStyle w:val="Tekstpodstawowy3"/>
        <w:rPr>
          <w:rFonts w:ascii="Arial" w:hAnsi="Arial" w:cs="Arial"/>
        </w:rPr>
      </w:pPr>
      <w:r w:rsidRPr="00990FB9">
        <w:rPr>
          <w:rFonts w:ascii="Arial" w:hAnsi="Arial" w:cs="Arial"/>
        </w:rPr>
        <w:t>Na podstawie art. 41 ust. 2 pkt 3, art. 70 ust. 2 pkt 3 ustawy z dnia 5 czerwca 1998 r. o</w:t>
      </w:r>
      <w:r>
        <w:rPr>
          <w:rFonts w:ascii="Arial" w:hAnsi="Arial" w:cs="Arial"/>
        </w:rPr>
        <w:t> </w:t>
      </w:r>
      <w:r w:rsidRPr="00990FB9">
        <w:rPr>
          <w:rFonts w:ascii="Arial" w:hAnsi="Arial" w:cs="Arial"/>
        </w:rPr>
        <w:t>samorządzie województwa (Dz.U. z 20</w:t>
      </w:r>
      <w:r>
        <w:rPr>
          <w:rFonts w:ascii="Arial" w:hAnsi="Arial" w:cs="Arial"/>
        </w:rPr>
        <w:t>2</w:t>
      </w:r>
      <w:r w:rsidR="00AD5AE0">
        <w:rPr>
          <w:rFonts w:ascii="Arial" w:hAnsi="Arial" w:cs="Arial"/>
        </w:rPr>
        <w:t>2</w:t>
      </w:r>
      <w:r w:rsidRPr="00990FB9">
        <w:rPr>
          <w:rFonts w:ascii="Arial" w:hAnsi="Arial" w:cs="Arial"/>
        </w:rPr>
        <w:t xml:space="preserve"> r. poz</w:t>
      </w:r>
      <w:r>
        <w:rPr>
          <w:rFonts w:ascii="Arial" w:hAnsi="Arial" w:cs="Arial"/>
        </w:rPr>
        <w:t>.</w:t>
      </w:r>
      <w:r w:rsidRPr="00990FB9">
        <w:rPr>
          <w:rFonts w:ascii="Arial" w:hAnsi="Arial" w:cs="Arial"/>
        </w:rPr>
        <w:t xml:space="preserve"> </w:t>
      </w:r>
      <w:r w:rsidR="00C5482D">
        <w:rPr>
          <w:rFonts w:ascii="Arial" w:hAnsi="Arial" w:cs="Arial"/>
        </w:rPr>
        <w:t>2094</w:t>
      </w:r>
      <w:r w:rsidRPr="00990FB9">
        <w:rPr>
          <w:rFonts w:ascii="Arial" w:hAnsi="Arial" w:cs="Arial"/>
        </w:rPr>
        <w:t xml:space="preserve"> </w:t>
      </w:r>
      <w:r w:rsidR="00AD5AE0">
        <w:rPr>
          <w:rFonts w:ascii="Arial" w:hAnsi="Arial" w:cs="Arial"/>
        </w:rPr>
        <w:t>j.t.</w:t>
      </w:r>
      <w:r w:rsidRPr="00990FB9">
        <w:rPr>
          <w:rFonts w:ascii="Arial" w:hAnsi="Arial" w:cs="Arial"/>
        </w:rPr>
        <w:t>) i art. 44 ust. 1</w:t>
      </w:r>
      <w:r>
        <w:rPr>
          <w:rFonts w:ascii="Arial" w:hAnsi="Arial" w:cs="Arial"/>
        </w:rPr>
        <w:t>-</w:t>
      </w:r>
      <w:r w:rsidRPr="00990FB9">
        <w:rPr>
          <w:rFonts w:ascii="Arial" w:hAnsi="Arial" w:cs="Arial"/>
        </w:rPr>
        <w:t>3 w związku z art. 247 ust. 1 i 2 ustawy z dnia 27 sierpnia 2009 r. o</w:t>
      </w:r>
      <w:r>
        <w:rPr>
          <w:rFonts w:ascii="Arial" w:hAnsi="Arial" w:cs="Arial"/>
        </w:rPr>
        <w:t> </w:t>
      </w:r>
      <w:r w:rsidRPr="00990FB9">
        <w:rPr>
          <w:rFonts w:ascii="Arial" w:hAnsi="Arial" w:cs="Arial"/>
        </w:rPr>
        <w:t>finansach publicznych (Dz. U. z 20</w:t>
      </w:r>
      <w:r w:rsidR="00AD5AE0">
        <w:rPr>
          <w:rFonts w:ascii="Arial" w:hAnsi="Arial" w:cs="Arial"/>
        </w:rPr>
        <w:t>22</w:t>
      </w:r>
      <w:r w:rsidRPr="00990FB9">
        <w:rPr>
          <w:rFonts w:ascii="Arial" w:hAnsi="Arial" w:cs="Arial"/>
        </w:rPr>
        <w:t xml:space="preserve"> r. poz. </w:t>
      </w:r>
      <w:r w:rsidR="00AD5AE0">
        <w:rPr>
          <w:rFonts w:ascii="Arial" w:hAnsi="Arial" w:cs="Arial"/>
        </w:rPr>
        <w:t>1634</w:t>
      </w:r>
      <w:r w:rsidRPr="00990FB9">
        <w:rPr>
          <w:rFonts w:ascii="Arial" w:hAnsi="Arial" w:cs="Arial"/>
        </w:rPr>
        <w:t xml:space="preserve"> z </w:t>
      </w:r>
      <w:proofErr w:type="spellStart"/>
      <w:r w:rsidRPr="00990FB9">
        <w:rPr>
          <w:rFonts w:ascii="Arial" w:hAnsi="Arial" w:cs="Arial"/>
        </w:rPr>
        <w:t>późn</w:t>
      </w:r>
      <w:proofErr w:type="spellEnd"/>
      <w:r w:rsidRPr="00990FB9">
        <w:rPr>
          <w:rFonts w:ascii="Arial" w:hAnsi="Arial" w:cs="Arial"/>
        </w:rPr>
        <w:t>. zm.) oraz Uchwały Nr</w:t>
      </w:r>
      <w:r>
        <w:rPr>
          <w:rFonts w:ascii="Arial" w:hAnsi="Arial" w:cs="Arial"/>
        </w:rPr>
        <w:t xml:space="preserve"> </w:t>
      </w:r>
      <w:bookmarkStart w:id="1" w:name="_Hlk64462498"/>
      <w:bookmarkStart w:id="2" w:name="_Hlk64530436"/>
      <w:r w:rsidR="00C5482D">
        <w:rPr>
          <w:rFonts w:ascii="Arial" w:hAnsi="Arial" w:cs="Arial"/>
        </w:rPr>
        <w:t>LV</w:t>
      </w:r>
      <w:r w:rsidR="00AD5AE0">
        <w:rPr>
          <w:rFonts w:ascii="Arial" w:hAnsi="Arial" w:cs="Arial"/>
        </w:rPr>
        <w:t>I</w:t>
      </w:r>
      <w:r w:rsidRPr="008C55AF">
        <w:rPr>
          <w:rFonts w:ascii="Arial" w:hAnsi="Arial" w:cs="Arial"/>
        </w:rPr>
        <w:t>/</w:t>
      </w:r>
      <w:r w:rsidR="00C5482D">
        <w:rPr>
          <w:rFonts w:ascii="Arial" w:hAnsi="Arial" w:cs="Arial"/>
        </w:rPr>
        <w:t>946</w:t>
      </w:r>
      <w:r w:rsidRPr="008C55AF">
        <w:rPr>
          <w:rFonts w:ascii="Arial" w:hAnsi="Arial" w:cs="Arial"/>
        </w:rPr>
        <w:t>/2</w:t>
      </w:r>
      <w:bookmarkEnd w:id="1"/>
      <w:r w:rsidR="00C5482D">
        <w:rPr>
          <w:rFonts w:ascii="Arial" w:hAnsi="Arial" w:cs="Arial"/>
        </w:rPr>
        <w:t>2</w:t>
      </w:r>
      <w:r w:rsidRPr="008C55AF">
        <w:rPr>
          <w:rFonts w:ascii="Arial" w:hAnsi="Arial" w:cs="Arial"/>
        </w:rPr>
        <w:t xml:space="preserve"> Sejmiku Województwa Podkarpackiego z dnia </w:t>
      </w:r>
      <w:r w:rsidR="00AD5AE0">
        <w:rPr>
          <w:rFonts w:ascii="Arial" w:hAnsi="Arial" w:cs="Arial"/>
        </w:rPr>
        <w:t>28</w:t>
      </w:r>
      <w:r w:rsidRPr="008C55AF">
        <w:rPr>
          <w:rFonts w:ascii="Arial" w:hAnsi="Arial" w:cs="Arial"/>
        </w:rPr>
        <w:t xml:space="preserve"> </w:t>
      </w:r>
      <w:r w:rsidR="00AD5AE0">
        <w:rPr>
          <w:rFonts w:ascii="Arial" w:hAnsi="Arial" w:cs="Arial"/>
        </w:rPr>
        <w:t xml:space="preserve">grudnia </w:t>
      </w:r>
      <w:r w:rsidRPr="008C55AF">
        <w:rPr>
          <w:rFonts w:ascii="Arial" w:hAnsi="Arial" w:cs="Arial"/>
        </w:rPr>
        <w:t>202</w:t>
      </w:r>
      <w:r w:rsidR="00501703">
        <w:rPr>
          <w:rFonts w:ascii="Arial" w:hAnsi="Arial" w:cs="Arial"/>
        </w:rPr>
        <w:t>2</w:t>
      </w:r>
      <w:r>
        <w:rPr>
          <w:rFonts w:ascii="Arial" w:hAnsi="Arial" w:cs="Arial"/>
        </w:rPr>
        <w:t> </w:t>
      </w:r>
      <w:r w:rsidRPr="008C55AF">
        <w:rPr>
          <w:rFonts w:ascii="Arial" w:hAnsi="Arial" w:cs="Arial"/>
        </w:rPr>
        <w:t>r. w sprawie budżetu Województwa Podkarpackiego na 202</w:t>
      </w:r>
      <w:r w:rsidR="00501703">
        <w:rPr>
          <w:rFonts w:ascii="Arial" w:hAnsi="Arial" w:cs="Arial"/>
        </w:rPr>
        <w:t>3</w:t>
      </w:r>
      <w:r w:rsidRPr="008C55AF">
        <w:rPr>
          <w:rFonts w:ascii="Arial" w:hAnsi="Arial" w:cs="Arial"/>
        </w:rPr>
        <w:t xml:space="preserve"> r.</w:t>
      </w:r>
      <w:bookmarkEnd w:id="2"/>
      <w:r w:rsidR="006A2957">
        <w:rPr>
          <w:rFonts w:ascii="Arial" w:hAnsi="Arial" w:cs="Arial"/>
        </w:rPr>
        <w:t xml:space="preserve"> z </w:t>
      </w:r>
      <w:proofErr w:type="spellStart"/>
      <w:r w:rsidR="006A2957">
        <w:rPr>
          <w:rFonts w:ascii="Arial" w:hAnsi="Arial" w:cs="Arial"/>
        </w:rPr>
        <w:t>późn</w:t>
      </w:r>
      <w:proofErr w:type="spellEnd"/>
      <w:r w:rsidR="006A2957">
        <w:rPr>
          <w:rFonts w:ascii="Arial" w:hAnsi="Arial" w:cs="Arial"/>
        </w:rPr>
        <w:t>. zm.</w:t>
      </w:r>
    </w:p>
    <w:p w14:paraId="0DD41F85" w14:textId="058CF42B" w:rsidR="002533C4" w:rsidRDefault="002533C4" w:rsidP="002533C4">
      <w:pPr>
        <w:jc w:val="both"/>
        <w:rPr>
          <w:rFonts w:cs="Arial"/>
          <w:i w:val="0"/>
          <w:sz w:val="24"/>
        </w:rPr>
      </w:pPr>
    </w:p>
    <w:p w14:paraId="1DC9F8E0" w14:textId="502D2086" w:rsidR="002533C4" w:rsidRDefault="002533C4" w:rsidP="00884555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 xml:space="preserve">Zarząd Województwa Podkarpackiego </w:t>
      </w:r>
      <w:r w:rsidR="00884555">
        <w:rPr>
          <w:rFonts w:ascii="Arial" w:hAnsi="Arial" w:cs="Arial"/>
        </w:rPr>
        <w:t>w Rzeszowie</w:t>
      </w:r>
    </w:p>
    <w:p w14:paraId="685D6EC2" w14:textId="77777777" w:rsidR="002533C4" w:rsidRDefault="002533C4" w:rsidP="00884555">
      <w:pPr>
        <w:jc w:val="center"/>
        <w:rPr>
          <w:rFonts w:cs="Arial"/>
          <w:b/>
          <w:bCs/>
          <w:i w:val="0"/>
          <w:sz w:val="24"/>
        </w:rPr>
      </w:pPr>
      <w:r>
        <w:rPr>
          <w:rFonts w:cs="Arial"/>
          <w:b/>
          <w:bCs/>
          <w:i w:val="0"/>
          <w:sz w:val="24"/>
        </w:rPr>
        <w:t>uchwala co następuje:</w:t>
      </w:r>
    </w:p>
    <w:p w14:paraId="636EE9F5" w14:textId="77777777" w:rsidR="002533C4" w:rsidRDefault="002533C4" w:rsidP="002533C4">
      <w:pPr>
        <w:jc w:val="center"/>
        <w:rPr>
          <w:rFonts w:cs="Arial"/>
          <w:b/>
          <w:bCs/>
          <w:i w:val="0"/>
          <w:sz w:val="24"/>
        </w:rPr>
      </w:pPr>
    </w:p>
    <w:p w14:paraId="311241E8" w14:textId="77777777" w:rsidR="002533C4" w:rsidRDefault="002533C4" w:rsidP="002533C4">
      <w:pPr>
        <w:jc w:val="center"/>
        <w:rPr>
          <w:rFonts w:cs="Arial"/>
          <w:i w:val="0"/>
          <w:sz w:val="24"/>
        </w:rPr>
      </w:pPr>
      <w:r>
        <w:rPr>
          <w:rFonts w:cs="Arial"/>
          <w:i w:val="0"/>
          <w:sz w:val="24"/>
        </w:rPr>
        <w:t>§ 1</w:t>
      </w:r>
    </w:p>
    <w:p w14:paraId="24773C52" w14:textId="77777777" w:rsidR="002533C4" w:rsidRDefault="002533C4" w:rsidP="002533C4">
      <w:pPr>
        <w:jc w:val="center"/>
        <w:rPr>
          <w:rFonts w:cs="Arial"/>
          <w:i w:val="0"/>
          <w:sz w:val="24"/>
        </w:rPr>
      </w:pPr>
    </w:p>
    <w:p w14:paraId="0D51E3DE" w14:textId="28434B48" w:rsidR="002533C4" w:rsidRDefault="00A226B0" w:rsidP="002533C4">
      <w:pPr>
        <w:pStyle w:val="Tekstpodstawowywcity"/>
        <w:spacing w:line="240" w:lineRule="auto"/>
      </w:pPr>
      <w:r>
        <w:t>P</w:t>
      </w:r>
      <w:r w:rsidR="002533C4">
        <w:t>rzyj</w:t>
      </w:r>
      <w:r>
        <w:t xml:space="preserve">muje </w:t>
      </w:r>
      <w:r w:rsidR="005045CE">
        <w:t>się zakres</w:t>
      </w:r>
      <w:r>
        <w:t xml:space="preserve"> rzeczowo-finansowy</w:t>
      </w:r>
      <w:r w:rsidR="002533C4">
        <w:t xml:space="preserve"> zadań </w:t>
      </w:r>
      <w:r>
        <w:t xml:space="preserve">i wydatków </w:t>
      </w:r>
      <w:r w:rsidR="002533C4">
        <w:t xml:space="preserve">realizowanych przez </w:t>
      </w:r>
      <w:r w:rsidR="00F7506A">
        <w:t>Podkarpackie Biuro Geodezji i Terenów Rolnych</w:t>
      </w:r>
      <w:r w:rsidR="00F5699D">
        <w:t xml:space="preserve"> </w:t>
      </w:r>
      <w:r w:rsidR="002533C4">
        <w:t>w Rzeszowie w</w:t>
      </w:r>
      <w:r w:rsidR="00F7506A">
        <w:t xml:space="preserve"> </w:t>
      </w:r>
      <w:r w:rsidR="002533C4">
        <w:t>ramach budżetu Województwa Podkarpackiego na 20</w:t>
      </w:r>
      <w:r w:rsidR="00990FB9">
        <w:t>2</w:t>
      </w:r>
      <w:r w:rsidR="00A24B3D">
        <w:t>3</w:t>
      </w:r>
      <w:r w:rsidR="00990FB9">
        <w:t> </w:t>
      </w:r>
      <w:r w:rsidR="002533C4">
        <w:t xml:space="preserve">r. </w:t>
      </w:r>
      <w:r w:rsidR="00057F08">
        <w:t>przyjętego</w:t>
      </w:r>
      <w:r w:rsidR="00057F08" w:rsidRPr="00057F08">
        <w:t xml:space="preserve"> </w:t>
      </w:r>
      <w:bookmarkStart w:id="3" w:name="_Hlk41900344"/>
      <w:r w:rsidR="00057F08">
        <w:t xml:space="preserve">Uchwałą </w:t>
      </w:r>
      <w:r w:rsidR="00990FB9">
        <w:t>Nr</w:t>
      </w:r>
      <w:bookmarkEnd w:id="3"/>
      <w:r w:rsidR="001D6119">
        <w:t xml:space="preserve"> </w:t>
      </w:r>
      <w:r w:rsidR="00A24B3D">
        <w:t>LVI/946/22</w:t>
      </w:r>
      <w:r w:rsidR="00AD5AE0" w:rsidRPr="00AD5AE0">
        <w:t xml:space="preserve"> </w:t>
      </w:r>
      <w:r w:rsidR="001D6119" w:rsidRPr="008C55AF">
        <w:t xml:space="preserve">Sejmiku Województwa Podkarpackiego z dnia </w:t>
      </w:r>
      <w:r w:rsidR="00AD5AE0">
        <w:t>28</w:t>
      </w:r>
      <w:r w:rsidR="001D6119" w:rsidRPr="008C55AF">
        <w:t xml:space="preserve"> </w:t>
      </w:r>
      <w:r w:rsidR="00AD5AE0">
        <w:t xml:space="preserve">grudnia </w:t>
      </w:r>
      <w:r w:rsidR="00A24B3D">
        <w:t>2022</w:t>
      </w:r>
      <w:r w:rsidR="001D6119">
        <w:t> </w:t>
      </w:r>
      <w:r w:rsidR="001D6119" w:rsidRPr="008C55AF">
        <w:t>r. w sprawie budżetu Województwa Podkarpackiego na 202</w:t>
      </w:r>
      <w:r w:rsidR="00A24B3D">
        <w:t>3</w:t>
      </w:r>
      <w:r w:rsidR="001D6119" w:rsidRPr="008C55AF">
        <w:t xml:space="preserve"> r.</w:t>
      </w:r>
    </w:p>
    <w:p w14:paraId="199F7978" w14:textId="77777777" w:rsidR="00057F08" w:rsidRDefault="00057F08" w:rsidP="002533C4">
      <w:pPr>
        <w:pStyle w:val="Tekstpodstawowywcity"/>
        <w:spacing w:line="240" w:lineRule="auto"/>
      </w:pPr>
    </w:p>
    <w:p w14:paraId="16039E74" w14:textId="77777777" w:rsidR="002533C4" w:rsidRDefault="002533C4" w:rsidP="002533C4">
      <w:pPr>
        <w:jc w:val="center"/>
        <w:rPr>
          <w:rFonts w:cs="Arial"/>
          <w:i w:val="0"/>
          <w:sz w:val="24"/>
        </w:rPr>
      </w:pPr>
      <w:r>
        <w:rPr>
          <w:rFonts w:cs="Arial"/>
          <w:i w:val="0"/>
          <w:sz w:val="24"/>
        </w:rPr>
        <w:t>§ 2</w:t>
      </w:r>
    </w:p>
    <w:p w14:paraId="23E281EA" w14:textId="77777777" w:rsidR="00057F08" w:rsidRDefault="00057F08" w:rsidP="002533C4">
      <w:pPr>
        <w:jc w:val="center"/>
        <w:rPr>
          <w:rFonts w:cs="Arial"/>
          <w:i w:val="0"/>
          <w:sz w:val="24"/>
        </w:rPr>
      </w:pPr>
    </w:p>
    <w:p w14:paraId="439EA335" w14:textId="30FDCD30" w:rsidR="00057F08" w:rsidRDefault="00057F08" w:rsidP="00057F08">
      <w:pPr>
        <w:rPr>
          <w:rFonts w:cs="Arial"/>
          <w:i w:val="0"/>
          <w:sz w:val="24"/>
          <w:szCs w:val="24"/>
        </w:rPr>
      </w:pPr>
      <w:r w:rsidRPr="006A22E2">
        <w:rPr>
          <w:rFonts w:cs="Arial"/>
          <w:i w:val="0"/>
          <w:sz w:val="24"/>
          <w:szCs w:val="24"/>
        </w:rPr>
        <w:t xml:space="preserve">Zakres rzeczowo-finansowy, o którym mowa w </w:t>
      </w:r>
      <w:r w:rsidRPr="006A22E2">
        <w:rPr>
          <w:rFonts w:cs="Arial"/>
          <w:i w:val="0"/>
          <w:sz w:val="24"/>
        </w:rPr>
        <w:t>§ 1</w:t>
      </w:r>
      <w:r w:rsidR="006A22E2" w:rsidRPr="006A22E2">
        <w:rPr>
          <w:rFonts w:cs="Arial"/>
          <w:i w:val="0"/>
          <w:sz w:val="24"/>
        </w:rPr>
        <w:t>,</w:t>
      </w:r>
      <w:r>
        <w:rPr>
          <w:rFonts w:cs="Arial"/>
          <w:i w:val="0"/>
          <w:sz w:val="24"/>
        </w:rPr>
        <w:t xml:space="preserve"> </w:t>
      </w:r>
      <w:r>
        <w:rPr>
          <w:rFonts w:cs="Arial"/>
          <w:i w:val="0"/>
          <w:sz w:val="24"/>
          <w:szCs w:val="24"/>
        </w:rPr>
        <w:t>stanowi załącznik do uchwały</w:t>
      </w:r>
      <w:r w:rsidR="00646E11">
        <w:rPr>
          <w:rFonts w:cs="Arial"/>
          <w:i w:val="0"/>
          <w:sz w:val="24"/>
          <w:szCs w:val="24"/>
        </w:rPr>
        <w:t>.</w:t>
      </w:r>
    </w:p>
    <w:p w14:paraId="37E800BF" w14:textId="77777777" w:rsidR="00057F08" w:rsidRPr="00057F08" w:rsidRDefault="00057F08" w:rsidP="00057F08">
      <w:pPr>
        <w:rPr>
          <w:rFonts w:cs="Arial"/>
          <w:i w:val="0"/>
          <w:sz w:val="24"/>
        </w:rPr>
      </w:pPr>
    </w:p>
    <w:p w14:paraId="5A7166B8" w14:textId="77777777" w:rsidR="00057F08" w:rsidRDefault="00057F08" w:rsidP="00057F08">
      <w:pPr>
        <w:jc w:val="center"/>
        <w:rPr>
          <w:rFonts w:cs="Arial"/>
          <w:i w:val="0"/>
          <w:sz w:val="24"/>
        </w:rPr>
      </w:pPr>
      <w:r>
        <w:rPr>
          <w:rFonts w:cs="Arial"/>
          <w:i w:val="0"/>
          <w:sz w:val="24"/>
        </w:rPr>
        <w:t>§ 3</w:t>
      </w:r>
    </w:p>
    <w:p w14:paraId="4B7E77AF" w14:textId="77777777" w:rsidR="002533C4" w:rsidRDefault="002533C4" w:rsidP="002533C4">
      <w:pPr>
        <w:spacing w:line="360" w:lineRule="auto"/>
        <w:jc w:val="center"/>
        <w:rPr>
          <w:rFonts w:cs="Arial"/>
          <w:i w:val="0"/>
          <w:sz w:val="24"/>
        </w:rPr>
      </w:pPr>
    </w:p>
    <w:p w14:paraId="4DC2626B" w14:textId="77777777" w:rsidR="002533C4" w:rsidRDefault="002533C4" w:rsidP="002533C4">
      <w:pPr>
        <w:pStyle w:val="Tekstpodstawowywcity"/>
        <w:spacing w:line="240" w:lineRule="auto"/>
      </w:pPr>
      <w:r>
        <w:t>Wykonanie uchwały powierza się Marszałkowi Województwa Podkarpackiego.</w:t>
      </w:r>
    </w:p>
    <w:p w14:paraId="354687A7" w14:textId="77777777" w:rsidR="002533C4" w:rsidRDefault="002533C4" w:rsidP="002533C4">
      <w:pPr>
        <w:spacing w:line="360" w:lineRule="auto"/>
        <w:rPr>
          <w:rFonts w:cs="Arial"/>
          <w:i w:val="0"/>
          <w:sz w:val="24"/>
        </w:rPr>
      </w:pPr>
    </w:p>
    <w:p w14:paraId="6DCED0E8" w14:textId="77777777" w:rsidR="002533C4" w:rsidRDefault="00057F08" w:rsidP="002533C4">
      <w:pPr>
        <w:jc w:val="center"/>
        <w:rPr>
          <w:rFonts w:cs="Arial"/>
          <w:i w:val="0"/>
          <w:sz w:val="24"/>
        </w:rPr>
      </w:pPr>
      <w:r>
        <w:rPr>
          <w:rFonts w:cs="Arial"/>
          <w:i w:val="0"/>
          <w:sz w:val="24"/>
        </w:rPr>
        <w:t>§ 4</w:t>
      </w:r>
    </w:p>
    <w:p w14:paraId="323139CF" w14:textId="77777777" w:rsidR="002533C4" w:rsidRDefault="002533C4" w:rsidP="002533C4">
      <w:pPr>
        <w:spacing w:line="360" w:lineRule="auto"/>
        <w:jc w:val="center"/>
        <w:rPr>
          <w:rFonts w:cs="Arial"/>
          <w:i w:val="0"/>
          <w:sz w:val="24"/>
        </w:rPr>
      </w:pPr>
    </w:p>
    <w:p w14:paraId="258398D6" w14:textId="77777777" w:rsidR="002533C4" w:rsidRDefault="002533C4" w:rsidP="002533C4">
      <w:pPr>
        <w:pStyle w:val="Tekstpodstawowywcity"/>
        <w:spacing w:line="240" w:lineRule="auto"/>
      </w:pPr>
      <w:r>
        <w:t>Uchwała wchodzi w życie z dniem podjęcia.</w:t>
      </w:r>
    </w:p>
    <w:p w14:paraId="448B0D07" w14:textId="77777777" w:rsidR="002533C4" w:rsidRDefault="002533C4" w:rsidP="002533C4">
      <w:pPr>
        <w:pStyle w:val="Tekstpodstawowywcity"/>
        <w:spacing w:line="240" w:lineRule="auto"/>
      </w:pPr>
    </w:p>
    <w:p w14:paraId="257FA3BB" w14:textId="77777777" w:rsidR="002533C4" w:rsidRDefault="002533C4" w:rsidP="002533C4"/>
    <w:p w14:paraId="492B7E71" w14:textId="77777777" w:rsidR="00A149B4" w:rsidRPr="005E1254" w:rsidRDefault="00A149B4" w:rsidP="00A149B4">
      <w:pPr>
        <w:rPr>
          <w:rFonts w:eastAsia="Calibri" w:cs="Arial"/>
          <w:sz w:val="23"/>
          <w:szCs w:val="23"/>
        </w:rPr>
      </w:pPr>
      <w:r w:rsidRPr="005E1254">
        <w:rPr>
          <w:rFonts w:eastAsia="Calibri" w:cs="Arial"/>
          <w:iCs/>
          <w:sz w:val="23"/>
          <w:szCs w:val="23"/>
        </w:rPr>
        <w:t xml:space="preserve">Podpisała: </w:t>
      </w:r>
    </w:p>
    <w:p w14:paraId="249EA046" w14:textId="77777777" w:rsidR="00A149B4" w:rsidRPr="005E1254" w:rsidRDefault="00A149B4" w:rsidP="00A149B4">
      <w:pPr>
        <w:rPr>
          <w:rFonts w:eastAsiaTheme="minorEastAsia" w:cs="Arial"/>
          <w:sz w:val="22"/>
        </w:rPr>
      </w:pPr>
      <w:r w:rsidRPr="005E1254">
        <w:rPr>
          <w:rFonts w:eastAsia="Calibri" w:cs="Arial"/>
          <w:iCs/>
          <w:sz w:val="23"/>
          <w:szCs w:val="23"/>
        </w:rPr>
        <w:t>Ewa Draus – Wicemarszałek Województwa Podkarpackiego</w:t>
      </w:r>
    </w:p>
    <w:p w14:paraId="2CB8FCC6" w14:textId="77777777" w:rsidR="002533C4" w:rsidRDefault="002533C4" w:rsidP="002533C4">
      <w:pPr>
        <w:pStyle w:val="Tytu"/>
        <w:rPr>
          <w:rFonts w:cs="Arial"/>
        </w:rPr>
      </w:pPr>
    </w:p>
    <w:p w14:paraId="4FC6087A" w14:textId="77777777" w:rsidR="002533C4" w:rsidRDefault="002533C4" w:rsidP="002533C4">
      <w:pPr>
        <w:pStyle w:val="Tytu"/>
        <w:rPr>
          <w:rFonts w:cs="Arial"/>
        </w:rPr>
      </w:pPr>
    </w:p>
    <w:p w14:paraId="7B401445" w14:textId="77777777" w:rsidR="002533C4" w:rsidRDefault="002533C4" w:rsidP="002533C4">
      <w:pPr>
        <w:pStyle w:val="Tytu"/>
        <w:rPr>
          <w:rFonts w:cs="Arial"/>
        </w:rPr>
      </w:pPr>
    </w:p>
    <w:p w14:paraId="6456A71B" w14:textId="77777777" w:rsidR="002533C4" w:rsidRDefault="002533C4" w:rsidP="002533C4">
      <w:pPr>
        <w:pStyle w:val="Tytu"/>
        <w:rPr>
          <w:rFonts w:cs="Arial"/>
        </w:rPr>
      </w:pPr>
    </w:p>
    <w:p w14:paraId="6B55A361" w14:textId="77777777" w:rsidR="002533C4" w:rsidRDefault="002533C4" w:rsidP="002533C4">
      <w:pPr>
        <w:pStyle w:val="Tytu"/>
        <w:rPr>
          <w:rFonts w:cs="Arial"/>
        </w:rPr>
      </w:pPr>
    </w:p>
    <w:p w14:paraId="4F69A1A5" w14:textId="77777777" w:rsidR="002533C4" w:rsidRDefault="002533C4" w:rsidP="002533C4">
      <w:pPr>
        <w:pStyle w:val="Tytu"/>
        <w:rPr>
          <w:rFonts w:cs="Arial"/>
        </w:rPr>
      </w:pPr>
    </w:p>
    <w:p w14:paraId="226B15E1" w14:textId="77777777" w:rsidR="002533C4" w:rsidRDefault="002533C4" w:rsidP="002533C4">
      <w:pPr>
        <w:pStyle w:val="Tytu"/>
        <w:rPr>
          <w:rFonts w:cs="Arial"/>
        </w:rPr>
      </w:pPr>
    </w:p>
    <w:p w14:paraId="0133118A" w14:textId="77777777" w:rsidR="00A57F71" w:rsidRPr="00EF46B3" w:rsidRDefault="00A57F71" w:rsidP="002533C4">
      <w:pPr>
        <w:pStyle w:val="Tytu"/>
        <w:jc w:val="left"/>
        <w:rPr>
          <w:rFonts w:cs="Arial"/>
          <w:b w:val="0"/>
          <w:sz w:val="22"/>
          <w:szCs w:val="22"/>
        </w:rPr>
      </w:pPr>
    </w:p>
    <w:p w14:paraId="7F36B287" w14:textId="77777777" w:rsidR="004150E3" w:rsidRDefault="004150E3" w:rsidP="00057F08">
      <w:pPr>
        <w:ind w:left="5664" w:firstLine="708"/>
        <w:rPr>
          <w:rFonts w:cs="Arial"/>
          <w:i w:val="0"/>
        </w:rPr>
      </w:pPr>
    </w:p>
    <w:p w14:paraId="748AC3AE" w14:textId="4F0B8A6E" w:rsidR="00884555" w:rsidRPr="00884555" w:rsidRDefault="00884555" w:rsidP="00884555">
      <w:pPr>
        <w:spacing w:line="276" w:lineRule="auto"/>
        <w:jc w:val="right"/>
        <w:rPr>
          <w:rFonts w:cs="Arial"/>
          <w:bCs/>
          <w:i w:val="0"/>
          <w:sz w:val="24"/>
          <w:szCs w:val="24"/>
        </w:rPr>
      </w:pPr>
      <w:bookmarkStart w:id="4" w:name="_Hlk97711470"/>
      <w:r w:rsidRPr="00884555">
        <w:rPr>
          <w:rFonts w:cs="Arial"/>
          <w:bCs/>
          <w:i w:val="0"/>
          <w:sz w:val="24"/>
          <w:szCs w:val="24"/>
        </w:rPr>
        <w:lastRenderedPageBreak/>
        <w:t>Załącznik do Uchwały Nr 461/</w:t>
      </w:r>
      <w:r>
        <w:rPr>
          <w:rFonts w:cs="Arial"/>
          <w:bCs/>
          <w:i w:val="0"/>
          <w:sz w:val="24"/>
          <w:szCs w:val="24"/>
        </w:rPr>
        <w:t>9579</w:t>
      </w:r>
      <w:r w:rsidRPr="00884555">
        <w:rPr>
          <w:rFonts w:cs="Arial"/>
          <w:bCs/>
          <w:i w:val="0"/>
          <w:sz w:val="24"/>
          <w:szCs w:val="24"/>
        </w:rPr>
        <w:t>/23</w:t>
      </w:r>
    </w:p>
    <w:p w14:paraId="0A81DA88" w14:textId="77777777" w:rsidR="00884555" w:rsidRPr="00884555" w:rsidRDefault="00884555" w:rsidP="00884555">
      <w:pPr>
        <w:spacing w:line="276" w:lineRule="auto"/>
        <w:jc w:val="right"/>
        <w:rPr>
          <w:rFonts w:cs="Arial"/>
          <w:bCs/>
          <w:i w:val="0"/>
          <w:sz w:val="24"/>
          <w:szCs w:val="24"/>
        </w:rPr>
      </w:pPr>
      <w:r w:rsidRPr="00884555">
        <w:rPr>
          <w:rFonts w:cs="Arial"/>
          <w:bCs/>
          <w:i w:val="0"/>
          <w:sz w:val="24"/>
          <w:szCs w:val="24"/>
        </w:rPr>
        <w:t>Zarządu Województwa Podkarpackiego</w:t>
      </w:r>
    </w:p>
    <w:p w14:paraId="32A951AC" w14:textId="77777777" w:rsidR="00884555" w:rsidRPr="00884555" w:rsidRDefault="00884555" w:rsidP="00884555">
      <w:pPr>
        <w:spacing w:line="276" w:lineRule="auto"/>
        <w:jc w:val="right"/>
        <w:rPr>
          <w:rFonts w:cs="Arial"/>
          <w:bCs/>
          <w:i w:val="0"/>
          <w:sz w:val="24"/>
          <w:szCs w:val="24"/>
        </w:rPr>
      </w:pPr>
      <w:r w:rsidRPr="00884555">
        <w:rPr>
          <w:rFonts w:cs="Arial"/>
          <w:bCs/>
          <w:i w:val="0"/>
          <w:sz w:val="24"/>
          <w:szCs w:val="24"/>
        </w:rPr>
        <w:t>w Rzeszowie</w:t>
      </w:r>
    </w:p>
    <w:p w14:paraId="24AF0B27" w14:textId="77777777" w:rsidR="00884555" w:rsidRPr="00884555" w:rsidRDefault="00884555" w:rsidP="00884555">
      <w:pPr>
        <w:spacing w:line="276" w:lineRule="auto"/>
        <w:jc w:val="right"/>
        <w:rPr>
          <w:rFonts w:cs="Arial"/>
          <w:bCs/>
          <w:i w:val="0"/>
          <w:sz w:val="24"/>
          <w:szCs w:val="24"/>
        </w:rPr>
      </w:pPr>
      <w:r w:rsidRPr="00884555">
        <w:rPr>
          <w:rFonts w:cs="Arial"/>
          <w:bCs/>
          <w:i w:val="0"/>
          <w:sz w:val="24"/>
          <w:szCs w:val="24"/>
        </w:rPr>
        <w:t xml:space="preserve">z dnia </w:t>
      </w:r>
      <w:r w:rsidRPr="00884555">
        <w:rPr>
          <w:i w:val="0"/>
          <w:sz w:val="24"/>
          <w:szCs w:val="24"/>
        </w:rPr>
        <w:t xml:space="preserve">13 lutego 2023 </w:t>
      </w:r>
      <w:r w:rsidRPr="00884555">
        <w:rPr>
          <w:rFonts w:cs="Arial"/>
          <w:bCs/>
          <w:i w:val="0"/>
          <w:sz w:val="24"/>
          <w:szCs w:val="24"/>
        </w:rPr>
        <w:t>r.</w:t>
      </w:r>
    </w:p>
    <w:bookmarkEnd w:id="4"/>
    <w:p w14:paraId="76790DBF" w14:textId="77777777" w:rsidR="00A24B3D" w:rsidRPr="004877F0" w:rsidRDefault="00A24B3D" w:rsidP="00A24B3D">
      <w:pPr>
        <w:rPr>
          <w:rFonts w:cs="Arial"/>
        </w:rPr>
      </w:pPr>
    </w:p>
    <w:p w14:paraId="1AC4FD46" w14:textId="77777777" w:rsidR="00A24B3D" w:rsidRPr="004877F0" w:rsidRDefault="00A24B3D" w:rsidP="00A24B3D">
      <w:pPr>
        <w:jc w:val="center"/>
        <w:rPr>
          <w:rFonts w:cs="Arial"/>
          <w:b/>
          <w:bCs/>
          <w:color w:val="000000"/>
        </w:rPr>
      </w:pPr>
      <w:r w:rsidRPr="004877F0">
        <w:rPr>
          <w:rFonts w:cs="Arial"/>
          <w:b/>
          <w:bCs/>
          <w:color w:val="000000"/>
        </w:rPr>
        <w:t>PLAN RZECZOWO-FINANSOWY NA 202</w:t>
      </w:r>
      <w:r>
        <w:rPr>
          <w:rFonts w:cs="Arial"/>
          <w:b/>
          <w:bCs/>
          <w:color w:val="000000"/>
        </w:rPr>
        <w:t>3</w:t>
      </w:r>
      <w:r w:rsidRPr="004877F0">
        <w:rPr>
          <w:rFonts w:cs="Arial"/>
          <w:b/>
          <w:bCs/>
          <w:color w:val="000000"/>
        </w:rPr>
        <w:t xml:space="preserve"> ROK </w:t>
      </w:r>
    </w:p>
    <w:p w14:paraId="12352BF7" w14:textId="77777777" w:rsidR="00A24B3D" w:rsidRPr="004877F0" w:rsidRDefault="00A24B3D" w:rsidP="00A24B3D">
      <w:pPr>
        <w:jc w:val="right"/>
        <w:rPr>
          <w:rFonts w:cs="Arial"/>
          <w:b/>
          <w:bCs/>
          <w:color w:val="000000"/>
        </w:rPr>
      </w:pPr>
    </w:p>
    <w:p w14:paraId="1CE46BCA" w14:textId="77777777" w:rsidR="00A24B3D" w:rsidRPr="004877F0" w:rsidRDefault="00A24B3D" w:rsidP="0096335B">
      <w:pPr>
        <w:jc w:val="right"/>
        <w:rPr>
          <w:rFonts w:cs="Arial"/>
          <w:b/>
          <w:bCs/>
          <w:color w:val="000000"/>
        </w:rPr>
      </w:pPr>
      <w:r w:rsidRPr="004877F0">
        <w:rPr>
          <w:rFonts w:cs="Arial"/>
          <w:b/>
          <w:bCs/>
          <w:color w:val="000000"/>
        </w:rPr>
        <w:t>w złotych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363"/>
        <w:gridCol w:w="1276"/>
      </w:tblGrid>
      <w:tr w:rsidR="00A24B3D" w:rsidRPr="004877F0" w14:paraId="09858D0A" w14:textId="77777777" w:rsidTr="00015B9F">
        <w:trPr>
          <w:trHeight w:val="517"/>
        </w:trPr>
        <w:tc>
          <w:tcPr>
            <w:tcW w:w="89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7DBAF" w14:textId="77777777" w:rsidR="00A24B3D" w:rsidRPr="004877F0" w:rsidRDefault="00A24B3D" w:rsidP="00015B9F">
            <w:pPr>
              <w:widowControl w:val="0"/>
              <w:jc w:val="center"/>
              <w:rPr>
                <w:rFonts w:cs="Arial"/>
                <w:b/>
                <w:bCs/>
                <w:color w:val="000000"/>
              </w:rPr>
            </w:pPr>
            <w:r w:rsidRPr="004877F0">
              <w:rPr>
                <w:rFonts w:cs="Arial"/>
                <w:b/>
                <w:bCs/>
                <w:color w:val="000000"/>
              </w:rPr>
              <w:t>Wyszczególnienie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837E01" w14:textId="77777777" w:rsidR="00A24B3D" w:rsidRPr="004877F0" w:rsidRDefault="00A24B3D" w:rsidP="00015B9F">
            <w:pPr>
              <w:widowControl w:val="0"/>
              <w:jc w:val="center"/>
              <w:rPr>
                <w:rFonts w:cs="Arial"/>
                <w:b/>
                <w:bCs/>
                <w:color w:val="000000"/>
              </w:rPr>
            </w:pPr>
            <w:r w:rsidRPr="004877F0">
              <w:rPr>
                <w:rFonts w:cs="Arial"/>
                <w:b/>
                <w:bCs/>
                <w:color w:val="000000"/>
              </w:rPr>
              <w:t xml:space="preserve">Ogółem </w:t>
            </w:r>
          </w:p>
        </w:tc>
      </w:tr>
      <w:tr w:rsidR="00A24B3D" w:rsidRPr="004877F0" w14:paraId="389873B2" w14:textId="77777777" w:rsidTr="00015B9F">
        <w:trPr>
          <w:trHeight w:val="276"/>
        </w:trPr>
        <w:tc>
          <w:tcPr>
            <w:tcW w:w="89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0643C" w14:textId="77777777" w:rsidR="00A24B3D" w:rsidRPr="004877F0" w:rsidRDefault="00A24B3D" w:rsidP="00015B9F">
            <w:pPr>
              <w:widowControl w:val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923F6F" w14:textId="77777777" w:rsidR="00A24B3D" w:rsidRPr="004877F0" w:rsidRDefault="00A24B3D" w:rsidP="00015B9F">
            <w:pPr>
              <w:widowControl w:val="0"/>
              <w:rPr>
                <w:rFonts w:cs="Arial"/>
                <w:b/>
                <w:bCs/>
                <w:color w:val="000000"/>
              </w:rPr>
            </w:pPr>
          </w:p>
        </w:tc>
      </w:tr>
      <w:tr w:rsidR="00A24B3D" w:rsidRPr="004877F0" w14:paraId="256A6918" w14:textId="77777777" w:rsidTr="00015B9F">
        <w:trPr>
          <w:trHeight w:val="300"/>
        </w:trPr>
        <w:tc>
          <w:tcPr>
            <w:tcW w:w="568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DDD9C3"/>
            <w:vAlign w:val="center"/>
          </w:tcPr>
          <w:p w14:paraId="4B9B3C7E" w14:textId="77777777" w:rsidR="00A24B3D" w:rsidRPr="00182EAA" w:rsidRDefault="00A24B3D" w:rsidP="00015B9F">
            <w:pPr>
              <w:widowContro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63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DDD9C3"/>
            <w:vAlign w:val="center"/>
          </w:tcPr>
          <w:p w14:paraId="1D6C9CE5" w14:textId="77777777" w:rsidR="00A24B3D" w:rsidRPr="00182EAA" w:rsidRDefault="00A24B3D" w:rsidP="00015B9F">
            <w:pPr>
              <w:widowContro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WYDATKI OGÓŁEM: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DDD9C3"/>
            <w:vAlign w:val="center"/>
          </w:tcPr>
          <w:p w14:paraId="6ACBBEFA" w14:textId="77777777" w:rsidR="00A24B3D" w:rsidRPr="00182EAA" w:rsidRDefault="00A24B3D" w:rsidP="00015B9F">
            <w:pPr>
              <w:widowControl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21 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375</w:t>
            </w: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602</w:t>
            </w:r>
          </w:p>
        </w:tc>
      </w:tr>
      <w:tr w:rsidR="00A24B3D" w:rsidRPr="004877F0" w14:paraId="587E52A5" w14:textId="77777777" w:rsidTr="00015B9F">
        <w:trPr>
          <w:trHeight w:val="30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9C3"/>
            <w:vAlign w:val="center"/>
          </w:tcPr>
          <w:p w14:paraId="7E4E8353" w14:textId="77777777" w:rsidR="00A24B3D" w:rsidRPr="00182EAA" w:rsidRDefault="00A24B3D" w:rsidP="00015B9F">
            <w:pPr>
              <w:widowContro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color w:val="000000"/>
                <w:sz w:val="22"/>
                <w:szCs w:val="22"/>
              </w:rPr>
              <w:t>A.</w:t>
            </w:r>
          </w:p>
        </w:tc>
        <w:tc>
          <w:tcPr>
            <w:tcW w:w="836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DD9C3"/>
            <w:vAlign w:val="center"/>
          </w:tcPr>
          <w:p w14:paraId="2510FD8A" w14:textId="77777777" w:rsidR="00A24B3D" w:rsidRPr="00182EAA" w:rsidRDefault="00A24B3D" w:rsidP="00015B9F">
            <w:pPr>
              <w:widowContro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Dział 010 - Rolnictwo i łowiectwo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DD9C3"/>
            <w:vAlign w:val="center"/>
          </w:tcPr>
          <w:p w14:paraId="17DB70AD" w14:textId="77777777" w:rsidR="00A24B3D" w:rsidRPr="00182EAA" w:rsidRDefault="00A24B3D" w:rsidP="00015B9F">
            <w:pPr>
              <w:widowControl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21 3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75</w:t>
            </w: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602</w:t>
            </w:r>
          </w:p>
        </w:tc>
      </w:tr>
      <w:tr w:rsidR="00A24B3D" w:rsidRPr="004877F0" w14:paraId="7CB0B230" w14:textId="77777777" w:rsidTr="00015B9F">
        <w:trPr>
          <w:trHeight w:val="30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9C3"/>
            <w:vAlign w:val="center"/>
          </w:tcPr>
          <w:p w14:paraId="01356DD2" w14:textId="77777777" w:rsidR="00A24B3D" w:rsidRPr="00182EAA" w:rsidRDefault="00A24B3D" w:rsidP="00015B9F">
            <w:pPr>
              <w:widowControl w:val="0"/>
              <w:rPr>
                <w:rFonts w:cs="Arial"/>
                <w:b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color w:val="000000"/>
                <w:sz w:val="22"/>
                <w:szCs w:val="22"/>
              </w:rPr>
              <w:t>I.</w:t>
            </w:r>
          </w:p>
        </w:tc>
        <w:tc>
          <w:tcPr>
            <w:tcW w:w="836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DD9C3"/>
            <w:vAlign w:val="center"/>
          </w:tcPr>
          <w:p w14:paraId="79C2B7A6" w14:textId="77777777" w:rsidR="00A24B3D" w:rsidRPr="00182EAA" w:rsidRDefault="00A24B3D" w:rsidP="00015B9F">
            <w:pPr>
              <w:widowContro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3E0C5B82" w14:textId="77777777" w:rsidR="00A24B3D" w:rsidRPr="00182EAA" w:rsidRDefault="00A24B3D" w:rsidP="00015B9F">
            <w:pPr>
              <w:widowContro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Rozdział 01004 - Biura geodezji i terenów rolnych</w:t>
            </w:r>
          </w:p>
          <w:p w14:paraId="7B1F6782" w14:textId="77777777" w:rsidR="00A24B3D" w:rsidRPr="00182EAA" w:rsidRDefault="00A24B3D" w:rsidP="00015B9F">
            <w:pPr>
              <w:widowContro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DDD9C3"/>
            <w:vAlign w:val="center"/>
          </w:tcPr>
          <w:p w14:paraId="7ED2EBE5" w14:textId="77777777" w:rsidR="00A24B3D" w:rsidRPr="00182EAA" w:rsidRDefault="00A24B3D" w:rsidP="00015B9F">
            <w:pPr>
              <w:widowControl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20 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975</w:t>
            </w: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602</w:t>
            </w:r>
          </w:p>
        </w:tc>
      </w:tr>
      <w:tr w:rsidR="00A24B3D" w:rsidRPr="004877F0" w14:paraId="4B53DF1B" w14:textId="77777777" w:rsidTr="00015B9F">
        <w:trPr>
          <w:trHeight w:val="300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1B0E156" w14:textId="77777777" w:rsidR="00A24B3D" w:rsidRPr="00182EAA" w:rsidRDefault="00A24B3D" w:rsidP="00015B9F">
            <w:pPr>
              <w:widowContro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8363" w:type="dxa"/>
            <w:tcBorders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19C16A80" w14:textId="77777777" w:rsidR="00A24B3D" w:rsidRPr="00182EAA" w:rsidRDefault="00A24B3D" w:rsidP="00015B9F">
            <w:pPr>
              <w:widowContro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Wydatki bieżące: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1F6434" w14:textId="77777777" w:rsidR="00A24B3D" w:rsidRPr="00182EAA" w:rsidRDefault="00A24B3D" w:rsidP="00015B9F">
            <w:pPr>
              <w:widowControl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20 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071</w:t>
            </w: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602</w:t>
            </w:r>
          </w:p>
        </w:tc>
      </w:tr>
      <w:tr w:rsidR="00A24B3D" w:rsidRPr="004877F0" w14:paraId="0AF8C40B" w14:textId="77777777" w:rsidTr="00015B9F">
        <w:trPr>
          <w:trHeight w:val="349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2DBD5" w14:textId="77777777" w:rsidR="00A24B3D" w:rsidRPr="00182EAA" w:rsidRDefault="00A24B3D" w:rsidP="00015B9F">
            <w:pPr>
              <w:widowContro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1)</w:t>
            </w:r>
          </w:p>
        </w:tc>
        <w:tc>
          <w:tcPr>
            <w:tcW w:w="8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87017" w14:textId="77777777" w:rsidR="00A24B3D" w:rsidRPr="00182EAA" w:rsidRDefault="00A24B3D" w:rsidP="00015B9F">
            <w:pPr>
              <w:widowContro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Wynagrodzenia pracowników i składki od nich naliczane oraz umowy zlecenia i o dzieło,</w:t>
            </w:r>
            <w:r w:rsidRPr="00182EA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182EAA">
              <w:rPr>
                <w:rFonts w:cs="Arial"/>
                <w:b/>
                <w:color w:val="000000"/>
                <w:sz w:val="22"/>
                <w:szCs w:val="22"/>
              </w:rPr>
              <w:t>wpłaty na PPK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5109FB" w14:textId="77777777" w:rsidR="00A24B3D" w:rsidRPr="00182EAA" w:rsidRDefault="00A24B3D" w:rsidP="00015B9F">
            <w:pPr>
              <w:widowControl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15 1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37</w:t>
            </w: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753</w:t>
            </w:r>
          </w:p>
        </w:tc>
      </w:tr>
      <w:tr w:rsidR="00A24B3D" w:rsidRPr="004877F0" w14:paraId="02063E15" w14:textId="77777777" w:rsidTr="00015B9F">
        <w:trPr>
          <w:trHeight w:val="497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59605" w14:textId="77777777" w:rsidR="00A24B3D" w:rsidRPr="00182EAA" w:rsidRDefault="00A24B3D" w:rsidP="00015B9F">
            <w:pPr>
              <w:widowContro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2)</w:t>
            </w:r>
          </w:p>
        </w:tc>
        <w:tc>
          <w:tcPr>
            <w:tcW w:w="8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D8DDE4" w14:textId="77777777" w:rsidR="00A24B3D" w:rsidRPr="00182EAA" w:rsidRDefault="00A24B3D" w:rsidP="00015B9F">
            <w:pPr>
              <w:widowContro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Wydatki związane z realizacją ich statutowych zadań: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51D6B" w14:textId="77777777" w:rsidR="00A24B3D" w:rsidRPr="00182EAA" w:rsidRDefault="00A24B3D" w:rsidP="00015B9F">
            <w:pPr>
              <w:widowControl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4 790 134</w:t>
            </w:r>
          </w:p>
        </w:tc>
      </w:tr>
      <w:tr w:rsidR="00A24B3D" w:rsidRPr="004877F0" w14:paraId="31942C68" w14:textId="77777777" w:rsidTr="00015B9F">
        <w:trPr>
          <w:trHeight w:val="1857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88658D" w14:textId="77777777" w:rsidR="00A24B3D" w:rsidRPr="004877F0" w:rsidRDefault="00A24B3D" w:rsidP="00015B9F">
            <w:pPr>
              <w:widowControl w:val="0"/>
              <w:rPr>
                <w:rFonts w:cs="Arial"/>
                <w:color w:val="000000"/>
              </w:rPr>
            </w:pPr>
            <w:r w:rsidRPr="004877F0">
              <w:rPr>
                <w:rFonts w:cs="Arial"/>
                <w:color w:val="000000"/>
              </w:rPr>
              <w:t>-</w:t>
            </w:r>
          </w:p>
        </w:tc>
        <w:tc>
          <w:tcPr>
            <w:tcW w:w="8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CAC5B" w14:textId="77777777" w:rsidR="00A24B3D" w:rsidRPr="00DE7EE5" w:rsidRDefault="00A24B3D" w:rsidP="00015B9F">
            <w:pPr>
              <w:widowControl w:val="0"/>
              <w:jc w:val="both"/>
              <w:rPr>
                <w:rFonts w:cs="Arial"/>
                <w:color w:val="000000"/>
              </w:rPr>
            </w:pPr>
            <w:r w:rsidRPr="00DE7EE5">
              <w:rPr>
                <w:rFonts w:cs="Arial"/>
                <w:color w:val="000000"/>
              </w:rPr>
              <w:t xml:space="preserve">Wydatki związane z bieżącym utrzymaniem budynków: energia elektryczna i cieplna, gazu, woda, ścieki, zakup systemów alarmowych, zakup materiałów do remontów, konserwacji  i utrzymania budynku, środków czystości, zakup usług remontowych i konserwacyjnych, usługi </w:t>
            </w:r>
            <w:proofErr w:type="spellStart"/>
            <w:r w:rsidRPr="00DE7EE5">
              <w:rPr>
                <w:rFonts w:cs="Arial"/>
                <w:color w:val="000000"/>
              </w:rPr>
              <w:t>ppoż</w:t>
            </w:r>
            <w:proofErr w:type="spellEnd"/>
            <w:r w:rsidRPr="00DE7EE5">
              <w:rPr>
                <w:rFonts w:cs="Arial"/>
                <w:color w:val="000000"/>
              </w:rPr>
              <w:t xml:space="preserve">, monitoring, dozór techniczny dźwigów, nadzór techniczny, ubezpieczenia budynków, podatek od nieruchomości, opłata za trwały zarząd, opłata za wywóz odpadów, czynsz z tytułu wynajmu pomieszczeń biurowych i garaży, opłaty za media, usługi telekomunikacyjne, </w:t>
            </w:r>
            <w:proofErr w:type="spellStart"/>
            <w:r w:rsidRPr="00DE7EE5">
              <w:rPr>
                <w:rFonts w:cs="Arial"/>
                <w:color w:val="000000"/>
              </w:rPr>
              <w:t>internet</w:t>
            </w:r>
            <w:proofErr w:type="spellEnd"/>
            <w:r>
              <w:rPr>
                <w:rFonts w:cs="Arial"/>
                <w:color w:val="000000"/>
              </w:rPr>
              <w:t>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5D04F6" w14:textId="77777777" w:rsidR="00A24B3D" w:rsidRPr="004877F0" w:rsidRDefault="00A24B3D" w:rsidP="00015B9F">
            <w:pPr>
              <w:widowControl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992 735</w:t>
            </w:r>
          </w:p>
        </w:tc>
      </w:tr>
      <w:tr w:rsidR="00A24B3D" w:rsidRPr="004877F0" w14:paraId="1ADB5DE0" w14:textId="77777777" w:rsidTr="00015B9F">
        <w:trPr>
          <w:trHeight w:val="5512"/>
        </w:trPr>
        <w:tc>
          <w:tcPr>
            <w:tcW w:w="568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785FDC" w14:textId="77777777" w:rsidR="00A24B3D" w:rsidRPr="004877F0" w:rsidRDefault="00A24B3D" w:rsidP="00015B9F">
            <w:pPr>
              <w:widowControl w:val="0"/>
              <w:rPr>
                <w:rFonts w:cs="Arial"/>
                <w:color w:val="000000"/>
              </w:rPr>
            </w:pPr>
            <w:r w:rsidRPr="004877F0">
              <w:rPr>
                <w:rFonts w:cs="Arial"/>
                <w:color w:val="000000"/>
              </w:rPr>
              <w:t>-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0238BD" w14:textId="77777777" w:rsidR="00A24B3D" w:rsidRPr="00DE7EE5" w:rsidRDefault="00A24B3D" w:rsidP="00015B9F">
            <w:pPr>
              <w:widowControl w:val="0"/>
              <w:jc w:val="both"/>
              <w:rPr>
                <w:rFonts w:cs="Arial"/>
                <w:color w:val="000000"/>
              </w:rPr>
            </w:pPr>
            <w:r w:rsidRPr="00DE7EE5">
              <w:rPr>
                <w:rFonts w:cs="Arial"/>
                <w:color w:val="000000"/>
              </w:rPr>
              <w:t xml:space="preserve">Wydatki związane ze świadczeniem usług geodezyjnych: zakup </w:t>
            </w:r>
            <w:proofErr w:type="spellStart"/>
            <w:r w:rsidRPr="00DE7EE5">
              <w:rPr>
                <w:rFonts w:cs="Arial"/>
                <w:color w:val="000000"/>
              </w:rPr>
              <w:t>graniczników</w:t>
            </w:r>
            <w:proofErr w:type="spellEnd"/>
            <w:r w:rsidRPr="00DE7EE5">
              <w:rPr>
                <w:rFonts w:cs="Arial"/>
                <w:color w:val="000000"/>
              </w:rPr>
              <w:t>, materiałów do usług geodezyjnych (taśmy, farby geodezyjne, sztychówki, tasaki, maczety, siekiery, młotki, paliki, butelki/słoiki, rurki stalowe, gwoździe geodezyjne</w:t>
            </w:r>
            <w:r>
              <w:rPr>
                <w:rFonts w:cs="Arial"/>
                <w:color w:val="000000"/>
              </w:rPr>
              <w:t>)</w:t>
            </w:r>
            <w:r w:rsidRPr="00DE7EE5">
              <w:rPr>
                <w:rFonts w:cs="Arial"/>
                <w:color w:val="000000"/>
              </w:rPr>
              <w:t>, torby na gwoździe</w:t>
            </w:r>
            <w:r>
              <w:rPr>
                <w:rFonts w:cs="Arial"/>
                <w:color w:val="000000"/>
              </w:rPr>
              <w:t>,</w:t>
            </w:r>
            <w:r w:rsidRPr="00DE7EE5">
              <w:rPr>
                <w:rFonts w:cs="Arial"/>
                <w:color w:val="000000"/>
              </w:rPr>
              <w:t xml:space="preserve">  baterie do GPS, zakup do kancelarii na obiektach scaleniowych</w:t>
            </w:r>
            <w:r>
              <w:rPr>
                <w:rFonts w:cs="Arial"/>
                <w:color w:val="000000"/>
              </w:rPr>
              <w:t>:</w:t>
            </w:r>
            <w:r w:rsidRPr="00DE7EE5">
              <w:rPr>
                <w:rFonts w:cs="Arial"/>
                <w:color w:val="000000"/>
              </w:rPr>
              <w:t xml:space="preserve"> szaf aktowych, sprzętu geodezyjnego,</w:t>
            </w:r>
            <w:r w:rsidRPr="00DE7EE5">
              <w:rPr>
                <w:rFonts w:cs="Arial"/>
              </w:rPr>
              <w:t xml:space="preserve"> </w:t>
            </w:r>
            <w:r w:rsidRPr="00DE7EE5">
              <w:rPr>
                <w:rFonts w:cs="Arial"/>
                <w:color w:val="000000"/>
              </w:rPr>
              <w:t>komputerów stacjonarnych, laptopów do kancelarii na obiektach scaleniowych,</w:t>
            </w:r>
            <w:r w:rsidRPr="00DE7EE5">
              <w:rPr>
                <w:rFonts w:cs="Arial"/>
              </w:rPr>
              <w:t xml:space="preserve"> monitorów,</w:t>
            </w:r>
            <w:r>
              <w:rPr>
                <w:rFonts w:cs="Arial"/>
              </w:rPr>
              <w:t xml:space="preserve"> </w:t>
            </w:r>
            <w:r w:rsidRPr="00DE7EE5">
              <w:rPr>
                <w:rFonts w:cs="Arial"/>
                <w:color w:val="000000"/>
              </w:rPr>
              <w:t>drobnego sprzętu komputerowego i</w:t>
            </w:r>
            <w:r>
              <w:rPr>
                <w:rFonts w:cs="Arial"/>
                <w:color w:val="000000"/>
              </w:rPr>
              <w:t> </w:t>
            </w:r>
            <w:r w:rsidRPr="00DE7EE5">
              <w:rPr>
                <w:rFonts w:cs="Arial"/>
                <w:color w:val="000000"/>
              </w:rPr>
              <w:t xml:space="preserve">akcesoriów (klawiatury, myszki, zasilacze UPS, przewody, dyski pamięci, </w:t>
            </w:r>
            <w:proofErr w:type="spellStart"/>
            <w:r w:rsidRPr="00DE7EE5">
              <w:rPr>
                <w:rFonts w:cs="Arial"/>
                <w:color w:val="000000"/>
              </w:rPr>
              <w:t>switche</w:t>
            </w:r>
            <w:proofErr w:type="spellEnd"/>
            <w:r w:rsidRPr="00DE7EE5">
              <w:rPr>
                <w:rFonts w:cs="Arial"/>
                <w:color w:val="000000"/>
              </w:rPr>
              <w:t>, routery, uchwyty na monitor, itp.),</w:t>
            </w:r>
            <w:r w:rsidRPr="00DE7EE5">
              <w:rPr>
                <w:rFonts w:cs="Arial"/>
              </w:rPr>
              <w:t xml:space="preserve"> </w:t>
            </w:r>
            <w:r w:rsidRPr="00DE7EE5">
              <w:rPr>
                <w:rFonts w:cs="Arial"/>
                <w:color w:val="000000"/>
              </w:rPr>
              <w:t>zakup projektorów</w:t>
            </w:r>
            <w:r>
              <w:rPr>
                <w:rFonts w:cs="Arial"/>
                <w:color w:val="000000"/>
              </w:rPr>
              <w:t>,</w:t>
            </w:r>
            <w:r w:rsidRPr="00DE7EE5">
              <w:rPr>
                <w:rFonts w:cs="Arial"/>
                <w:color w:val="000000"/>
              </w:rPr>
              <w:t xml:space="preserve"> serwerów NAS oraz dysków do serwera NAS, zakup oprogramowania  MS </w:t>
            </w:r>
            <w:proofErr w:type="spellStart"/>
            <w:r w:rsidRPr="00DE7EE5">
              <w:rPr>
                <w:rFonts w:cs="Arial"/>
                <w:color w:val="000000"/>
              </w:rPr>
              <w:t>Home&amp;Business</w:t>
            </w:r>
            <w:proofErr w:type="spellEnd"/>
            <w:r w:rsidRPr="00DE7EE5">
              <w:rPr>
                <w:rFonts w:cs="Arial"/>
                <w:color w:val="000000"/>
              </w:rPr>
              <w:t xml:space="preserve"> PL, </w:t>
            </w:r>
            <w:r w:rsidRPr="00DE7EE5">
              <w:rPr>
                <w:rFonts w:cs="Arial"/>
              </w:rPr>
              <w:t xml:space="preserve">kluczy USB do programu </w:t>
            </w:r>
            <w:proofErr w:type="spellStart"/>
            <w:r w:rsidRPr="00DE7EE5">
              <w:rPr>
                <w:rFonts w:cs="Arial"/>
              </w:rPr>
              <w:t>EwMapa</w:t>
            </w:r>
            <w:proofErr w:type="spellEnd"/>
            <w:r w:rsidRPr="00DE7EE5">
              <w:rPr>
                <w:rFonts w:cs="Arial"/>
              </w:rPr>
              <w:t xml:space="preserve">, </w:t>
            </w:r>
            <w:proofErr w:type="spellStart"/>
            <w:r w:rsidRPr="00DE7EE5">
              <w:rPr>
                <w:rFonts w:cs="Arial"/>
                <w:color w:val="000000"/>
              </w:rPr>
              <w:t>WNiP</w:t>
            </w:r>
            <w:proofErr w:type="spellEnd"/>
            <w:r w:rsidRPr="00DE7EE5">
              <w:rPr>
                <w:rFonts w:cs="Arial"/>
                <w:color w:val="000000"/>
              </w:rPr>
              <w:t>,</w:t>
            </w:r>
            <w:r w:rsidRPr="00DE7EE5">
              <w:rPr>
                <w:rFonts w:cs="Arial"/>
              </w:rPr>
              <w:t xml:space="preserve"> przedłużenie licencji programu antywirusowego,  abonament dostępu sieci TPI, aktualizacja: </w:t>
            </w:r>
            <w:proofErr w:type="spellStart"/>
            <w:r w:rsidRPr="00DE7EE5">
              <w:rPr>
                <w:rFonts w:cs="Arial"/>
              </w:rPr>
              <w:t>EwMapa</w:t>
            </w:r>
            <w:proofErr w:type="spellEnd"/>
            <w:r w:rsidRPr="00DE7EE5">
              <w:rPr>
                <w:rFonts w:cs="Arial"/>
              </w:rPr>
              <w:t xml:space="preserve">, </w:t>
            </w:r>
            <w:proofErr w:type="spellStart"/>
            <w:r w:rsidRPr="00DE7EE5">
              <w:rPr>
                <w:rFonts w:cs="Arial"/>
              </w:rPr>
              <w:t>Ewopis</w:t>
            </w:r>
            <w:proofErr w:type="spellEnd"/>
            <w:r w:rsidRPr="00DE7EE5">
              <w:rPr>
                <w:rFonts w:cs="Arial"/>
              </w:rPr>
              <w:t xml:space="preserve">, Scalenia, Turbo Mapa, usługa informatyczna ładowania baz obiektów scaleniowych w starostwach, zakup </w:t>
            </w:r>
            <w:r w:rsidRPr="00DE7EE5">
              <w:rPr>
                <w:rFonts w:cs="Arial"/>
                <w:color w:val="000000"/>
              </w:rPr>
              <w:t>papieru do plotera, głowic z tuszami, zakup materiałów eksploatacyjnych do drukarek,</w:t>
            </w:r>
            <w:r w:rsidRPr="00DE7EE5">
              <w:rPr>
                <w:rFonts w:cs="Arial"/>
              </w:rPr>
              <w:t xml:space="preserve"> </w:t>
            </w:r>
            <w:r w:rsidRPr="00DE7EE5">
              <w:rPr>
                <w:rFonts w:cs="Arial"/>
                <w:color w:val="000000"/>
              </w:rPr>
              <w:t>zakupy związane z pandemią COVID-19, monitoring systemów alarmowych- kancelarie, ubezpieczenie mienia i OC na obiektach scaleniowych, ekspertyzy rzeczoznawców,  opłaty za materiały w powiatowych ośrodkach geodezyjnych i kartograficznych,</w:t>
            </w:r>
            <w:r w:rsidRPr="00DE7EE5">
              <w:rPr>
                <w:rFonts w:cs="Arial"/>
              </w:rPr>
              <w:t xml:space="preserve"> </w:t>
            </w:r>
            <w:r w:rsidRPr="00DE7EE5">
              <w:rPr>
                <w:rFonts w:cs="Arial"/>
                <w:color w:val="000000"/>
              </w:rPr>
              <w:t>naprawy sprzętu geodezyjnego i komputerowego, usługi serwisowe urządzeń drukujących, usługi ksero i</w:t>
            </w:r>
            <w:r>
              <w:rPr>
                <w:rFonts w:cs="Arial"/>
                <w:color w:val="000000"/>
              </w:rPr>
              <w:t> </w:t>
            </w:r>
            <w:r w:rsidRPr="00DE7EE5">
              <w:rPr>
                <w:rFonts w:cs="Arial"/>
                <w:color w:val="000000"/>
              </w:rPr>
              <w:t>bindowania, usługi introligatorskie, usługi pocztowe (zawiadomienia stron scaleń za zwrotnym potwierdzeniem odbioru),</w:t>
            </w:r>
            <w:r w:rsidRPr="00DE7EE5">
              <w:rPr>
                <w:rFonts w:cs="Arial"/>
              </w:rPr>
              <w:t xml:space="preserve"> </w:t>
            </w:r>
            <w:r w:rsidRPr="00DE7EE5">
              <w:rPr>
                <w:rFonts w:cs="Arial"/>
                <w:color w:val="000000"/>
              </w:rPr>
              <w:t>najem pomieszczeń na kancelarie dla geodetów na obiektach scaleniowych,</w:t>
            </w:r>
            <w:r w:rsidRPr="00DE7EE5">
              <w:rPr>
                <w:rFonts w:cs="Arial"/>
              </w:rPr>
              <w:t xml:space="preserve"> </w:t>
            </w:r>
            <w:r w:rsidRPr="00DE7EE5">
              <w:rPr>
                <w:rFonts w:cs="Arial"/>
                <w:color w:val="000000"/>
              </w:rPr>
              <w:t>podatek od nieruchomości – dotyczy wynajmowanych kancelarii na obiektach scaleniowych, podróże służbowe krajowe,</w:t>
            </w:r>
            <w:r w:rsidRPr="00DE7EE5">
              <w:rPr>
                <w:rFonts w:cs="Arial"/>
              </w:rPr>
              <w:t xml:space="preserve"> </w:t>
            </w:r>
            <w:r w:rsidRPr="00DE7EE5">
              <w:rPr>
                <w:rFonts w:cs="Arial"/>
                <w:color w:val="000000"/>
              </w:rPr>
              <w:t>szkolenia geodezyjne, zlecanie podmiotom zewnętrznym zadań geodezyjnych związanych z realizacją projektów scaleniowych, prenumeraty czasopism geodezyjnych.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477EE1" w14:textId="77777777" w:rsidR="00A24B3D" w:rsidRPr="004877F0" w:rsidRDefault="00A24B3D" w:rsidP="00015B9F">
            <w:pPr>
              <w:widowControl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2 493 260</w:t>
            </w:r>
          </w:p>
        </w:tc>
      </w:tr>
      <w:tr w:rsidR="00A24B3D" w:rsidRPr="004877F0" w14:paraId="16ECE565" w14:textId="77777777" w:rsidTr="00015B9F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D0F92" w14:textId="77777777" w:rsidR="00A24B3D" w:rsidRPr="004877F0" w:rsidRDefault="00A24B3D" w:rsidP="00015B9F">
            <w:pPr>
              <w:widowControl w:val="0"/>
              <w:rPr>
                <w:rFonts w:cs="Arial"/>
                <w:color w:val="000000"/>
              </w:rPr>
            </w:pPr>
            <w:r w:rsidRPr="004877F0">
              <w:rPr>
                <w:rFonts w:cs="Arial"/>
                <w:color w:val="000000"/>
              </w:rPr>
              <w:t>-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3B52E5" w14:textId="77777777" w:rsidR="00A24B3D" w:rsidRPr="00DE7EE5" w:rsidRDefault="00A24B3D" w:rsidP="00015B9F">
            <w:pPr>
              <w:widowControl w:val="0"/>
              <w:jc w:val="both"/>
              <w:rPr>
                <w:rFonts w:cs="Arial"/>
                <w:color w:val="000000"/>
              </w:rPr>
            </w:pPr>
            <w:r w:rsidRPr="00DE7EE5">
              <w:rPr>
                <w:rFonts w:cs="Arial"/>
                <w:color w:val="000000"/>
              </w:rPr>
              <w:t xml:space="preserve">Wydatki bieżące związane z eksploatacją </w:t>
            </w:r>
            <w:r w:rsidRPr="00DE7EE5">
              <w:rPr>
                <w:rFonts w:cs="Arial"/>
              </w:rPr>
              <w:t xml:space="preserve">samochodów: </w:t>
            </w:r>
            <w:r w:rsidRPr="00DE7EE5">
              <w:rPr>
                <w:rFonts w:cs="Arial"/>
                <w:color w:val="000000"/>
              </w:rPr>
              <w:t>zakup paliwa, olejów, płynów materiałów i części zamiennych, wymiana opon, remonty, konserwacje i przeglądy, badania techniczne, mycie, holowanie, ubezpieczenia, opłaty rejestracyjne, ekspertyzy/usługi rzeczoznawcy.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7E298" w14:textId="77777777" w:rsidR="00A24B3D" w:rsidRPr="004877F0" w:rsidRDefault="00A24B3D" w:rsidP="00015B9F">
            <w:pPr>
              <w:widowControl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648 500</w:t>
            </w:r>
          </w:p>
        </w:tc>
      </w:tr>
      <w:tr w:rsidR="00A24B3D" w:rsidRPr="004877F0" w14:paraId="0937626E" w14:textId="77777777" w:rsidTr="00015B9F">
        <w:trPr>
          <w:trHeight w:val="2107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9170E" w14:textId="77777777" w:rsidR="00A24B3D" w:rsidRPr="004877F0" w:rsidRDefault="00A24B3D" w:rsidP="00015B9F">
            <w:pPr>
              <w:widowControl w:val="0"/>
              <w:rPr>
                <w:rFonts w:cs="Arial"/>
                <w:color w:val="000000"/>
              </w:rPr>
            </w:pPr>
            <w:r w:rsidRPr="004877F0">
              <w:rPr>
                <w:rFonts w:cs="Arial"/>
                <w:color w:val="000000"/>
              </w:rPr>
              <w:lastRenderedPageBreak/>
              <w:t>-</w:t>
            </w:r>
          </w:p>
        </w:tc>
        <w:tc>
          <w:tcPr>
            <w:tcW w:w="8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632E0" w14:textId="77777777" w:rsidR="00A24B3D" w:rsidRPr="00DE7EE5" w:rsidRDefault="00A24B3D" w:rsidP="00015B9F">
            <w:pPr>
              <w:widowControl w:val="0"/>
              <w:jc w:val="both"/>
              <w:rPr>
                <w:rFonts w:cs="Arial"/>
                <w:color w:val="000000"/>
              </w:rPr>
            </w:pPr>
            <w:r w:rsidRPr="00DE7EE5">
              <w:rPr>
                <w:rFonts w:cs="Arial"/>
                <w:color w:val="000000"/>
              </w:rPr>
              <w:t>Pozostałe wydatki bieżące: wpłata na PFRON, zakup materiałów biurowych, prenumeraty</w:t>
            </w:r>
            <w:r>
              <w:rPr>
                <w:rFonts w:cs="Arial"/>
                <w:color w:val="000000"/>
              </w:rPr>
              <w:t>,</w:t>
            </w:r>
            <w:r w:rsidRPr="00DE7EE5">
              <w:rPr>
                <w:rFonts w:cs="Arial"/>
                <w:color w:val="000000"/>
              </w:rPr>
              <w:t xml:space="preserve"> zakup wydawnictw fachowych (książka, biuletyn, prasa), publikacji prawnych, zakup usług archiwistycznych, zakup usług informatycznych (dostęp do BIP, ZETO, ETOBRES, LEX MOD), praca zdalna, ZOOM Pro,</w:t>
            </w:r>
            <w:r w:rsidRPr="00DE7EE5">
              <w:rPr>
                <w:rFonts w:cs="Arial"/>
              </w:rPr>
              <w:t xml:space="preserve"> </w:t>
            </w:r>
            <w:r w:rsidRPr="00DE7EE5">
              <w:rPr>
                <w:rFonts w:cs="Arial"/>
                <w:color w:val="000000"/>
              </w:rPr>
              <w:t>remonty sprzętu biurowego, komputerowego, urządzeń drukujących, dzierżawa urządzeń drukujących wielofunkcyjnych, usługa druku,</w:t>
            </w:r>
            <w:r w:rsidRPr="00DE7EE5">
              <w:rPr>
                <w:rFonts w:cs="Arial"/>
              </w:rPr>
              <w:t xml:space="preserve"> </w:t>
            </w:r>
            <w:r w:rsidRPr="00DE7EE5">
              <w:rPr>
                <w:rFonts w:cs="Arial"/>
                <w:color w:val="000000"/>
              </w:rPr>
              <w:t>wykonanie materiałów promocyjnych,</w:t>
            </w:r>
            <w:r w:rsidRPr="00DE7EE5">
              <w:rPr>
                <w:rFonts w:cs="Arial"/>
              </w:rPr>
              <w:t xml:space="preserve"> </w:t>
            </w:r>
            <w:r w:rsidRPr="00DE7EE5">
              <w:rPr>
                <w:rFonts w:cs="Arial"/>
                <w:color w:val="000000"/>
              </w:rPr>
              <w:t>wykonanie pieczątek, usługi pocztowe, abonament RTV, szkolenia, dokształcanie i doskonalenie zawodowe pracowników, odpis na ZFŚS, zakup usług zdrowotnych,</w:t>
            </w:r>
            <w:r w:rsidRPr="00DE7EE5">
              <w:rPr>
                <w:rFonts w:cs="Arial"/>
              </w:rPr>
              <w:t xml:space="preserve"> </w:t>
            </w:r>
            <w:r w:rsidRPr="00DE7EE5">
              <w:rPr>
                <w:rFonts w:cs="Arial"/>
                <w:color w:val="000000"/>
              </w:rPr>
              <w:t>podróże służbowe, podpis kwalifikowany</w:t>
            </w:r>
            <w:r>
              <w:rPr>
                <w:rFonts w:cs="Arial"/>
                <w:color w:val="000000"/>
              </w:rPr>
              <w:t>,</w:t>
            </w:r>
            <w:r>
              <w:t xml:space="preserve"> </w:t>
            </w:r>
            <w:r w:rsidRPr="001C5669">
              <w:rPr>
                <w:rFonts w:cs="Arial"/>
                <w:color w:val="000000"/>
              </w:rPr>
              <w:t>podat</w:t>
            </w:r>
            <w:r>
              <w:rPr>
                <w:rFonts w:cs="Arial"/>
                <w:color w:val="000000"/>
              </w:rPr>
              <w:t>ek</w:t>
            </w:r>
            <w:r w:rsidRPr="001C5669">
              <w:rPr>
                <w:rFonts w:cs="Arial"/>
                <w:color w:val="000000"/>
              </w:rPr>
              <w:t xml:space="preserve"> VAT należn</w:t>
            </w:r>
            <w:r>
              <w:rPr>
                <w:rFonts w:cs="Arial"/>
                <w:color w:val="000000"/>
              </w:rPr>
              <w:t>y</w:t>
            </w:r>
            <w:r w:rsidRPr="001C5669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 xml:space="preserve">wynikający z </w:t>
            </w:r>
            <w:r w:rsidRPr="001C5669">
              <w:rPr>
                <w:rFonts w:cs="Arial"/>
                <w:color w:val="000000"/>
              </w:rPr>
              <w:t xml:space="preserve">korekty rocznej podatku VAT za 2022 r. 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A9D74" w14:textId="77777777" w:rsidR="00A24B3D" w:rsidRPr="004877F0" w:rsidRDefault="00A24B3D" w:rsidP="00015B9F">
            <w:pPr>
              <w:widowControl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648 139</w:t>
            </w:r>
          </w:p>
        </w:tc>
      </w:tr>
      <w:tr w:rsidR="00A24B3D" w:rsidRPr="004877F0" w14:paraId="3EC5DB9B" w14:textId="77777777" w:rsidTr="00015B9F">
        <w:trPr>
          <w:trHeight w:val="2544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C7D008" w14:textId="77777777" w:rsidR="00A24B3D" w:rsidRPr="004877F0" w:rsidRDefault="00A24B3D" w:rsidP="00015B9F">
            <w:pPr>
              <w:widowControl w:val="0"/>
              <w:rPr>
                <w:rFonts w:cs="Arial"/>
                <w:color w:val="000000"/>
              </w:rPr>
            </w:pPr>
            <w:r w:rsidRPr="004877F0">
              <w:rPr>
                <w:rFonts w:cs="Arial"/>
                <w:color w:val="000000"/>
              </w:rPr>
              <w:t>-</w:t>
            </w:r>
          </w:p>
        </w:tc>
        <w:tc>
          <w:tcPr>
            <w:tcW w:w="8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493FB" w14:textId="77777777" w:rsidR="00A24B3D" w:rsidRPr="00DE7EE5" w:rsidRDefault="00A24B3D" w:rsidP="00015B9F">
            <w:pPr>
              <w:widowControl w:val="0"/>
              <w:jc w:val="both"/>
              <w:rPr>
                <w:rFonts w:cs="Arial"/>
                <w:color w:val="000000"/>
              </w:rPr>
            </w:pPr>
            <w:r w:rsidRPr="00DE7EE5">
              <w:rPr>
                <w:rFonts w:cs="Arial"/>
                <w:color w:val="000000"/>
              </w:rPr>
              <w:t xml:space="preserve">Wydatki zaplanowano na zakup artykułów spożywczych tj. kawy, mleka/śmietanki do kawy, herbaty, cukru, cytryny, ciastka, paluszki,  napoje . </w:t>
            </w:r>
          </w:p>
          <w:p w14:paraId="612DCC30" w14:textId="77777777" w:rsidR="00A24B3D" w:rsidRPr="00DE7EE5" w:rsidRDefault="00A24B3D" w:rsidP="00015B9F">
            <w:pPr>
              <w:widowControl w:val="0"/>
              <w:jc w:val="both"/>
              <w:rPr>
                <w:rFonts w:cs="Arial"/>
                <w:color w:val="000000"/>
              </w:rPr>
            </w:pPr>
            <w:r w:rsidRPr="00DE7EE5">
              <w:rPr>
                <w:rFonts w:cs="Arial"/>
                <w:color w:val="000000"/>
              </w:rPr>
              <w:t>Produkty będą wykorzystywane na potrzeby sekretariatu, podczas posiedzeń komisji odbiorów związanych z realizacją zawartych umów na prace geodezyjne – scalenia. Planowana ilość odbiorów – ok. 80, a planowana ilość członków komisji: od 5 do 10 osób: przedstawiciele wykonawcy, przedstawiciele jednostek samorządu terytorialnego oraz przedstawiciele odbiorcy tj. starostw powiatowych. Podczas szkoleń organizowanych w</w:t>
            </w:r>
            <w:r>
              <w:rPr>
                <w:rFonts w:cs="Arial"/>
                <w:color w:val="000000"/>
              </w:rPr>
              <w:t> </w:t>
            </w:r>
            <w:r w:rsidRPr="00DE7EE5">
              <w:rPr>
                <w:rFonts w:cs="Arial"/>
                <w:color w:val="000000"/>
              </w:rPr>
              <w:t>siedzibie biura, ogłoszenia wyników konkursu – XLVII edycji Ogólnopolskiego Konkursu Jakości Prac Scaleniowych, planowana ilość uczestników ok. 20 osób (przedstawiciele Biura, laureaci konkursu oraz zaproszeni goście).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F3CA2" w14:textId="77777777" w:rsidR="00A24B3D" w:rsidRPr="004877F0" w:rsidRDefault="00A24B3D" w:rsidP="00015B9F">
            <w:pPr>
              <w:widowControl w:val="0"/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  <w:r w:rsidRPr="004877F0">
              <w:rPr>
                <w:rFonts w:cs="Arial"/>
                <w:color w:val="000000"/>
              </w:rPr>
              <w:t xml:space="preserve"> 500</w:t>
            </w:r>
          </w:p>
        </w:tc>
      </w:tr>
      <w:tr w:rsidR="00A24B3D" w:rsidRPr="004877F0" w14:paraId="2185F213" w14:textId="77777777" w:rsidTr="00015B9F">
        <w:trPr>
          <w:trHeight w:val="533"/>
        </w:trPr>
        <w:tc>
          <w:tcPr>
            <w:tcW w:w="5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6B175" w14:textId="77777777" w:rsidR="00A24B3D" w:rsidRPr="00182EAA" w:rsidRDefault="00A24B3D" w:rsidP="00015B9F">
            <w:pPr>
              <w:widowControl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3)</w:t>
            </w:r>
          </w:p>
        </w:tc>
        <w:tc>
          <w:tcPr>
            <w:tcW w:w="836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2C1C7" w14:textId="77777777" w:rsidR="00A24B3D" w:rsidRPr="00182EAA" w:rsidRDefault="00A24B3D" w:rsidP="00015B9F">
            <w:pPr>
              <w:widowControl w:val="0"/>
              <w:jc w:val="both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182EAA">
              <w:rPr>
                <w:rFonts w:cs="Arial"/>
                <w:b/>
                <w:bCs/>
                <w:color w:val="000000"/>
                <w:sz w:val="22"/>
                <w:szCs w:val="22"/>
              </w:rPr>
              <w:t>Świadczenia na rzecz osób fizycznych: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E0B4D4" w14:textId="77777777" w:rsidR="00A24B3D" w:rsidRPr="00182EAA" w:rsidRDefault="00A24B3D" w:rsidP="00015B9F">
            <w:pPr>
              <w:widowControl w:val="0"/>
              <w:jc w:val="right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B4D2B">
              <w:rPr>
                <w:rFonts w:cs="Arial"/>
                <w:b/>
                <w:bCs/>
                <w:sz w:val="22"/>
                <w:szCs w:val="22"/>
              </w:rPr>
              <w:t>143 715</w:t>
            </w:r>
          </w:p>
        </w:tc>
      </w:tr>
      <w:tr w:rsidR="00A24B3D" w:rsidRPr="004877F0" w14:paraId="6E064DD6" w14:textId="77777777" w:rsidTr="00015B9F">
        <w:trPr>
          <w:trHeight w:val="2110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47A33" w14:textId="77777777" w:rsidR="00A24B3D" w:rsidRPr="004877F0" w:rsidRDefault="00A24B3D" w:rsidP="00015B9F">
            <w:pPr>
              <w:widowControl w:val="0"/>
              <w:rPr>
                <w:rFonts w:cs="Arial"/>
                <w:color w:val="000000"/>
              </w:rPr>
            </w:pPr>
            <w:r w:rsidRPr="004877F0">
              <w:rPr>
                <w:rFonts w:cs="Arial"/>
                <w:color w:val="000000"/>
              </w:rPr>
              <w:t>-</w:t>
            </w:r>
          </w:p>
        </w:tc>
        <w:tc>
          <w:tcPr>
            <w:tcW w:w="836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0D252" w14:textId="77777777" w:rsidR="00A24B3D" w:rsidRPr="00DE7EE5" w:rsidRDefault="00A24B3D" w:rsidP="00015B9F">
            <w:pPr>
              <w:widowControl w:val="0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</w:t>
            </w:r>
            <w:r w:rsidRPr="00DE7EE5">
              <w:rPr>
                <w:rFonts w:cs="Arial"/>
                <w:color w:val="000000"/>
              </w:rPr>
              <w:t>ydatki związane z bezpieczeństwem i higieną pracy pracowników (ekwiwalent za odzież, pranie,</w:t>
            </w:r>
            <w:r w:rsidRPr="00DE7EE5">
              <w:rPr>
                <w:rFonts w:cs="Arial"/>
              </w:rPr>
              <w:t xml:space="preserve"> </w:t>
            </w:r>
            <w:r w:rsidRPr="00DE7EE5">
              <w:rPr>
                <w:rFonts w:cs="Arial"/>
                <w:color w:val="000000"/>
              </w:rPr>
              <w:t>dofinansowanie do okularów, zakup środków bhp,</w:t>
            </w:r>
            <w:r w:rsidRPr="00DE7EE5">
              <w:rPr>
                <w:rFonts w:cs="Arial"/>
              </w:rPr>
              <w:t xml:space="preserve"> </w:t>
            </w:r>
            <w:r w:rsidRPr="00DE7EE5">
              <w:rPr>
                <w:rFonts w:cs="Arial"/>
                <w:color w:val="000000"/>
              </w:rPr>
              <w:t>zakup wody mineralnej, szczepienia ochronne geodetów (przeciw kleszczowemu zapaleniu mózgu), zakup preparatów ochronnych na owady i pajęczaki, odstraszających kleszcze i komary,</w:t>
            </w:r>
            <w:r w:rsidRPr="00DE7EE5">
              <w:t xml:space="preserve"> </w:t>
            </w:r>
            <w:r w:rsidRPr="00DE7EE5">
              <w:rPr>
                <w:rFonts w:cs="Arial"/>
                <w:color w:val="000000"/>
              </w:rPr>
              <w:t>refundacje pracownikom opłat za egzamin i wydanie świadectwa potwierdzającego uzyskanie prawa do wykonywania samodzielnych funkcji w dziedzinie geodezji i kartografii z dniem wpisu do centralnego rejestru osób posiadających uprawnienia zawodowe  z zakresu 5 - geodezyjne urządzanie terenów rolnych i leśnych.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13475" w14:textId="7BF61444" w:rsidR="00A24B3D" w:rsidRPr="004877F0" w:rsidRDefault="00EB4D2B" w:rsidP="00015B9F">
            <w:pPr>
              <w:widowControl w:val="0"/>
              <w:jc w:val="right"/>
              <w:rPr>
                <w:rFonts w:cs="Arial"/>
                <w:color w:val="000000"/>
              </w:rPr>
            </w:pPr>
            <w:r w:rsidRPr="00EB4D2B">
              <w:rPr>
                <w:rFonts w:cs="Arial"/>
              </w:rPr>
              <w:t>143 715</w:t>
            </w:r>
          </w:p>
        </w:tc>
      </w:tr>
      <w:tr w:rsidR="00A24B3D" w:rsidRPr="004877F0" w14:paraId="3E36E5E6" w14:textId="77777777" w:rsidTr="00015B9F">
        <w:trPr>
          <w:trHeight w:val="202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E4F9B7" w14:textId="77777777" w:rsidR="00A24B3D" w:rsidRPr="004877F0" w:rsidRDefault="00A24B3D" w:rsidP="00015B9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877F0">
              <w:rPr>
                <w:rFonts w:cs="Arial"/>
                <w:sz w:val="22"/>
                <w:szCs w:val="22"/>
              </w:rPr>
              <w:br w:type="page"/>
            </w:r>
            <w:r w:rsidRPr="004877F0">
              <w:rPr>
                <w:rFonts w:cs="Arial"/>
                <w:b/>
                <w:bCs/>
                <w:sz w:val="22"/>
                <w:szCs w:val="22"/>
              </w:rPr>
              <w:t>4)</w:t>
            </w:r>
          </w:p>
          <w:p w14:paraId="254C9568" w14:textId="77777777" w:rsidR="00A24B3D" w:rsidRPr="004877F0" w:rsidRDefault="00A24B3D" w:rsidP="00015B9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60C8BE8" w14:textId="77777777" w:rsidR="00A24B3D" w:rsidRPr="00DE7EE5" w:rsidRDefault="00A24B3D" w:rsidP="00015B9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E7EE5">
              <w:rPr>
                <w:rFonts w:cs="Arial"/>
                <w:b/>
                <w:bCs/>
                <w:sz w:val="22"/>
                <w:szCs w:val="22"/>
              </w:rPr>
              <w:t>Wydatki majątkowe: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5FF496" w14:textId="77777777" w:rsidR="00A24B3D" w:rsidRPr="004877F0" w:rsidRDefault="00A24B3D" w:rsidP="00015B9F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904</w:t>
            </w:r>
            <w:r w:rsidRPr="004877F0">
              <w:rPr>
                <w:rFonts w:cs="Arial"/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A24B3D" w:rsidRPr="004877F0" w14:paraId="6331926B" w14:textId="77777777" w:rsidTr="00015B9F">
        <w:trPr>
          <w:trHeight w:val="471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E865D" w14:textId="77777777" w:rsidR="00A24B3D" w:rsidRPr="004877F0" w:rsidRDefault="00A24B3D" w:rsidP="00015B9F">
            <w:pPr>
              <w:rPr>
                <w:rFonts w:cs="Arial"/>
                <w:sz w:val="22"/>
                <w:szCs w:val="22"/>
              </w:rPr>
            </w:pPr>
            <w:r w:rsidRPr="004877F0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8363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3D158782" w14:textId="166EDA46" w:rsidR="00A24B3D" w:rsidRPr="00182EAA" w:rsidRDefault="00A24B3D" w:rsidP="00BA2F4B">
            <w:pPr>
              <w:rPr>
                <w:rFonts w:cs="Arial"/>
                <w:b/>
                <w:bCs/>
                <w:i w:val="0"/>
              </w:rPr>
            </w:pPr>
            <w:r w:rsidRPr="00182EAA">
              <w:rPr>
                <w:rFonts w:cs="Arial"/>
                <w:bCs/>
              </w:rPr>
              <w:t>Zakup samochodów do celów służbowych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FC6B60" w14:textId="77777777" w:rsidR="00A24B3D" w:rsidRPr="00182EAA" w:rsidRDefault="00A24B3D" w:rsidP="00015B9F">
            <w:pPr>
              <w:jc w:val="right"/>
              <w:rPr>
                <w:rFonts w:cs="Arial"/>
              </w:rPr>
            </w:pPr>
          </w:p>
          <w:p w14:paraId="57B04A51" w14:textId="77777777" w:rsidR="00A24B3D" w:rsidRPr="00182EAA" w:rsidRDefault="00A24B3D" w:rsidP="00015B9F">
            <w:pPr>
              <w:jc w:val="right"/>
              <w:rPr>
                <w:rFonts w:cs="Arial"/>
              </w:rPr>
            </w:pPr>
            <w:r w:rsidRPr="00182EAA">
              <w:rPr>
                <w:rFonts w:cs="Arial"/>
              </w:rPr>
              <w:t>600 000</w:t>
            </w:r>
          </w:p>
          <w:p w14:paraId="211FFCCA" w14:textId="77777777" w:rsidR="00A24B3D" w:rsidRPr="00182EAA" w:rsidRDefault="00A24B3D" w:rsidP="00015B9F">
            <w:pPr>
              <w:jc w:val="right"/>
              <w:rPr>
                <w:rFonts w:cs="Arial"/>
              </w:rPr>
            </w:pPr>
          </w:p>
        </w:tc>
      </w:tr>
      <w:tr w:rsidR="00A24B3D" w:rsidRPr="004877F0" w14:paraId="61744FD6" w14:textId="77777777" w:rsidTr="00015B9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B062F" w14:textId="77777777" w:rsidR="00A24B3D" w:rsidRPr="004877F0" w:rsidRDefault="00A24B3D" w:rsidP="00015B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8363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2AB927D2" w14:textId="77777777" w:rsidR="00A24B3D" w:rsidRPr="00182EAA" w:rsidRDefault="00A24B3D" w:rsidP="00015B9F">
            <w:pPr>
              <w:rPr>
                <w:rFonts w:cs="Arial"/>
                <w:bCs/>
              </w:rPr>
            </w:pPr>
            <w:r w:rsidRPr="00182EAA">
              <w:rPr>
                <w:rFonts w:cs="Arial"/>
                <w:bCs/>
              </w:rPr>
              <w:t>Zakup i montaż klimatyzacji w pomieszczeniach dwóch budynków w Jarosławiu ul.</w:t>
            </w:r>
            <w:r>
              <w:rPr>
                <w:rFonts w:cs="Arial"/>
                <w:bCs/>
              </w:rPr>
              <w:t xml:space="preserve"> </w:t>
            </w:r>
            <w:r w:rsidRPr="00182EAA">
              <w:rPr>
                <w:rFonts w:cs="Arial"/>
                <w:bCs/>
              </w:rPr>
              <w:t>Traugutta</w:t>
            </w:r>
            <w:r>
              <w:rPr>
                <w:rFonts w:cs="Arial"/>
                <w:bCs/>
              </w:rPr>
              <w:t xml:space="preserve"> </w:t>
            </w:r>
            <w:r w:rsidRPr="00182EAA">
              <w:rPr>
                <w:rFonts w:cs="Arial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3968C0" w14:textId="77777777" w:rsidR="00A24B3D" w:rsidRPr="00182EAA" w:rsidRDefault="00A24B3D" w:rsidP="00015B9F">
            <w:pPr>
              <w:jc w:val="right"/>
              <w:rPr>
                <w:rFonts w:cs="Arial"/>
              </w:rPr>
            </w:pPr>
            <w:r w:rsidRPr="00182EAA">
              <w:rPr>
                <w:rFonts w:cs="Arial"/>
              </w:rPr>
              <w:t>24 000</w:t>
            </w:r>
          </w:p>
        </w:tc>
      </w:tr>
      <w:tr w:rsidR="00A24B3D" w:rsidRPr="004877F0" w14:paraId="373FF214" w14:textId="77777777" w:rsidTr="00015B9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27A686" w14:textId="77777777" w:rsidR="00A24B3D" w:rsidRPr="004877F0" w:rsidRDefault="00A24B3D" w:rsidP="00015B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8363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7A2C3E17" w14:textId="77777777" w:rsidR="00A24B3D" w:rsidRPr="00182EAA" w:rsidRDefault="00A24B3D" w:rsidP="00015B9F">
            <w:pPr>
              <w:rPr>
                <w:rFonts w:cs="Arial"/>
                <w:bCs/>
              </w:rPr>
            </w:pPr>
            <w:r w:rsidRPr="00182EAA">
              <w:rPr>
                <w:rFonts w:cs="Arial"/>
                <w:bCs/>
              </w:rPr>
              <w:t>Zakup urządzeń wielofunkcyjnych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56E947" w14:textId="77777777" w:rsidR="00A24B3D" w:rsidRPr="00182EAA" w:rsidRDefault="00A24B3D" w:rsidP="00015B9F">
            <w:pPr>
              <w:jc w:val="right"/>
              <w:rPr>
                <w:rFonts w:cs="Arial"/>
              </w:rPr>
            </w:pPr>
            <w:r w:rsidRPr="00182EAA">
              <w:rPr>
                <w:rFonts w:cs="Arial"/>
              </w:rPr>
              <w:t>100 000</w:t>
            </w:r>
          </w:p>
        </w:tc>
      </w:tr>
      <w:tr w:rsidR="00A24B3D" w:rsidRPr="004877F0" w14:paraId="17BE9BD9" w14:textId="77777777" w:rsidTr="00015B9F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6C654" w14:textId="77777777" w:rsidR="00A24B3D" w:rsidRPr="004877F0" w:rsidRDefault="00A24B3D" w:rsidP="00015B9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8363" w:type="dxa"/>
            <w:tcBorders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14:paraId="6F634EEB" w14:textId="77777777" w:rsidR="00A24B3D" w:rsidRPr="00182EAA" w:rsidRDefault="00A24B3D" w:rsidP="00015B9F">
            <w:pPr>
              <w:rPr>
                <w:rFonts w:cs="Arial"/>
                <w:bCs/>
              </w:rPr>
            </w:pPr>
            <w:r w:rsidRPr="00182EAA">
              <w:rPr>
                <w:rFonts w:cs="Arial"/>
                <w:bCs/>
              </w:rPr>
              <w:t>Zakup sprzętu geodezyjnego wraz z oprogramowaniem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D7755F" w14:textId="77777777" w:rsidR="00A24B3D" w:rsidRPr="00182EAA" w:rsidRDefault="00A24B3D" w:rsidP="00015B9F">
            <w:pPr>
              <w:jc w:val="right"/>
              <w:rPr>
                <w:rFonts w:cs="Arial"/>
              </w:rPr>
            </w:pPr>
            <w:r w:rsidRPr="00182EAA">
              <w:rPr>
                <w:rFonts w:cs="Arial"/>
              </w:rPr>
              <w:t>180 000</w:t>
            </w:r>
          </w:p>
        </w:tc>
      </w:tr>
      <w:tr w:rsidR="00A24B3D" w:rsidRPr="004877F0" w14:paraId="0B0AD92D" w14:textId="77777777" w:rsidTr="00015B9F">
        <w:trPr>
          <w:trHeight w:val="289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DDD9C4"/>
            <w:vAlign w:val="center"/>
          </w:tcPr>
          <w:p w14:paraId="066DA19D" w14:textId="77777777" w:rsidR="00A24B3D" w:rsidRPr="004877F0" w:rsidRDefault="00A24B3D" w:rsidP="00015B9F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14:paraId="36DDA5FB" w14:textId="77777777" w:rsidR="00A24B3D" w:rsidRPr="004877F0" w:rsidRDefault="00A24B3D" w:rsidP="00015B9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4877F0">
              <w:rPr>
                <w:rFonts w:cs="Arial"/>
                <w:b/>
                <w:bCs/>
                <w:sz w:val="22"/>
                <w:szCs w:val="22"/>
              </w:rPr>
              <w:t>II.</w:t>
            </w:r>
          </w:p>
          <w:p w14:paraId="70354C85" w14:textId="77777777" w:rsidR="00A24B3D" w:rsidRPr="004877F0" w:rsidRDefault="00A24B3D" w:rsidP="00015B9F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DD9C4"/>
            <w:vAlign w:val="center"/>
          </w:tcPr>
          <w:p w14:paraId="47C58F50" w14:textId="77777777" w:rsidR="00A24B3D" w:rsidRPr="00DE7EE5" w:rsidRDefault="00A24B3D" w:rsidP="00015B9F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DE7EE5">
              <w:rPr>
                <w:rFonts w:cs="Arial"/>
                <w:b/>
                <w:bCs/>
                <w:sz w:val="22"/>
                <w:szCs w:val="22"/>
              </w:rPr>
              <w:t>Rozdział 01042 - Wyłączenie z produkcji gruntów rolnych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000000" w:fill="DDD9C4"/>
            <w:vAlign w:val="center"/>
          </w:tcPr>
          <w:p w14:paraId="0117D9CA" w14:textId="4E0C78C1" w:rsidR="00A24B3D" w:rsidRPr="004877F0" w:rsidRDefault="00EB4D2B" w:rsidP="00015B9F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EB4D2B">
              <w:rPr>
                <w:rFonts w:cs="Arial"/>
                <w:b/>
                <w:bCs/>
                <w:sz w:val="22"/>
                <w:szCs w:val="22"/>
              </w:rPr>
              <w:t>400</w:t>
            </w:r>
            <w:r w:rsidR="00A24B3D" w:rsidRPr="00EB4D2B">
              <w:rPr>
                <w:rFonts w:cs="Arial"/>
                <w:b/>
                <w:bCs/>
                <w:sz w:val="22"/>
                <w:szCs w:val="22"/>
              </w:rPr>
              <w:t xml:space="preserve"> 000</w:t>
            </w:r>
          </w:p>
        </w:tc>
      </w:tr>
      <w:tr w:rsidR="00A24B3D" w:rsidRPr="004877F0" w14:paraId="328005F7" w14:textId="77777777" w:rsidTr="00015B9F">
        <w:trPr>
          <w:trHeight w:val="1012"/>
        </w:trPr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3A4F11" w14:textId="77777777" w:rsidR="00A24B3D" w:rsidRPr="00182EAA" w:rsidRDefault="00A24B3D" w:rsidP="00015B9F">
            <w:pPr>
              <w:rPr>
                <w:rFonts w:cs="Arial"/>
              </w:rPr>
            </w:pPr>
            <w:r w:rsidRPr="00182EAA">
              <w:rPr>
                <w:rFonts w:cs="Arial"/>
              </w:rPr>
              <w:t>-</w:t>
            </w:r>
          </w:p>
          <w:p w14:paraId="69F81B99" w14:textId="77777777" w:rsidR="00A24B3D" w:rsidRPr="00182EAA" w:rsidRDefault="00A24B3D" w:rsidP="00015B9F">
            <w:pPr>
              <w:rPr>
                <w:rFonts w:cs="Arial"/>
              </w:rPr>
            </w:pPr>
          </w:p>
          <w:p w14:paraId="6E47ABA0" w14:textId="77777777" w:rsidR="00A24B3D" w:rsidRPr="00182EAA" w:rsidRDefault="00A24B3D" w:rsidP="00015B9F">
            <w:pPr>
              <w:rPr>
                <w:rFonts w:cs="Arial"/>
              </w:rPr>
            </w:pPr>
          </w:p>
          <w:p w14:paraId="4E8FFA4E" w14:textId="77777777" w:rsidR="00A24B3D" w:rsidRPr="00182EAA" w:rsidRDefault="00A24B3D" w:rsidP="00015B9F">
            <w:pPr>
              <w:rPr>
                <w:rFonts w:cs="Arial"/>
              </w:rPr>
            </w:pPr>
            <w:r w:rsidRPr="00182EAA">
              <w:rPr>
                <w:rFonts w:cs="Arial"/>
              </w:rPr>
              <w:t>-</w:t>
            </w:r>
          </w:p>
          <w:p w14:paraId="048272CF" w14:textId="77777777" w:rsidR="00A24B3D" w:rsidRPr="00182EAA" w:rsidRDefault="00A24B3D" w:rsidP="00015B9F">
            <w:pPr>
              <w:rPr>
                <w:rFonts w:cs="Arial"/>
              </w:rPr>
            </w:pPr>
          </w:p>
          <w:p w14:paraId="1B7B14F7" w14:textId="77777777" w:rsidR="00A24B3D" w:rsidRPr="00182EAA" w:rsidRDefault="00A24B3D" w:rsidP="00015B9F">
            <w:pPr>
              <w:rPr>
                <w:rFonts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67B5BBDF" w14:textId="77777777" w:rsidR="00A24B3D" w:rsidRPr="00182EAA" w:rsidRDefault="00A24B3D" w:rsidP="00015B9F">
            <w:pPr>
              <w:rPr>
                <w:rFonts w:cs="Arial"/>
              </w:rPr>
            </w:pPr>
            <w:r w:rsidRPr="00182EAA">
              <w:rPr>
                <w:rFonts w:cs="Arial"/>
              </w:rPr>
              <w:t xml:space="preserve">Wydatki majątkowe: zakup zestawu do pozyskiwania trójwymiarowych danych przestrzennych za pomocą technik fotogrametrii niskiego pułapu składającego się z bezzałogowego statku powietrznego typu </w:t>
            </w:r>
            <w:proofErr w:type="spellStart"/>
            <w:r w:rsidRPr="00182EAA">
              <w:rPr>
                <w:rFonts w:cs="Arial"/>
              </w:rPr>
              <w:t>wirnikowiec</w:t>
            </w:r>
            <w:proofErr w:type="spellEnd"/>
            <w:r w:rsidRPr="00182EAA">
              <w:rPr>
                <w:rFonts w:cs="Arial"/>
              </w:rPr>
              <w:t xml:space="preserve"> wraz z sensorem </w:t>
            </w:r>
            <w:proofErr w:type="spellStart"/>
            <w:r w:rsidRPr="00182EAA">
              <w:rPr>
                <w:rFonts w:cs="Arial"/>
              </w:rPr>
              <w:t>LiDAR</w:t>
            </w:r>
            <w:proofErr w:type="spellEnd"/>
            <w:r w:rsidRPr="00182EAA">
              <w:rPr>
                <w:rFonts w:cs="Arial"/>
              </w:rPr>
              <w:t>, sensorem RBG do zdjęć poziomych i ukośnych wraz z oprogramowaniem dla Podkarpackiego Biura Geodezji i Terenów Rolnych w Rzeszowie.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F54469" w14:textId="62BB5309" w:rsidR="00A24B3D" w:rsidRPr="00EB4D2B" w:rsidRDefault="00A24B3D" w:rsidP="00015B9F">
            <w:pPr>
              <w:jc w:val="right"/>
              <w:rPr>
                <w:rFonts w:cs="Arial"/>
              </w:rPr>
            </w:pPr>
          </w:p>
          <w:p w14:paraId="794E4748" w14:textId="77777777" w:rsidR="00A24B3D" w:rsidRPr="00182EAA" w:rsidRDefault="00A24B3D" w:rsidP="00015B9F">
            <w:pPr>
              <w:jc w:val="right"/>
              <w:rPr>
                <w:rFonts w:cs="Arial"/>
              </w:rPr>
            </w:pPr>
          </w:p>
          <w:p w14:paraId="4B119EE0" w14:textId="77777777" w:rsidR="00A24B3D" w:rsidRPr="00182EAA" w:rsidRDefault="00A24B3D" w:rsidP="00015B9F">
            <w:pPr>
              <w:jc w:val="right"/>
              <w:rPr>
                <w:rFonts w:cs="Arial"/>
              </w:rPr>
            </w:pPr>
          </w:p>
          <w:p w14:paraId="7E08CBD1" w14:textId="77777777" w:rsidR="00A24B3D" w:rsidRPr="00182EAA" w:rsidRDefault="00A24B3D" w:rsidP="00015B9F">
            <w:pPr>
              <w:jc w:val="right"/>
              <w:rPr>
                <w:rFonts w:cs="Arial"/>
              </w:rPr>
            </w:pPr>
            <w:r w:rsidRPr="00182EAA">
              <w:rPr>
                <w:rFonts w:cs="Arial"/>
              </w:rPr>
              <w:t>400 000</w:t>
            </w:r>
          </w:p>
        </w:tc>
      </w:tr>
    </w:tbl>
    <w:p w14:paraId="7471A414" w14:textId="77777777" w:rsidR="00A24B3D" w:rsidRPr="004877F0" w:rsidRDefault="00A24B3D" w:rsidP="00A24B3D">
      <w:pPr>
        <w:rPr>
          <w:rFonts w:cs="Arial"/>
          <w:sz w:val="22"/>
          <w:szCs w:val="22"/>
        </w:rPr>
      </w:pPr>
    </w:p>
    <w:p w14:paraId="46B07AD1" w14:textId="596797CE" w:rsidR="00A24B3D" w:rsidRPr="004877F0" w:rsidRDefault="00A24B3D" w:rsidP="00A24B3D">
      <w:pPr>
        <w:rPr>
          <w:rFonts w:cs="Arial"/>
          <w:sz w:val="22"/>
          <w:szCs w:val="22"/>
        </w:rPr>
      </w:pPr>
    </w:p>
    <w:p w14:paraId="7B647EF6" w14:textId="77777777" w:rsidR="00A24B3D" w:rsidRPr="004877F0" w:rsidRDefault="00A24B3D" w:rsidP="00A24B3D">
      <w:pPr>
        <w:rPr>
          <w:rFonts w:cs="Arial"/>
          <w:sz w:val="22"/>
          <w:szCs w:val="22"/>
        </w:rPr>
      </w:pPr>
    </w:p>
    <w:p w14:paraId="472C4440" w14:textId="77777777" w:rsidR="001D6119" w:rsidRPr="00F1054A" w:rsidRDefault="001D6119" w:rsidP="00A24B3D">
      <w:pPr>
        <w:spacing w:line="360" w:lineRule="auto"/>
        <w:jc w:val="center"/>
        <w:rPr>
          <w:i w:val="0"/>
          <w:color w:val="000000" w:themeColor="text1"/>
        </w:rPr>
      </w:pPr>
    </w:p>
    <w:sectPr w:rsidR="001D6119" w:rsidRPr="00F1054A" w:rsidSect="00031548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326"/>
    <w:multiLevelType w:val="hybridMultilevel"/>
    <w:tmpl w:val="3B049548"/>
    <w:lvl w:ilvl="0" w:tplc="975A05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33185"/>
    <w:multiLevelType w:val="hybridMultilevel"/>
    <w:tmpl w:val="A740E9B8"/>
    <w:lvl w:ilvl="0" w:tplc="144E69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781D"/>
    <w:multiLevelType w:val="multilevel"/>
    <w:tmpl w:val="7220BB00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3DA0A53"/>
    <w:multiLevelType w:val="hybridMultilevel"/>
    <w:tmpl w:val="7332C1C0"/>
    <w:lvl w:ilvl="0" w:tplc="55B69BAA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2718755E"/>
    <w:multiLevelType w:val="hybridMultilevel"/>
    <w:tmpl w:val="0F64BB12"/>
    <w:lvl w:ilvl="0" w:tplc="4738899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12853"/>
    <w:multiLevelType w:val="hybridMultilevel"/>
    <w:tmpl w:val="B5AAE02C"/>
    <w:lvl w:ilvl="0" w:tplc="31C4AE4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4A321D03"/>
    <w:multiLevelType w:val="hybridMultilevel"/>
    <w:tmpl w:val="7A28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F6B7B"/>
    <w:multiLevelType w:val="hybridMultilevel"/>
    <w:tmpl w:val="D7EC3678"/>
    <w:lvl w:ilvl="0" w:tplc="F7A8A146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5C052C4"/>
    <w:multiLevelType w:val="hybridMultilevel"/>
    <w:tmpl w:val="064A96DE"/>
    <w:lvl w:ilvl="0" w:tplc="381883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C684F"/>
    <w:multiLevelType w:val="hybridMultilevel"/>
    <w:tmpl w:val="92429214"/>
    <w:lvl w:ilvl="0" w:tplc="689E144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B685A"/>
    <w:multiLevelType w:val="hybridMultilevel"/>
    <w:tmpl w:val="130AB8E0"/>
    <w:lvl w:ilvl="0" w:tplc="72CA415E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468356760">
    <w:abstractNumId w:val="0"/>
  </w:num>
  <w:num w:numId="2" w16cid:durableId="898636892">
    <w:abstractNumId w:val="8"/>
  </w:num>
  <w:num w:numId="3" w16cid:durableId="2064405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66932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7899678">
    <w:abstractNumId w:val="3"/>
  </w:num>
  <w:num w:numId="6" w16cid:durableId="603810460">
    <w:abstractNumId w:val="4"/>
  </w:num>
  <w:num w:numId="7" w16cid:durableId="196429808">
    <w:abstractNumId w:val="5"/>
  </w:num>
  <w:num w:numId="8" w16cid:durableId="1622767240">
    <w:abstractNumId w:val="2"/>
  </w:num>
  <w:num w:numId="9" w16cid:durableId="991560481">
    <w:abstractNumId w:val="7"/>
  </w:num>
  <w:num w:numId="10" w16cid:durableId="1890875096">
    <w:abstractNumId w:val="10"/>
  </w:num>
  <w:num w:numId="11" w16cid:durableId="1947423696">
    <w:abstractNumId w:val="9"/>
  </w:num>
  <w:num w:numId="12" w16cid:durableId="368996146">
    <w:abstractNumId w:val="6"/>
  </w:num>
  <w:num w:numId="13" w16cid:durableId="487945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C4"/>
    <w:rsid w:val="00010D32"/>
    <w:rsid w:val="00031548"/>
    <w:rsid w:val="00057F08"/>
    <w:rsid w:val="0006406D"/>
    <w:rsid w:val="00080729"/>
    <w:rsid w:val="000D3364"/>
    <w:rsid w:val="001B1B69"/>
    <w:rsid w:val="001D44C5"/>
    <w:rsid w:val="001D6119"/>
    <w:rsid w:val="001E67B5"/>
    <w:rsid w:val="001F086A"/>
    <w:rsid w:val="00203E81"/>
    <w:rsid w:val="002505E8"/>
    <w:rsid w:val="002533C4"/>
    <w:rsid w:val="002C36A2"/>
    <w:rsid w:val="002F146D"/>
    <w:rsid w:val="002F30CB"/>
    <w:rsid w:val="00317564"/>
    <w:rsid w:val="00344CE1"/>
    <w:rsid w:val="00365338"/>
    <w:rsid w:val="0039443E"/>
    <w:rsid w:val="003A1BFA"/>
    <w:rsid w:val="003F1E78"/>
    <w:rsid w:val="004150E3"/>
    <w:rsid w:val="0043360A"/>
    <w:rsid w:val="00442F3A"/>
    <w:rsid w:val="00446AC8"/>
    <w:rsid w:val="0045457E"/>
    <w:rsid w:val="00467038"/>
    <w:rsid w:val="00473DF1"/>
    <w:rsid w:val="004874D1"/>
    <w:rsid w:val="00487610"/>
    <w:rsid w:val="004C5003"/>
    <w:rsid w:val="004D28DC"/>
    <w:rsid w:val="00501703"/>
    <w:rsid w:val="00503424"/>
    <w:rsid w:val="005045CE"/>
    <w:rsid w:val="00513070"/>
    <w:rsid w:val="005844FF"/>
    <w:rsid w:val="005C0A93"/>
    <w:rsid w:val="005D3178"/>
    <w:rsid w:val="005E462E"/>
    <w:rsid w:val="005F7195"/>
    <w:rsid w:val="00646E11"/>
    <w:rsid w:val="00681396"/>
    <w:rsid w:val="0068551D"/>
    <w:rsid w:val="006A22E2"/>
    <w:rsid w:val="006A2957"/>
    <w:rsid w:val="006B22EE"/>
    <w:rsid w:val="0070314C"/>
    <w:rsid w:val="007A67FF"/>
    <w:rsid w:val="007D14A1"/>
    <w:rsid w:val="007E629A"/>
    <w:rsid w:val="00844A20"/>
    <w:rsid w:val="00852FA5"/>
    <w:rsid w:val="00873498"/>
    <w:rsid w:val="00884555"/>
    <w:rsid w:val="0089400E"/>
    <w:rsid w:val="008B0DF8"/>
    <w:rsid w:val="008D0025"/>
    <w:rsid w:val="008D1797"/>
    <w:rsid w:val="008F753B"/>
    <w:rsid w:val="009029E0"/>
    <w:rsid w:val="0096335B"/>
    <w:rsid w:val="00990FB9"/>
    <w:rsid w:val="009E6D2C"/>
    <w:rsid w:val="00A149B4"/>
    <w:rsid w:val="00A226B0"/>
    <w:rsid w:val="00A24B3D"/>
    <w:rsid w:val="00A35D2B"/>
    <w:rsid w:val="00A57F71"/>
    <w:rsid w:val="00A81841"/>
    <w:rsid w:val="00AB1559"/>
    <w:rsid w:val="00AB570A"/>
    <w:rsid w:val="00AC3328"/>
    <w:rsid w:val="00AD5AE0"/>
    <w:rsid w:val="00AE184B"/>
    <w:rsid w:val="00B35903"/>
    <w:rsid w:val="00B6750B"/>
    <w:rsid w:val="00BA2F4B"/>
    <w:rsid w:val="00BA605D"/>
    <w:rsid w:val="00BD1AFD"/>
    <w:rsid w:val="00C0327A"/>
    <w:rsid w:val="00C370D8"/>
    <w:rsid w:val="00C5482D"/>
    <w:rsid w:val="00C611CD"/>
    <w:rsid w:val="00C61DF4"/>
    <w:rsid w:val="00C975E5"/>
    <w:rsid w:val="00D3266A"/>
    <w:rsid w:val="00D41B89"/>
    <w:rsid w:val="00E26240"/>
    <w:rsid w:val="00E54D4D"/>
    <w:rsid w:val="00E67DE4"/>
    <w:rsid w:val="00EA4F32"/>
    <w:rsid w:val="00EB4D2B"/>
    <w:rsid w:val="00EF46B3"/>
    <w:rsid w:val="00EF63E7"/>
    <w:rsid w:val="00F027DB"/>
    <w:rsid w:val="00F1054A"/>
    <w:rsid w:val="00F16521"/>
    <w:rsid w:val="00F45697"/>
    <w:rsid w:val="00F4591E"/>
    <w:rsid w:val="00F5699D"/>
    <w:rsid w:val="00F703FA"/>
    <w:rsid w:val="00F7506A"/>
    <w:rsid w:val="00F750E2"/>
    <w:rsid w:val="00FD29ED"/>
    <w:rsid w:val="00FF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1968"/>
  <w15:docId w15:val="{9671169A-2649-4A19-9C82-3D929200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3C4"/>
    <w:pPr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533C4"/>
    <w:pPr>
      <w:keepNext/>
      <w:jc w:val="center"/>
      <w:outlineLvl w:val="0"/>
    </w:pPr>
    <w:rPr>
      <w:rFonts w:ascii="Times New Roman" w:hAnsi="Times New Roman"/>
      <w:b/>
      <w:bCs/>
      <w:i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3C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533C4"/>
    <w:pPr>
      <w:jc w:val="center"/>
    </w:pPr>
    <w:rPr>
      <w:b/>
      <w:i w:val="0"/>
      <w:sz w:val="24"/>
    </w:rPr>
  </w:style>
  <w:style w:type="character" w:customStyle="1" w:styleId="TytuZnak">
    <w:name w:val="Tytuł Znak"/>
    <w:basedOn w:val="Domylnaczcionkaakapitu"/>
    <w:link w:val="Tytu"/>
    <w:rsid w:val="002533C4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533C4"/>
    <w:pPr>
      <w:spacing w:line="360" w:lineRule="auto"/>
      <w:jc w:val="both"/>
    </w:pPr>
    <w:rPr>
      <w:rFonts w:cs="Arial"/>
      <w:i w:val="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533C4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533C4"/>
    <w:pPr>
      <w:jc w:val="center"/>
    </w:pPr>
    <w:rPr>
      <w:rFonts w:ascii="Times New Roman" w:hAnsi="Times New Roman"/>
      <w:b/>
      <w:bCs/>
      <w:i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33C4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533C4"/>
    <w:pPr>
      <w:jc w:val="both"/>
    </w:pPr>
    <w:rPr>
      <w:rFonts w:ascii="Times New Roman" w:hAnsi="Times New Roman"/>
      <w:i w:val="0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533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B570A"/>
    <w:pPr>
      <w:ind w:left="720"/>
      <w:contextualSpacing/>
      <w:jc w:val="center"/>
    </w:pPr>
    <w:rPr>
      <w:rFonts w:ascii="Calibri" w:hAnsi="Calibri"/>
      <w:i w:val="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3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338"/>
    <w:rPr>
      <w:rFonts w:ascii="Tahoma" w:eastAsia="Times New Roman" w:hAnsi="Tahoma" w:cs="Tahoma"/>
      <w:i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2A5AC-1E86-4EE3-A1BB-464FD8B6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1084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461_9579_23</dc:title>
  <dc:subject/>
  <dc:creator>a.cieplak</dc:creator>
  <cp:keywords/>
  <dc:description/>
  <cp:lastModifiedBy>.</cp:lastModifiedBy>
  <cp:revision>4</cp:revision>
  <cp:lastPrinted>2023-02-13T11:03:00Z</cp:lastPrinted>
  <dcterms:created xsi:type="dcterms:W3CDTF">2023-02-10T11:48:00Z</dcterms:created>
  <dcterms:modified xsi:type="dcterms:W3CDTF">2023-02-17T10:54:00Z</dcterms:modified>
</cp:coreProperties>
</file>