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20F" w14:textId="4FD8DF36" w:rsidR="00C47C30" w:rsidRPr="00C47C30" w:rsidRDefault="00C47C30" w:rsidP="00C47C30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C47C30">
        <w:rPr>
          <w:rFonts w:ascii="Arial" w:hAnsi="Arial"/>
          <w:b/>
          <w:bCs/>
          <w:sz w:val="24"/>
          <w:szCs w:val="24"/>
        </w:rPr>
        <w:t>UCHWAŁA Nr 466/</w:t>
      </w:r>
      <w:r w:rsidR="008C73BF">
        <w:rPr>
          <w:rFonts w:ascii="Arial" w:hAnsi="Arial"/>
          <w:b/>
          <w:bCs/>
          <w:sz w:val="24"/>
          <w:szCs w:val="24"/>
        </w:rPr>
        <w:t>9662</w:t>
      </w:r>
      <w:r w:rsidRPr="00C47C30">
        <w:rPr>
          <w:rFonts w:ascii="Arial" w:hAnsi="Arial"/>
          <w:b/>
          <w:bCs/>
          <w:sz w:val="24"/>
          <w:szCs w:val="24"/>
        </w:rPr>
        <w:t>/23</w:t>
      </w:r>
    </w:p>
    <w:p w14:paraId="582BFCC3" w14:textId="77777777" w:rsidR="00C47C30" w:rsidRPr="00C47C30" w:rsidRDefault="00C47C30" w:rsidP="00C47C30">
      <w:pPr>
        <w:jc w:val="center"/>
        <w:rPr>
          <w:rFonts w:ascii="Arial" w:hAnsi="Arial"/>
          <w:b/>
          <w:bCs/>
          <w:sz w:val="24"/>
          <w:szCs w:val="24"/>
        </w:rPr>
      </w:pPr>
      <w:r w:rsidRPr="00C47C30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A8CB396" w14:textId="77777777" w:rsidR="00C47C30" w:rsidRPr="00C47C30" w:rsidRDefault="00C47C30" w:rsidP="00C47C30">
      <w:pPr>
        <w:jc w:val="center"/>
        <w:rPr>
          <w:rFonts w:ascii="Arial" w:hAnsi="Arial"/>
          <w:sz w:val="24"/>
          <w:szCs w:val="24"/>
        </w:rPr>
      </w:pPr>
      <w:r w:rsidRPr="00C47C30">
        <w:rPr>
          <w:rFonts w:ascii="Arial" w:hAnsi="Arial"/>
          <w:b/>
          <w:bCs/>
          <w:sz w:val="24"/>
          <w:szCs w:val="24"/>
        </w:rPr>
        <w:t>w RZESZOWIE</w:t>
      </w:r>
    </w:p>
    <w:p w14:paraId="317662A5" w14:textId="0A6C3239" w:rsidR="00C47C30" w:rsidRPr="00C47C30" w:rsidRDefault="00C47C30" w:rsidP="00C47C30">
      <w:pPr>
        <w:jc w:val="center"/>
        <w:rPr>
          <w:rFonts w:ascii="Arial" w:hAnsi="Arial"/>
          <w:sz w:val="24"/>
          <w:szCs w:val="24"/>
        </w:rPr>
      </w:pPr>
      <w:r w:rsidRPr="00C47C30">
        <w:rPr>
          <w:rFonts w:ascii="Arial" w:hAnsi="Arial"/>
          <w:sz w:val="24"/>
          <w:szCs w:val="24"/>
        </w:rPr>
        <w:t>z dnia 28 lutego 2023 r.</w:t>
      </w:r>
      <w:bookmarkEnd w:id="0"/>
    </w:p>
    <w:p w14:paraId="3384D806" w14:textId="5359A75C" w:rsidR="00387E6A" w:rsidRDefault="00387E6A" w:rsidP="00CB3078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1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Wojewódzkiego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 przeznaczeniem na zadanie pn. „</w:t>
      </w:r>
      <w:r w:rsidR="00D82B5C">
        <w:rPr>
          <w:rFonts w:ascii="Arial" w:hAnsi="Arial" w:cs="Arial"/>
          <w:b/>
          <w:sz w:val="23"/>
          <w:szCs w:val="23"/>
        </w:rPr>
        <w:t>Remont stacji uzdatniania wody</w:t>
      </w:r>
      <w:r>
        <w:rPr>
          <w:rFonts w:ascii="Arial" w:hAnsi="Arial" w:cs="Arial"/>
          <w:b/>
          <w:sz w:val="23"/>
          <w:szCs w:val="23"/>
        </w:rPr>
        <w:t xml:space="preserve">”. </w:t>
      </w:r>
      <w:bookmarkEnd w:id="1"/>
    </w:p>
    <w:p w14:paraId="209D53FF" w14:textId="71427818" w:rsidR="00387E6A" w:rsidRPr="006B11A8" w:rsidRDefault="00387E6A" w:rsidP="006B11A8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  <w:sz w:val="22"/>
          <w:szCs w:val="22"/>
        </w:rPr>
        <w:br/>
        <w:t>1998 r. 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781FAA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 xml:space="preserve">, art. 115 ust. 3 i art. 116 ustawy z dnia 15 kwietnia 2011 r. </w:t>
      </w:r>
      <w:r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6B11A8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491EC068" w:rsidR="00387E6A" w:rsidRPr="00371CCB" w:rsidRDefault="00387E6A" w:rsidP="006B11A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6B11A8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1AC51B41" w14:textId="190AACDD" w:rsidR="00387E6A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Wojewódzkiego </w:t>
      </w:r>
      <w:r>
        <w:rPr>
          <w:rFonts w:ascii="Arial" w:hAnsi="Arial" w:cs="Arial"/>
          <w:sz w:val="23"/>
          <w:szCs w:val="23"/>
        </w:rPr>
        <w:t xml:space="preserve">Podkarpackiego </w:t>
      </w:r>
      <w:r w:rsidRPr="00371CCB">
        <w:rPr>
          <w:rFonts w:ascii="Arial" w:hAnsi="Arial" w:cs="Arial"/>
          <w:sz w:val="23"/>
          <w:szCs w:val="23"/>
        </w:rPr>
        <w:t>Szpitala</w:t>
      </w:r>
      <w:r>
        <w:rPr>
          <w:rFonts w:ascii="Arial" w:hAnsi="Arial" w:cs="Arial"/>
          <w:sz w:val="23"/>
          <w:szCs w:val="23"/>
        </w:rPr>
        <w:t xml:space="preserve"> Psychiatrycznego </w:t>
      </w:r>
      <w:r w:rsidRPr="00371CCB">
        <w:rPr>
          <w:rFonts w:ascii="Arial" w:hAnsi="Arial" w:cs="Arial"/>
          <w:sz w:val="23"/>
          <w:szCs w:val="23"/>
        </w:rPr>
        <w:t xml:space="preserve">im. </w:t>
      </w:r>
      <w:r>
        <w:rPr>
          <w:rFonts w:ascii="Arial" w:hAnsi="Arial" w:cs="Arial"/>
          <w:sz w:val="23"/>
          <w:szCs w:val="23"/>
        </w:rPr>
        <w:t>prof. Eugeniusza Brzezickiego</w:t>
      </w:r>
      <w:r>
        <w:rPr>
          <w:rFonts w:ascii="Arial" w:hAnsi="Arial" w:cs="Arial"/>
          <w:sz w:val="23"/>
          <w:szCs w:val="23"/>
        </w:rPr>
        <w:br/>
        <w:t xml:space="preserve">w Żurawicy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2" w:name="_Hlk2157299"/>
      <w:r w:rsidR="00D82B5C">
        <w:rPr>
          <w:rFonts w:ascii="Arial" w:hAnsi="Arial" w:cs="Arial"/>
          <w:sz w:val="23"/>
          <w:szCs w:val="23"/>
        </w:rPr>
        <w:t>118.812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D82B5C">
        <w:rPr>
          <w:rFonts w:ascii="Arial" w:hAnsi="Arial" w:cs="Arial"/>
          <w:sz w:val="23"/>
          <w:szCs w:val="23"/>
        </w:rPr>
        <w:t>sto osiemnaście tysięcy osiemset dwanaście złotych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2"/>
    </w:p>
    <w:p w14:paraId="16B34D0E" w14:textId="77777777" w:rsidR="00387E6A" w:rsidRPr="00371CCB" w:rsidRDefault="00387E6A" w:rsidP="006B11A8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48A16904" w14:textId="3C0DC635" w:rsidR="00387E6A" w:rsidRPr="00371CCB" w:rsidRDefault="00387E6A" w:rsidP="006B11A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6B11A8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02FEBA83" w14:textId="1E4B1ECC" w:rsidR="00C03378" w:rsidRDefault="00387E6A" w:rsidP="006B11A8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42E94583" w14:textId="0A1C7E6C" w:rsidR="008C0DD2" w:rsidRDefault="008C0DD2" w:rsidP="006B11A8">
      <w:pPr>
        <w:spacing w:line="276" w:lineRule="auto"/>
        <w:rPr>
          <w:rFonts w:ascii="Arial" w:hAnsi="Arial" w:cs="Arial"/>
          <w:sz w:val="23"/>
          <w:szCs w:val="23"/>
        </w:rPr>
      </w:pPr>
    </w:p>
    <w:p w14:paraId="1B65FB81" w14:textId="77777777" w:rsidR="008C0DD2" w:rsidRPr="00F71E49" w:rsidRDefault="008C0DD2" w:rsidP="008C0DD2">
      <w:pPr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26E57A2" w14:textId="77777777" w:rsidR="008C0DD2" w:rsidRPr="00F71E49" w:rsidRDefault="008C0DD2" w:rsidP="008C0DD2">
      <w:pPr>
        <w:rPr>
          <w:rFonts w:ascii="Arial" w:eastAsiaTheme="minorEastAsia" w:hAnsi="Arial" w:cs="Arial"/>
          <w:sz w:val="22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22AA1D2" w14:textId="77777777" w:rsidR="008C0DD2" w:rsidRPr="006B11A8" w:rsidRDefault="008C0DD2" w:rsidP="006B11A8">
      <w:pPr>
        <w:spacing w:line="276" w:lineRule="auto"/>
        <w:rPr>
          <w:rFonts w:ascii="Arial" w:hAnsi="Arial" w:cs="Arial"/>
          <w:sz w:val="23"/>
          <w:szCs w:val="23"/>
        </w:rPr>
      </w:pPr>
    </w:p>
    <w:p w14:paraId="79B3B168" w14:textId="77777777" w:rsidR="006B11A8" w:rsidRDefault="006B11A8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358AEB" w14:textId="7263C8D7" w:rsidR="00C47C30" w:rsidRPr="00C47C30" w:rsidRDefault="00C47C30" w:rsidP="00C47C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C47C30">
        <w:rPr>
          <w:rFonts w:ascii="Arial" w:hAnsi="Arial" w:cs="Arial"/>
          <w:bCs/>
          <w:sz w:val="24"/>
          <w:szCs w:val="24"/>
        </w:rPr>
        <w:lastRenderedPageBreak/>
        <w:t>Załącznik do Uchwały Nr 466/</w:t>
      </w:r>
      <w:r w:rsidR="008C73BF">
        <w:rPr>
          <w:rFonts w:ascii="Arial" w:hAnsi="Arial" w:cs="Arial"/>
          <w:bCs/>
          <w:sz w:val="24"/>
          <w:szCs w:val="24"/>
        </w:rPr>
        <w:t>9662</w:t>
      </w:r>
      <w:r w:rsidRPr="00C47C30">
        <w:rPr>
          <w:rFonts w:ascii="Arial" w:hAnsi="Arial" w:cs="Arial"/>
          <w:bCs/>
          <w:sz w:val="24"/>
          <w:szCs w:val="24"/>
        </w:rPr>
        <w:t>/23</w:t>
      </w:r>
    </w:p>
    <w:p w14:paraId="2A1F2C05" w14:textId="77777777" w:rsidR="00C47C30" w:rsidRPr="00C47C30" w:rsidRDefault="00C47C30" w:rsidP="00C47C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47C3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8E87CB5" w14:textId="77777777" w:rsidR="00C47C30" w:rsidRPr="00C47C30" w:rsidRDefault="00C47C30" w:rsidP="00C47C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47C30">
        <w:rPr>
          <w:rFonts w:ascii="Arial" w:hAnsi="Arial" w:cs="Arial"/>
          <w:bCs/>
          <w:sz w:val="24"/>
          <w:szCs w:val="24"/>
        </w:rPr>
        <w:t>w Rzeszowie</w:t>
      </w:r>
    </w:p>
    <w:p w14:paraId="1079AD93" w14:textId="09AF5831" w:rsidR="00C47C30" w:rsidRPr="00C47C30" w:rsidRDefault="00C47C30" w:rsidP="00C47C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47C30">
        <w:rPr>
          <w:rFonts w:ascii="Arial" w:hAnsi="Arial" w:cs="Arial"/>
          <w:bCs/>
          <w:sz w:val="24"/>
          <w:szCs w:val="24"/>
        </w:rPr>
        <w:t xml:space="preserve">z dnia </w:t>
      </w:r>
      <w:r w:rsidRPr="00C47C30">
        <w:rPr>
          <w:rFonts w:ascii="Arial" w:hAnsi="Arial"/>
          <w:sz w:val="24"/>
          <w:szCs w:val="24"/>
        </w:rPr>
        <w:t xml:space="preserve">28 lutego 2023 </w:t>
      </w:r>
      <w:r w:rsidRPr="00C47C30">
        <w:rPr>
          <w:rFonts w:ascii="Arial" w:hAnsi="Arial" w:cs="Arial"/>
          <w:bCs/>
          <w:sz w:val="24"/>
          <w:szCs w:val="24"/>
        </w:rPr>
        <w:t>r.</w:t>
      </w:r>
      <w:bookmarkEnd w:id="3"/>
    </w:p>
    <w:p w14:paraId="73D59682" w14:textId="07F300FD" w:rsidR="00387E6A" w:rsidRPr="00DE6E7B" w:rsidRDefault="00387E6A" w:rsidP="006B11A8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505873DA" w14:textId="19F415FB" w:rsidR="00387E6A" w:rsidRPr="006B11A8" w:rsidRDefault="00387E6A" w:rsidP="006B11A8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zawarta w dniu</w:t>
      </w:r>
      <w:r w:rsidR="006B11A8">
        <w:rPr>
          <w:rFonts w:ascii="Arial" w:hAnsi="Arial" w:cs="Arial"/>
          <w:sz w:val="22"/>
          <w:szCs w:val="22"/>
        </w:rPr>
        <w:t xml:space="preserve"> </w:t>
      </w:r>
      <w:r w:rsidR="006B11A8" w:rsidRPr="006B11A8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6B11A8">
      <w:pPr>
        <w:spacing w:before="240" w:line="72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387E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77777777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 Podkarpackim Szpitalem Psychiatrycznym im. prof. Eugeniusza Brzezickiego w Żurawicy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136CB483" w:rsidR="00387E6A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Panią</w:t>
      </w:r>
      <w:r>
        <w:rPr>
          <w:rFonts w:ascii="Arial" w:hAnsi="Arial" w:cs="Arial"/>
          <w:b/>
          <w:sz w:val="22"/>
          <w:szCs w:val="22"/>
        </w:rPr>
        <w:t xml:space="preserve"> Bożenę </w:t>
      </w:r>
      <w:proofErr w:type="spellStart"/>
      <w:r>
        <w:rPr>
          <w:rFonts w:ascii="Arial" w:hAnsi="Arial" w:cs="Arial"/>
          <w:b/>
          <w:sz w:val="22"/>
          <w:szCs w:val="22"/>
        </w:rPr>
        <w:t>Ryczan</w:t>
      </w:r>
      <w:proofErr w:type="spellEnd"/>
      <w:r w:rsidRPr="00DE6E7B">
        <w:rPr>
          <w:rFonts w:ascii="Arial" w:hAnsi="Arial" w:cs="Arial"/>
          <w:b/>
          <w:sz w:val="22"/>
          <w:szCs w:val="22"/>
        </w:rPr>
        <w:t>– Dyrektora Szpitala</w:t>
      </w:r>
    </w:p>
    <w:p w14:paraId="4C55CCB2" w14:textId="0EBEDE03" w:rsidR="003478A2" w:rsidRPr="003478A2" w:rsidRDefault="003478A2" w:rsidP="00387E6A">
      <w:pPr>
        <w:rPr>
          <w:rFonts w:ascii="Arial" w:hAnsi="Arial" w:cs="Arial"/>
          <w:bCs/>
          <w:sz w:val="22"/>
          <w:szCs w:val="22"/>
        </w:rPr>
      </w:pPr>
      <w:r w:rsidRPr="003478A2">
        <w:rPr>
          <w:rFonts w:ascii="Arial" w:hAnsi="Arial" w:cs="Arial"/>
          <w:bCs/>
          <w:sz w:val="22"/>
          <w:szCs w:val="22"/>
        </w:rPr>
        <w:t>zwanym dalej Dotowanym.</w:t>
      </w:r>
    </w:p>
    <w:p w14:paraId="6D751E0B" w14:textId="77777777" w:rsidR="00387E6A" w:rsidRPr="00600B8D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2E2454BE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D82B5C">
        <w:rPr>
          <w:rFonts w:ascii="Arial" w:hAnsi="Arial" w:cs="Arial"/>
          <w:sz w:val="23"/>
          <w:szCs w:val="23"/>
        </w:rPr>
        <w:t>118.812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CD3A12">
        <w:rPr>
          <w:rFonts w:ascii="Arial" w:hAnsi="Arial" w:cs="Arial"/>
          <w:sz w:val="23"/>
          <w:szCs w:val="23"/>
        </w:rPr>
        <w:t xml:space="preserve">sto </w:t>
      </w:r>
      <w:r w:rsidR="00D82B5C">
        <w:rPr>
          <w:rFonts w:ascii="Arial" w:hAnsi="Arial" w:cs="Arial"/>
          <w:sz w:val="23"/>
          <w:szCs w:val="23"/>
        </w:rPr>
        <w:t>osiemnaście tysięcy osiemset dwanaście</w:t>
      </w:r>
      <w:r w:rsidR="00CD3A12">
        <w:rPr>
          <w:rFonts w:ascii="Arial" w:hAnsi="Arial" w:cs="Arial"/>
          <w:sz w:val="23"/>
          <w:szCs w:val="23"/>
        </w:rPr>
        <w:t xml:space="preserve"> złotych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FB0452">
        <w:rPr>
          <w:rFonts w:ascii="Arial" w:hAnsi="Arial" w:cs="Arial"/>
          <w:b/>
          <w:sz w:val="23"/>
          <w:szCs w:val="23"/>
        </w:rPr>
        <w:t>„</w:t>
      </w:r>
      <w:r w:rsidR="00D82B5C">
        <w:rPr>
          <w:rFonts w:ascii="Arial" w:hAnsi="Arial" w:cs="Arial"/>
          <w:b/>
          <w:sz w:val="23"/>
          <w:szCs w:val="23"/>
        </w:rPr>
        <w:t>Remont stacji uzdatniania wody</w:t>
      </w:r>
      <w:r w:rsidRPr="004D4C78">
        <w:rPr>
          <w:rFonts w:ascii="Arial" w:hAnsi="Arial" w:cs="Arial"/>
          <w:bCs/>
          <w:sz w:val="23"/>
          <w:szCs w:val="23"/>
        </w:rPr>
        <w:t>”.</w:t>
      </w:r>
    </w:p>
    <w:p w14:paraId="661CB296" w14:textId="4CEFC647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 xml:space="preserve">Finansowanie zadania odbywać się będzie w ramach środków zaplanowanych </w:t>
      </w:r>
      <w:r w:rsidRPr="00F95CB7">
        <w:rPr>
          <w:rFonts w:ascii="Arial" w:hAnsi="Arial" w:cs="Arial"/>
          <w:sz w:val="22"/>
          <w:szCs w:val="22"/>
        </w:rPr>
        <w:br/>
        <w:t>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85120 – lecznictwo psychiatryczne, § </w:t>
      </w:r>
      <w:r w:rsidR="00D82B5C">
        <w:rPr>
          <w:rFonts w:ascii="Arial" w:hAnsi="Arial" w:cs="Arial"/>
          <w:sz w:val="22"/>
          <w:szCs w:val="22"/>
        </w:rPr>
        <w:t>2560</w:t>
      </w:r>
      <w:r w:rsidRPr="00F95CB7">
        <w:rPr>
          <w:rFonts w:ascii="Arial" w:hAnsi="Arial" w:cs="Arial"/>
          <w:sz w:val="22"/>
          <w:szCs w:val="22"/>
        </w:rPr>
        <w:t xml:space="preserve"> </w:t>
      </w:r>
      <w:r w:rsidR="006B11A8">
        <w:rPr>
          <w:rFonts w:ascii="Arial" w:hAnsi="Arial" w:cs="Arial"/>
          <w:sz w:val="22"/>
          <w:szCs w:val="22"/>
        </w:rPr>
        <w:t xml:space="preserve">- </w:t>
      </w:r>
      <w:r w:rsidR="00D82B5C">
        <w:rPr>
          <w:rFonts w:ascii="Arial" w:hAnsi="Arial" w:cs="Arial"/>
          <w:sz w:val="22"/>
          <w:szCs w:val="22"/>
        </w:rPr>
        <w:t>d</w:t>
      </w:r>
      <w:r w:rsidR="00D82B5C" w:rsidRPr="00D82B5C">
        <w:rPr>
          <w:rFonts w:ascii="Arial" w:hAnsi="Arial" w:cs="Arial"/>
          <w:sz w:val="22"/>
          <w:szCs w:val="22"/>
        </w:rPr>
        <w:t>otacja z budżetu dla samodzielnego publicznego zakładu opieki zdrowotnej utworzonego przez jednostkę samorządu terytorialnego.</w:t>
      </w:r>
    </w:p>
    <w:p w14:paraId="75FC0A3E" w14:textId="2F3AC629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6884">
        <w:rPr>
          <w:rFonts w:ascii="Arial" w:hAnsi="Arial" w:cs="Arial"/>
          <w:sz w:val="22"/>
          <w:szCs w:val="22"/>
        </w:rPr>
        <w:t xml:space="preserve">Zakres rzeczowy zadania obejmuje </w:t>
      </w:r>
      <w:r w:rsidR="004E22A6" w:rsidRPr="00166884">
        <w:rPr>
          <w:rFonts w:ascii="Arial" w:hAnsi="Arial" w:cs="Arial"/>
          <w:sz w:val="22"/>
          <w:szCs w:val="22"/>
        </w:rPr>
        <w:t>wykonanie</w:t>
      </w:r>
      <w:r w:rsidRPr="00166884">
        <w:rPr>
          <w:rFonts w:ascii="Arial" w:hAnsi="Arial" w:cs="Arial"/>
          <w:sz w:val="22"/>
          <w:szCs w:val="22"/>
        </w:rPr>
        <w:t>:</w:t>
      </w:r>
    </w:p>
    <w:p w14:paraId="6121DFFC" w14:textId="17C5AADA" w:rsidR="00387E6A" w:rsidRDefault="00D82B5C" w:rsidP="00387E6A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oceny stanu technicznego urządzeń stacji uzdatniania wody wraz z określeniem</w:t>
      </w:r>
      <w:r w:rsidR="006B11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zakresu niezbędnych prac remontowych i oszacowaniem ich wartości,</w:t>
      </w:r>
    </w:p>
    <w:p w14:paraId="027634EE" w14:textId="15A65E89" w:rsidR="00D82B5C" w:rsidRDefault="00D82B5C" w:rsidP="00387E6A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remontu urządzeń technologicznych stacji,</w:t>
      </w:r>
    </w:p>
    <w:p w14:paraId="02F31289" w14:textId="597E3228" w:rsidR="00D82B5C" w:rsidRPr="006B11A8" w:rsidRDefault="00D82B5C" w:rsidP="006B11A8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nadzór inwestorski nad prowadzonymi robotami.</w:t>
      </w:r>
    </w:p>
    <w:p w14:paraId="1371E9E5" w14:textId="78738646" w:rsidR="00387E6A" w:rsidRPr="00F95CB7" w:rsidRDefault="00387E6A" w:rsidP="006B11A8">
      <w:pPr>
        <w:spacing w:before="240" w:line="276" w:lineRule="auto"/>
        <w:ind w:left="710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556599DF" w:rsidR="00387E6A" w:rsidRDefault="00387E6A" w:rsidP="004151F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 xml:space="preserve">Wysokość przyznanej kwoty dotacji została ustalona zgodnie z art. 114 ustawy </w:t>
      </w:r>
      <w:r w:rsidRPr="00DB35F5">
        <w:rPr>
          <w:rFonts w:ascii="Arial" w:hAnsi="Arial" w:cs="Arial"/>
          <w:sz w:val="22"/>
          <w:szCs w:val="22"/>
        </w:rPr>
        <w:br/>
        <w:t>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0749752F" w:rsidR="00387E6A" w:rsidRPr="00522E7C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43002A">
        <w:rPr>
          <w:rStyle w:val="list0020paragraphchar"/>
          <w:rFonts w:ascii="Arial" w:hAnsi="Arial" w:cs="Arial"/>
          <w:color w:val="000000"/>
          <w:sz w:val="22"/>
          <w:szCs w:val="22"/>
        </w:rPr>
        <w:t>1</w:t>
      </w:r>
      <w:r w:rsidR="00B710CE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="0043002A">
        <w:rPr>
          <w:rStyle w:val="list0020paragraphchar"/>
          <w:rFonts w:ascii="Arial" w:hAnsi="Arial" w:cs="Arial"/>
          <w:color w:val="000000"/>
          <w:sz w:val="22"/>
          <w:szCs w:val="22"/>
        </w:rPr>
        <w:t>0.000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23D96182" w14:textId="5F765856" w:rsidR="00387E6A" w:rsidRPr="00474BF2" w:rsidRDefault="00387E6A" w:rsidP="00474BF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</w:t>
      </w:r>
      <w:r w:rsidR="006B11A8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0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1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2561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657E87E0" w14:textId="787E5032" w:rsidR="003478A2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0069DE35" w14:textId="08C2892E" w:rsidR="00387E6A" w:rsidRPr="00522E7C" w:rsidRDefault="003478A2" w:rsidP="003478A2">
      <w:pPr>
        <w:spacing w:after="160" w:line="259" w:lineRule="auto"/>
        <w:rPr>
          <w:rStyle w:val="list0020paragraphchar"/>
          <w:rFonts w:ascii="Arial" w:hAnsi="Arial" w:cs="Arial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br w:type="page"/>
      </w:r>
    </w:p>
    <w:p w14:paraId="422F7970" w14:textId="61913910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 w ust. 2 dotacja zostanie udzielona przy zachowaniu procentowego dofinansowania w wysokości nie większej niż 9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EA2B5C">
        <w:rPr>
          <w:rStyle w:val="list0020paragraphchar"/>
          <w:rFonts w:ascii="Arial" w:hAnsi="Arial" w:cs="Arial"/>
          <w:color w:val="000000"/>
          <w:sz w:val="22"/>
          <w:szCs w:val="22"/>
        </w:rPr>
        <w:t>0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1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32528818" w14:textId="3C95B699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EA2B5C">
        <w:rPr>
          <w:rStyle w:val="list0020paragraphchar"/>
          <w:rFonts w:ascii="Arial" w:hAnsi="Arial" w:cs="Arial"/>
          <w:color w:val="000000"/>
          <w:sz w:val="22"/>
          <w:szCs w:val="22"/>
        </w:rPr>
        <w:t>0</w:t>
      </w:r>
      <w:r w:rsidR="00E1435E">
        <w:rPr>
          <w:rStyle w:val="list0020paragraphchar"/>
          <w:rFonts w:ascii="Arial" w:hAnsi="Arial" w:cs="Arial"/>
          <w:color w:val="000000"/>
          <w:sz w:val="22"/>
          <w:szCs w:val="22"/>
        </w:rPr>
        <w:t>1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233BC25C" w14:textId="29C37AA0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9081F77" w14:textId="6ACBE53C" w:rsidR="00387E6A" w:rsidRPr="006B11A8" w:rsidRDefault="00387E6A" w:rsidP="006B11A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6B11A8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7A7FF44A" w:rsidR="00387E6A" w:rsidRPr="009071FB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371E49C" w14:textId="4CA03FF2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BGK O/Rzeszów </w:t>
      </w:r>
      <w:r w:rsidRPr="009071FB">
        <w:rPr>
          <w:rFonts w:ascii="Arial" w:hAnsi="Arial" w:cs="Arial"/>
          <w:bCs/>
          <w:color w:val="333333"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 xml:space="preserve"> 43 </w:t>
      </w:r>
      <w:r w:rsidRPr="009071FB">
        <w:rPr>
          <w:rFonts w:ascii="Arial" w:hAnsi="Arial" w:cs="Arial"/>
          <w:bCs/>
          <w:sz w:val="22"/>
          <w:szCs w:val="22"/>
        </w:rPr>
        <w:t xml:space="preserve">1130 1105 0005 </w:t>
      </w:r>
      <w:r>
        <w:rPr>
          <w:rFonts w:ascii="Arial" w:hAnsi="Arial" w:cs="Arial"/>
          <w:bCs/>
          <w:sz w:val="22"/>
          <w:szCs w:val="22"/>
        </w:rPr>
        <w:t xml:space="preserve">2472 6620 </w:t>
      </w:r>
      <w:r w:rsidRPr="009071FB">
        <w:rPr>
          <w:rFonts w:ascii="Arial" w:hAnsi="Arial" w:cs="Arial"/>
          <w:bCs/>
          <w:sz w:val="22"/>
          <w:szCs w:val="22"/>
        </w:rPr>
        <w:t>000</w:t>
      </w:r>
      <w:r>
        <w:rPr>
          <w:rFonts w:ascii="Arial" w:hAnsi="Arial" w:cs="Arial"/>
          <w:bCs/>
          <w:sz w:val="22"/>
          <w:szCs w:val="22"/>
        </w:rPr>
        <w:t>1</w:t>
      </w:r>
      <w:r w:rsidRPr="009071FB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</w:t>
      </w:r>
      <w:r w:rsidR="006B11A8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r w:rsidR="007D38D4">
        <w:rPr>
          <w:rFonts w:ascii="Arial" w:hAnsi="Arial" w:cs="Arial"/>
          <w:sz w:val="22"/>
          <w:szCs w:val="22"/>
        </w:rPr>
        <w:t xml:space="preserve">uwierzytelnionymi kserokopiami faktur opisanych i zatwierdzonych do wypłaty, </w:t>
      </w:r>
      <w:r w:rsidR="006B11A8">
        <w:rPr>
          <w:rFonts w:ascii="Arial" w:hAnsi="Arial" w:cs="Arial"/>
          <w:sz w:val="22"/>
          <w:szCs w:val="22"/>
        </w:rPr>
        <w:br/>
      </w:r>
      <w:r w:rsidR="007D38D4">
        <w:rPr>
          <w:rFonts w:ascii="Arial" w:hAnsi="Arial" w:cs="Arial"/>
          <w:sz w:val="22"/>
          <w:szCs w:val="22"/>
        </w:rPr>
        <w:t>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4389E743" w14:textId="01D37825" w:rsidR="004151F8" w:rsidRPr="006B11A8" w:rsidRDefault="00387E6A" w:rsidP="006B11A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</w:t>
      </w:r>
      <w:r w:rsidRPr="009071FB">
        <w:rPr>
          <w:rFonts w:ascii="Arial" w:hAnsi="Arial" w:cs="Arial"/>
          <w:sz w:val="22"/>
          <w:szCs w:val="22"/>
        </w:rPr>
        <w:br/>
        <w:t xml:space="preserve">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55DE3F83" w:rsidR="00217AB7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 xml:space="preserve">Dotowany jest zobowiązany do przedstawienia Dotującemu rozliczenia </w:t>
      </w:r>
      <w:r w:rsidRPr="00C83CC8">
        <w:rPr>
          <w:rFonts w:ascii="Arial" w:hAnsi="Arial" w:cs="Arial"/>
          <w:sz w:val="22"/>
          <w:szCs w:val="22"/>
        </w:rPr>
        <w:br/>
        <w:t>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Pr="00C83CC8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016F4DAA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12DE0EE0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Dotujący dopuszcza refundację wydatków poniesionych przez Dotowanego ze środków własnych w okresie od dnia zwarcia zawarcia do dnia 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29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72AFBDFC" w14:textId="2931539E" w:rsidR="00C03378" w:rsidRPr="006B11A8" w:rsidRDefault="007F0A61" w:rsidP="006B11A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1353CD34" w14:textId="77777777" w:rsidR="003478A2" w:rsidRDefault="003478A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833378" w14:textId="2A156F19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5</w:t>
      </w:r>
    </w:p>
    <w:p w14:paraId="015A729E" w14:textId="6734580D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Pr="009071FB">
        <w:rPr>
          <w:rFonts w:ascii="Arial" w:hAnsi="Arial" w:cs="Arial"/>
          <w:sz w:val="22"/>
          <w:szCs w:val="22"/>
        </w:rPr>
        <w:br/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Pr="009071FB">
        <w:rPr>
          <w:rFonts w:ascii="Arial" w:hAnsi="Arial" w:cs="Arial"/>
          <w:sz w:val="22"/>
          <w:szCs w:val="22"/>
        </w:rPr>
        <w:br/>
        <w:t>w nadmiernej wysokości podlega zwrotowi wraz z odsetkami w wysokości określonej jak dla zaległości podatkowych w ciągu 15 dni od dnia stwierdzenia tych okoliczności.</w:t>
      </w:r>
    </w:p>
    <w:p w14:paraId="28E18949" w14:textId="7FB38F4D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Pr="009071FB">
        <w:rPr>
          <w:rFonts w:ascii="Arial" w:hAnsi="Arial" w:cs="Arial"/>
          <w:sz w:val="22"/>
          <w:szCs w:val="22"/>
        </w:rPr>
        <w:br/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4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4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5C9683F8" w:rsidR="00387E6A" w:rsidRPr="006B11A8" w:rsidRDefault="00BC3ED8" w:rsidP="006B11A8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341E4BF2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Pr="009071FB">
        <w:rPr>
          <w:rFonts w:ascii="Arial" w:hAnsi="Arial" w:cs="Arial"/>
          <w:sz w:val="22"/>
          <w:szCs w:val="22"/>
        </w:rPr>
        <w:br/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46914546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</w:t>
      </w:r>
      <w:r w:rsidRPr="009071FB">
        <w:rPr>
          <w:rFonts w:ascii="Arial" w:hAnsi="Arial" w:cs="Arial"/>
          <w:sz w:val="22"/>
          <w:szCs w:val="22"/>
        </w:rPr>
        <w:br/>
        <w:t xml:space="preserve">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B710CE">
        <w:rPr>
          <w:rFonts w:ascii="Arial" w:hAnsi="Arial" w:cs="Arial"/>
          <w:sz w:val="22"/>
          <w:szCs w:val="22"/>
        </w:rPr>
        <w:t>a</w:t>
      </w:r>
      <w:r w:rsidRPr="009071FB">
        <w:rPr>
          <w:rFonts w:ascii="Arial" w:hAnsi="Arial" w:cs="Arial"/>
          <w:sz w:val="22"/>
          <w:szCs w:val="22"/>
        </w:rPr>
        <w:t>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18E5D87C" w14:textId="099D887E" w:rsidR="006B11A8" w:rsidRPr="006B11A8" w:rsidRDefault="00387E6A" w:rsidP="006B11A8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2B19D1A" w14:textId="10F4036F" w:rsidR="006B11A8" w:rsidRDefault="006B11A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85CE7AC" w14:textId="44AED86D" w:rsidR="00387E6A" w:rsidRPr="009071FB" w:rsidRDefault="00387E6A" w:rsidP="006B11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96E11CB" w14:textId="7C14F535" w:rsidR="00387E6A" w:rsidRPr="006B11A8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Prawo kontroli przysługuje upoważnianym pracownikom Dotującego zarówno, </w:t>
      </w:r>
      <w:r w:rsidRPr="009071FB">
        <w:rPr>
          <w:rFonts w:ascii="Arial" w:hAnsi="Arial" w:cs="Arial"/>
          <w:sz w:val="22"/>
          <w:szCs w:val="22"/>
        </w:rPr>
        <w:br/>
        <w:t>w siedzibie Dotowanego, jak też w miejscu realizacji zadania.</w:t>
      </w:r>
    </w:p>
    <w:p w14:paraId="5EAD3BE3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396983C4" w:rsidR="00387E6A" w:rsidRPr="006B11A8" w:rsidRDefault="00387E6A" w:rsidP="006B11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7777777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Pr="009071FB">
        <w:rPr>
          <w:rFonts w:ascii="Arial" w:hAnsi="Arial" w:cs="Arial"/>
          <w:sz w:val="22"/>
          <w:szCs w:val="22"/>
        </w:rPr>
        <w:br/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7A766AA6" w:rsidR="00387E6A" w:rsidRPr="006B11A8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747A5121" w:rsidR="00387E6A" w:rsidRPr="006B11A8" w:rsidRDefault="00387E6A" w:rsidP="006B11A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64DC5467" w:rsidR="00E5370C" w:rsidRPr="006B11A8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sprawach nieuregulowanych w umowie zastosowanie mieć będą przepisy ustawy </w:t>
      </w:r>
      <w:r w:rsidRPr="009071FB">
        <w:rPr>
          <w:rFonts w:ascii="Arial" w:hAnsi="Arial" w:cs="Arial"/>
          <w:sz w:val="22"/>
          <w:szCs w:val="22"/>
        </w:rPr>
        <w:br/>
        <w:t>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01346AC8" w14:textId="77777777" w:rsidR="006B11A8" w:rsidRDefault="006B11A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177283" w14:textId="493B40DE" w:rsidR="00387E6A" w:rsidRPr="00F95CB7" w:rsidRDefault="00387E6A" w:rsidP="006B11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lastRenderedPageBreak/>
        <w:t>§ 12</w:t>
      </w:r>
    </w:p>
    <w:p w14:paraId="64B42FB8" w14:textId="367B76C3" w:rsidR="00387E6A" w:rsidRPr="00F95CB7" w:rsidRDefault="00387E6A" w:rsidP="006B1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6B11A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40627F19" w:rsidR="00E5370C" w:rsidRDefault="00387E6A" w:rsidP="006B11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966569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</w:t>
      </w:r>
      <w:r w:rsidR="00966569">
        <w:rPr>
          <w:rFonts w:ascii="Arial" w:hAnsi="Arial" w:cs="Arial"/>
          <w:sz w:val="22"/>
          <w:szCs w:val="22"/>
        </w:rPr>
        <w:t>o jednym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07DF77A5" w14:textId="625CA33F" w:rsidR="00387E6A" w:rsidRPr="006B11A8" w:rsidRDefault="00387E6A" w:rsidP="006B11A8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7EA69ED9" w14:textId="2A2D8B81" w:rsidR="006B11A8" w:rsidRDefault="006B11A8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6B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66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058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779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322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25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109949">
    <w:abstractNumId w:val="6"/>
  </w:num>
  <w:num w:numId="7" w16cid:durableId="248119751">
    <w:abstractNumId w:val="2"/>
  </w:num>
  <w:num w:numId="8" w16cid:durableId="1591695425">
    <w:abstractNumId w:val="13"/>
  </w:num>
  <w:num w:numId="9" w16cid:durableId="491683386">
    <w:abstractNumId w:val="0"/>
  </w:num>
  <w:num w:numId="10" w16cid:durableId="1988703701">
    <w:abstractNumId w:val="10"/>
  </w:num>
  <w:num w:numId="11" w16cid:durableId="288974296">
    <w:abstractNumId w:val="3"/>
  </w:num>
  <w:num w:numId="12" w16cid:durableId="1144851210">
    <w:abstractNumId w:val="16"/>
  </w:num>
  <w:num w:numId="13" w16cid:durableId="1269654682">
    <w:abstractNumId w:val="5"/>
  </w:num>
  <w:num w:numId="14" w16cid:durableId="485825394">
    <w:abstractNumId w:val="11"/>
  </w:num>
  <w:num w:numId="15" w16cid:durableId="1134056386">
    <w:abstractNumId w:val="4"/>
  </w:num>
  <w:num w:numId="16" w16cid:durableId="529295829">
    <w:abstractNumId w:val="1"/>
  </w:num>
  <w:num w:numId="17" w16cid:durableId="494154659">
    <w:abstractNumId w:val="12"/>
  </w:num>
  <w:num w:numId="18" w16cid:durableId="83121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579E0"/>
    <w:rsid w:val="00074B88"/>
    <w:rsid w:val="001268B1"/>
    <w:rsid w:val="00166884"/>
    <w:rsid w:val="00197CB2"/>
    <w:rsid w:val="001B18DF"/>
    <w:rsid w:val="001D5427"/>
    <w:rsid w:val="00217AB7"/>
    <w:rsid w:val="00246F83"/>
    <w:rsid w:val="00264EE1"/>
    <w:rsid w:val="002F36F2"/>
    <w:rsid w:val="00315627"/>
    <w:rsid w:val="003478A2"/>
    <w:rsid w:val="00387E6A"/>
    <w:rsid w:val="004151F8"/>
    <w:rsid w:val="004222E8"/>
    <w:rsid w:val="0043002A"/>
    <w:rsid w:val="00474BF2"/>
    <w:rsid w:val="004E22A6"/>
    <w:rsid w:val="00620410"/>
    <w:rsid w:val="00641211"/>
    <w:rsid w:val="006A71C4"/>
    <w:rsid w:val="006B11A8"/>
    <w:rsid w:val="006B7A03"/>
    <w:rsid w:val="006C226C"/>
    <w:rsid w:val="006C5925"/>
    <w:rsid w:val="007501F0"/>
    <w:rsid w:val="00781FAA"/>
    <w:rsid w:val="007C4958"/>
    <w:rsid w:val="007D38D4"/>
    <w:rsid w:val="007E4334"/>
    <w:rsid w:val="007F0A61"/>
    <w:rsid w:val="00846B25"/>
    <w:rsid w:val="008C0DD2"/>
    <w:rsid w:val="008C73BF"/>
    <w:rsid w:val="0092071F"/>
    <w:rsid w:val="00966569"/>
    <w:rsid w:val="00A4445F"/>
    <w:rsid w:val="00A83B59"/>
    <w:rsid w:val="00B710CE"/>
    <w:rsid w:val="00BC3ED8"/>
    <w:rsid w:val="00C03378"/>
    <w:rsid w:val="00C47C30"/>
    <w:rsid w:val="00C53EB5"/>
    <w:rsid w:val="00C83CC8"/>
    <w:rsid w:val="00CB3078"/>
    <w:rsid w:val="00CD3A12"/>
    <w:rsid w:val="00D54804"/>
    <w:rsid w:val="00D82B5C"/>
    <w:rsid w:val="00D85A6B"/>
    <w:rsid w:val="00DC3FCE"/>
    <w:rsid w:val="00DE0C9B"/>
    <w:rsid w:val="00E1435E"/>
    <w:rsid w:val="00E5370C"/>
    <w:rsid w:val="00E93F50"/>
    <w:rsid w:val="00EA2B5C"/>
    <w:rsid w:val="00EC7CB3"/>
    <w:rsid w:val="00EF63D4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8C7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466_9662_23</dc:title>
  <dc:subject/>
  <dc:creator>Stopyra - Barowicz Aneta</dc:creator>
  <cp:keywords/>
  <dc:description/>
  <cp:lastModifiedBy>.</cp:lastModifiedBy>
  <cp:revision>5</cp:revision>
  <cp:lastPrinted>2023-02-28T11:02:00Z</cp:lastPrinted>
  <dcterms:created xsi:type="dcterms:W3CDTF">2023-02-24T07:54:00Z</dcterms:created>
  <dcterms:modified xsi:type="dcterms:W3CDTF">2023-03-06T11:44:00Z</dcterms:modified>
</cp:coreProperties>
</file>