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3A39" w14:textId="793C6199" w:rsidR="009577BA" w:rsidRPr="009577BA" w:rsidRDefault="009577BA" w:rsidP="009577BA">
      <w:pPr>
        <w:keepNext/>
        <w:keepLines/>
        <w:spacing w:after="0"/>
        <w:jc w:val="center"/>
        <w:outlineLvl w:val="0"/>
        <w:rPr>
          <w:rFonts w:ascii="Arial" w:eastAsia="Times New Roman" w:hAnsi="Arial" w:cs="Arial"/>
          <w:color w:val="000000"/>
          <w:sz w:val="24"/>
          <w:szCs w:val="24"/>
          <w:lang w:eastAsia="pl-PL"/>
        </w:rPr>
      </w:pPr>
      <w:bookmarkStart w:id="0" w:name="_Hlk131765307"/>
      <w:r w:rsidRPr="009577BA">
        <w:rPr>
          <w:rFonts w:ascii="Arial" w:eastAsia="Times New Roman" w:hAnsi="Arial" w:cs="Arial"/>
          <w:b/>
          <w:color w:val="000000"/>
          <w:sz w:val="24"/>
          <w:szCs w:val="24"/>
          <w:lang w:eastAsia="pl-PL"/>
        </w:rPr>
        <w:t xml:space="preserve">UCHWAŁA Nr 500/ </w:t>
      </w:r>
      <w:r>
        <w:rPr>
          <w:rFonts w:ascii="Arial" w:eastAsia="Times New Roman" w:hAnsi="Arial" w:cs="Arial"/>
          <w:b/>
          <w:color w:val="000000"/>
          <w:sz w:val="24"/>
          <w:szCs w:val="24"/>
          <w:lang w:eastAsia="pl-PL"/>
        </w:rPr>
        <w:t>10459</w:t>
      </w:r>
      <w:r w:rsidRPr="009577BA">
        <w:rPr>
          <w:rFonts w:ascii="Arial" w:eastAsia="Times New Roman" w:hAnsi="Arial" w:cs="Arial"/>
          <w:b/>
          <w:color w:val="000000"/>
          <w:sz w:val="24"/>
          <w:szCs w:val="24"/>
          <w:lang w:eastAsia="pl-PL"/>
        </w:rPr>
        <w:t xml:space="preserve"> /23</w:t>
      </w:r>
      <w:r w:rsidRPr="009577BA">
        <w:rPr>
          <w:rFonts w:ascii="Arial" w:eastAsia="Times New Roman" w:hAnsi="Arial" w:cs="Arial"/>
          <w:b/>
          <w:color w:val="000000"/>
          <w:sz w:val="24"/>
          <w:szCs w:val="24"/>
          <w:lang w:eastAsia="pl-PL"/>
        </w:rPr>
        <w:br/>
        <w:t>ZARZĄDU WOJEWÓDZTWA PODKARPACKIEGO</w:t>
      </w:r>
      <w:r w:rsidRPr="009577BA">
        <w:rPr>
          <w:rFonts w:ascii="Arial" w:eastAsia="Times New Roman" w:hAnsi="Arial" w:cs="Arial"/>
          <w:b/>
          <w:color w:val="000000"/>
          <w:sz w:val="24"/>
          <w:szCs w:val="24"/>
          <w:lang w:eastAsia="pl-PL"/>
        </w:rPr>
        <w:br/>
        <w:t>w RZESZOWIE</w:t>
      </w:r>
      <w:r w:rsidRPr="009577BA">
        <w:rPr>
          <w:rFonts w:ascii="Arial" w:eastAsia="Times New Roman" w:hAnsi="Arial" w:cs="Arial"/>
          <w:b/>
          <w:color w:val="000000"/>
          <w:sz w:val="24"/>
          <w:szCs w:val="24"/>
          <w:lang w:eastAsia="pl-PL"/>
        </w:rPr>
        <w:br/>
      </w:r>
      <w:r w:rsidRPr="009577BA">
        <w:rPr>
          <w:rFonts w:ascii="Arial" w:eastAsia="Times New Roman" w:hAnsi="Arial" w:cs="Arial"/>
          <w:color w:val="000000"/>
          <w:sz w:val="24"/>
          <w:szCs w:val="24"/>
          <w:lang w:eastAsia="pl-PL"/>
        </w:rPr>
        <w:t>z dnia 27 czerwca  2023 r.</w:t>
      </w:r>
      <w:r w:rsidRPr="009577BA">
        <w:rPr>
          <w:rFonts w:ascii="Arial" w:eastAsia="Times New Roman" w:hAnsi="Arial" w:cs="Arial"/>
          <w:color w:val="000000"/>
          <w:sz w:val="24"/>
          <w:szCs w:val="24"/>
          <w:lang w:eastAsia="pl-PL"/>
        </w:rPr>
        <w:br/>
      </w:r>
    </w:p>
    <w:bookmarkEnd w:id="0"/>
    <w:p w14:paraId="424CB9F5" w14:textId="2ECDDCCD" w:rsidR="00F1485C" w:rsidRDefault="00F1485C" w:rsidP="00955063">
      <w:pPr>
        <w:tabs>
          <w:tab w:val="right" w:pos="9072"/>
        </w:tabs>
        <w:spacing w:after="0" w:line="240" w:lineRule="auto"/>
        <w:jc w:val="both"/>
        <w:rPr>
          <w:rFonts w:ascii="Arial" w:hAnsi="Arial" w:cs="Arial"/>
          <w:b/>
        </w:rPr>
      </w:pPr>
      <w:r w:rsidRPr="00F1485C">
        <w:rPr>
          <w:rFonts w:ascii="Arial" w:hAnsi="Arial" w:cs="Arial"/>
          <w:b/>
        </w:rPr>
        <w:t xml:space="preserve">w sprawie przyjęcia </w:t>
      </w:r>
      <w:r>
        <w:rPr>
          <w:rFonts w:ascii="Arial" w:hAnsi="Arial" w:cs="Arial"/>
          <w:b/>
        </w:rPr>
        <w:t>P</w:t>
      </w:r>
      <w:r w:rsidRPr="00F1485C">
        <w:rPr>
          <w:rFonts w:ascii="Arial" w:hAnsi="Arial" w:cs="Arial"/>
          <w:b/>
        </w:rPr>
        <w:t xml:space="preserve">olityki </w:t>
      </w:r>
      <w:r>
        <w:rPr>
          <w:rFonts w:ascii="Arial" w:hAnsi="Arial" w:cs="Arial"/>
          <w:b/>
        </w:rPr>
        <w:t>W</w:t>
      </w:r>
      <w:r w:rsidRPr="00F1485C">
        <w:rPr>
          <w:rFonts w:ascii="Arial" w:hAnsi="Arial" w:cs="Arial"/>
          <w:b/>
        </w:rPr>
        <w:t>yjścia z instrumentów finansowych utworzonych w</w:t>
      </w:r>
      <w:r>
        <w:rPr>
          <w:rFonts w:ascii="Arial" w:hAnsi="Arial" w:cs="Arial"/>
          <w:b/>
        </w:rPr>
        <w:t> </w:t>
      </w:r>
      <w:r w:rsidRPr="00F1485C">
        <w:rPr>
          <w:rFonts w:ascii="Arial" w:hAnsi="Arial" w:cs="Arial"/>
          <w:b/>
        </w:rPr>
        <w:t>ramach RPO W</w:t>
      </w:r>
      <w:r w:rsidR="005D4F31">
        <w:rPr>
          <w:rFonts w:ascii="Arial" w:hAnsi="Arial" w:cs="Arial"/>
          <w:b/>
        </w:rPr>
        <w:t>P</w:t>
      </w:r>
      <w:r w:rsidRPr="00F1485C">
        <w:rPr>
          <w:rFonts w:ascii="Arial" w:hAnsi="Arial" w:cs="Arial"/>
          <w:b/>
        </w:rPr>
        <w:t xml:space="preserve"> 2014 – 2020 i</w:t>
      </w:r>
      <w:r>
        <w:rPr>
          <w:rFonts w:ascii="Arial" w:hAnsi="Arial" w:cs="Arial"/>
          <w:b/>
        </w:rPr>
        <w:t> </w:t>
      </w:r>
      <w:r w:rsidRPr="00F1485C">
        <w:rPr>
          <w:rFonts w:ascii="Arial" w:hAnsi="Arial" w:cs="Arial"/>
          <w:b/>
        </w:rPr>
        <w:t>wdrażanych przez Bank Gospodarstwa Krajowego</w:t>
      </w:r>
    </w:p>
    <w:p w14:paraId="1326ECB6" w14:textId="77777777" w:rsidR="00F1485C" w:rsidRDefault="00F1485C" w:rsidP="00955063">
      <w:pPr>
        <w:tabs>
          <w:tab w:val="right" w:pos="9072"/>
        </w:tabs>
        <w:spacing w:after="0" w:line="240" w:lineRule="auto"/>
        <w:jc w:val="both"/>
        <w:rPr>
          <w:rFonts w:ascii="Arial" w:hAnsi="Arial" w:cs="Arial"/>
          <w:b/>
        </w:rPr>
      </w:pPr>
    </w:p>
    <w:p w14:paraId="36831236" w14:textId="6DA7FF6A" w:rsidR="00955063" w:rsidRPr="00985E93" w:rsidRDefault="00955063" w:rsidP="00955063">
      <w:pPr>
        <w:tabs>
          <w:tab w:val="right" w:pos="9072"/>
        </w:tabs>
        <w:spacing w:after="0" w:line="240" w:lineRule="auto"/>
        <w:jc w:val="both"/>
        <w:rPr>
          <w:rFonts w:ascii="Arial" w:hAnsi="Arial" w:cs="Arial"/>
          <w:bCs/>
          <w:color w:val="000000" w:themeColor="text1"/>
          <w:sz w:val="20"/>
          <w:szCs w:val="20"/>
        </w:rPr>
      </w:pPr>
      <w:r w:rsidRPr="00CD1D75">
        <w:rPr>
          <w:rFonts w:ascii="Arial" w:hAnsi="Arial" w:cs="Arial"/>
          <w:bCs/>
          <w:color w:val="000000"/>
          <w:sz w:val="20"/>
          <w:szCs w:val="20"/>
        </w:rPr>
        <w:t>Działając na podstawie art.</w:t>
      </w:r>
      <w:r w:rsidR="00332C59">
        <w:rPr>
          <w:rFonts w:ascii="Arial" w:hAnsi="Arial" w:cs="Arial"/>
          <w:bCs/>
          <w:color w:val="000000"/>
          <w:sz w:val="20"/>
          <w:szCs w:val="20"/>
        </w:rPr>
        <w:t> </w:t>
      </w:r>
      <w:r w:rsidRPr="00CD1D75">
        <w:rPr>
          <w:rFonts w:ascii="Arial" w:hAnsi="Arial" w:cs="Arial"/>
          <w:bCs/>
          <w:color w:val="000000"/>
          <w:sz w:val="20"/>
          <w:szCs w:val="20"/>
        </w:rPr>
        <w:t>41 ust.</w:t>
      </w:r>
      <w:r w:rsidR="00332C59">
        <w:rPr>
          <w:rFonts w:ascii="Arial" w:hAnsi="Arial" w:cs="Arial"/>
          <w:bCs/>
          <w:color w:val="000000"/>
          <w:sz w:val="20"/>
          <w:szCs w:val="20"/>
        </w:rPr>
        <w:t> </w:t>
      </w:r>
      <w:r w:rsidRPr="00CD1D75">
        <w:rPr>
          <w:rFonts w:ascii="Arial" w:hAnsi="Arial" w:cs="Arial"/>
          <w:bCs/>
          <w:color w:val="000000"/>
          <w:sz w:val="20"/>
          <w:szCs w:val="20"/>
        </w:rPr>
        <w:t>1 i</w:t>
      </w:r>
      <w:r w:rsidR="00332C59">
        <w:rPr>
          <w:rFonts w:ascii="Arial" w:hAnsi="Arial" w:cs="Arial"/>
          <w:bCs/>
          <w:color w:val="000000"/>
          <w:sz w:val="20"/>
          <w:szCs w:val="20"/>
        </w:rPr>
        <w:t> </w:t>
      </w:r>
      <w:r w:rsidRPr="00CD1D75">
        <w:rPr>
          <w:rFonts w:ascii="Arial" w:hAnsi="Arial" w:cs="Arial"/>
          <w:bCs/>
          <w:color w:val="000000"/>
          <w:sz w:val="20"/>
          <w:szCs w:val="20"/>
        </w:rPr>
        <w:t>ust.</w:t>
      </w:r>
      <w:r w:rsidR="00332C59">
        <w:rPr>
          <w:rFonts w:ascii="Arial" w:hAnsi="Arial" w:cs="Arial"/>
          <w:bCs/>
          <w:color w:val="000000"/>
          <w:sz w:val="20"/>
          <w:szCs w:val="20"/>
        </w:rPr>
        <w:t> </w:t>
      </w:r>
      <w:r w:rsidRPr="00CD1D75">
        <w:rPr>
          <w:rFonts w:ascii="Arial" w:hAnsi="Arial" w:cs="Arial"/>
          <w:bCs/>
          <w:color w:val="000000"/>
          <w:sz w:val="20"/>
          <w:szCs w:val="20"/>
        </w:rPr>
        <w:t>2 pkt</w:t>
      </w:r>
      <w:r w:rsidR="00332C59">
        <w:rPr>
          <w:rFonts w:ascii="Arial" w:hAnsi="Arial" w:cs="Arial"/>
          <w:bCs/>
          <w:color w:val="000000"/>
          <w:sz w:val="20"/>
          <w:szCs w:val="20"/>
        </w:rPr>
        <w:t> </w:t>
      </w:r>
      <w:r w:rsidRPr="00CD1D75">
        <w:rPr>
          <w:rFonts w:ascii="Arial" w:hAnsi="Arial" w:cs="Arial"/>
          <w:bCs/>
          <w:color w:val="000000"/>
          <w:sz w:val="20"/>
          <w:szCs w:val="20"/>
        </w:rPr>
        <w:t xml:space="preserve">4 </w:t>
      </w:r>
      <w:r w:rsidR="004671BE">
        <w:rPr>
          <w:rFonts w:ascii="Arial" w:hAnsi="Arial" w:cs="Arial"/>
          <w:bCs/>
          <w:color w:val="000000"/>
          <w:sz w:val="20"/>
          <w:szCs w:val="20"/>
        </w:rPr>
        <w:t xml:space="preserve">i ust. 4a </w:t>
      </w:r>
      <w:r w:rsidRPr="00CD1D75">
        <w:rPr>
          <w:rFonts w:ascii="Arial" w:hAnsi="Arial" w:cs="Arial"/>
          <w:bCs/>
          <w:color w:val="000000"/>
          <w:sz w:val="20"/>
          <w:szCs w:val="20"/>
        </w:rPr>
        <w:t>ustawy z</w:t>
      </w:r>
      <w:r w:rsidR="00332C59">
        <w:rPr>
          <w:rFonts w:ascii="Arial" w:hAnsi="Arial" w:cs="Arial"/>
          <w:bCs/>
          <w:color w:val="000000"/>
          <w:sz w:val="20"/>
          <w:szCs w:val="20"/>
        </w:rPr>
        <w:t> </w:t>
      </w:r>
      <w:r w:rsidRPr="00CD1D75">
        <w:rPr>
          <w:rFonts w:ascii="Arial" w:hAnsi="Arial" w:cs="Arial"/>
          <w:bCs/>
          <w:color w:val="000000"/>
          <w:sz w:val="20"/>
          <w:szCs w:val="20"/>
        </w:rPr>
        <w:t>dnia 5</w:t>
      </w:r>
      <w:r w:rsidR="00332C59">
        <w:rPr>
          <w:rFonts w:ascii="Arial" w:hAnsi="Arial" w:cs="Arial"/>
          <w:bCs/>
          <w:color w:val="000000"/>
          <w:sz w:val="20"/>
          <w:szCs w:val="20"/>
        </w:rPr>
        <w:t> </w:t>
      </w:r>
      <w:r w:rsidRPr="00CD1D75">
        <w:rPr>
          <w:rFonts w:ascii="Arial" w:hAnsi="Arial" w:cs="Arial"/>
          <w:bCs/>
          <w:color w:val="000000"/>
          <w:sz w:val="20"/>
          <w:szCs w:val="20"/>
        </w:rPr>
        <w:t>czerwca 1998 r. o</w:t>
      </w:r>
      <w:r w:rsidR="00332C59">
        <w:rPr>
          <w:rFonts w:ascii="Arial" w:hAnsi="Arial" w:cs="Arial"/>
          <w:bCs/>
          <w:color w:val="000000"/>
          <w:sz w:val="20"/>
          <w:szCs w:val="20"/>
        </w:rPr>
        <w:t> </w:t>
      </w:r>
      <w:r w:rsidRPr="00CD1D75">
        <w:rPr>
          <w:rFonts w:ascii="Arial" w:hAnsi="Arial" w:cs="Arial"/>
          <w:bCs/>
          <w:color w:val="000000"/>
          <w:sz w:val="20"/>
          <w:szCs w:val="20"/>
        </w:rPr>
        <w:t>samorządzie województwa (Dz. U. z 2022 r., poz. 2094</w:t>
      </w:r>
      <w:r w:rsidR="00B21E02" w:rsidRPr="00095BB4">
        <w:rPr>
          <w:rFonts w:ascii="Arial" w:hAnsi="Arial" w:cs="Arial"/>
          <w:bCs/>
          <w:color w:val="FF0000"/>
          <w:sz w:val="20"/>
          <w:szCs w:val="20"/>
        </w:rPr>
        <w:t xml:space="preserve"> </w:t>
      </w:r>
      <w:r w:rsidR="00B21E02">
        <w:rPr>
          <w:rFonts w:ascii="Arial" w:hAnsi="Arial" w:cs="Arial"/>
          <w:bCs/>
          <w:color w:val="000000"/>
          <w:sz w:val="20"/>
          <w:szCs w:val="20"/>
        </w:rPr>
        <w:t>z póżń. zm.</w:t>
      </w:r>
      <w:r w:rsidRPr="00CD1D75">
        <w:rPr>
          <w:rFonts w:ascii="Arial" w:hAnsi="Arial" w:cs="Arial"/>
          <w:bCs/>
          <w:color w:val="000000"/>
          <w:sz w:val="20"/>
          <w:szCs w:val="20"/>
        </w:rPr>
        <w:t>), art.</w:t>
      </w:r>
      <w:r w:rsidR="00332C59">
        <w:rPr>
          <w:rFonts w:ascii="Arial" w:hAnsi="Arial" w:cs="Arial"/>
          <w:bCs/>
          <w:color w:val="000000"/>
          <w:sz w:val="20"/>
          <w:szCs w:val="20"/>
        </w:rPr>
        <w:t> </w:t>
      </w:r>
      <w:r w:rsidR="00CD27EE">
        <w:rPr>
          <w:rFonts w:ascii="Arial" w:hAnsi="Arial" w:cs="Arial"/>
          <w:bCs/>
          <w:color w:val="000000"/>
          <w:sz w:val="20"/>
          <w:szCs w:val="20"/>
        </w:rPr>
        <w:t>2</w:t>
      </w:r>
      <w:r w:rsidRPr="00CD1D75">
        <w:rPr>
          <w:rFonts w:ascii="Arial" w:hAnsi="Arial" w:cs="Arial"/>
          <w:bCs/>
          <w:color w:val="000000"/>
          <w:sz w:val="20"/>
          <w:szCs w:val="20"/>
        </w:rPr>
        <w:t>9 ustawy z dnia 11</w:t>
      </w:r>
      <w:r>
        <w:rPr>
          <w:rFonts w:ascii="Arial" w:hAnsi="Arial" w:cs="Arial"/>
          <w:bCs/>
          <w:color w:val="000000"/>
          <w:sz w:val="20"/>
          <w:szCs w:val="20"/>
        </w:rPr>
        <w:t> </w:t>
      </w:r>
      <w:r w:rsidRPr="00CD1D75">
        <w:rPr>
          <w:rFonts w:ascii="Arial" w:hAnsi="Arial" w:cs="Arial"/>
          <w:bCs/>
          <w:color w:val="000000"/>
          <w:sz w:val="20"/>
          <w:szCs w:val="20"/>
        </w:rPr>
        <w:t>lipca 2014 r. o</w:t>
      </w:r>
      <w:r w:rsidR="00332C59">
        <w:rPr>
          <w:rFonts w:ascii="Arial" w:hAnsi="Arial" w:cs="Arial"/>
          <w:bCs/>
          <w:color w:val="000000"/>
          <w:sz w:val="20"/>
          <w:szCs w:val="20"/>
        </w:rPr>
        <w:t> </w:t>
      </w:r>
      <w:r w:rsidRPr="00CD1D75">
        <w:rPr>
          <w:rFonts w:ascii="Arial" w:hAnsi="Arial" w:cs="Arial"/>
          <w:bCs/>
          <w:color w:val="000000"/>
          <w:sz w:val="20"/>
          <w:szCs w:val="20"/>
        </w:rPr>
        <w:t>zasadach realizacji programów w</w:t>
      </w:r>
      <w:r w:rsidR="00332C59">
        <w:rPr>
          <w:rFonts w:ascii="Arial" w:hAnsi="Arial" w:cs="Arial"/>
          <w:bCs/>
          <w:color w:val="000000"/>
          <w:sz w:val="20"/>
          <w:szCs w:val="20"/>
        </w:rPr>
        <w:t> </w:t>
      </w:r>
      <w:r w:rsidRPr="00CD1D75">
        <w:rPr>
          <w:rFonts w:ascii="Arial" w:hAnsi="Arial" w:cs="Arial"/>
          <w:bCs/>
          <w:color w:val="000000"/>
          <w:sz w:val="20"/>
          <w:szCs w:val="20"/>
        </w:rPr>
        <w:t xml:space="preserve">zakresie polityki </w:t>
      </w:r>
      <w:r w:rsidRPr="00985E93">
        <w:rPr>
          <w:rFonts w:ascii="Arial" w:hAnsi="Arial" w:cs="Arial"/>
          <w:bCs/>
          <w:color w:val="000000" w:themeColor="text1"/>
          <w:sz w:val="20"/>
          <w:szCs w:val="20"/>
        </w:rPr>
        <w:t>spójności finansowanych w perspektywie finansowej 2014-2020 (Dz. U. z 2020 r. poz. 818 t.j.</w:t>
      </w:r>
      <w:r w:rsidR="00AE5557" w:rsidRPr="00985E93">
        <w:rPr>
          <w:rFonts w:ascii="Arial" w:hAnsi="Arial" w:cs="Arial"/>
          <w:bCs/>
          <w:color w:val="000000" w:themeColor="text1"/>
          <w:sz w:val="20"/>
          <w:szCs w:val="20"/>
        </w:rPr>
        <w:t xml:space="preserve"> z póżń. zm.</w:t>
      </w:r>
      <w:r w:rsidRPr="00985E93">
        <w:rPr>
          <w:rFonts w:ascii="Arial" w:hAnsi="Arial" w:cs="Arial"/>
          <w:bCs/>
          <w:color w:val="000000" w:themeColor="text1"/>
          <w:sz w:val="20"/>
          <w:szCs w:val="20"/>
        </w:rPr>
        <w:t>)</w:t>
      </w:r>
      <w:r w:rsidR="00332C59" w:rsidRPr="00985E93">
        <w:rPr>
          <w:rFonts w:ascii="Arial" w:hAnsi="Arial" w:cs="Arial"/>
          <w:bCs/>
          <w:color w:val="000000" w:themeColor="text1"/>
          <w:sz w:val="20"/>
          <w:szCs w:val="20"/>
        </w:rPr>
        <w:t>,</w:t>
      </w:r>
      <w:r w:rsidR="00332C59" w:rsidRPr="00985E93">
        <w:rPr>
          <w:color w:val="000000" w:themeColor="text1"/>
        </w:rPr>
        <w:t xml:space="preserve"> </w:t>
      </w:r>
      <w:r w:rsidR="00332C59" w:rsidRPr="00985E93">
        <w:rPr>
          <w:rFonts w:ascii="Arial" w:hAnsi="Arial" w:cs="Arial"/>
          <w:bCs/>
          <w:color w:val="000000" w:themeColor="text1"/>
          <w:sz w:val="20"/>
          <w:szCs w:val="20"/>
        </w:rPr>
        <w:t>art. 44, art. 45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oraz Europejskiego Funduszu Morskiego i Rybackiego oraz uchylającego rozporządzenie Rady (WE) nr 1083/2006 (Dz. U. UE z 2013 r., seria L, r 347, str. 320 z</w:t>
      </w:r>
      <w:r w:rsidR="00ED0E8A" w:rsidRPr="00985E93">
        <w:rPr>
          <w:rFonts w:ascii="Arial" w:hAnsi="Arial" w:cs="Arial"/>
          <w:bCs/>
          <w:color w:val="000000" w:themeColor="text1"/>
          <w:sz w:val="20"/>
          <w:szCs w:val="20"/>
        </w:rPr>
        <w:t> </w:t>
      </w:r>
      <w:r w:rsidR="00332C59" w:rsidRPr="00985E93">
        <w:rPr>
          <w:rFonts w:ascii="Arial" w:hAnsi="Arial" w:cs="Arial"/>
          <w:bCs/>
          <w:color w:val="000000" w:themeColor="text1"/>
          <w:sz w:val="20"/>
          <w:szCs w:val="20"/>
        </w:rPr>
        <w:t>późn.</w:t>
      </w:r>
      <w:r w:rsidR="00ED0E8A" w:rsidRPr="00985E93">
        <w:rPr>
          <w:rFonts w:ascii="Arial" w:hAnsi="Arial" w:cs="Arial"/>
          <w:bCs/>
          <w:color w:val="000000" w:themeColor="text1"/>
          <w:sz w:val="20"/>
          <w:szCs w:val="20"/>
        </w:rPr>
        <w:t> </w:t>
      </w:r>
      <w:r w:rsidR="00332C59" w:rsidRPr="00985E93">
        <w:rPr>
          <w:rFonts w:ascii="Arial" w:hAnsi="Arial" w:cs="Arial"/>
          <w:bCs/>
          <w:color w:val="000000" w:themeColor="text1"/>
          <w:sz w:val="20"/>
          <w:szCs w:val="20"/>
        </w:rPr>
        <w:t xml:space="preserve">zm.), </w:t>
      </w:r>
      <w:r w:rsidR="00D84F89" w:rsidRPr="00985E93">
        <w:rPr>
          <w:rFonts w:ascii="Arial" w:hAnsi="Arial" w:cs="Arial"/>
          <w:bCs/>
          <w:color w:val="000000" w:themeColor="text1"/>
          <w:sz w:val="20"/>
          <w:szCs w:val="20"/>
        </w:rPr>
        <w:t xml:space="preserve">oraz uwzględniając decyzję wykonawczą </w:t>
      </w:r>
      <w:r w:rsidR="00A74EE3" w:rsidRPr="00985E93">
        <w:rPr>
          <w:rFonts w:ascii="Arial" w:hAnsi="Arial" w:cs="Arial"/>
          <w:bCs/>
          <w:color w:val="000000" w:themeColor="text1"/>
          <w:sz w:val="20"/>
          <w:szCs w:val="20"/>
        </w:rPr>
        <w:t>Komisji Europejskiej z dnia 3 sierpnia 2022 r. nr C(2022) 5736 zmieniającą decyzję wykonawczą C(2015) 910 zatwierdzającą niektóre elementy programu operacyjnego „Regionalny Program Operacyjny Województwa Podkarpackiego na lata 2014-2020” do</w:t>
      </w:r>
      <w:r w:rsidR="00297785" w:rsidRPr="00985E93">
        <w:rPr>
          <w:rFonts w:ascii="Arial" w:hAnsi="Arial" w:cs="Arial"/>
          <w:bCs/>
          <w:color w:val="000000" w:themeColor="text1"/>
          <w:sz w:val="20"/>
          <w:szCs w:val="20"/>
        </w:rPr>
        <w:t> </w:t>
      </w:r>
      <w:r w:rsidR="00A74EE3" w:rsidRPr="00985E93">
        <w:rPr>
          <w:rFonts w:ascii="Arial" w:hAnsi="Arial" w:cs="Arial"/>
          <w:bCs/>
          <w:color w:val="000000" w:themeColor="text1"/>
          <w:sz w:val="20"/>
          <w:szCs w:val="20"/>
        </w:rPr>
        <w:t>wsparcia z</w:t>
      </w:r>
      <w:r w:rsidR="00297785" w:rsidRPr="00985E93">
        <w:rPr>
          <w:rFonts w:ascii="Arial" w:hAnsi="Arial" w:cs="Arial"/>
          <w:bCs/>
          <w:color w:val="000000" w:themeColor="text1"/>
          <w:sz w:val="20"/>
          <w:szCs w:val="20"/>
        </w:rPr>
        <w:t> </w:t>
      </w:r>
      <w:r w:rsidR="00A74EE3" w:rsidRPr="00985E93">
        <w:rPr>
          <w:rFonts w:ascii="Arial" w:hAnsi="Arial" w:cs="Arial"/>
          <w:bCs/>
          <w:color w:val="000000" w:themeColor="text1"/>
          <w:sz w:val="20"/>
          <w:szCs w:val="20"/>
        </w:rPr>
        <w:t>Europejskiego Funduszu Rozwoju Regionalnego i</w:t>
      </w:r>
      <w:r w:rsidR="00297785" w:rsidRPr="00985E93">
        <w:rPr>
          <w:rFonts w:ascii="Arial" w:hAnsi="Arial" w:cs="Arial"/>
          <w:bCs/>
          <w:color w:val="000000" w:themeColor="text1"/>
          <w:sz w:val="20"/>
          <w:szCs w:val="20"/>
        </w:rPr>
        <w:t> </w:t>
      </w:r>
      <w:r w:rsidR="00A74EE3" w:rsidRPr="00985E93">
        <w:rPr>
          <w:rFonts w:ascii="Arial" w:hAnsi="Arial" w:cs="Arial"/>
          <w:bCs/>
          <w:color w:val="000000" w:themeColor="text1"/>
          <w:sz w:val="20"/>
          <w:szCs w:val="20"/>
        </w:rPr>
        <w:t>Europejskiego Funduszu Społecznego w ramach celu „Inwestycje na rzecz wzrostu i</w:t>
      </w:r>
      <w:r w:rsidR="00297785" w:rsidRPr="00985E93">
        <w:rPr>
          <w:rFonts w:ascii="Arial" w:hAnsi="Arial" w:cs="Arial"/>
          <w:bCs/>
          <w:color w:val="000000" w:themeColor="text1"/>
          <w:sz w:val="20"/>
          <w:szCs w:val="20"/>
        </w:rPr>
        <w:t> </w:t>
      </w:r>
      <w:r w:rsidR="00A74EE3" w:rsidRPr="00985E93">
        <w:rPr>
          <w:rFonts w:ascii="Arial" w:hAnsi="Arial" w:cs="Arial"/>
          <w:bCs/>
          <w:color w:val="000000" w:themeColor="text1"/>
          <w:sz w:val="20"/>
          <w:szCs w:val="20"/>
        </w:rPr>
        <w:t>zatrudnienia” dla</w:t>
      </w:r>
      <w:r w:rsidR="00297785" w:rsidRPr="00985E93">
        <w:rPr>
          <w:rFonts w:ascii="Arial" w:hAnsi="Arial" w:cs="Arial"/>
          <w:bCs/>
          <w:color w:val="000000" w:themeColor="text1"/>
          <w:sz w:val="20"/>
          <w:szCs w:val="20"/>
        </w:rPr>
        <w:t> </w:t>
      </w:r>
      <w:r w:rsidR="00A74EE3" w:rsidRPr="00985E93">
        <w:rPr>
          <w:rFonts w:ascii="Arial" w:hAnsi="Arial" w:cs="Arial"/>
          <w:bCs/>
          <w:color w:val="000000" w:themeColor="text1"/>
          <w:sz w:val="20"/>
          <w:szCs w:val="20"/>
        </w:rPr>
        <w:t>regionu podkarpackiego w</w:t>
      </w:r>
      <w:r w:rsidR="00297785" w:rsidRPr="00985E93">
        <w:rPr>
          <w:rFonts w:ascii="Arial" w:hAnsi="Arial" w:cs="Arial"/>
          <w:bCs/>
          <w:color w:val="000000" w:themeColor="text1"/>
          <w:sz w:val="20"/>
          <w:szCs w:val="20"/>
        </w:rPr>
        <w:t> </w:t>
      </w:r>
      <w:r w:rsidR="00A74EE3" w:rsidRPr="00985E93">
        <w:rPr>
          <w:rFonts w:ascii="Arial" w:hAnsi="Arial" w:cs="Arial"/>
          <w:bCs/>
          <w:color w:val="000000" w:themeColor="text1"/>
          <w:sz w:val="20"/>
          <w:szCs w:val="20"/>
        </w:rPr>
        <w:t>Polsce, a</w:t>
      </w:r>
      <w:r w:rsidR="00297785" w:rsidRPr="00985E93">
        <w:rPr>
          <w:rFonts w:ascii="Arial" w:hAnsi="Arial" w:cs="Arial"/>
          <w:bCs/>
          <w:color w:val="000000" w:themeColor="text1"/>
          <w:sz w:val="20"/>
          <w:szCs w:val="20"/>
        </w:rPr>
        <w:t> </w:t>
      </w:r>
      <w:r w:rsidR="00A74EE3" w:rsidRPr="00985E93">
        <w:rPr>
          <w:rFonts w:ascii="Arial" w:hAnsi="Arial" w:cs="Arial"/>
          <w:bCs/>
          <w:color w:val="000000" w:themeColor="text1"/>
          <w:sz w:val="20"/>
          <w:szCs w:val="20"/>
        </w:rPr>
        <w:t xml:space="preserve">także uwzględniając </w:t>
      </w:r>
      <w:r w:rsidR="00AC0B0B" w:rsidRPr="00985E93">
        <w:rPr>
          <w:rFonts w:ascii="Arial" w:hAnsi="Arial" w:cs="Arial"/>
          <w:bCs/>
          <w:color w:val="000000" w:themeColor="text1"/>
          <w:sz w:val="20"/>
          <w:szCs w:val="20"/>
        </w:rPr>
        <w:t>Uchwał</w:t>
      </w:r>
      <w:r w:rsidR="00374E39" w:rsidRPr="00985E93">
        <w:rPr>
          <w:rFonts w:ascii="Arial" w:hAnsi="Arial" w:cs="Arial"/>
          <w:bCs/>
          <w:color w:val="000000" w:themeColor="text1"/>
          <w:sz w:val="20"/>
          <w:szCs w:val="20"/>
        </w:rPr>
        <w:t>ę</w:t>
      </w:r>
      <w:r w:rsidR="00374E39" w:rsidRPr="00985E93">
        <w:rPr>
          <w:color w:val="000000" w:themeColor="text1"/>
        </w:rPr>
        <w:t xml:space="preserve"> </w:t>
      </w:r>
      <w:r w:rsidR="00374E39" w:rsidRPr="00985E93">
        <w:rPr>
          <w:rFonts w:ascii="Arial" w:hAnsi="Arial" w:cs="Arial"/>
          <w:bCs/>
          <w:color w:val="000000" w:themeColor="text1"/>
          <w:sz w:val="20"/>
          <w:szCs w:val="20"/>
        </w:rPr>
        <w:t>Nr</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33/629/15 Zarządu Województwa Podkarpackiego z</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dnia 3</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marca 2015 r. w</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sprawie przyjęcia Regionalnego Programu Operacyjnego Województwa Podkarpackiego na</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lata 2014-2020, zmienioną uchwałą Nr 327/6981/17 z</w:t>
      </w:r>
      <w:r w:rsidR="00CF2C1D">
        <w:rPr>
          <w:rFonts w:ascii="Arial" w:hAnsi="Arial" w:cs="Arial"/>
          <w:bCs/>
          <w:color w:val="000000" w:themeColor="text1"/>
          <w:sz w:val="20"/>
          <w:szCs w:val="20"/>
        </w:rPr>
        <w:t xml:space="preserve"> </w:t>
      </w:r>
      <w:r w:rsidR="00374E39" w:rsidRPr="00985E93">
        <w:rPr>
          <w:rFonts w:ascii="Arial" w:hAnsi="Arial" w:cs="Arial"/>
          <w:bCs/>
          <w:color w:val="000000" w:themeColor="text1"/>
          <w:sz w:val="20"/>
          <w:szCs w:val="20"/>
        </w:rPr>
        <w:t>dnia 1</w:t>
      </w:r>
      <w:r w:rsidR="00CF2C1D">
        <w:rPr>
          <w:rFonts w:ascii="Arial" w:hAnsi="Arial" w:cs="Arial"/>
          <w:bCs/>
          <w:color w:val="000000" w:themeColor="text1"/>
          <w:sz w:val="20"/>
          <w:szCs w:val="20"/>
        </w:rPr>
        <w:t xml:space="preserve"> </w:t>
      </w:r>
      <w:r w:rsidR="00374E39" w:rsidRPr="00985E93">
        <w:rPr>
          <w:rFonts w:ascii="Arial" w:hAnsi="Arial" w:cs="Arial"/>
          <w:bCs/>
          <w:color w:val="000000" w:themeColor="text1"/>
          <w:sz w:val="20"/>
          <w:szCs w:val="20"/>
        </w:rPr>
        <w:t>sierpnia 2017 r., uchwałą</w:t>
      </w:r>
      <w:r w:rsidR="00A86FD6">
        <w:rPr>
          <w:rFonts w:ascii="Arial" w:hAnsi="Arial" w:cs="Arial"/>
          <w:bCs/>
          <w:color w:val="000000" w:themeColor="text1"/>
          <w:sz w:val="20"/>
          <w:szCs w:val="20"/>
        </w:rPr>
        <w:t xml:space="preserve"> </w:t>
      </w:r>
      <w:r w:rsidR="00374E39" w:rsidRPr="00985E93">
        <w:rPr>
          <w:rFonts w:ascii="Arial" w:hAnsi="Arial" w:cs="Arial"/>
          <w:bCs/>
          <w:color w:val="000000" w:themeColor="text1"/>
          <w:sz w:val="20"/>
          <w:szCs w:val="20"/>
        </w:rPr>
        <w:t>Nr</w:t>
      </w:r>
      <w:r w:rsidR="00A86FD6">
        <w:rPr>
          <w:rFonts w:ascii="Arial" w:hAnsi="Arial" w:cs="Arial"/>
          <w:bCs/>
          <w:color w:val="000000" w:themeColor="text1"/>
          <w:sz w:val="20"/>
          <w:szCs w:val="20"/>
        </w:rPr>
        <w:t> </w:t>
      </w:r>
      <w:r w:rsidR="00374E39" w:rsidRPr="00985E93">
        <w:rPr>
          <w:rFonts w:ascii="Arial" w:hAnsi="Arial" w:cs="Arial"/>
          <w:bCs/>
          <w:color w:val="000000" w:themeColor="text1"/>
          <w:sz w:val="20"/>
          <w:szCs w:val="20"/>
        </w:rPr>
        <w:t>372/7795/17 z</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dnia 28</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listopada 2017 r., uchwałą Nr</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485/10249/18 z</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dnia 23</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października 2018 r., uchwałą Nr</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161/3455/20 z</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dnia 26</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maja 2020 r., uchwałą Nr</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161/3456/20 z</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dnia 26</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maja 2020 r., uchwałą Nr</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246/4846/21 z</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dnia 20</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stycznia 2021 r., uchwałą Nr</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347/6889/21 z</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dnia 29</w:t>
      </w:r>
      <w:r w:rsidR="00700D42" w:rsidRPr="00985E93">
        <w:rPr>
          <w:rFonts w:ascii="Arial" w:hAnsi="Arial" w:cs="Arial"/>
          <w:bCs/>
          <w:color w:val="000000" w:themeColor="text1"/>
          <w:sz w:val="20"/>
          <w:szCs w:val="20"/>
        </w:rPr>
        <w:t> </w:t>
      </w:r>
      <w:r w:rsidR="00374E39" w:rsidRPr="00985E93">
        <w:rPr>
          <w:rFonts w:ascii="Arial" w:hAnsi="Arial" w:cs="Arial"/>
          <w:bCs/>
          <w:color w:val="000000" w:themeColor="text1"/>
          <w:sz w:val="20"/>
          <w:szCs w:val="20"/>
        </w:rPr>
        <w:t xml:space="preserve">grudnia 2021 r. oraz uchwałą </w:t>
      </w:r>
      <w:r w:rsidR="00AC0B0B" w:rsidRPr="00985E93">
        <w:rPr>
          <w:rFonts w:ascii="Arial" w:hAnsi="Arial" w:cs="Arial"/>
          <w:bCs/>
          <w:color w:val="000000" w:themeColor="text1"/>
          <w:sz w:val="20"/>
          <w:szCs w:val="20"/>
        </w:rPr>
        <w:t>Nr 417/8408/22 z dnia 30 sierpnia 2022 r.</w:t>
      </w:r>
      <w:r w:rsidR="00374E39" w:rsidRPr="00985E93">
        <w:rPr>
          <w:rFonts w:ascii="Arial" w:hAnsi="Arial" w:cs="Arial"/>
          <w:bCs/>
          <w:color w:val="000000" w:themeColor="text1"/>
          <w:sz w:val="20"/>
          <w:szCs w:val="20"/>
        </w:rPr>
        <w:t xml:space="preserve"> </w:t>
      </w:r>
    </w:p>
    <w:p w14:paraId="4CC093A6" w14:textId="12ED269E" w:rsidR="00F1485C" w:rsidRPr="00985E93" w:rsidRDefault="00F1485C" w:rsidP="00955063">
      <w:pPr>
        <w:tabs>
          <w:tab w:val="right" w:pos="9072"/>
        </w:tabs>
        <w:spacing w:after="0" w:line="240" w:lineRule="auto"/>
        <w:jc w:val="both"/>
        <w:rPr>
          <w:rFonts w:ascii="Arial" w:hAnsi="Arial" w:cs="Arial"/>
          <w:bCs/>
          <w:color w:val="000000" w:themeColor="text1"/>
          <w:sz w:val="20"/>
          <w:szCs w:val="20"/>
        </w:rPr>
      </w:pPr>
    </w:p>
    <w:p w14:paraId="54AD4B5F" w14:textId="6D1BF267" w:rsidR="001C570A" w:rsidRDefault="00955063" w:rsidP="00CF2C1D">
      <w:pPr>
        <w:autoSpaceDE w:val="0"/>
        <w:autoSpaceDN w:val="0"/>
        <w:adjustRightInd w:val="0"/>
        <w:spacing w:after="0"/>
        <w:jc w:val="center"/>
        <w:rPr>
          <w:rFonts w:ascii="Arial" w:hAnsi="Arial" w:cs="Arial"/>
          <w:b/>
        </w:rPr>
      </w:pPr>
      <w:r w:rsidRPr="00B52909">
        <w:rPr>
          <w:rFonts w:ascii="Arial" w:hAnsi="Arial" w:cs="Arial"/>
          <w:b/>
        </w:rPr>
        <w:t>Zarząd Województwa Podkarpackiego – Instytucja Zarządzająca Regionalnym</w:t>
      </w:r>
      <w:r w:rsidRPr="00B52909">
        <w:rPr>
          <w:rFonts w:ascii="Arial" w:hAnsi="Arial" w:cs="Arial"/>
          <w:b/>
        </w:rPr>
        <w:br/>
        <w:t>Programem Operacyjnym Województwa Podkarpackiego na lata 2014-2020</w:t>
      </w:r>
      <w:r w:rsidRPr="00B52909">
        <w:rPr>
          <w:rFonts w:ascii="Arial" w:hAnsi="Arial" w:cs="Arial"/>
          <w:b/>
        </w:rPr>
        <w:br/>
        <w:t>uchwala, co następuje:</w:t>
      </w:r>
    </w:p>
    <w:p w14:paraId="642F4D68" w14:textId="77777777" w:rsidR="00CF2C1D" w:rsidRPr="00CF2C1D" w:rsidRDefault="00CF2C1D" w:rsidP="00CF2C1D">
      <w:pPr>
        <w:autoSpaceDE w:val="0"/>
        <w:autoSpaceDN w:val="0"/>
        <w:adjustRightInd w:val="0"/>
        <w:spacing w:after="0"/>
        <w:jc w:val="center"/>
        <w:rPr>
          <w:rFonts w:ascii="Arial" w:hAnsi="Arial" w:cs="Arial"/>
          <w:b/>
          <w:sz w:val="16"/>
          <w:szCs w:val="16"/>
        </w:rPr>
      </w:pPr>
    </w:p>
    <w:p w14:paraId="0AC78A70" w14:textId="794A627B" w:rsidR="00955063" w:rsidRDefault="00955063" w:rsidP="00CF2C1D">
      <w:pPr>
        <w:autoSpaceDE w:val="0"/>
        <w:autoSpaceDN w:val="0"/>
        <w:adjustRightInd w:val="0"/>
        <w:spacing w:after="0"/>
        <w:jc w:val="center"/>
        <w:rPr>
          <w:rFonts w:ascii="Arial" w:hAnsi="Arial" w:cs="Arial"/>
        </w:rPr>
      </w:pPr>
      <w:r w:rsidRPr="00B52909">
        <w:rPr>
          <w:rFonts w:ascii="Arial" w:hAnsi="Arial" w:cs="Arial"/>
        </w:rPr>
        <w:t>§1</w:t>
      </w:r>
    </w:p>
    <w:p w14:paraId="35B0F541" w14:textId="77777777" w:rsidR="00CF2C1D" w:rsidRPr="00CF2C1D" w:rsidRDefault="00CF2C1D" w:rsidP="00CF2C1D">
      <w:pPr>
        <w:autoSpaceDE w:val="0"/>
        <w:autoSpaceDN w:val="0"/>
        <w:adjustRightInd w:val="0"/>
        <w:spacing w:after="0"/>
        <w:jc w:val="center"/>
        <w:rPr>
          <w:rFonts w:ascii="Arial" w:hAnsi="Arial" w:cs="Arial"/>
          <w:sz w:val="16"/>
          <w:szCs w:val="16"/>
        </w:rPr>
      </w:pPr>
    </w:p>
    <w:p w14:paraId="59F4D741" w14:textId="36D914CD" w:rsidR="001C570A" w:rsidRDefault="00AC0B0B" w:rsidP="00CF2C1D">
      <w:pPr>
        <w:autoSpaceDE w:val="0"/>
        <w:autoSpaceDN w:val="0"/>
        <w:adjustRightInd w:val="0"/>
        <w:spacing w:after="0"/>
        <w:jc w:val="both"/>
        <w:rPr>
          <w:rFonts w:ascii="Arial" w:hAnsi="Arial" w:cs="Arial"/>
        </w:rPr>
      </w:pPr>
      <w:r w:rsidRPr="00AC0B0B">
        <w:rPr>
          <w:rFonts w:ascii="Arial" w:hAnsi="Arial" w:cs="Arial"/>
        </w:rPr>
        <w:t>Przyjmuje się dokument pn.</w:t>
      </w:r>
      <w:r>
        <w:rPr>
          <w:rFonts w:ascii="Arial" w:hAnsi="Arial" w:cs="Arial"/>
        </w:rPr>
        <w:t> </w:t>
      </w:r>
      <w:r w:rsidRPr="00AC0B0B">
        <w:rPr>
          <w:rFonts w:ascii="Arial" w:hAnsi="Arial" w:cs="Arial"/>
        </w:rPr>
        <w:t xml:space="preserve">„Polityka </w:t>
      </w:r>
      <w:r w:rsidR="009E1C20">
        <w:rPr>
          <w:rFonts w:ascii="Arial" w:hAnsi="Arial" w:cs="Arial"/>
        </w:rPr>
        <w:t>W</w:t>
      </w:r>
      <w:r w:rsidRPr="00AC0B0B">
        <w:rPr>
          <w:rFonts w:ascii="Arial" w:hAnsi="Arial" w:cs="Arial"/>
        </w:rPr>
        <w:t>yjścia z Instrumentów Finansowanych utworzonych w</w:t>
      </w:r>
      <w:r>
        <w:rPr>
          <w:rFonts w:ascii="Arial" w:hAnsi="Arial" w:cs="Arial"/>
        </w:rPr>
        <w:t> </w:t>
      </w:r>
      <w:r w:rsidRPr="00AC0B0B">
        <w:rPr>
          <w:rFonts w:ascii="Arial" w:hAnsi="Arial" w:cs="Arial"/>
        </w:rPr>
        <w:t>ramach RPO WP 2014 – 2020 i</w:t>
      </w:r>
      <w:r>
        <w:rPr>
          <w:rFonts w:ascii="Arial" w:hAnsi="Arial" w:cs="Arial"/>
        </w:rPr>
        <w:t> </w:t>
      </w:r>
      <w:r w:rsidRPr="00AC0B0B">
        <w:rPr>
          <w:rFonts w:ascii="Arial" w:hAnsi="Arial" w:cs="Arial"/>
        </w:rPr>
        <w:t>wdrażanych przez Bank Gospodarstwa Krajowego” w</w:t>
      </w:r>
      <w:r>
        <w:rPr>
          <w:rFonts w:ascii="Arial" w:hAnsi="Arial" w:cs="Arial"/>
        </w:rPr>
        <w:t> </w:t>
      </w:r>
      <w:r w:rsidRPr="00AC0B0B">
        <w:rPr>
          <w:rFonts w:ascii="Arial" w:hAnsi="Arial" w:cs="Arial"/>
        </w:rPr>
        <w:t>brzmieniu załącznika nr</w:t>
      </w:r>
      <w:r>
        <w:rPr>
          <w:rFonts w:ascii="Arial" w:hAnsi="Arial" w:cs="Arial"/>
        </w:rPr>
        <w:t> </w:t>
      </w:r>
      <w:r w:rsidRPr="00AC0B0B">
        <w:rPr>
          <w:rFonts w:ascii="Arial" w:hAnsi="Arial" w:cs="Arial"/>
        </w:rPr>
        <w:t>1 do</w:t>
      </w:r>
      <w:r>
        <w:rPr>
          <w:rFonts w:ascii="Arial" w:hAnsi="Arial" w:cs="Arial"/>
        </w:rPr>
        <w:t> </w:t>
      </w:r>
      <w:r w:rsidRPr="00AC0B0B">
        <w:rPr>
          <w:rFonts w:ascii="Arial" w:hAnsi="Arial" w:cs="Arial"/>
        </w:rPr>
        <w:t>niniejszej uchwały.</w:t>
      </w:r>
    </w:p>
    <w:p w14:paraId="40FFCA8C" w14:textId="77777777" w:rsidR="00CF2C1D" w:rsidRPr="00CF2C1D" w:rsidRDefault="00CF2C1D" w:rsidP="00CF2C1D">
      <w:pPr>
        <w:autoSpaceDE w:val="0"/>
        <w:autoSpaceDN w:val="0"/>
        <w:adjustRightInd w:val="0"/>
        <w:spacing w:after="0"/>
        <w:jc w:val="both"/>
        <w:rPr>
          <w:rFonts w:ascii="Arial" w:hAnsi="Arial" w:cs="Arial"/>
          <w:sz w:val="16"/>
          <w:szCs w:val="16"/>
        </w:rPr>
      </w:pPr>
    </w:p>
    <w:p w14:paraId="73B6F100" w14:textId="60BDA018" w:rsidR="00955063" w:rsidRDefault="00955063" w:rsidP="00CF2C1D">
      <w:pPr>
        <w:tabs>
          <w:tab w:val="left" w:pos="4536"/>
        </w:tabs>
        <w:autoSpaceDE w:val="0"/>
        <w:autoSpaceDN w:val="0"/>
        <w:adjustRightInd w:val="0"/>
        <w:spacing w:after="0"/>
        <w:jc w:val="center"/>
        <w:rPr>
          <w:rFonts w:ascii="Arial" w:hAnsi="Arial" w:cs="Arial"/>
          <w:bCs/>
        </w:rPr>
      </w:pPr>
      <w:r w:rsidRPr="00B52909">
        <w:rPr>
          <w:rFonts w:ascii="Arial" w:hAnsi="Arial" w:cs="Arial"/>
          <w:bCs/>
        </w:rPr>
        <w:t>§2</w:t>
      </w:r>
    </w:p>
    <w:p w14:paraId="65B39E9F" w14:textId="77777777" w:rsidR="00CF2C1D" w:rsidRPr="00CF2C1D" w:rsidRDefault="00CF2C1D" w:rsidP="00CF2C1D">
      <w:pPr>
        <w:tabs>
          <w:tab w:val="left" w:pos="4536"/>
        </w:tabs>
        <w:autoSpaceDE w:val="0"/>
        <w:autoSpaceDN w:val="0"/>
        <w:adjustRightInd w:val="0"/>
        <w:spacing w:after="0"/>
        <w:jc w:val="center"/>
        <w:rPr>
          <w:rFonts w:ascii="Arial" w:hAnsi="Arial" w:cs="Arial"/>
          <w:bCs/>
          <w:sz w:val="16"/>
          <w:szCs w:val="16"/>
        </w:rPr>
      </w:pPr>
    </w:p>
    <w:p w14:paraId="28F0B2A5" w14:textId="13AB0B0B" w:rsidR="008839A5" w:rsidRDefault="00CF2C1D" w:rsidP="00CF2C1D">
      <w:pPr>
        <w:autoSpaceDE w:val="0"/>
        <w:autoSpaceDN w:val="0"/>
        <w:adjustRightInd w:val="0"/>
        <w:spacing w:after="0"/>
        <w:jc w:val="both"/>
        <w:rPr>
          <w:rFonts w:ascii="Arial" w:hAnsi="Arial" w:cs="Arial"/>
          <w:bCs/>
        </w:rPr>
      </w:pPr>
      <w:r>
        <w:rPr>
          <w:rFonts w:ascii="Arial" w:hAnsi="Arial" w:cs="Arial"/>
          <w:bCs/>
        </w:rPr>
        <w:t>Wzór Aneksu</w:t>
      </w:r>
      <w:r w:rsidRPr="00CF2C1D">
        <w:t xml:space="preserve"> </w:t>
      </w:r>
      <w:r w:rsidRPr="00CF2C1D">
        <w:rPr>
          <w:rFonts w:ascii="Arial" w:hAnsi="Arial" w:cs="Arial"/>
          <w:bCs/>
        </w:rPr>
        <w:t>nr RPPK.01.04.02-18-0001/16-07 do Umowy o Finansowanie Projektu</w:t>
      </w:r>
      <w:r>
        <w:rPr>
          <w:rFonts w:ascii="Arial" w:hAnsi="Arial" w:cs="Arial"/>
          <w:bCs/>
        </w:rPr>
        <w:t xml:space="preserve"> </w:t>
      </w:r>
      <w:r w:rsidRPr="00CF2C1D">
        <w:rPr>
          <w:rFonts w:ascii="Arial" w:hAnsi="Arial" w:cs="Arial"/>
          <w:bCs/>
        </w:rPr>
        <w:t>pn.</w:t>
      </w:r>
      <w:r w:rsidR="00D97123">
        <w:rPr>
          <w:rFonts w:ascii="Arial" w:hAnsi="Arial" w:cs="Arial"/>
          <w:bCs/>
        </w:rPr>
        <w:t> </w:t>
      </w:r>
      <w:r w:rsidRPr="00CF2C1D">
        <w:rPr>
          <w:rFonts w:ascii="Arial" w:hAnsi="Arial" w:cs="Arial"/>
          <w:bCs/>
        </w:rPr>
        <w:t>„Wdrażanie Instrumentów Finansowych w Działaniu 1.4 Wsparcie MŚP, Poddziałaniu 1.4.2 Instrumenty Finansowe” nr RPPK.01.04.02-18-0001/16-00</w:t>
      </w:r>
      <w:r>
        <w:rPr>
          <w:rFonts w:ascii="Arial" w:hAnsi="Arial" w:cs="Arial"/>
          <w:bCs/>
        </w:rPr>
        <w:t xml:space="preserve"> </w:t>
      </w:r>
      <w:r w:rsidR="00431040" w:rsidRPr="00431040">
        <w:rPr>
          <w:rFonts w:ascii="Arial" w:hAnsi="Arial" w:cs="Arial"/>
          <w:bCs/>
        </w:rPr>
        <w:t>zawartej w dniu 30.11.2016r.</w:t>
      </w:r>
      <w:r w:rsidR="00431040">
        <w:rPr>
          <w:rFonts w:ascii="Arial" w:hAnsi="Arial" w:cs="Arial"/>
          <w:bCs/>
        </w:rPr>
        <w:t xml:space="preserve"> </w:t>
      </w:r>
      <w:r>
        <w:rPr>
          <w:rFonts w:ascii="Arial" w:hAnsi="Arial" w:cs="Arial"/>
          <w:bCs/>
        </w:rPr>
        <w:t>stanowi załącznik nr 2 do niniejszej uchwały.</w:t>
      </w:r>
    </w:p>
    <w:p w14:paraId="701076B8" w14:textId="77777777" w:rsidR="00CF2C1D" w:rsidRPr="00CF2C1D" w:rsidRDefault="00CF2C1D" w:rsidP="00CF2C1D">
      <w:pPr>
        <w:autoSpaceDE w:val="0"/>
        <w:autoSpaceDN w:val="0"/>
        <w:adjustRightInd w:val="0"/>
        <w:spacing w:after="0"/>
        <w:jc w:val="both"/>
        <w:rPr>
          <w:rFonts w:ascii="Arial" w:hAnsi="Arial" w:cs="Arial"/>
          <w:bCs/>
          <w:sz w:val="16"/>
          <w:szCs w:val="16"/>
        </w:rPr>
      </w:pPr>
    </w:p>
    <w:p w14:paraId="2D742818" w14:textId="300A410A" w:rsidR="008839A5" w:rsidRDefault="008839A5" w:rsidP="00CF2C1D">
      <w:pPr>
        <w:autoSpaceDE w:val="0"/>
        <w:autoSpaceDN w:val="0"/>
        <w:adjustRightInd w:val="0"/>
        <w:spacing w:after="0"/>
        <w:jc w:val="center"/>
        <w:rPr>
          <w:rFonts w:ascii="Arial" w:hAnsi="Arial" w:cs="Arial"/>
          <w:bCs/>
        </w:rPr>
      </w:pPr>
      <w:r w:rsidRPr="008839A5">
        <w:rPr>
          <w:rFonts w:ascii="Arial" w:hAnsi="Arial" w:cs="Arial"/>
          <w:bCs/>
        </w:rPr>
        <w:t>§3</w:t>
      </w:r>
    </w:p>
    <w:p w14:paraId="146DF0DB" w14:textId="77777777" w:rsidR="00CF2C1D" w:rsidRPr="00CF2C1D" w:rsidRDefault="00CF2C1D" w:rsidP="00CF2C1D">
      <w:pPr>
        <w:autoSpaceDE w:val="0"/>
        <w:autoSpaceDN w:val="0"/>
        <w:adjustRightInd w:val="0"/>
        <w:spacing w:after="0"/>
        <w:jc w:val="center"/>
        <w:rPr>
          <w:rFonts w:ascii="Arial" w:hAnsi="Arial" w:cs="Arial"/>
          <w:bCs/>
          <w:sz w:val="16"/>
          <w:szCs w:val="16"/>
        </w:rPr>
      </w:pPr>
    </w:p>
    <w:p w14:paraId="1233658C" w14:textId="7F4114C1" w:rsidR="00955063" w:rsidRDefault="001C570A" w:rsidP="00CF2C1D">
      <w:pPr>
        <w:autoSpaceDE w:val="0"/>
        <w:autoSpaceDN w:val="0"/>
        <w:adjustRightInd w:val="0"/>
        <w:spacing w:after="0"/>
        <w:jc w:val="both"/>
        <w:rPr>
          <w:rFonts w:ascii="Arial" w:hAnsi="Arial" w:cs="Arial"/>
          <w:bCs/>
        </w:rPr>
      </w:pPr>
      <w:r w:rsidRPr="006E2D6F">
        <w:rPr>
          <w:rFonts w:ascii="Arial" w:hAnsi="Arial" w:cs="Arial"/>
          <w:bCs/>
        </w:rPr>
        <w:t>Wykonanie uchwały powierza się Marszałkowi Województwa Podkarpackiego.</w:t>
      </w:r>
    </w:p>
    <w:p w14:paraId="7EC61DCF" w14:textId="77777777" w:rsidR="00CF2C1D" w:rsidRPr="00CF2C1D" w:rsidRDefault="00CF2C1D" w:rsidP="00CF2C1D">
      <w:pPr>
        <w:autoSpaceDE w:val="0"/>
        <w:autoSpaceDN w:val="0"/>
        <w:adjustRightInd w:val="0"/>
        <w:spacing w:after="0"/>
        <w:jc w:val="both"/>
        <w:rPr>
          <w:rFonts w:ascii="Arial" w:hAnsi="Arial" w:cs="Arial"/>
          <w:bCs/>
          <w:sz w:val="16"/>
          <w:szCs w:val="16"/>
        </w:rPr>
      </w:pPr>
    </w:p>
    <w:p w14:paraId="0C2C6265" w14:textId="58BDBB54" w:rsidR="00955063" w:rsidRDefault="00955063" w:rsidP="00CF2C1D">
      <w:pPr>
        <w:tabs>
          <w:tab w:val="left" w:pos="4536"/>
        </w:tabs>
        <w:autoSpaceDE w:val="0"/>
        <w:autoSpaceDN w:val="0"/>
        <w:adjustRightInd w:val="0"/>
        <w:spacing w:after="0"/>
        <w:jc w:val="center"/>
        <w:rPr>
          <w:rFonts w:ascii="Arial" w:hAnsi="Arial" w:cs="Arial"/>
          <w:bCs/>
        </w:rPr>
      </w:pPr>
      <w:r w:rsidRPr="00B52909">
        <w:rPr>
          <w:rFonts w:ascii="Arial" w:hAnsi="Arial" w:cs="Arial"/>
          <w:bCs/>
        </w:rPr>
        <w:t>§</w:t>
      </w:r>
      <w:r w:rsidR="008839A5">
        <w:rPr>
          <w:rFonts w:ascii="Arial" w:hAnsi="Arial" w:cs="Arial"/>
          <w:bCs/>
        </w:rPr>
        <w:t>4</w:t>
      </w:r>
    </w:p>
    <w:p w14:paraId="01C86115" w14:textId="77777777" w:rsidR="00CF2C1D" w:rsidRPr="00CF2C1D" w:rsidRDefault="00CF2C1D" w:rsidP="00CF2C1D">
      <w:pPr>
        <w:tabs>
          <w:tab w:val="left" w:pos="4536"/>
        </w:tabs>
        <w:autoSpaceDE w:val="0"/>
        <w:autoSpaceDN w:val="0"/>
        <w:adjustRightInd w:val="0"/>
        <w:spacing w:after="0"/>
        <w:jc w:val="center"/>
        <w:rPr>
          <w:rFonts w:ascii="Arial" w:hAnsi="Arial" w:cs="Arial"/>
          <w:bCs/>
          <w:sz w:val="16"/>
          <w:szCs w:val="16"/>
        </w:rPr>
      </w:pPr>
    </w:p>
    <w:p w14:paraId="683CA05B" w14:textId="77777777" w:rsidR="001C570A" w:rsidRDefault="001C570A" w:rsidP="00CF2C1D">
      <w:pPr>
        <w:spacing w:after="0" w:line="360" w:lineRule="auto"/>
        <w:rPr>
          <w:rFonts w:ascii="Arial" w:hAnsi="Arial" w:cs="Arial"/>
          <w:sz w:val="23"/>
          <w:szCs w:val="23"/>
        </w:rPr>
      </w:pPr>
      <w:r w:rsidRPr="001A5E42">
        <w:rPr>
          <w:rFonts w:ascii="Arial" w:hAnsi="Arial" w:cs="Arial"/>
          <w:sz w:val="23"/>
          <w:szCs w:val="23"/>
        </w:rPr>
        <w:t>Uchwała wchodzi w</w:t>
      </w:r>
      <w:r>
        <w:rPr>
          <w:rFonts w:ascii="Arial" w:hAnsi="Arial" w:cs="Arial"/>
          <w:sz w:val="23"/>
          <w:szCs w:val="23"/>
        </w:rPr>
        <w:t> </w:t>
      </w:r>
      <w:r w:rsidRPr="001A5E42">
        <w:rPr>
          <w:rFonts w:ascii="Arial" w:hAnsi="Arial" w:cs="Arial"/>
          <w:sz w:val="23"/>
          <w:szCs w:val="23"/>
        </w:rPr>
        <w:t>życie z</w:t>
      </w:r>
      <w:r>
        <w:rPr>
          <w:rFonts w:ascii="Arial" w:hAnsi="Arial" w:cs="Arial"/>
          <w:sz w:val="23"/>
          <w:szCs w:val="23"/>
        </w:rPr>
        <w:t> </w:t>
      </w:r>
      <w:r w:rsidRPr="001A5E42">
        <w:rPr>
          <w:rFonts w:ascii="Arial" w:hAnsi="Arial" w:cs="Arial"/>
          <w:sz w:val="23"/>
          <w:szCs w:val="23"/>
        </w:rPr>
        <w:t>dniem podjęcia.</w:t>
      </w:r>
    </w:p>
    <w:p w14:paraId="2E6DE69A" w14:textId="77777777" w:rsidR="00C82243" w:rsidRPr="00340370" w:rsidRDefault="00C82243" w:rsidP="00C82243">
      <w:pPr>
        <w:spacing w:after="0"/>
        <w:rPr>
          <w:rFonts w:ascii="Arial" w:eastAsia="Calibri" w:hAnsi="Arial" w:cs="Arial"/>
          <w:sz w:val="23"/>
          <w:szCs w:val="23"/>
        </w:rPr>
      </w:pPr>
      <w:bookmarkStart w:id="1" w:name="_Hlk132105841"/>
      <w:bookmarkStart w:id="2" w:name="_Hlk114218814"/>
      <w:r w:rsidRPr="00340370">
        <w:rPr>
          <w:rFonts w:ascii="Arial" w:eastAsia="Calibri" w:hAnsi="Arial" w:cs="Arial"/>
          <w:i/>
          <w:iCs/>
          <w:sz w:val="23"/>
          <w:szCs w:val="23"/>
        </w:rPr>
        <w:t xml:space="preserve">Podpisał: </w:t>
      </w:r>
    </w:p>
    <w:p w14:paraId="49346ADA" w14:textId="77777777" w:rsidR="00C82243" w:rsidRPr="00340370" w:rsidRDefault="00C82243" w:rsidP="00C82243">
      <w:pPr>
        <w:spacing w:after="0"/>
        <w:rPr>
          <w:rFonts w:ascii="Arial" w:eastAsiaTheme="minorEastAsia" w:hAnsi="Arial" w:cs="Arial"/>
        </w:rPr>
      </w:pPr>
      <w:r w:rsidRPr="00340370">
        <w:rPr>
          <w:rFonts w:ascii="Arial" w:eastAsia="Calibri" w:hAnsi="Arial" w:cs="Arial"/>
          <w:i/>
          <w:iCs/>
          <w:sz w:val="23"/>
          <w:szCs w:val="23"/>
        </w:rPr>
        <w:t>Piotr Pilch – Wicemarszałek Województwa Podkarpackiego</w:t>
      </w:r>
    </w:p>
    <w:p w14:paraId="705129F8" w14:textId="6BCB0A0E" w:rsidR="009577BA" w:rsidRPr="009577BA" w:rsidRDefault="009577BA" w:rsidP="009577BA">
      <w:pPr>
        <w:spacing w:after="0" w:line="240" w:lineRule="auto"/>
        <w:jc w:val="right"/>
        <w:rPr>
          <w:rFonts w:ascii="Arial" w:eastAsia="Times New Roman" w:hAnsi="Arial" w:cs="Arial"/>
          <w:bCs/>
          <w:sz w:val="24"/>
          <w:szCs w:val="24"/>
          <w:lang w:eastAsia="pl-PL"/>
        </w:rPr>
      </w:pPr>
      <w:bookmarkStart w:id="3" w:name="_Hlk99369595"/>
      <w:bookmarkStart w:id="4" w:name="_Hlk138831180"/>
      <w:bookmarkEnd w:id="2"/>
      <w:bookmarkEnd w:id="1"/>
      <w:r w:rsidRPr="009577BA">
        <w:rPr>
          <w:rFonts w:ascii="Arial" w:eastAsia="Times New Roman" w:hAnsi="Arial" w:cs="Arial"/>
          <w:bCs/>
          <w:sz w:val="24"/>
          <w:szCs w:val="24"/>
          <w:lang w:eastAsia="pl-PL"/>
        </w:rPr>
        <w:lastRenderedPageBreak/>
        <w:t>Załącznik Nr 1 do Uchwały Nr 500/</w:t>
      </w:r>
      <w:r>
        <w:rPr>
          <w:rFonts w:ascii="Arial" w:eastAsia="Times New Roman" w:hAnsi="Arial" w:cs="Arial"/>
          <w:bCs/>
          <w:sz w:val="24"/>
          <w:szCs w:val="24"/>
          <w:lang w:eastAsia="pl-PL"/>
        </w:rPr>
        <w:t>10459</w:t>
      </w:r>
      <w:r w:rsidRPr="009577BA">
        <w:rPr>
          <w:rFonts w:ascii="Arial" w:eastAsia="Times New Roman" w:hAnsi="Arial" w:cs="Arial"/>
          <w:bCs/>
          <w:sz w:val="24"/>
          <w:szCs w:val="24"/>
          <w:lang w:eastAsia="pl-PL"/>
        </w:rPr>
        <w:t>/23</w:t>
      </w:r>
    </w:p>
    <w:p w14:paraId="74C41117" w14:textId="77777777" w:rsidR="009577BA" w:rsidRPr="009577BA" w:rsidRDefault="009577BA" w:rsidP="009577BA">
      <w:pPr>
        <w:spacing w:after="0" w:line="240" w:lineRule="auto"/>
        <w:jc w:val="right"/>
        <w:rPr>
          <w:rFonts w:ascii="Arial" w:eastAsia="Times New Roman" w:hAnsi="Arial" w:cs="Arial"/>
          <w:bCs/>
          <w:sz w:val="24"/>
          <w:szCs w:val="24"/>
          <w:lang w:eastAsia="pl-PL"/>
        </w:rPr>
      </w:pPr>
      <w:r w:rsidRPr="009577BA">
        <w:rPr>
          <w:rFonts w:ascii="Arial" w:eastAsia="Times New Roman" w:hAnsi="Arial" w:cs="Arial"/>
          <w:bCs/>
          <w:sz w:val="24"/>
          <w:szCs w:val="24"/>
          <w:lang w:eastAsia="pl-PL"/>
        </w:rPr>
        <w:t>Zarządu Województwa Podkarpackiego</w:t>
      </w:r>
    </w:p>
    <w:p w14:paraId="20D0A541" w14:textId="77777777" w:rsidR="009577BA" w:rsidRPr="009577BA" w:rsidRDefault="009577BA" w:rsidP="009577BA">
      <w:pPr>
        <w:spacing w:after="0" w:line="240" w:lineRule="auto"/>
        <w:jc w:val="right"/>
        <w:rPr>
          <w:rFonts w:ascii="Arial" w:eastAsia="Times New Roman" w:hAnsi="Arial" w:cs="Arial"/>
          <w:bCs/>
          <w:sz w:val="24"/>
          <w:szCs w:val="24"/>
          <w:lang w:eastAsia="pl-PL"/>
        </w:rPr>
      </w:pPr>
      <w:r w:rsidRPr="009577BA">
        <w:rPr>
          <w:rFonts w:ascii="Arial" w:eastAsia="Times New Roman" w:hAnsi="Arial" w:cs="Arial"/>
          <w:bCs/>
          <w:sz w:val="24"/>
          <w:szCs w:val="24"/>
          <w:lang w:eastAsia="pl-PL"/>
        </w:rPr>
        <w:t>w Rzeszowie</w:t>
      </w:r>
    </w:p>
    <w:p w14:paraId="7F6078DD" w14:textId="77777777" w:rsidR="009577BA" w:rsidRPr="009577BA" w:rsidRDefault="009577BA" w:rsidP="009577BA">
      <w:pPr>
        <w:spacing w:after="0" w:line="240" w:lineRule="auto"/>
        <w:jc w:val="right"/>
        <w:rPr>
          <w:rFonts w:ascii="Arial" w:eastAsia="Times New Roman" w:hAnsi="Arial" w:cs="Arial"/>
          <w:bCs/>
          <w:sz w:val="24"/>
          <w:szCs w:val="24"/>
          <w:lang w:eastAsia="pl-PL"/>
        </w:rPr>
      </w:pPr>
      <w:r w:rsidRPr="009577BA">
        <w:rPr>
          <w:rFonts w:ascii="Arial" w:eastAsia="Times New Roman" w:hAnsi="Arial" w:cs="Arial"/>
          <w:bCs/>
          <w:sz w:val="24"/>
          <w:szCs w:val="24"/>
          <w:lang w:eastAsia="pl-PL"/>
        </w:rPr>
        <w:t xml:space="preserve">z dnia </w:t>
      </w:r>
      <w:r w:rsidRPr="009577BA">
        <w:rPr>
          <w:rFonts w:ascii="Arial" w:eastAsia="Times New Roman" w:hAnsi="Arial" w:cs="Times New Roman"/>
          <w:sz w:val="24"/>
          <w:szCs w:val="24"/>
          <w:lang w:eastAsia="pl-PL"/>
        </w:rPr>
        <w:t xml:space="preserve">27 czerwca  2023 </w:t>
      </w:r>
      <w:r w:rsidRPr="009577BA">
        <w:rPr>
          <w:rFonts w:ascii="Arial" w:eastAsia="Times New Roman" w:hAnsi="Arial" w:cs="Arial"/>
          <w:bCs/>
          <w:sz w:val="24"/>
          <w:szCs w:val="24"/>
          <w:lang w:eastAsia="pl-PL"/>
        </w:rPr>
        <w:t>r.</w:t>
      </w:r>
    </w:p>
    <w:bookmarkEnd w:id="3"/>
    <w:p w14:paraId="66E160AB" w14:textId="77777777" w:rsidR="00014120" w:rsidRDefault="00014120" w:rsidP="00352278">
      <w:pPr>
        <w:tabs>
          <w:tab w:val="left" w:pos="4253"/>
        </w:tabs>
        <w:spacing w:after="0"/>
        <w:jc w:val="both"/>
        <w:rPr>
          <w:rFonts w:ascii="Arial" w:eastAsia="Times New Roman" w:hAnsi="Arial" w:cs="Arial"/>
          <w:sz w:val="24"/>
          <w:szCs w:val="24"/>
          <w:lang w:eastAsia="pl-PL"/>
        </w:rPr>
      </w:pPr>
    </w:p>
    <w:bookmarkEnd w:id="4"/>
    <w:p w14:paraId="7E1D68AD" w14:textId="77777777" w:rsidR="00014120" w:rsidRDefault="00014120" w:rsidP="00352278">
      <w:pPr>
        <w:tabs>
          <w:tab w:val="left" w:pos="4253"/>
        </w:tabs>
        <w:spacing w:after="0"/>
        <w:jc w:val="both"/>
        <w:rPr>
          <w:rFonts w:ascii="Arial" w:eastAsia="Times New Roman" w:hAnsi="Arial" w:cs="Arial"/>
          <w:sz w:val="24"/>
          <w:szCs w:val="24"/>
          <w:lang w:eastAsia="pl-PL"/>
        </w:rPr>
      </w:pPr>
    </w:p>
    <w:p w14:paraId="106DDA6C" w14:textId="6AF66A3A" w:rsidR="00014120" w:rsidRPr="00444836" w:rsidRDefault="00444836" w:rsidP="00444836">
      <w:pPr>
        <w:tabs>
          <w:tab w:val="left" w:pos="4253"/>
        </w:tabs>
        <w:spacing w:after="0"/>
        <w:jc w:val="center"/>
        <w:rPr>
          <w:rFonts w:ascii="Arial" w:eastAsia="Times New Roman" w:hAnsi="Arial" w:cs="Arial"/>
          <w:b/>
          <w:bCs/>
          <w:sz w:val="24"/>
          <w:szCs w:val="24"/>
          <w:lang w:eastAsia="pl-PL"/>
        </w:rPr>
      </w:pPr>
      <w:r w:rsidRPr="00444836">
        <w:rPr>
          <w:rFonts w:ascii="Arial" w:eastAsia="Times New Roman" w:hAnsi="Arial" w:cs="Arial"/>
          <w:b/>
          <w:bCs/>
          <w:sz w:val="24"/>
          <w:szCs w:val="24"/>
          <w:lang w:eastAsia="pl-PL"/>
        </w:rPr>
        <w:t xml:space="preserve">Polityka </w:t>
      </w:r>
      <w:r w:rsidR="009E1C20">
        <w:rPr>
          <w:rFonts w:ascii="Arial" w:eastAsia="Times New Roman" w:hAnsi="Arial" w:cs="Arial"/>
          <w:b/>
          <w:bCs/>
          <w:sz w:val="24"/>
          <w:szCs w:val="24"/>
          <w:lang w:eastAsia="pl-PL"/>
        </w:rPr>
        <w:t>W</w:t>
      </w:r>
      <w:r w:rsidRPr="00444836">
        <w:rPr>
          <w:rFonts w:ascii="Arial" w:eastAsia="Times New Roman" w:hAnsi="Arial" w:cs="Arial"/>
          <w:b/>
          <w:bCs/>
          <w:sz w:val="24"/>
          <w:szCs w:val="24"/>
          <w:lang w:eastAsia="pl-PL"/>
        </w:rPr>
        <w:t>yjścia z</w:t>
      </w:r>
      <w:r w:rsidR="00033211">
        <w:rPr>
          <w:rFonts w:ascii="Arial" w:eastAsia="Times New Roman" w:hAnsi="Arial" w:cs="Arial"/>
          <w:b/>
          <w:bCs/>
          <w:sz w:val="24"/>
          <w:szCs w:val="24"/>
          <w:lang w:eastAsia="pl-PL"/>
        </w:rPr>
        <w:t> </w:t>
      </w:r>
      <w:r w:rsidRPr="00444836">
        <w:rPr>
          <w:rFonts w:ascii="Arial" w:eastAsia="Times New Roman" w:hAnsi="Arial" w:cs="Arial"/>
          <w:b/>
          <w:bCs/>
          <w:sz w:val="24"/>
          <w:szCs w:val="24"/>
          <w:lang w:eastAsia="pl-PL"/>
        </w:rPr>
        <w:t>Instrumentów Finansowanych utworzonych w</w:t>
      </w:r>
      <w:r w:rsidR="00033211">
        <w:rPr>
          <w:rFonts w:ascii="Arial" w:eastAsia="Times New Roman" w:hAnsi="Arial" w:cs="Arial"/>
          <w:b/>
          <w:bCs/>
          <w:sz w:val="24"/>
          <w:szCs w:val="24"/>
          <w:lang w:eastAsia="pl-PL"/>
        </w:rPr>
        <w:t> </w:t>
      </w:r>
      <w:r w:rsidRPr="00444836">
        <w:rPr>
          <w:rFonts w:ascii="Arial" w:eastAsia="Times New Roman" w:hAnsi="Arial" w:cs="Arial"/>
          <w:b/>
          <w:bCs/>
          <w:sz w:val="24"/>
          <w:szCs w:val="24"/>
          <w:lang w:eastAsia="pl-PL"/>
        </w:rPr>
        <w:t>ramach RPO</w:t>
      </w:r>
      <w:r w:rsidR="00033211">
        <w:rPr>
          <w:rFonts w:ascii="Arial" w:eastAsia="Times New Roman" w:hAnsi="Arial" w:cs="Arial"/>
          <w:b/>
          <w:bCs/>
          <w:sz w:val="24"/>
          <w:szCs w:val="24"/>
          <w:lang w:eastAsia="pl-PL"/>
        </w:rPr>
        <w:t> </w:t>
      </w:r>
      <w:r w:rsidRPr="00444836">
        <w:rPr>
          <w:rFonts w:ascii="Arial" w:eastAsia="Times New Roman" w:hAnsi="Arial" w:cs="Arial"/>
          <w:b/>
          <w:bCs/>
          <w:sz w:val="24"/>
          <w:szCs w:val="24"/>
          <w:lang w:eastAsia="pl-PL"/>
        </w:rPr>
        <w:t>W</w:t>
      </w:r>
      <w:r>
        <w:rPr>
          <w:rFonts w:ascii="Arial" w:eastAsia="Times New Roman" w:hAnsi="Arial" w:cs="Arial"/>
          <w:b/>
          <w:bCs/>
          <w:sz w:val="24"/>
          <w:szCs w:val="24"/>
          <w:lang w:eastAsia="pl-PL"/>
        </w:rPr>
        <w:t>P</w:t>
      </w:r>
      <w:r w:rsidRPr="00444836">
        <w:rPr>
          <w:rFonts w:ascii="Arial" w:eastAsia="Times New Roman" w:hAnsi="Arial" w:cs="Arial"/>
          <w:b/>
          <w:bCs/>
          <w:sz w:val="24"/>
          <w:szCs w:val="24"/>
          <w:lang w:eastAsia="pl-PL"/>
        </w:rPr>
        <w:t xml:space="preserve"> 2014 – 2020 i</w:t>
      </w:r>
      <w:r w:rsidR="00033211">
        <w:rPr>
          <w:rFonts w:ascii="Arial" w:eastAsia="Times New Roman" w:hAnsi="Arial" w:cs="Arial"/>
          <w:b/>
          <w:bCs/>
          <w:sz w:val="24"/>
          <w:szCs w:val="24"/>
          <w:lang w:eastAsia="pl-PL"/>
        </w:rPr>
        <w:t> </w:t>
      </w:r>
      <w:r w:rsidRPr="00444836">
        <w:rPr>
          <w:rFonts w:ascii="Arial" w:eastAsia="Times New Roman" w:hAnsi="Arial" w:cs="Arial"/>
          <w:b/>
          <w:bCs/>
          <w:sz w:val="24"/>
          <w:szCs w:val="24"/>
          <w:lang w:eastAsia="pl-PL"/>
        </w:rPr>
        <w:t>wdrażanych przez Bank Gospodarstwa Krajowego</w:t>
      </w:r>
    </w:p>
    <w:p w14:paraId="67AE95E5" w14:textId="77777777" w:rsidR="00014120" w:rsidRDefault="00014120" w:rsidP="00352278">
      <w:pPr>
        <w:tabs>
          <w:tab w:val="left" w:pos="4253"/>
        </w:tabs>
        <w:spacing w:after="0"/>
        <w:jc w:val="both"/>
        <w:rPr>
          <w:rFonts w:ascii="Arial" w:eastAsia="Times New Roman" w:hAnsi="Arial" w:cs="Arial"/>
          <w:sz w:val="24"/>
          <w:szCs w:val="24"/>
          <w:lang w:eastAsia="pl-PL"/>
        </w:rPr>
      </w:pPr>
    </w:p>
    <w:p w14:paraId="759A9E90" w14:textId="5B036A23" w:rsidR="00014120" w:rsidRDefault="00444836" w:rsidP="00CB5F5E">
      <w:pPr>
        <w:tabs>
          <w:tab w:val="left" w:pos="567"/>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Pr="00444836">
        <w:rPr>
          <w:rFonts w:ascii="Arial" w:eastAsia="Times New Roman" w:hAnsi="Arial" w:cs="Arial"/>
          <w:sz w:val="24"/>
          <w:szCs w:val="24"/>
          <w:lang w:eastAsia="pl-PL"/>
        </w:rPr>
        <w:t>Niniejszy dokument określa zasady w</w:t>
      </w:r>
      <w:r w:rsidR="00033211">
        <w:rPr>
          <w:rFonts w:ascii="Arial" w:eastAsia="Times New Roman" w:hAnsi="Arial" w:cs="Arial"/>
          <w:sz w:val="24"/>
          <w:szCs w:val="24"/>
          <w:lang w:eastAsia="pl-PL"/>
        </w:rPr>
        <w:t> </w:t>
      </w:r>
      <w:r w:rsidRPr="00444836">
        <w:rPr>
          <w:rFonts w:ascii="Arial" w:eastAsia="Times New Roman" w:hAnsi="Arial" w:cs="Arial"/>
          <w:sz w:val="24"/>
          <w:szCs w:val="24"/>
          <w:lang w:eastAsia="pl-PL"/>
        </w:rPr>
        <w:t xml:space="preserve">zakresie </w:t>
      </w:r>
      <w:r w:rsidR="009E1C20">
        <w:rPr>
          <w:rFonts w:ascii="Arial" w:eastAsia="Times New Roman" w:hAnsi="Arial" w:cs="Arial"/>
          <w:sz w:val="24"/>
          <w:szCs w:val="24"/>
          <w:lang w:eastAsia="pl-PL"/>
        </w:rPr>
        <w:t>P</w:t>
      </w:r>
      <w:r w:rsidRPr="00444836">
        <w:rPr>
          <w:rFonts w:ascii="Arial" w:eastAsia="Times New Roman" w:hAnsi="Arial" w:cs="Arial"/>
          <w:sz w:val="24"/>
          <w:szCs w:val="24"/>
          <w:lang w:eastAsia="pl-PL"/>
        </w:rPr>
        <w:t xml:space="preserve">olityki </w:t>
      </w:r>
      <w:r w:rsidR="009E1C20">
        <w:rPr>
          <w:rFonts w:ascii="Arial" w:eastAsia="Times New Roman" w:hAnsi="Arial" w:cs="Arial"/>
          <w:sz w:val="24"/>
          <w:szCs w:val="24"/>
          <w:lang w:eastAsia="pl-PL"/>
        </w:rPr>
        <w:t>W</w:t>
      </w:r>
      <w:r w:rsidRPr="00444836">
        <w:rPr>
          <w:rFonts w:ascii="Arial" w:eastAsia="Times New Roman" w:hAnsi="Arial" w:cs="Arial"/>
          <w:sz w:val="24"/>
          <w:szCs w:val="24"/>
          <w:lang w:eastAsia="pl-PL"/>
        </w:rPr>
        <w:t>yjścia z</w:t>
      </w:r>
      <w:r w:rsidR="00033211">
        <w:rPr>
          <w:rFonts w:ascii="Arial" w:eastAsia="Times New Roman" w:hAnsi="Arial" w:cs="Arial"/>
          <w:sz w:val="24"/>
          <w:szCs w:val="24"/>
          <w:lang w:eastAsia="pl-PL"/>
        </w:rPr>
        <w:t> </w:t>
      </w:r>
      <w:r w:rsidRPr="00444836">
        <w:rPr>
          <w:rFonts w:ascii="Arial" w:eastAsia="Times New Roman" w:hAnsi="Arial" w:cs="Arial"/>
          <w:sz w:val="24"/>
          <w:szCs w:val="24"/>
          <w:lang w:eastAsia="pl-PL"/>
        </w:rPr>
        <w:t>Instrumentów Finansowych (IF), które zostały utworzone w</w:t>
      </w:r>
      <w:r w:rsidR="00033211">
        <w:rPr>
          <w:rFonts w:ascii="Arial" w:eastAsia="Times New Roman" w:hAnsi="Arial" w:cs="Arial"/>
          <w:sz w:val="24"/>
          <w:szCs w:val="24"/>
          <w:lang w:eastAsia="pl-PL"/>
        </w:rPr>
        <w:t> </w:t>
      </w:r>
      <w:r w:rsidRPr="00444836">
        <w:rPr>
          <w:rFonts w:ascii="Arial" w:eastAsia="Times New Roman" w:hAnsi="Arial" w:cs="Arial"/>
          <w:sz w:val="24"/>
          <w:szCs w:val="24"/>
          <w:lang w:eastAsia="pl-PL"/>
        </w:rPr>
        <w:t xml:space="preserve">ramach </w:t>
      </w:r>
      <w:r w:rsidR="00716192" w:rsidRPr="00716192">
        <w:rPr>
          <w:rFonts w:ascii="Arial" w:eastAsia="Times New Roman" w:hAnsi="Arial" w:cs="Arial"/>
          <w:sz w:val="24"/>
          <w:szCs w:val="24"/>
          <w:lang w:eastAsia="pl-PL"/>
        </w:rPr>
        <w:t xml:space="preserve">Osi priorytetowej I </w:t>
      </w:r>
      <w:r w:rsidR="00716192">
        <w:rPr>
          <w:rFonts w:ascii="Arial" w:eastAsia="Times New Roman" w:hAnsi="Arial" w:cs="Arial"/>
          <w:sz w:val="24"/>
          <w:szCs w:val="24"/>
          <w:lang w:eastAsia="pl-PL"/>
        </w:rPr>
        <w:t> </w:t>
      </w:r>
      <w:r w:rsidR="00716192" w:rsidRPr="00716192">
        <w:rPr>
          <w:rFonts w:ascii="Arial" w:eastAsia="Times New Roman" w:hAnsi="Arial" w:cs="Arial"/>
          <w:sz w:val="24"/>
          <w:szCs w:val="24"/>
          <w:lang w:eastAsia="pl-PL"/>
        </w:rPr>
        <w:t xml:space="preserve">Konkurencyjna i innowacyjna gospodarka </w:t>
      </w:r>
      <w:r w:rsidRPr="00444836">
        <w:rPr>
          <w:rFonts w:ascii="Arial" w:eastAsia="Times New Roman" w:hAnsi="Arial" w:cs="Arial"/>
          <w:sz w:val="24"/>
          <w:szCs w:val="24"/>
          <w:lang w:eastAsia="pl-PL"/>
        </w:rPr>
        <w:t xml:space="preserve">Regionalnego Programu Operacyjnego Województwa </w:t>
      </w:r>
      <w:r w:rsidR="007F7A18">
        <w:rPr>
          <w:rFonts w:ascii="Arial" w:eastAsia="Times New Roman" w:hAnsi="Arial" w:cs="Arial"/>
          <w:sz w:val="24"/>
          <w:szCs w:val="24"/>
          <w:lang w:eastAsia="pl-PL"/>
        </w:rPr>
        <w:t>Podkarpack</w:t>
      </w:r>
      <w:r w:rsidRPr="00444836">
        <w:rPr>
          <w:rFonts w:ascii="Arial" w:eastAsia="Times New Roman" w:hAnsi="Arial" w:cs="Arial"/>
          <w:sz w:val="24"/>
          <w:szCs w:val="24"/>
          <w:lang w:eastAsia="pl-PL"/>
        </w:rPr>
        <w:t>iego na</w:t>
      </w:r>
      <w:r w:rsidR="00033211">
        <w:rPr>
          <w:rFonts w:ascii="Arial" w:eastAsia="Times New Roman" w:hAnsi="Arial" w:cs="Arial"/>
          <w:sz w:val="24"/>
          <w:szCs w:val="24"/>
          <w:lang w:eastAsia="pl-PL"/>
        </w:rPr>
        <w:t> </w:t>
      </w:r>
      <w:r w:rsidRPr="00444836">
        <w:rPr>
          <w:rFonts w:ascii="Arial" w:eastAsia="Times New Roman" w:hAnsi="Arial" w:cs="Arial"/>
          <w:sz w:val="24"/>
          <w:szCs w:val="24"/>
          <w:lang w:eastAsia="pl-PL"/>
        </w:rPr>
        <w:t>lata 2014 – 2020, a</w:t>
      </w:r>
      <w:r w:rsidR="00033211">
        <w:rPr>
          <w:rFonts w:ascii="Arial" w:eastAsia="Times New Roman" w:hAnsi="Arial" w:cs="Arial"/>
          <w:sz w:val="24"/>
          <w:szCs w:val="24"/>
          <w:lang w:eastAsia="pl-PL"/>
        </w:rPr>
        <w:t> </w:t>
      </w:r>
      <w:r w:rsidRPr="00444836">
        <w:rPr>
          <w:rFonts w:ascii="Arial" w:eastAsia="Times New Roman" w:hAnsi="Arial" w:cs="Arial"/>
          <w:sz w:val="24"/>
          <w:szCs w:val="24"/>
          <w:lang w:eastAsia="pl-PL"/>
        </w:rPr>
        <w:t xml:space="preserve">których wdrażanie zostało powierzone Bankowi Gospodarstwa Krajowego. Przedstawione założenia dotyczące realizacji </w:t>
      </w:r>
      <w:r w:rsidR="009E1C20">
        <w:rPr>
          <w:rFonts w:ascii="Arial" w:eastAsia="Times New Roman" w:hAnsi="Arial" w:cs="Arial"/>
          <w:sz w:val="24"/>
          <w:szCs w:val="24"/>
          <w:lang w:eastAsia="pl-PL"/>
        </w:rPr>
        <w:t>P</w:t>
      </w:r>
      <w:r w:rsidRPr="00444836">
        <w:rPr>
          <w:rFonts w:ascii="Arial" w:eastAsia="Times New Roman" w:hAnsi="Arial" w:cs="Arial"/>
          <w:sz w:val="24"/>
          <w:szCs w:val="24"/>
          <w:lang w:eastAsia="pl-PL"/>
        </w:rPr>
        <w:t xml:space="preserve">olityki </w:t>
      </w:r>
      <w:r w:rsidR="009E1C20">
        <w:rPr>
          <w:rFonts w:ascii="Arial" w:eastAsia="Times New Roman" w:hAnsi="Arial" w:cs="Arial"/>
          <w:sz w:val="24"/>
          <w:szCs w:val="24"/>
          <w:lang w:eastAsia="pl-PL"/>
        </w:rPr>
        <w:t>W</w:t>
      </w:r>
      <w:r w:rsidRPr="0021312E">
        <w:rPr>
          <w:rFonts w:ascii="Arial" w:eastAsia="Times New Roman" w:hAnsi="Arial" w:cs="Arial"/>
          <w:sz w:val="24"/>
          <w:szCs w:val="24"/>
          <w:lang w:eastAsia="pl-PL"/>
        </w:rPr>
        <w:t xml:space="preserve">yjścia, </w:t>
      </w:r>
      <w:r w:rsidRPr="001B6B0E">
        <w:rPr>
          <w:rFonts w:ascii="Arial" w:eastAsia="Times New Roman" w:hAnsi="Arial" w:cs="Arial"/>
          <w:sz w:val="24"/>
          <w:szCs w:val="24"/>
          <w:lang w:eastAsia="pl-PL"/>
        </w:rPr>
        <w:t>jak również ponownego wykorzystania zasobów zwróconych z IF,</w:t>
      </w:r>
      <w:r w:rsidRPr="0021312E">
        <w:rPr>
          <w:rFonts w:ascii="Arial" w:eastAsia="Times New Roman" w:hAnsi="Arial" w:cs="Arial"/>
          <w:sz w:val="24"/>
          <w:szCs w:val="24"/>
          <w:lang w:eastAsia="pl-PL"/>
        </w:rPr>
        <w:t xml:space="preserve"> są odpowiedzią na wyzwania </w:t>
      </w:r>
      <w:r w:rsidRPr="00444836">
        <w:rPr>
          <w:rFonts w:ascii="Arial" w:eastAsia="Times New Roman" w:hAnsi="Arial" w:cs="Arial"/>
          <w:sz w:val="24"/>
          <w:szCs w:val="24"/>
          <w:lang w:eastAsia="pl-PL"/>
        </w:rPr>
        <w:t>rozwojowe regionu określone m.in. w</w:t>
      </w:r>
      <w:r w:rsidR="00033211">
        <w:rPr>
          <w:rFonts w:ascii="Arial" w:eastAsia="Times New Roman" w:hAnsi="Arial" w:cs="Arial"/>
          <w:sz w:val="24"/>
          <w:szCs w:val="24"/>
          <w:lang w:eastAsia="pl-PL"/>
        </w:rPr>
        <w:t> </w:t>
      </w:r>
      <w:r w:rsidR="008C448C" w:rsidRPr="008C448C">
        <w:rPr>
          <w:rFonts w:ascii="Arial" w:eastAsia="Times New Roman" w:hAnsi="Arial" w:cs="Arial"/>
          <w:sz w:val="24"/>
          <w:szCs w:val="24"/>
          <w:lang w:eastAsia="pl-PL"/>
        </w:rPr>
        <w:t>Strategi</w:t>
      </w:r>
      <w:r w:rsidR="00325698">
        <w:rPr>
          <w:rFonts w:ascii="Arial" w:eastAsia="Times New Roman" w:hAnsi="Arial" w:cs="Arial"/>
          <w:sz w:val="24"/>
          <w:szCs w:val="24"/>
          <w:lang w:eastAsia="pl-PL"/>
        </w:rPr>
        <w:t>i</w:t>
      </w:r>
      <w:r w:rsidR="008C448C" w:rsidRPr="008C448C">
        <w:rPr>
          <w:rFonts w:ascii="Arial" w:eastAsia="Times New Roman" w:hAnsi="Arial" w:cs="Arial"/>
          <w:sz w:val="24"/>
          <w:szCs w:val="24"/>
          <w:lang w:eastAsia="pl-PL"/>
        </w:rPr>
        <w:t xml:space="preserve"> rozwoju województwa</w:t>
      </w:r>
      <w:r w:rsidR="008C448C">
        <w:rPr>
          <w:rFonts w:ascii="Arial" w:eastAsia="Times New Roman" w:hAnsi="Arial" w:cs="Arial"/>
          <w:sz w:val="24"/>
          <w:szCs w:val="24"/>
          <w:lang w:eastAsia="pl-PL"/>
        </w:rPr>
        <w:t xml:space="preserve"> </w:t>
      </w:r>
      <w:r w:rsidR="008C448C" w:rsidRPr="008C448C">
        <w:rPr>
          <w:rFonts w:ascii="Arial" w:eastAsia="Times New Roman" w:hAnsi="Arial" w:cs="Arial"/>
          <w:sz w:val="24"/>
          <w:szCs w:val="24"/>
          <w:lang w:eastAsia="pl-PL"/>
        </w:rPr>
        <w:t>- Podkarpackie 2030</w:t>
      </w:r>
      <w:r w:rsidRPr="00444836">
        <w:rPr>
          <w:rFonts w:ascii="Arial" w:eastAsia="Times New Roman" w:hAnsi="Arial" w:cs="Arial"/>
          <w:sz w:val="24"/>
          <w:szCs w:val="24"/>
          <w:lang w:eastAsia="pl-PL"/>
        </w:rPr>
        <w:t>.</w:t>
      </w:r>
    </w:p>
    <w:p w14:paraId="7AD0FA15" w14:textId="77777777" w:rsidR="00444836" w:rsidRDefault="00444836" w:rsidP="00CB5F5E">
      <w:pPr>
        <w:tabs>
          <w:tab w:val="left" w:pos="4253"/>
        </w:tabs>
        <w:spacing w:after="0" w:line="276" w:lineRule="auto"/>
        <w:jc w:val="both"/>
        <w:rPr>
          <w:rFonts w:ascii="Arial" w:eastAsia="Times New Roman" w:hAnsi="Arial" w:cs="Arial"/>
          <w:sz w:val="24"/>
          <w:szCs w:val="24"/>
          <w:lang w:eastAsia="pl-PL"/>
        </w:rPr>
      </w:pPr>
    </w:p>
    <w:p w14:paraId="68901C28" w14:textId="7F2F90B2" w:rsidR="00501027" w:rsidRPr="00501027" w:rsidRDefault="002F0F01" w:rsidP="00501027">
      <w:pPr>
        <w:pStyle w:val="Akapitzlist"/>
        <w:numPr>
          <w:ilvl w:val="0"/>
          <w:numId w:val="10"/>
        </w:numPr>
        <w:tabs>
          <w:tab w:val="left" w:pos="4253"/>
        </w:tabs>
        <w:spacing w:after="0" w:line="276" w:lineRule="auto"/>
        <w:ind w:left="284" w:hanging="142"/>
        <w:jc w:val="both"/>
        <w:rPr>
          <w:rFonts w:ascii="Arial" w:eastAsia="Times New Roman" w:hAnsi="Arial" w:cs="Arial"/>
          <w:b/>
          <w:bCs/>
          <w:sz w:val="24"/>
          <w:szCs w:val="24"/>
          <w:lang w:eastAsia="pl-PL"/>
        </w:rPr>
      </w:pPr>
      <w:r w:rsidRPr="002F0F01">
        <w:rPr>
          <w:rFonts w:ascii="Arial" w:eastAsia="Times New Roman" w:hAnsi="Arial" w:cs="Arial"/>
          <w:b/>
          <w:bCs/>
          <w:sz w:val="24"/>
          <w:szCs w:val="24"/>
          <w:lang w:eastAsia="pl-PL"/>
        </w:rPr>
        <w:t xml:space="preserve">Uwarunkowania formalno – prawne dotyczące </w:t>
      </w:r>
      <w:r w:rsidR="009E1C20">
        <w:rPr>
          <w:rFonts w:ascii="Arial" w:eastAsia="Times New Roman" w:hAnsi="Arial" w:cs="Arial"/>
          <w:b/>
          <w:bCs/>
          <w:sz w:val="24"/>
          <w:szCs w:val="24"/>
          <w:lang w:eastAsia="pl-PL"/>
        </w:rPr>
        <w:t>P</w:t>
      </w:r>
      <w:r w:rsidRPr="002F0F01">
        <w:rPr>
          <w:rFonts w:ascii="Arial" w:eastAsia="Times New Roman" w:hAnsi="Arial" w:cs="Arial"/>
          <w:b/>
          <w:bCs/>
          <w:sz w:val="24"/>
          <w:szCs w:val="24"/>
          <w:lang w:eastAsia="pl-PL"/>
        </w:rPr>
        <w:t xml:space="preserve">olityki </w:t>
      </w:r>
      <w:r w:rsidR="009E1C20">
        <w:rPr>
          <w:rFonts w:ascii="Arial" w:eastAsia="Times New Roman" w:hAnsi="Arial" w:cs="Arial"/>
          <w:b/>
          <w:bCs/>
          <w:sz w:val="24"/>
          <w:szCs w:val="24"/>
          <w:lang w:eastAsia="pl-PL"/>
        </w:rPr>
        <w:t>W</w:t>
      </w:r>
      <w:r w:rsidRPr="002F0F01">
        <w:rPr>
          <w:rFonts w:ascii="Arial" w:eastAsia="Times New Roman" w:hAnsi="Arial" w:cs="Arial"/>
          <w:b/>
          <w:bCs/>
          <w:sz w:val="24"/>
          <w:szCs w:val="24"/>
          <w:lang w:eastAsia="pl-PL"/>
        </w:rPr>
        <w:t>yjścia</w:t>
      </w:r>
    </w:p>
    <w:p w14:paraId="0672C299" w14:textId="3AD505C0" w:rsidR="00D238C3" w:rsidRPr="00B10754" w:rsidRDefault="00D238C3" w:rsidP="00B10754">
      <w:pPr>
        <w:tabs>
          <w:tab w:val="left" w:pos="4253"/>
        </w:tabs>
        <w:spacing w:after="200" w:line="276" w:lineRule="auto"/>
        <w:jc w:val="both"/>
        <w:rPr>
          <w:rFonts w:ascii="Arial" w:eastAsia="Times New Roman" w:hAnsi="Arial" w:cs="Arial"/>
          <w:sz w:val="24"/>
          <w:szCs w:val="24"/>
          <w:lang w:eastAsia="pl-PL"/>
        </w:rPr>
      </w:pPr>
    </w:p>
    <w:p w14:paraId="19930F65" w14:textId="305FEEBE" w:rsidR="00D238C3" w:rsidRPr="00CB5F5E" w:rsidRDefault="00C972A0" w:rsidP="00484021">
      <w:pPr>
        <w:pStyle w:val="Akapitzlist"/>
        <w:numPr>
          <w:ilvl w:val="0"/>
          <w:numId w:val="12"/>
        </w:numPr>
        <w:tabs>
          <w:tab w:val="left" w:pos="4253"/>
        </w:tabs>
        <w:spacing w:after="120" w:line="276" w:lineRule="auto"/>
        <w:ind w:left="426" w:hanging="284"/>
        <w:contextualSpacing w:val="0"/>
        <w:jc w:val="both"/>
        <w:rPr>
          <w:rFonts w:ascii="Arial" w:eastAsia="Times New Roman" w:hAnsi="Arial" w:cs="Arial"/>
          <w:color w:val="FF0000"/>
          <w:sz w:val="24"/>
          <w:szCs w:val="24"/>
          <w:lang w:eastAsia="pl-PL"/>
        </w:rPr>
      </w:pPr>
      <w:r w:rsidRPr="00CB5F5E">
        <w:rPr>
          <w:rFonts w:ascii="Arial" w:eastAsia="Times New Roman" w:hAnsi="Arial" w:cs="Arial"/>
          <w:sz w:val="24"/>
          <w:szCs w:val="24"/>
          <w:lang w:eastAsia="pl-PL"/>
        </w:rPr>
        <w:t>Rozporządzenia Parlamentu Europejskiego i</w:t>
      </w:r>
      <w:r w:rsidR="00033211">
        <w:rPr>
          <w:rFonts w:ascii="Arial" w:eastAsia="Times New Roman" w:hAnsi="Arial" w:cs="Arial"/>
          <w:sz w:val="24"/>
          <w:szCs w:val="24"/>
          <w:lang w:eastAsia="pl-PL"/>
        </w:rPr>
        <w:t> </w:t>
      </w:r>
      <w:r w:rsidRPr="00CB5F5E">
        <w:rPr>
          <w:rFonts w:ascii="Arial" w:eastAsia="Times New Roman" w:hAnsi="Arial" w:cs="Arial"/>
          <w:sz w:val="24"/>
          <w:szCs w:val="24"/>
          <w:lang w:eastAsia="pl-PL"/>
        </w:rPr>
        <w:t>Rady (UE) NR 1303/2013 z</w:t>
      </w:r>
      <w:r w:rsidR="00033211">
        <w:rPr>
          <w:rFonts w:ascii="Arial" w:eastAsia="Times New Roman" w:hAnsi="Arial" w:cs="Arial"/>
          <w:sz w:val="24"/>
          <w:szCs w:val="24"/>
          <w:lang w:eastAsia="pl-PL"/>
        </w:rPr>
        <w:t> </w:t>
      </w:r>
      <w:r w:rsidRPr="00CB5F5E">
        <w:rPr>
          <w:rFonts w:ascii="Arial" w:eastAsia="Times New Roman" w:hAnsi="Arial" w:cs="Arial"/>
          <w:sz w:val="24"/>
          <w:szCs w:val="24"/>
          <w:lang w:eastAsia="pl-PL"/>
        </w:rPr>
        <w:t>dnia 17</w:t>
      </w:r>
      <w:r w:rsidR="00033211">
        <w:rPr>
          <w:rFonts w:ascii="Arial" w:eastAsia="Times New Roman" w:hAnsi="Arial" w:cs="Arial"/>
          <w:sz w:val="24"/>
          <w:szCs w:val="24"/>
          <w:lang w:eastAsia="pl-PL"/>
        </w:rPr>
        <w:t> </w:t>
      </w:r>
      <w:r w:rsidRPr="00CB5F5E">
        <w:rPr>
          <w:rFonts w:ascii="Arial" w:eastAsia="Times New Roman" w:hAnsi="Arial" w:cs="Arial"/>
          <w:sz w:val="24"/>
          <w:szCs w:val="24"/>
          <w:lang w:eastAsia="pl-PL"/>
        </w:rPr>
        <w:t>grudnia 2013 r. ustanawiające wspólne przepisy dotyczące Europejskiego Funduszu Rozwoju Regionalnego, Europejskiego Funduszu Społecznego, Funduszu Spójności, Europejskiego Funduszu Rolnego na</w:t>
      </w:r>
      <w:r w:rsidR="00033211">
        <w:rPr>
          <w:rFonts w:ascii="Arial" w:eastAsia="Times New Roman" w:hAnsi="Arial" w:cs="Arial"/>
          <w:sz w:val="24"/>
          <w:szCs w:val="24"/>
          <w:lang w:eastAsia="pl-PL"/>
        </w:rPr>
        <w:t> </w:t>
      </w:r>
      <w:r w:rsidRPr="00CB5F5E">
        <w:rPr>
          <w:rFonts w:ascii="Arial" w:eastAsia="Times New Roman" w:hAnsi="Arial" w:cs="Arial"/>
          <w:sz w:val="24"/>
          <w:szCs w:val="24"/>
          <w:lang w:eastAsia="pl-PL"/>
        </w:rPr>
        <w:t>rzecz Rozwoju Obszarów Wiejskich oraz Europejskiego Funduszu Morskiego i</w:t>
      </w:r>
      <w:r w:rsidR="00033211">
        <w:rPr>
          <w:rFonts w:ascii="Arial" w:eastAsia="Times New Roman" w:hAnsi="Arial" w:cs="Arial"/>
          <w:sz w:val="24"/>
          <w:szCs w:val="24"/>
          <w:lang w:eastAsia="pl-PL"/>
        </w:rPr>
        <w:t> </w:t>
      </w:r>
      <w:r w:rsidRPr="00CB5F5E">
        <w:rPr>
          <w:rFonts w:ascii="Arial" w:eastAsia="Times New Roman" w:hAnsi="Arial" w:cs="Arial"/>
          <w:sz w:val="24"/>
          <w:szCs w:val="24"/>
          <w:lang w:eastAsia="pl-PL"/>
        </w:rPr>
        <w:t>Rybackiego oraz ustanawiające przepisy ogólne dotyczące Europejskiego Funduszu Rozwoju Regionalnego, Europejskiego Funduszu Społecznego, Funduszu Spójności i</w:t>
      </w:r>
      <w:r w:rsidR="00101D05">
        <w:rPr>
          <w:rFonts w:ascii="Arial" w:eastAsia="Times New Roman" w:hAnsi="Arial" w:cs="Arial"/>
          <w:sz w:val="24"/>
          <w:szCs w:val="24"/>
          <w:lang w:eastAsia="pl-PL"/>
        </w:rPr>
        <w:t> </w:t>
      </w:r>
      <w:r w:rsidRPr="00CB5F5E">
        <w:rPr>
          <w:rFonts w:ascii="Arial" w:eastAsia="Times New Roman" w:hAnsi="Arial" w:cs="Arial"/>
          <w:sz w:val="24"/>
          <w:szCs w:val="24"/>
          <w:lang w:eastAsia="pl-PL"/>
        </w:rPr>
        <w:t>Europejskiego Funduszu Morskiego i Rybackiego oraz uchylające rozporządzenie Rady (WE) nr 1083/2006</w:t>
      </w:r>
      <w:r w:rsidR="00C21540" w:rsidRPr="00CB5F5E">
        <w:rPr>
          <w:rFonts w:ascii="Arial" w:eastAsia="Times New Roman" w:hAnsi="Arial" w:cs="Arial"/>
          <w:sz w:val="24"/>
          <w:szCs w:val="24"/>
          <w:lang w:eastAsia="pl-PL"/>
        </w:rPr>
        <w:t xml:space="preserve"> zwane dalej „rozporządzeniem ogólnym”</w:t>
      </w:r>
      <w:r w:rsidR="000B1A03" w:rsidRPr="00CB5F5E">
        <w:rPr>
          <w:rFonts w:ascii="Arial" w:eastAsia="Times New Roman" w:hAnsi="Arial" w:cs="Arial"/>
          <w:sz w:val="24"/>
          <w:szCs w:val="24"/>
          <w:lang w:eastAsia="pl-PL"/>
        </w:rPr>
        <w:t>.</w:t>
      </w:r>
    </w:p>
    <w:p w14:paraId="10FC54F8" w14:textId="764E0173" w:rsidR="008B18DF" w:rsidRDefault="008B18DF" w:rsidP="00484021">
      <w:pPr>
        <w:pStyle w:val="Akapitzlist"/>
        <w:tabs>
          <w:tab w:val="left" w:pos="4253"/>
        </w:tabs>
        <w:spacing w:after="120" w:line="276" w:lineRule="auto"/>
        <w:ind w:left="426"/>
        <w:jc w:val="both"/>
        <w:rPr>
          <w:rFonts w:ascii="Arial" w:eastAsia="Times New Roman" w:hAnsi="Arial" w:cs="Arial"/>
          <w:sz w:val="24"/>
          <w:szCs w:val="24"/>
          <w:lang w:eastAsia="pl-PL"/>
        </w:rPr>
      </w:pPr>
      <w:r w:rsidRPr="008B18DF">
        <w:rPr>
          <w:rFonts w:ascii="Arial" w:eastAsia="Times New Roman" w:hAnsi="Arial" w:cs="Arial"/>
          <w:sz w:val="24"/>
          <w:szCs w:val="24"/>
          <w:lang w:eastAsia="pl-PL"/>
        </w:rPr>
        <w:t>Zgodnie z</w:t>
      </w:r>
      <w:r w:rsidR="00B10754">
        <w:rPr>
          <w:rFonts w:ascii="Arial" w:eastAsia="Times New Roman" w:hAnsi="Arial" w:cs="Arial"/>
          <w:sz w:val="24"/>
          <w:szCs w:val="24"/>
          <w:lang w:eastAsia="pl-PL"/>
        </w:rPr>
        <w:t xml:space="preserve"> </w:t>
      </w:r>
      <w:r w:rsidRPr="008B18DF">
        <w:rPr>
          <w:rFonts w:ascii="Arial" w:eastAsia="Times New Roman" w:hAnsi="Arial" w:cs="Arial"/>
          <w:sz w:val="24"/>
          <w:szCs w:val="24"/>
          <w:lang w:eastAsia="pl-PL"/>
        </w:rPr>
        <w:t>art. 44 ust. 1 rozporządzenia ogólnego zasoby zwrócone do</w:t>
      </w:r>
      <w:r w:rsidR="00033211">
        <w:rPr>
          <w:rFonts w:ascii="Arial" w:eastAsia="Times New Roman" w:hAnsi="Arial" w:cs="Arial"/>
          <w:sz w:val="24"/>
          <w:szCs w:val="24"/>
          <w:lang w:eastAsia="pl-PL"/>
        </w:rPr>
        <w:t> </w:t>
      </w:r>
      <w:r w:rsidRPr="008B18DF">
        <w:rPr>
          <w:rFonts w:ascii="Arial" w:eastAsia="Times New Roman" w:hAnsi="Arial" w:cs="Arial"/>
          <w:sz w:val="24"/>
          <w:szCs w:val="24"/>
          <w:lang w:eastAsia="pl-PL"/>
        </w:rPr>
        <w:t>instrumentów finansowych z</w:t>
      </w:r>
      <w:r w:rsidR="00B10754">
        <w:rPr>
          <w:rFonts w:ascii="Arial" w:eastAsia="Times New Roman" w:hAnsi="Arial" w:cs="Arial"/>
          <w:sz w:val="24"/>
          <w:szCs w:val="24"/>
          <w:lang w:eastAsia="pl-PL"/>
        </w:rPr>
        <w:t xml:space="preserve"> </w:t>
      </w:r>
      <w:r w:rsidRPr="008B18DF">
        <w:rPr>
          <w:rFonts w:ascii="Arial" w:eastAsia="Times New Roman" w:hAnsi="Arial" w:cs="Arial"/>
          <w:sz w:val="24"/>
          <w:szCs w:val="24"/>
          <w:lang w:eastAsia="pl-PL"/>
        </w:rPr>
        <w:t>inwestycji lub z</w:t>
      </w:r>
      <w:r w:rsidR="00B10754">
        <w:rPr>
          <w:rFonts w:ascii="Arial" w:eastAsia="Times New Roman" w:hAnsi="Arial" w:cs="Arial"/>
          <w:sz w:val="24"/>
          <w:szCs w:val="24"/>
          <w:lang w:eastAsia="pl-PL"/>
        </w:rPr>
        <w:t xml:space="preserve"> </w:t>
      </w:r>
      <w:r w:rsidRPr="008B18DF">
        <w:rPr>
          <w:rFonts w:ascii="Arial" w:eastAsia="Times New Roman" w:hAnsi="Arial" w:cs="Arial"/>
          <w:sz w:val="24"/>
          <w:szCs w:val="24"/>
          <w:lang w:eastAsia="pl-PL"/>
        </w:rPr>
        <w:t xml:space="preserve">uwolnienia zasobów przeznaczonych na umowy gwarancyjne </w:t>
      </w:r>
      <w:r w:rsidR="00033211">
        <w:rPr>
          <w:rFonts w:ascii="Arial" w:eastAsia="Times New Roman" w:hAnsi="Arial" w:cs="Arial"/>
          <w:sz w:val="24"/>
          <w:szCs w:val="24"/>
          <w:lang w:eastAsia="pl-PL"/>
        </w:rPr>
        <w:t>–</w:t>
      </w:r>
      <w:r w:rsidRPr="008B18DF">
        <w:rPr>
          <w:rFonts w:ascii="Arial" w:eastAsia="Times New Roman" w:hAnsi="Arial" w:cs="Arial"/>
          <w:sz w:val="24"/>
          <w:szCs w:val="24"/>
          <w:lang w:eastAsia="pl-PL"/>
        </w:rPr>
        <w:t xml:space="preserve"> w</w:t>
      </w:r>
      <w:r w:rsidR="00033211">
        <w:rPr>
          <w:rFonts w:ascii="Arial" w:eastAsia="Times New Roman" w:hAnsi="Arial" w:cs="Arial"/>
          <w:sz w:val="24"/>
          <w:szCs w:val="24"/>
          <w:lang w:eastAsia="pl-PL"/>
        </w:rPr>
        <w:t> </w:t>
      </w:r>
      <w:r w:rsidRPr="008B18DF">
        <w:rPr>
          <w:rFonts w:ascii="Arial" w:eastAsia="Times New Roman" w:hAnsi="Arial" w:cs="Arial"/>
          <w:sz w:val="24"/>
          <w:szCs w:val="24"/>
          <w:lang w:eastAsia="pl-PL"/>
        </w:rPr>
        <w:t>tym zwroty kapitału oraz zyski i</w:t>
      </w:r>
      <w:r w:rsidR="00033211">
        <w:rPr>
          <w:rFonts w:ascii="Arial" w:eastAsia="Times New Roman" w:hAnsi="Arial" w:cs="Arial"/>
          <w:sz w:val="24"/>
          <w:szCs w:val="24"/>
          <w:lang w:eastAsia="pl-PL"/>
        </w:rPr>
        <w:t> </w:t>
      </w:r>
      <w:r w:rsidRPr="008B18DF">
        <w:rPr>
          <w:rFonts w:ascii="Arial" w:eastAsia="Times New Roman" w:hAnsi="Arial" w:cs="Arial"/>
          <w:sz w:val="24"/>
          <w:szCs w:val="24"/>
          <w:lang w:eastAsia="pl-PL"/>
        </w:rPr>
        <w:t>inne dochody, takie jak odsetki, opłaty gwarancyjne, dywidendy, zyski kapitałowe lub wszelkie inne wpływy wygenerowane przez te inwestycje, które mogą być przypisane wsparciu z</w:t>
      </w:r>
      <w:r w:rsidR="00033211">
        <w:rPr>
          <w:rFonts w:ascii="Arial" w:eastAsia="Times New Roman" w:hAnsi="Arial" w:cs="Arial"/>
          <w:sz w:val="24"/>
          <w:szCs w:val="24"/>
          <w:lang w:eastAsia="pl-PL"/>
        </w:rPr>
        <w:t> </w:t>
      </w:r>
      <w:r w:rsidRPr="008B18DF">
        <w:rPr>
          <w:rFonts w:ascii="Arial" w:eastAsia="Times New Roman" w:hAnsi="Arial" w:cs="Arial"/>
          <w:sz w:val="24"/>
          <w:szCs w:val="24"/>
          <w:lang w:eastAsia="pl-PL"/>
        </w:rPr>
        <w:t>EFSI, wykorzystuje się ponownie do końca okresu kwalifikowalności do poniższych celów, do wysokości koniecznych kwot oraz w</w:t>
      </w:r>
      <w:r w:rsidR="00033211">
        <w:rPr>
          <w:rFonts w:ascii="Arial" w:eastAsia="Times New Roman" w:hAnsi="Arial" w:cs="Arial"/>
          <w:sz w:val="24"/>
          <w:szCs w:val="24"/>
          <w:lang w:eastAsia="pl-PL"/>
        </w:rPr>
        <w:t> </w:t>
      </w:r>
      <w:r w:rsidRPr="008B18DF">
        <w:rPr>
          <w:rFonts w:ascii="Arial" w:eastAsia="Times New Roman" w:hAnsi="Arial" w:cs="Arial"/>
          <w:sz w:val="24"/>
          <w:szCs w:val="24"/>
          <w:lang w:eastAsia="pl-PL"/>
        </w:rPr>
        <w:t>kolejności uzgodnionej we właściwych umowach o</w:t>
      </w:r>
      <w:r w:rsidR="00033211">
        <w:rPr>
          <w:rFonts w:ascii="Arial" w:eastAsia="Times New Roman" w:hAnsi="Arial" w:cs="Arial"/>
          <w:sz w:val="24"/>
          <w:szCs w:val="24"/>
          <w:lang w:eastAsia="pl-PL"/>
        </w:rPr>
        <w:t> </w:t>
      </w:r>
      <w:r w:rsidRPr="008B18DF">
        <w:rPr>
          <w:rFonts w:ascii="Arial" w:eastAsia="Times New Roman" w:hAnsi="Arial" w:cs="Arial"/>
          <w:sz w:val="24"/>
          <w:szCs w:val="24"/>
          <w:lang w:eastAsia="pl-PL"/>
        </w:rPr>
        <w:t>finansowaniu</w:t>
      </w:r>
      <w:r>
        <w:rPr>
          <w:rFonts w:ascii="Arial" w:eastAsia="Times New Roman" w:hAnsi="Arial" w:cs="Arial"/>
          <w:sz w:val="24"/>
          <w:szCs w:val="24"/>
          <w:lang w:eastAsia="pl-PL"/>
        </w:rPr>
        <w:t>:</w:t>
      </w:r>
    </w:p>
    <w:p w14:paraId="1997CE59" w14:textId="284B0532" w:rsidR="008B18DF" w:rsidRPr="001F4167" w:rsidRDefault="001F4167" w:rsidP="00484021">
      <w:pPr>
        <w:pStyle w:val="Akapitzlist"/>
        <w:tabs>
          <w:tab w:val="left" w:pos="4253"/>
        </w:tabs>
        <w:spacing w:after="120" w:line="276"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008B18DF" w:rsidRPr="008B18DF">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8B18DF" w:rsidRPr="001F4167">
        <w:rPr>
          <w:rFonts w:ascii="Arial" w:eastAsia="Times New Roman" w:hAnsi="Arial" w:cs="Arial"/>
          <w:sz w:val="24"/>
          <w:szCs w:val="24"/>
          <w:lang w:eastAsia="pl-PL"/>
        </w:rPr>
        <w:t>dalsze inwestycje, za pośrednictwem tych samych lub innych instrumentów finansowych, zgodnie z</w:t>
      </w:r>
      <w:r w:rsidR="00B10754">
        <w:rPr>
          <w:rFonts w:ascii="Arial" w:eastAsia="Times New Roman" w:hAnsi="Arial" w:cs="Arial"/>
          <w:sz w:val="24"/>
          <w:szCs w:val="24"/>
          <w:lang w:eastAsia="pl-PL"/>
        </w:rPr>
        <w:t xml:space="preserve"> </w:t>
      </w:r>
      <w:r w:rsidR="008B18DF" w:rsidRPr="001F4167">
        <w:rPr>
          <w:rFonts w:ascii="Arial" w:eastAsia="Times New Roman" w:hAnsi="Arial" w:cs="Arial"/>
          <w:sz w:val="24"/>
          <w:szCs w:val="24"/>
          <w:lang w:eastAsia="pl-PL"/>
        </w:rPr>
        <w:t>celami szczegółowymi określonymi w ramach priorytetu;</w:t>
      </w:r>
    </w:p>
    <w:p w14:paraId="326849E4" w14:textId="083918B6" w:rsidR="008B18DF" w:rsidRPr="001F4167" w:rsidRDefault="008B18DF" w:rsidP="00484021">
      <w:pPr>
        <w:pStyle w:val="Akapitzlist"/>
        <w:tabs>
          <w:tab w:val="left" w:pos="4253"/>
        </w:tabs>
        <w:spacing w:after="120" w:line="276" w:lineRule="auto"/>
        <w:ind w:left="709" w:hanging="283"/>
        <w:jc w:val="both"/>
        <w:rPr>
          <w:rFonts w:ascii="Arial" w:eastAsia="Times New Roman" w:hAnsi="Arial" w:cs="Arial"/>
          <w:sz w:val="24"/>
          <w:szCs w:val="24"/>
          <w:lang w:eastAsia="pl-PL"/>
        </w:rPr>
      </w:pPr>
      <w:r w:rsidRPr="008B18DF">
        <w:rPr>
          <w:rFonts w:ascii="Arial" w:eastAsia="Times New Roman" w:hAnsi="Arial" w:cs="Arial"/>
          <w:sz w:val="24"/>
          <w:szCs w:val="24"/>
          <w:lang w:eastAsia="pl-PL"/>
        </w:rPr>
        <w:t>b)</w:t>
      </w:r>
      <w:r w:rsidR="001F4167">
        <w:rPr>
          <w:rFonts w:ascii="Arial" w:eastAsia="Times New Roman" w:hAnsi="Arial" w:cs="Arial"/>
          <w:sz w:val="24"/>
          <w:szCs w:val="24"/>
          <w:lang w:eastAsia="pl-PL"/>
        </w:rPr>
        <w:t xml:space="preserve"> </w:t>
      </w:r>
      <w:r w:rsidRPr="001F4167">
        <w:rPr>
          <w:rFonts w:ascii="Arial" w:eastAsia="Times New Roman" w:hAnsi="Arial" w:cs="Arial"/>
          <w:sz w:val="24"/>
          <w:szCs w:val="24"/>
          <w:lang w:eastAsia="pl-PL"/>
        </w:rPr>
        <w:t>w</w:t>
      </w:r>
      <w:r w:rsidR="00033211">
        <w:rPr>
          <w:rFonts w:ascii="Arial" w:eastAsia="Times New Roman" w:hAnsi="Arial" w:cs="Arial"/>
          <w:sz w:val="24"/>
          <w:szCs w:val="24"/>
          <w:lang w:eastAsia="pl-PL"/>
        </w:rPr>
        <w:t> </w:t>
      </w:r>
      <w:r w:rsidRPr="001F4167">
        <w:rPr>
          <w:rFonts w:ascii="Arial" w:eastAsia="Times New Roman" w:hAnsi="Arial" w:cs="Arial"/>
          <w:sz w:val="24"/>
          <w:szCs w:val="24"/>
          <w:lang w:eastAsia="pl-PL"/>
        </w:rPr>
        <w:t>stosownych przypadkach pokrycie w</w:t>
      </w:r>
      <w:r w:rsidR="00033211">
        <w:rPr>
          <w:rFonts w:ascii="Arial" w:eastAsia="Times New Roman" w:hAnsi="Arial" w:cs="Arial"/>
          <w:sz w:val="24"/>
          <w:szCs w:val="24"/>
          <w:lang w:eastAsia="pl-PL"/>
        </w:rPr>
        <w:t> </w:t>
      </w:r>
      <w:r w:rsidRPr="001F4167">
        <w:rPr>
          <w:rFonts w:ascii="Arial" w:eastAsia="Times New Roman" w:hAnsi="Arial" w:cs="Arial"/>
          <w:sz w:val="24"/>
          <w:szCs w:val="24"/>
          <w:lang w:eastAsia="pl-PL"/>
        </w:rPr>
        <w:t>kwocie nominalnej straty wkładu EFSI na</w:t>
      </w:r>
      <w:r w:rsidR="00033211">
        <w:rPr>
          <w:rFonts w:ascii="Arial" w:eastAsia="Times New Roman" w:hAnsi="Arial" w:cs="Arial"/>
          <w:sz w:val="24"/>
          <w:szCs w:val="24"/>
          <w:lang w:eastAsia="pl-PL"/>
        </w:rPr>
        <w:t> </w:t>
      </w:r>
      <w:r w:rsidRPr="001F4167">
        <w:rPr>
          <w:rFonts w:ascii="Arial" w:eastAsia="Times New Roman" w:hAnsi="Arial" w:cs="Arial"/>
          <w:sz w:val="24"/>
          <w:szCs w:val="24"/>
          <w:lang w:eastAsia="pl-PL"/>
        </w:rPr>
        <w:t>rzecz instrumentów finansowych wynikającej z</w:t>
      </w:r>
      <w:r w:rsidR="00033211">
        <w:rPr>
          <w:rFonts w:ascii="Arial" w:eastAsia="Times New Roman" w:hAnsi="Arial" w:cs="Arial"/>
          <w:sz w:val="24"/>
          <w:szCs w:val="24"/>
          <w:lang w:eastAsia="pl-PL"/>
        </w:rPr>
        <w:t> </w:t>
      </w:r>
      <w:r w:rsidRPr="001F4167">
        <w:rPr>
          <w:rFonts w:ascii="Arial" w:eastAsia="Times New Roman" w:hAnsi="Arial" w:cs="Arial"/>
          <w:sz w:val="24"/>
          <w:szCs w:val="24"/>
          <w:lang w:eastAsia="pl-PL"/>
        </w:rPr>
        <w:t>ujemnych odsetek, jeżeli strata ta</w:t>
      </w:r>
      <w:r w:rsidR="00033211">
        <w:rPr>
          <w:rFonts w:ascii="Arial" w:eastAsia="Times New Roman" w:hAnsi="Arial" w:cs="Arial"/>
          <w:sz w:val="24"/>
          <w:szCs w:val="24"/>
          <w:lang w:eastAsia="pl-PL"/>
        </w:rPr>
        <w:t> </w:t>
      </w:r>
      <w:r w:rsidRPr="001F4167">
        <w:rPr>
          <w:rFonts w:ascii="Arial" w:eastAsia="Times New Roman" w:hAnsi="Arial" w:cs="Arial"/>
          <w:sz w:val="24"/>
          <w:szCs w:val="24"/>
          <w:lang w:eastAsia="pl-PL"/>
        </w:rPr>
        <w:t>nastąpiła pomimo aktywnego zarządzania zasobami finansowymi przez podmioty wdrażające instrumenty finansowe;</w:t>
      </w:r>
    </w:p>
    <w:p w14:paraId="13C21F4F" w14:textId="497FDE7B" w:rsidR="008B18DF" w:rsidRPr="001F4167" w:rsidRDefault="008B18DF" w:rsidP="00484021">
      <w:pPr>
        <w:pStyle w:val="Akapitzlist"/>
        <w:tabs>
          <w:tab w:val="left" w:pos="4253"/>
        </w:tabs>
        <w:spacing w:after="120" w:line="276" w:lineRule="auto"/>
        <w:ind w:left="709" w:hanging="283"/>
        <w:contextualSpacing w:val="0"/>
        <w:jc w:val="both"/>
        <w:rPr>
          <w:rFonts w:ascii="Arial" w:eastAsia="Times New Roman" w:hAnsi="Arial" w:cs="Arial"/>
          <w:sz w:val="24"/>
          <w:szCs w:val="24"/>
          <w:lang w:eastAsia="pl-PL"/>
        </w:rPr>
      </w:pPr>
      <w:r w:rsidRPr="008B18DF">
        <w:rPr>
          <w:rFonts w:ascii="Arial" w:eastAsia="Times New Roman" w:hAnsi="Arial" w:cs="Arial"/>
          <w:sz w:val="24"/>
          <w:szCs w:val="24"/>
          <w:lang w:eastAsia="pl-PL"/>
        </w:rPr>
        <w:lastRenderedPageBreak/>
        <w:t>c)</w:t>
      </w:r>
      <w:r w:rsidR="001F4167">
        <w:rPr>
          <w:rFonts w:ascii="Arial" w:eastAsia="Times New Roman" w:hAnsi="Arial" w:cs="Arial"/>
          <w:sz w:val="24"/>
          <w:szCs w:val="24"/>
          <w:lang w:eastAsia="pl-PL"/>
        </w:rPr>
        <w:t xml:space="preserve"> </w:t>
      </w:r>
      <w:r w:rsidRPr="001F4167">
        <w:rPr>
          <w:rFonts w:ascii="Arial" w:eastAsia="Times New Roman" w:hAnsi="Arial" w:cs="Arial"/>
          <w:sz w:val="24"/>
          <w:szCs w:val="24"/>
          <w:lang w:eastAsia="pl-PL"/>
        </w:rPr>
        <w:t>w</w:t>
      </w:r>
      <w:r w:rsidR="00033211">
        <w:rPr>
          <w:rFonts w:ascii="Arial" w:eastAsia="Times New Roman" w:hAnsi="Arial" w:cs="Arial"/>
          <w:sz w:val="24"/>
          <w:szCs w:val="24"/>
          <w:lang w:eastAsia="pl-PL"/>
        </w:rPr>
        <w:t> </w:t>
      </w:r>
      <w:r w:rsidRPr="001F4167">
        <w:rPr>
          <w:rFonts w:ascii="Arial" w:eastAsia="Times New Roman" w:hAnsi="Arial" w:cs="Arial"/>
          <w:sz w:val="24"/>
          <w:szCs w:val="24"/>
          <w:lang w:eastAsia="pl-PL"/>
        </w:rPr>
        <w:t>stosownych przypadkach refundacja poniesionych kosztów zarządzania oraz opłat za</w:t>
      </w:r>
      <w:r w:rsidR="00033211">
        <w:rPr>
          <w:rFonts w:ascii="Arial" w:eastAsia="Times New Roman" w:hAnsi="Arial" w:cs="Arial"/>
          <w:sz w:val="24"/>
          <w:szCs w:val="24"/>
          <w:lang w:eastAsia="pl-PL"/>
        </w:rPr>
        <w:t> </w:t>
      </w:r>
      <w:r w:rsidRPr="001F4167">
        <w:rPr>
          <w:rFonts w:ascii="Arial" w:eastAsia="Times New Roman" w:hAnsi="Arial" w:cs="Arial"/>
          <w:sz w:val="24"/>
          <w:szCs w:val="24"/>
          <w:lang w:eastAsia="pl-PL"/>
        </w:rPr>
        <w:t>zarządzanie instrumentem finansowym.</w:t>
      </w:r>
    </w:p>
    <w:p w14:paraId="39227210" w14:textId="789598A2" w:rsidR="001A5C1A" w:rsidRPr="00A57C12" w:rsidRDefault="00874C45" w:rsidP="00484021">
      <w:pPr>
        <w:pStyle w:val="Akapitzlist"/>
        <w:tabs>
          <w:tab w:val="left" w:pos="4253"/>
        </w:tabs>
        <w:spacing w:after="200" w:line="276" w:lineRule="auto"/>
        <w:ind w:left="426"/>
        <w:contextualSpacing w:val="0"/>
        <w:jc w:val="both"/>
        <w:rPr>
          <w:rFonts w:ascii="Arial" w:eastAsia="Times New Roman" w:hAnsi="Arial" w:cs="Arial"/>
          <w:sz w:val="24"/>
          <w:szCs w:val="24"/>
          <w:lang w:eastAsia="pl-PL"/>
        </w:rPr>
      </w:pPr>
      <w:r w:rsidRPr="00A57C12">
        <w:rPr>
          <w:rFonts w:ascii="Arial" w:eastAsia="Times New Roman" w:hAnsi="Arial" w:cs="Arial"/>
          <w:sz w:val="24"/>
          <w:szCs w:val="24"/>
          <w:lang w:eastAsia="pl-PL"/>
        </w:rPr>
        <w:t>Ponadto</w:t>
      </w:r>
      <w:r w:rsidR="00160750" w:rsidRPr="00A57C12">
        <w:rPr>
          <w:rFonts w:ascii="Arial" w:eastAsia="Times New Roman" w:hAnsi="Arial" w:cs="Arial"/>
          <w:sz w:val="24"/>
          <w:szCs w:val="24"/>
          <w:lang w:eastAsia="pl-PL"/>
        </w:rPr>
        <w:t>,</w:t>
      </w:r>
      <w:r w:rsidRPr="00A57C12">
        <w:rPr>
          <w:rFonts w:ascii="Arial" w:eastAsia="Times New Roman" w:hAnsi="Arial" w:cs="Arial"/>
          <w:sz w:val="24"/>
          <w:szCs w:val="24"/>
          <w:lang w:eastAsia="pl-PL"/>
        </w:rPr>
        <w:t xml:space="preserve"> </w:t>
      </w:r>
      <w:r w:rsidR="001A5C1A" w:rsidRPr="00A57C12">
        <w:rPr>
          <w:rFonts w:ascii="Arial" w:eastAsia="Times New Roman" w:hAnsi="Arial" w:cs="Arial"/>
          <w:sz w:val="24"/>
          <w:szCs w:val="24"/>
          <w:lang w:eastAsia="pl-PL"/>
        </w:rPr>
        <w:t>zgodnie z</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 xml:space="preserve">art. 45 rozporządzenia ogólnego </w:t>
      </w:r>
      <w:r w:rsidR="00A57C12" w:rsidRPr="00A57C12">
        <w:rPr>
          <w:rFonts w:ascii="Arial" w:eastAsia="Times New Roman" w:hAnsi="Arial" w:cs="Arial"/>
          <w:sz w:val="24"/>
          <w:szCs w:val="24"/>
          <w:lang w:eastAsia="pl-PL"/>
        </w:rPr>
        <w:t>środki finansowe</w:t>
      </w:r>
      <w:r w:rsidR="00DE7BDA" w:rsidRPr="00A57C12">
        <w:rPr>
          <w:rFonts w:ascii="Arial" w:eastAsia="Times New Roman" w:hAnsi="Arial" w:cs="Arial"/>
          <w:sz w:val="24"/>
          <w:szCs w:val="24"/>
          <w:lang w:eastAsia="pl-PL"/>
        </w:rPr>
        <w:t xml:space="preserve"> </w:t>
      </w:r>
      <w:r w:rsidR="001A5C1A" w:rsidRPr="00A57C12">
        <w:rPr>
          <w:rFonts w:ascii="Arial" w:eastAsia="Times New Roman" w:hAnsi="Arial" w:cs="Arial"/>
          <w:sz w:val="24"/>
          <w:szCs w:val="24"/>
          <w:lang w:eastAsia="pl-PL"/>
        </w:rPr>
        <w:t>zwrócon</w:t>
      </w:r>
      <w:r w:rsidR="00A57C12" w:rsidRPr="00A57C12">
        <w:rPr>
          <w:rFonts w:ascii="Arial" w:eastAsia="Times New Roman" w:hAnsi="Arial" w:cs="Arial"/>
          <w:sz w:val="24"/>
          <w:szCs w:val="24"/>
          <w:lang w:eastAsia="pl-PL"/>
        </w:rPr>
        <w:t>e</w:t>
      </w:r>
      <w:r w:rsidR="001A5C1A" w:rsidRPr="00A57C12">
        <w:rPr>
          <w:rFonts w:ascii="Arial" w:eastAsia="Times New Roman" w:hAnsi="Arial" w:cs="Arial"/>
          <w:sz w:val="24"/>
          <w:szCs w:val="24"/>
          <w:lang w:eastAsia="pl-PL"/>
        </w:rPr>
        <w:t xml:space="preserve"> do</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instrumentów finansowych, w</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tym zwroty kapitału, i</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zyski oraz inne dochody wygenerowane w</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okresie co</w:t>
      </w:r>
      <w:r w:rsidR="00B10754">
        <w:rPr>
          <w:rFonts w:ascii="Arial" w:eastAsia="Times New Roman" w:hAnsi="Arial" w:cs="Arial"/>
          <w:sz w:val="24"/>
          <w:szCs w:val="24"/>
          <w:lang w:eastAsia="pl-PL"/>
        </w:rPr>
        <w:t xml:space="preserve"> </w:t>
      </w:r>
      <w:r w:rsidR="001A5C1A" w:rsidRPr="00A57C12">
        <w:rPr>
          <w:rFonts w:ascii="Arial" w:eastAsia="Times New Roman" w:hAnsi="Arial" w:cs="Arial"/>
          <w:sz w:val="24"/>
          <w:szCs w:val="24"/>
          <w:lang w:eastAsia="pl-PL"/>
        </w:rPr>
        <w:t>najmniej ośmiu lat po zakończeniu okresu kwalifikowalności związane ze wsparciem z EFSI na rzecz instrumentów finansowych zgodnie z</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art. 37 były ponownie wykorzystywane zgodnie z</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celami programu lub programów, albo w ramach tego samego instrumentu finansowego lub, w</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następstwie wycofania tych środków finansowych z</w:t>
      </w:r>
      <w:r w:rsidR="00B10754">
        <w:rPr>
          <w:rFonts w:ascii="Arial" w:eastAsia="Times New Roman" w:hAnsi="Arial" w:cs="Arial"/>
          <w:sz w:val="24"/>
          <w:szCs w:val="24"/>
          <w:lang w:eastAsia="pl-PL"/>
        </w:rPr>
        <w:t xml:space="preserve"> </w:t>
      </w:r>
      <w:r w:rsidR="001A5C1A" w:rsidRPr="00A57C12">
        <w:rPr>
          <w:rFonts w:ascii="Arial" w:eastAsia="Times New Roman" w:hAnsi="Arial" w:cs="Arial"/>
          <w:sz w:val="24"/>
          <w:szCs w:val="24"/>
          <w:lang w:eastAsia="pl-PL"/>
        </w:rPr>
        <w:t>instrumentu finansowego w</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ramach innych instrumentów finansowych, w</w:t>
      </w:r>
      <w:r w:rsidR="00033211">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 xml:space="preserve">obu przypadkach z </w:t>
      </w:r>
      <w:r w:rsidR="00101D05">
        <w:rPr>
          <w:rFonts w:ascii="Arial" w:eastAsia="Times New Roman" w:hAnsi="Arial" w:cs="Arial"/>
          <w:sz w:val="24"/>
          <w:szCs w:val="24"/>
          <w:lang w:eastAsia="pl-PL"/>
        </w:rPr>
        <w:t> </w:t>
      </w:r>
      <w:r w:rsidR="001A5C1A" w:rsidRPr="00A57C12">
        <w:rPr>
          <w:rFonts w:ascii="Arial" w:eastAsia="Times New Roman" w:hAnsi="Arial" w:cs="Arial"/>
          <w:sz w:val="24"/>
          <w:szCs w:val="24"/>
          <w:lang w:eastAsia="pl-PL"/>
        </w:rPr>
        <w:t xml:space="preserve">zastrzeżeniem, że </w:t>
      </w:r>
      <w:bookmarkStart w:id="5" w:name="_Hlk137202578"/>
      <w:r w:rsidR="001A5C1A" w:rsidRPr="00A57C12">
        <w:rPr>
          <w:rFonts w:ascii="Arial" w:eastAsia="Times New Roman" w:hAnsi="Arial" w:cs="Arial"/>
          <w:sz w:val="24"/>
          <w:szCs w:val="24"/>
          <w:lang w:eastAsia="pl-PL"/>
        </w:rPr>
        <w:t>ocena warunków rynkowych</w:t>
      </w:r>
      <w:bookmarkEnd w:id="5"/>
      <w:r w:rsidR="001A5C1A" w:rsidRPr="00A57C12">
        <w:rPr>
          <w:rFonts w:ascii="Arial" w:eastAsia="Times New Roman" w:hAnsi="Arial" w:cs="Arial"/>
          <w:sz w:val="24"/>
          <w:szCs w:val="24"/>
          <w:lang w:eastAsia="pl-PL"/>
        </w:rPr>
        <w:t xml:space="preserve"> wskazuje na ciągłe zapotrzebowanie na taką inwestycję, lub w ramach innych form wsparcia.</w:t>
      </w:r>
    </w:p>
    <w:p w14:paraId="317CF558" w14:textId="758BE2D6" w:rsidR="00CB5F5E" w:rsidRPr="0067435A" w:rsidRDefault="001A5C1A" w:rsidP="00484021">
      <w:pPr>
        <w:pStyle w:val="Akapitzlist"/>
        <w:numPr>
          <w:ilvl w:val="0"/>
          <w:numId w:val="12"/>
        </w:numPr>
        <w:tabs>
          <w:tab w:val="left" w:pos="4253"/>
        </w:tabs>
        <w:spacing w:after="120" w:line="276" w:lineRule="auto"/>
        <w:ind w:left="426" w:hanging="357"/>
        <w:contextualSpacing w:val="0"/>
        <w:jc w:val="both"/>
        <w:rPr>
          <w:rFonts w:ascii="Arial" w:eastAsia="Times New Roman" w:hAnsi="Arial" w:cs="Arial"/>
          <w:sz w:val="24"/>
          <w:szCs w:val="24"/>
          <w:lang w:eastAsia="pl-PL"/>
        </w:rPr>
      </w:pPr>
      <w:r w:rsidRPr="0067435A">
        <w:rPr>
          <w:rFonts w:ascii="Arial" w:eastAsia="Times New Roman" w:hAnsi="Arial" w:cs="Arial"/>
          <w:sz w:val="24"/>
          <w:szCs w:val="24"/>
          <w:lang w:eastAsia="pl-PL"/>
        </w:rPr>
        <w:t>Ustawa z</w:t>
      </w:r>
      <w:r w:rsidR="00033211">
        <w:rPr>
          <w:rFonts w:ascii="Arial" w:eastAsia="Times New Roman" w:hAnsi="Arial" w:cs="Arial"/>
          <w:sz w:val="24"/>
          <w:szCs w:val="24"/>
          <w:lang w:eastAsia="pl-PL"/>
        </w:rPr>
        <w:t> </w:t>
      </w:r>
      <w:r w:rsidRPr="0067435A">
        <w:rPr>
          <w:rFonts w:ascii="Arial" w:eastAsia="Times New Roman" w:hAnsi="Arial" w:cs="Arial"/>
          <w:sz w:val="24"/>
          <w:szCs w:val="24"/>
          <w:lang w:eastAsia="pl-PL"/>
        </w:rPr>
        <w:t>dnia 11 lipca 2014 r. o</w:t>
      </w:r>
      <w:r w:rsidR="00033211">
        <w:rPr>
          <w:rFonts w:ascii="Arial" w:eastAsia="Times New Roman" w:hAnsi="Arial" w:cs="Arial"/>
          <w:sz w:val="24"/>
          <w:szCs w:val="24"/>
          <w:lang w:eastAsia="pl-PL"/>
        </w:rPr>
        <w:t> </w:t>
      </w:r>
      <w:r w:rsidRPr="0067435A">
        <w:rPr>
          <w:rFonts w:ascii="Arial" w:eastAsia="Times New Roman" w:hAnsi="Arial" w:cs="Arial"/>
          <w:sz w:val="24"/>
          <w:szCs w:val="24"/>
          <w:lang w:eastAsia="pl-PL"/>
        </w:rPr>
        <w:t>zasadach realizacji programów w</w:t>
      </w:r>
      <w:r w:rsidR="00033211">
        <w:rPr>
          <w:rFonts w:ascii="Arial" w:eastAsia="Times New Roman" w:hAnsi="Arial" w:cs="Arial"/>
          <w:sz w:val="24"/>
          <w:szCs w:val="24"/>
          <w:lang w:eastAsia="pl-PL"/>
        </w:rPr>
        <w:t> </w:t>
      </w:r>
      <w:r w:rsidRPr="0067435A">
        <w:rPr>
          <w:rFonts w:ascii="Arial" w:eastAsia="Times New Roman" w:hAnsi="Arial" w:cs="Arial"/>
          <w:sz w:val="24"/>
          <w:szCs w:val="24"/>
          <w:lang w:eastAsia="pl-PL"/>
        </w:rPr>
        <w:t xml:space="preserve">zakresie </w:t>
      </w:r>
      <w:r w:rsidR="009E1C20">
        <w:rPr>
          <w:rFonts w:ascii="Arial" w:eastAsia="Times New Roman" w:hAnsi="Arial" w:cs="Arial"/>
          <w:sz w:val="24"/>
          <w:szCs w:val="24"/>
          <w:lang w:eastAsia="pl-PL"/>
        </w:rPr>
        <w:t>p</w:t>
      </w:r>
      <w:r w:rsidRPr="0067435A">
        <w:rPr>
          <w:rFonts w:ascii="Arial" w:eastAsia="Times New Roman" w:hAnsi="Arial" w:cs="Arial"/>
          <w:sz w:val="24"/>
          <w:szCs w:val="24"/>
          <w:lang w:eastAsia="pl-PL"/>
        </w:rPr>
        <w:t>olityki spójności finansowanych w</w:t>
      </w:r>
      <w:r w:rsidR="00033211">
        <w:rPr>
          <w:rFonts w:ascii="Arial" w:eastAsia="Times New Roman" w:hAnsi="Arial" w:cs="Arial"/>
          <w:sz w:val="24"/>
          <w:szCs w:val="24"/>
          <w:lang w:eastAsia="pl-PL"/>
        </w:rPr>
        <w:t> </w:t>
      </w:r>
      <w:r w:rsidRPr="0067435A">
        <w:rPr>
          <w:rFonts w:ascii="Arial" w:eastAsia="Times New Roman" w:hAnsi="Arial" w:cs="Arial"/>
          <w:sz w:val="24"/>
          <w:szCs w:val="24"/>
          <w:lang w:eastAsia="pl-PL"/>
        </w:rPr>
        <w:t>perspektywie finansowej 2014-</w:t>
      </w:r>
      <w:r w:rsidRPr="00DA32EE">
        <w:rPr>
          <w:rFonts w:ascii="Arial" w:eastAsia="Times New Roman" w:hAnsi="Arial" w:cs="Arial"/>
          <w:sz w:val="24"/>
          <w:szCs w:val="24"/>
          <w:lang w:eastAsia="pl-PL"/>
        </w:rPr>
        <w:t>2020 (Dz. U. z</w:t>
      </w:r>
      <w:r w:rsidR="00033211">
        <w:rPr>
          <w:rFonts w:ascii="Arial" w:eastAsia="Times New Roman" w:hAnsi="Arial" w:cs="Arial"/>
          <w:sz w:val="24"/>
          <w:szCs w:val="24"/>
          <w:lang w:eastAsia="pl-PL"/>
        </w:rPr>
        <w:t> </w:t>
      </w:r>
      <w:r w:rsidRPr="00DA32EE">
        <w:rPr>
          <w:rFonts w:ascii="Arial" w:eastAsia="Times New Roman" w:hAnsi="Arial" w:cs="Arial"/>
          <w:sz w:val="24"/>
          <w:szCs w:val="24"/>
          <w:lang w:eastAsia="pl-PL"/>
        </w:rPr>
        <w:t>2020 r. poz. 818</w:t>
      </w:r>
      <w:r w:rsidR="00DA32EE" w:rsidRPr="00DA32EE">
        <w:rPr>
          <w:rFonts w:ascii="Arial" w:eastAsia="Times New Roman" w:hAnsi="Arial" w:cs="Arial"/>
          <w:sz w:val="24"/>
          <w:szCs w:val="24"/>
          <w:lang w:eastAsia="pl-PL"/>
        </w:rPr>
        <w:t xml:space="preserve"> </w:t>
      </w:r>
      <w:r w:rsidRPr="00DA32EE">
        <w:rPr>
          <w:rFonts w:ascii="Arial" w:eastAsia="Times New Roman" w:hAnsi="Arial" w:cs="Arial"/>
          <w:sz w:val="24"/>
          <w:szCs w:val="24"/>
          <w:lang w:eastAsia="pl-PL"/>
        </w:rPr>
        <w:t>z późn. zm.), zwana „ustawą wdrożeniową</w:t>
      </w:r>
      <w:r w:rsidRPr="0067435A">
        <w:rPr>
          <w:rFonts w:ascii="Arial" w:eastAsia="Times New Roman" w:hAnsi="Arial" w:cs="Arial"/>
          <w:sz w:val="24"/>
          <w:szCs w:val="24"/>
          <w:lang w:eastAsia="pl-PL"/>
        </w:rPr>
        <w:t>”.</w:t>
      </w:r>
      <w:r w:rsidR="00CB5F5E" w:rsidRPr="0067435A">
        <w:rPr>
          <w:rFonts w:ascii="Arial" w:eastAsia="Times New Roman" w:hAnsi="Arial" w:cs="Arial"/>
          <w:sz w:val="24"/>
          <w:szCs w:val="24"/>
          <w:lang w:eastAsia="pl-PL"/>
        </w:rPr>
        <w:t xml:space="preserve"> </w:t>
      </w:r>
    </w:p>
    <w:p w14:paraId="4E6BFFBA" w14:textId="5EDD9B92" w:rsidR="005F0769" w:rsidRPr="005F0769" w:rsidRDefault="001A5C1A" w:rsidP="00484021">
      <w:pPr>
        <w:pStyle w:val="Akapitzlist"/>
        <w:tabs>
          <w:tab w:val="left" w:pos="4253"/>
        </w:tabs>
        <w:spacing w:after="0" w:line="276" w:lineRule="auto"/>
        <w:ind w:left="426"/>
        <w:jc w:val="both"/>
        <w:rPr>
          <w:rFonts w:ascii="Arial" w:eastAsia="Times New Roman" w:hAnsi="Arial" w:cs="Arial"/>
          <w:sz w:val="24"/>
          <w:szCs w:val="24"/>
          <w:lang w:eastAsia="pl-PL"/>
        </w:rPr>
      </w:pPr>
      <w:r w:rsidRPr="005F0769">
        <w:rPr>
          <w:rFonts w:ascii="Arial" w:eastAsia="Times New Roman" w:hAnsi="Arial" w:cs="Arial"/>
          <w:sz w:val="24"/>
          <w:szCs w:val="24"/>
          <w:lang w:eastAsia="pl-PL"/>
        </w:rPr>
        <w:t>Zgodnie z</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art. 29 ustawy wdrożeniowej środki finansowe, po wykonaniu zobowiązań wynikających z umowy o</w:t>
      </w:r>
      <w:r w:rsidR="00096F4B">
        <w:rPr>
          <w:rFonts w:ascii="Arial" w:eastAsia="Times New Roman" w:hAnsi="Arial" w:cs="Arial"/>
          <w:sz w:val="24"/>
          <w:szCs w:val="24"/>
          <w:lang w:eastAsia="pl-PL"/>
        </w:rPr>
        <w:t xml:space="preserve"> </w:t>
      </w:r>
      <w:r w:rsidRPr="005F0769">
        <w:rPr>
          <w:rFonts w:ascii="Arial" w:eastAsia="Times New Roman" w:hAnsi="Arial" w:cs="Arial"/>
          <w:sz w:val="24"/>
          <w:szCs w:val="24"/>
          <w:lang w:eastAsia="pl-PL"/>
        </w:rPr>
        <w:t>dofinansowanie projektu lub decyzji o</w:t>
      </w:r>
      <w:r w:rsidR="00101D05">
        <w:rPr>
          <w:rFonts w:ascii="Arial" w:eastAsia="Times New Roman" w:hAnsi="Arial" w:cs="Arial"/>
          <w:sz w:val="24"/>
          <w:szCs w:val="24"/>
          <w:lang w:eastAsia="pl-PL"/>
        </w:rPr>
        <w:t> </w:t>
      </w:r>
      <w:r w:rsidRPr="005F0769">
        <w:rPr>
          <w:rFonts w:ascii="Arial" w:eastAsia="Times New Roman" w:hAnsi="Arial" w:cs="Arial"/>
          <w:sz w:val="24"/>
          <w:szCs w:val="24"/>
          <w:lang w:eastAsia="pl-PL"/>
        </w:rPr>
        <w:t>dofinansowaniu projektu, przypisane do</w:t>
      </w:r>
      <w:r w:rsidR="00096F4B">
        <w:rPr>
          <w:rFonts w:ascii="Arial" w:eastAsia="Times New Roman" w:hAnsi="Arial" w:cs="Arial"/>
          <w:sz w:val="24"/>
          <w:szCs w:val="24"/>
          <w:lang w:eastAsia="pl-PL"/>
        </w:rPr>
        <w:t xml:space="preserve"> </w:t>
      </w:r>
      <w:r w:rsidRPr="005F0769">
        <w:rPr>
          <w:rFonts w:ascii="Arial" w:eastAsia="Times New Roman" w:hAnsi="Arial" w:cs="Arial"/>
          <w:sz w:val="24"/>
          <w:szCs w:val="24"/>
          <w:lang w:eastAsia="pl-PL"/>
        </w:rPr>
        <w:t>wkładu finansowego z</w:t>
      </w:r>
      <w:r w:rsidR="00096F4B">
        <w:rPr>
          <w:rFonts w:ascii="Arial" w:eastAsia="Times New Roman" w:hAnsi="Arial" w:cs="Arial"/>
          <w:sz w:val="24"/>
          <w:szCs w:val="24"/>
          <w:lang w:eastAsia="pl-PL"/>
        </w:rPr>
        <w:t xml:space="preserve"> </w:t>
      </w:r>
      <w:r w:rsidRPr="005F0769">
        <w:rPr>
          <w:rFonts w:ascii="Arial" w:eastAsia="Times New Roman" w:hAnsi="Arial" w:cs="Arial"/>
          <w:sz w:val="24"/>
          <w:szCs w:val="24"/>
          <w:lang w:eastAsia="pl-PL"/>
        </w:rPr>
        <w:t>programu operacyjnego, oraz odsetki i</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inne przychody, a</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także zyski powstałe na skutek obrotu tymi środkami podlegają zwrotowi na rachunek wskazany przez właściwą instytucję, a</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następnie są ponownie wykorzystywane</w:t>
      </w:r>
      <w:r w:rsidR="005F0769" w:rsidRPr="005F0769">
        <w:rPr>
          <w:rFonts w:ascii="Arial" w:eastAsia="Times New Roman" w:hAnsi="Arial" w:cs="Arial"/>
          <w:sz w:val="24"/>
          <w:szCs w:val="24"/>
          <w:lang w:eastAsia="pl-PL"/>
        </w:rPr>
        <w:t>:</w:t>
      </w:r>
      <w:r w:rsidRPr="005F0769">
        <w:rPr>
          <w:rFonts w:ascii="Arial" w:eastAsia="Times New Roman" w:hAnsi="Arial" w:cs="Arial"/>
          <w:sz w:val="24"/>
          <w:szCs w:val="24"/>
          <w:lang w:eastAsia="pl-PL"/>
        </w:rPr>
        <w:t xml:space="preserve"> </w:t>
      </w:r>
    </w:p>
    <w:p w14:paraId="1CCC58A9" w14:textId="31198598" w:rsidR="005F0769" w:rsidRPr="005F0769" w:rsidRDefault="005F0769" w:rsidP="00484021">
      <w:pPr>
        <w:pStyle w:val="Akapitzlist"/>
        <w:tabs>
          <w:tab w:val="left" w:pos="4253"/>
        </w:tabs>
        <w:spacing w:after="0" w:line="276" w:lineRule="auto"/>
        <w:ind w:left="709" w:hanging="283"/>
        <w:jc w:val="both"/>
        <w:rPr>
          <w:rFonts w:ascii="Arial" w:eastAsia="Times New Roman" w:hAnsi="Arial" w:cs="Arial"/>
          <w:sz w:val="24"/>
          <w:szCs w:val="24"/>
          <w:lang w:eastAsia="pl-PL"/>
        </w:rPr>
      </w:pPr>
      <w:r w:rsidRPr="005F0769">
        <w:rPr>
          <w:rFonts w:ascii="Arial" w:eastAsia="Times New Roman" w:hAnsi="Arial" w:cs="Arial"/>
          <w:sz w:val="24"/>
          <w:szCs w:val="24"/>
          <w:lang w:eastAsia="pl-PL"/>
        </w:rPr>
        <w:t>1) w okresie kwalifikowalności - na realizację celów określonych zgodnie z</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art.</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44 ust.</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1 rozporządzenia ogólnego oraz zgodnie z</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warunkami określonymi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tym przepisie;</w:t>
      </w:r>
    </w:p>
    <w:p w14:paraId="3FD830D6" w14:textId="772071A2" w:rsidR="005F0769" w:rsidRPr="005F0769" w:rsidRDefault="005F0769" w:rsidP="00484021">
      <w:pPr>
        <w:pStyle w:val="Akapitzlist"/>
        <w:tabs>
          <w:tab w:val="left" w:pos="4253"/>
        </w:tabs>
        <w:spacing w:after="0" w:line="276" w:lineRule="auto"/>
        <w:ind w:left="709" w:hanging="283"/>
        <w:jc w:val="both"/>
        <w:rPr>
          <w:rFonts w:ascii="Arial" w:eastAsia="Times New Roman" w:hAnsi="Arial" w:cs="Arial"/>
          <w:sz w:val="24"/>
          <w:szCs w:val="24"/>
          <w:lang w:eastAsia="pl-PL"/>
        </w:rPr>
      </w:pPr>
      <w:r w:rsidRPr="005F0769">
        <w:rPr>
          <w:rFonts w:ascii="Arial" w:eastAsia="Times New Roman" w:hAnsi="Arial" w:cs="Arial"/>
          <w:sz w:val="24"/>
          <w:szCs w:val="24"/>
          <w:lang w:eastAsia="pl-PL"/>
        </w:rPr>
        <w:t>2)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okresie co najmniej 8</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lat po okresie kwalifikowalności - na realizację celów określonych zgodnie z</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art.</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45 rozporządzenia ogólnego;</w:t>
      </w:r>
    </w:p>
    <w:p w14:paraId="62B81FC1" w14:textId="2F9D8DA9" w:rsidR="00B72911" w:rsidRDefault="005F0769" w:rsidP="00484021">
      <w:pPr>
        <w:pStyle w:val="Akapitzlist"/>
        <w:tabs>
          <w:tab w:val="left" w:pos="4253"/>
        </w:tabs>
        <w:spacing w:after="200" w:line="276" w:lineRule="auto"/>
        <w:ind w:left="709" w:hanging="283"/>
        <w:contextualSpacing w:val="0"/>
        <w:jc w:val="both"/>
        <w:rPr>
          <w:rFonts w:ascii="Arial" w:eastAsia="Times New Roman" w:hAnsi="Arial" w:cs="Arial"/>
          <w:sz w:val="24"/>
          <w:szCs w:val="24"/>
          <w:lang w:eastAsia="pl-PL"/>
        </w:rPr>
      </w:pPr>
      <w:r w:rsidRPr="005F0769">
        <w:rPr>
          <w:rFonts w:ascii="Arial" w:eastAsia="Times New Roman" w:hAnsi="Arial" w:cs="Arial"/>
          <w:sz w:val="24"/>
          <w:szCs w:val="24"/>
          <w:lang w:eastAsia="pl-PL"/>
        </w:rPr>
        <w:t>3)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okresie następującym po</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okresie, o</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którym mowa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pkt</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 xml:space="preserve">2 </w:t>
      </w:r>
      <w:r w:rsidR="00033211">
        <w:rPr>
          <w:rFonts w:ascii="Arial" w:eastAsia="Times New Roman" w:hAnsi="Arial" w:cs="Arial"/>
          <w:sz w:val="24"/>
          <w:szCs w:val="24"/>
          <w:lang w:eastAsia="pl-PL"/>
        </w:rPr>
        <w:t>–</w:t>
      </w:r>
      <w:r w:rsidRPr="005F0769">
        <w:rPr>
          <w:rFonts w:ascii="Arial" w:eastAsia="Times New Roman" w:hAnsi="Arial" w:cs="Arial"/>
          <w:sz w:val="24"/>
          <w:szCs w:val="24"/>
          <w:lang w:eastAsia="pl-PL"/>
        </w:rPr>
        <w:t xml:space="preserve">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formie wsparcia finansowego niestanowiącego dotacji, podlegającego całkowitemu albo częściowemu zwrotowi, przyznawanego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szczególności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formie pożyczek, gwarancji lub poręczeń, na</w:t>
      </w:r>
      <w:r w:rsidR="00096F4B">
        <w:rPr>
          <w:rFonts w:ascii="Arial" w:eastAsia="Times New Roman" w:hAnsi="Arial" w:cs="Arial"/>
          <w:sz w:val="24"/>
          <w:szCs w:val="24"/>
          <w:lang w:eastAsia="pl-PL"/>
        </w:rPr>
        <w:t xml:space="preserve"> </w:t>
      </w:r>
      <w:r w:rsidRPr="005F0769">
        <w:rPr>
          <w:rFonts w:ascii="Arial" w:eastAsia="Times New Roman" w:hAnsi="Arial" w:cs="Arial"/>
          <w:sz w:val="24"/>
          <w:szCs w:val="24"/>
          <w:lang w:eastAsia="pl-PL"/>
        </w:rPr>
        <w:t>realizację celów wynikających z</w:t>
      </w:r>
      <w:r w:rsidR="00096F4B">
        <w:rPr>
          <w:rFonts w:ascii="Arial" w:eastAsia="Times New Roman" w:hAnsi="Arial" w:cs="Arial"/>
          <w:sz w:val="24"/>
          <w:szCs w:val="24"/>
          <w:lang w:eastAsia="pl-PL"/>
        </w:rPr>
        <w:t xml:space="preserve"> </w:t>
      </w:r>
      <w:r w:rsidRPr="005F0769">
        <w:rPr>
          <w:rFonts w:ascii="Arial" w:eastAsia="Times New Roman" w:hAnsi="Arial" w:cs="Arial"/>
          <w:sz w:val="24"/>
          <w:szCs w:val="24"/>
          <w:lang w:eastAsia="pl-PL"/>
        </w:rPr>
        <w:t>programów rozwoju, o</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których mowa w</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ustawie z</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dnia 6</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grudnia 2006 r. o</w:t>
      </w:r>
      <w:r w:rsidR="00033211">
        <w:rPr>
          <w:rFonts w:ascii="Arial" w:eastAsia="Times New Roman" w:hAnsi="Arial" w:cs="Arial"/>
          <w:sz w:val="24"/>
          <w:szCs w:val="24"/>
          <w:lang w:eastAsia="pl-PL"/>
        </w:rPr>
        <w:t> </w:t>
      </w:r>
      <w:r w:rsidRPr="005F0769">
        <w:rPr>
          <w:rFonts w:ascii="Arial" w:eastAsia="Times New Roman" w:hAnsi="Arial" w:cs="Arial"/>
          <w:sz w:val="24"/>
          <w:szCs w:val="24"/>
          <w:lang w:eastAsia="pl-PL"/>
        </w:rPr>
        <w:t xml:space="preserve">zasadach prowadzenia polityki rozwoju. </w:t>
      </w:r>
    </w:p>
    <w:p w14:paraId="731A812F" w14:textId="585B48FF" w:rsidR="00B12DBF" w:rsidRDefault="00B12DBF" w:rsidP="00B12DBF">
      <w:pPr>
        <w:pStyle w:val="Akapitzlist"/>
        <w:tabs>
          <w:tab w:val="left" w:pos="4253"/>
        </w:tabs>
        <w:spacing w:after="200" w:line="276" w:lineRule="auto"/>
        <w:ind w:left="426"/>
        <w:contextualSpacing w:val="0"/>
        <w:jc w:val="both"/>
        <w:rPr>
          <w:rFonts w:ascii="Arial" w:eastAsia="Times New Roman" w:hAnsi="Arial" w:cs="Arial"/>
          <w:sz w:val="24"/>
          <w:szCs w:val="24"/>
          <w:lang w:eastAsia="pl-PL"/>
        </w:rPr>
      </w:pPr>
      <w:r w:rsidRPr="00CE3528">
        <w:rPr>
          <w:rFonts w:ascii="Arial" w:eastAsia="Times New Roman" w:hAnsi="Arial" w:cs="Arial"/>
          <w:sz w:val="24"/>
          <w:szCs w:val="24"/>
          <w:lang w:eastAsia="pl-PL"/>
        </w:rPr>
        <w:t>Ponadto, zgodnie z</w:t>
      </w:r>
      <w:r w:rsidR="00033211">
        <w:rPr>
          <w:rFonts w:ascii="Arial" w:eastAsia="Times New Roman" w:hAnsi="Arial" w:cs="Arial"/>
          <w:sz w:val="24"/>
          <w:szCs w:val="24"/>
          <w:lang w:eastAsia="pl-PL"/>
        </w:rPr>
        <w:t> </w:t>
      </w:r>
      <w:r w:rsidRPr="00CE3528">
        <w:rPr>
          <w:rFonts w:ascii="Arial" w:eastAsia="Times New Roman" w:hAnsi="Arial" w:cs="Arial"/>
          <w:sz w:val="24"/>
          <w:szCs w:val="24"/>
          <w:lang w:eastAsia="pl-PL"/>
        </w:rPr>
        <w:t>art.</w:t>
      </w:r>
      <w:r w:rsidR="00033211">
        <w:rPr>
          <w:rFonts w:ascii="Arial" w:eastAsia="Times New Roman" w:hAnsi="Arial" w:cs="Arial"/>
          <w:sz w:val="24"/>
          <w:szCs w:val="24"/>
          <w:lang w:eastAsia="pl-PL"/>
        </w:rPr>
        <w:t> </w:t>
      </w:r>
      <w:r w:rsidRPr="00CE3528">
        <w:rPr>
          <w:rFonts w:ascii="Arial" w:eastAsia="Times New Roman" w:hAnsi="Arial" w:cs="Arial"/>
          <w:sz w:val="24"/>
          <w:szCs w:val="24"/>
          <w:lang w:eastAsia="pl-PL"/>
        </w:rPr>
        <w:t>29 Ustawy wdrożeniowej Instytucja Zarządzająca</w:t>
      </w:r>
      <w:r w:rsidR="00CE3528" w:rsidRPr="00CE3528">
        <w:rPr>
          <w:rFonts w:ascii="Arial" w:eastAsia="Times New Roman" w:hAnsi="Arial" w:cs="Arial"/>
          <w:sz w:val="24"/>
          <w:szCs w:val="24"/>
          <w:lang w:eastAsia="pl-PL"/>
        </w:rPr>
        <w:t xml:space="preserve"> </w:t>
      </w:r>
      <w:r w:rsidRPr="00CE3528">
        <w:rPr>
          <w:rFonts w:ascii="Arial" w:eastAsia="Times New Roman" w:hAnsi="Arial" w:cs="Arial"/>
          <w:sz w:val="24"/>
          <w:szCs w:val="24"/>
          <w:lang w:eastAsia="pl-PL"/>
        </w:rPr>
        <w:t xml:space="preserve">otwiera </w:t>
      </w:r>
      <w:r w:rsidRPr="00DF69C0">
        <w:rPr>
          <w:rFonts w:ascii="Arial" w:eastAsia="Times New Roman" w:hAnsi="Arial" w:cs="Arial"/>
          <w:sz w:val="24"/>
          <w:szCs w:val="24"/>
          <w:lang w:eastAsia="pl-PL"/>
        </w:rPr>
        <w:t>w</w:t>
      </w:r>
      <w:r w:rsidR="00033211">
        <w:rPr>
          <w:rFonts w:ascii="Arial" w:eastAsia="Times New Roman" w:hAnsi="Arial" w:cs="Arial"/>
          <w:sz w:val="24"/>
          <w:szCs w:val="24"/>
          <w:lang w:eastAsia="pl-PL"/>
        </w:rPr>
        <w:t> </w:t>
      </w:r>
      <w:r w:rsidRPr="00DF69C0">
        <w:rPr>
          <w:rFonts w:ascii="Arial" w:eastAsia="Times New Roman" w:hAnsi="Arial" w:cs="Arial"/>
          <w:sz w:val="24"/>
          <w:szCs w:val="24"/>
          <w:lang w:eastAsia="pl-PL"/>
        </w:rPr>
        <w:t xml:space="preserve">BGK specjalny </w:t>
      </w:r>
      <w:r w:rsidRPr="00CE3528">
        <w:rPr>
          <w:rFonts w:ascii="Arial" w:eastAsia="Times New Roman" w:hAnsi="Arial" w:cs="Arial"/>
          <w:sz w:val="24"/>
          <w:szCs w:val="24"/>
          <w:lang w:eastAsia="pl-PL"/>
        </w:rPr>
        <w:t>rachunek do ich obsługi. Wyłącznym dysponentem środków zgromadzonych na rachunku jest Zarząd Województwa.</w:t>
      </w:r>
    </w:p>
    <w:p w14:paraId="410C4091" w14:textId="30AC32EC" w:rsidR="00B10754" w:rsidRDefault="00B10754" w:rsidP="00B10754">
      <w:pPr>
        <w:pStyle w:val="Akapitzlist"/>
        <w:numPr>
          <w:ilvl w:val="0"/>
          <w:numId w:val="12"/>
        </w:numPr>
        <w:tabs>
          <w:tab w:val="left" w:pos="4253"/>
        </w:tabs>
        <w:spacing w:after="200" w:line="276" w:lineRule="auto"/>
        <w:ind w:left="426" w:hanging="426"/>
        <w:jc w:val="both"/>
        <w:rPr>
          <w:rFonts w:ascii="Arial" w:eastAsia="Times New Roman" w:hAnsi="Arial" w:cs="Arial"/>
          <w:sz w:val="24"/>
          <w:szCs w:val="24"/>
          <w:lang w:eastAsia="pl-PL"/>
        </w:rPr>
      </w:pPr>
      <w:r w:rsidRPr="00B10754">
        <w:rPr>
          <w:rFonts w:ascii="Arial" w:eastAsia="Times New Roman" w:hAnsi="Arial" w:cs="Arial"/>
          <w:sz w:val="24"/>
          <w:szCs w:val="24"/>
          <w:lang w:eastAsia="pl-PL"/>
        </w:rPr>
        <w:t xml:space="preserve">W ramach Regionalnego Programu Operacyjnego Województwa Podkarpackiego na lata 2014-2020 (RPO WP) na mocy Umowy </w:t>
      </w:r>
      <w:bookmarkStart w:id="6" w:name="_Hlk137469313"/>
      <w:r w:rsidRPr="00B10754">
        <w:rPr>
          <w:rFonts w:ascii="Arial" w:eastAsia="Times New Roman" w:hAnsi="Arial" w:cs="Arial"/>
          <w:sz w:val="24"/>
          <w:szCs w:val="24"/>
          <w:lang w:eastAsia="pl-PL"/>
        </w:rPr>
        <w:t xml:space="preserve">o Finansowanie </w:t>
      </w:r>
      <w:bookmarkEnd w:id="6"/>
      <w:r w:rsidRPr="00B10754">
        <w:rPr>
          <w:rFonts w:ascii="Arial" w:eastAsia="Times New Roman" w:hAnsi="Arial" w:cs="Arial"/>
          <w:sz w:val="24"/>
          <w:szCs w:val="24"/>
          <w:lang w:eastAsia="pl-PL"/>
        </w:rPr>
        <w:t xml:space="preserve">Projektu pn. „Wdrażanie Instrumentów Finansowych w Działaniu 1.4 Wsparcie MŚP, Poddziałaniu 1.4.2 Instrumenty Finansowe”, podpisanej w dniu 30 listopada 2016 roku z Bankiem Gospodarstwa Krajowego (BGK) w ramach przedmiotowej Umowy o Finansowanie, BGK został Menadżerem Funduszu Funduszy (MFF) i jest odpowiedzialny za wdrażanie instrumentów finansowych. Zgodnie z zapisami </w:t>
      </w:r>
      <w:r w:rsidRPr="00B10754">
        <w:rPr>
          <w:rFonts w:ascii="Arial" w:eastAsia="Times New Roman" w:hAnsi="Arial" w:cs="Arial"/>
          <w:sz w:val="24"/>
          <w:szCs w:val="24"/>
          <w:lang w:eastAsia="pl-PL"/>
        </w:rPr>
        <w:lastRenderedPageBreak/>
        <w:t>Umowy o Finansowanie najpóźniej na 6 miesięcy przed terminem zakończenia realizacji Projektu Instytucja Zarządzająca przekaże BGK przyjętą Politykę Wyjścia z Funduszu Funduszy, określającą zasady wycofywania lub ponownego wykorzystania przez BGK aktywów Funduszu Funduszy. Zasady i tryb wycofywania aktywów z Funduszu Funduszy na podstawie Polityki Wyjścia będą uzgodnione przez Strony nie później niż na 3 miesiące przed terminem przekazania przyjętej przez Instytucję Zarządzającą Polityki Wyjścia z Funduszu Funduszy. W przypadku realizowania Polityki Wyjścia obejmującej wycofanie aktywów z Funduszu Funduszy, BGK ma obowiązek przekazania tych aktywów na rzecz Instytucji Zarządzającej lub podmiotu przez nią wskazanego.</w:t>
      </w:r>
    </w:p>
    <w:p w14:paraId="592A5D14" w14:textId="77777777" w:rsidR="00B10754" w:rsidRPr="00B10754" w:rsidRDefault="00B10754" w:rsidP="00B10754">
      <w:pPr>
        <w:pStyle w:val="Akapitzlist"/>
        <w:tabs>
          <w:tab w:val="left" w:pos="4253"/>
        </w:tabs>
        <w:spacing w:after="200" w:line="276" w:lineRule="auto"/>
        <w:ind w:left="426"/>
        <w:jc w:val="both"/>
        <w:rPr>
          <w:rFonts w:ascii="Arial" w:eastAsia="Times New Roman" w:hAnsi="Arial" w:cs="Arial"/>
          <w:sz w:val="24"/>
          <w:szCs w:val="24"/>
          <w:lang w:eastAsia="pl-PL"/>
        </w:rPr>
      </w:pPr>
    </w:p>
    <w:p w14:paraId="477E685D" w14:textId="53C97648" w:rsidR="00B72911" w:rsidRPr="006F5523" w:rsidRDefault="00C41AC0" w:rsidP="00501027">
      <w:pPr>
        <w:pStyle w:val="Akapitzlist"/>
        <w:numPr>
          <w:ilvl w:val="0"/>
          <w:numId w:val="10"/>
        </w:numPr>
        <w:tabs>
          <w:tab w:val="left" w:pos="4253"/>
        </w:tabs>
        <w:spacing w:after="0" w:line="276" w:lineRule="auto"/>
        <w:ind w:left="284" w:hanging="142"/>
        <w:jc w:val="both"/>
        <w:rPr>
          <w:rFonts w:ascii="Arial" w:eastAsia="Times New Roman" w:hAnsi="Arial" w:cs="Arial"/>
          <w:sz w:val="24"/>
          <w:szCs w:val="24"/>
          <w:lang w:eastAsia="pl-PL"/>
        </w:rPr>
      </w:pPr>
      <w:r w:rsidRPr="006F5523">
        <w:rPr>
          <w:rFonts w:ascii="Arial" w:eastAsia="Times New Roman" w:hAnsi="Arial" w:cs="Arial"/>
          <w:sz w:val="24"/>
          <w:szCs w:val="24"/>
          <w:lang w:eastAsia="pl-PL"/>
        </w:rPr>
        <w:t>Zakres przedmiotow</w:t>
      </w:r>
      <w:r w:rsidR="002862E0" w:rsidRPr="006F5523">
        <w:rPr>
          <w:rFonts w:ascii="Arial" w:eastAsia="Times New Roman" w:hAnsi="Arial" w:cs="Arial"/>
          <w:sz w:val="24"/>
          <w:szCs w:val="24"/>
          <w:lang w:eastAsia="pl-PL"/>
        </w:rPr>
        <w:t>y</w:t>
      </w:r>
      <w:r w:rsidRPr="006F5523">
        <w:rPr>
          <w:rFonts w:ascii="Arial" w:eastAsia="Times New Roman" w:hAnsi="Arial" w:cs="Arial"/>
          <w:sz w:val="24"/>
          <w:szCs w:val="24"/>
          <w:lang w:eastAsia="pl-PL"/>
        </w:rPr>
        <w:t xml:space="preserve"> Polityki Wyjścia</w:t>
      </w:r>
    </w:p>
    <w:p w14:paraId="41482746" w14:textId="77777777" w:rsidR="00B72911" w:rsidRPr="00B72911" w:rsidRDefault="00B72911" w:rsidP="00B72911">
      <w:pPr>
        <w:tabs>
          <w:tab w:val="left" w:pos="4253"/>
        </w:tabs>
        <w:spacing w:after="0" w:line="276" w:lineRule="auto"/>
        <w:jc w:val="both"/>
        <w:rPr>
          <w:rFonts w:ascii="Arial" w:eastAsia="Times New Roman" w:hAnsi="Arial" w:cs="Arial"/>
          <w:color w:val="FF0000"/>
          <w:sz w:val="24"/>
          <w:szCs w:val="24"/>
          <w:lang w:eastAsia="pl-PL"/>
        </w:rPr>
      </w:pPr>
    </w:p>
    <w:p w14:paraId="5B498CEF" w14:textId="3ADD6CDD" w:rsidR="0015699C" w:rsidRPr="006F5523" w:rsidRDefault="00E201EC" w:rsidP="006F5523">
      <w:pPr>
        <w:pStyle w:val="Akapitzlist"/>
        <w:tabs>
          <w:tab w:val="left" w:pos="4253"/>
        </w:tabs>
        <w:spacing w:after="200" w:line="276" w:lineRule="auto"/>
        <w:ind w:left="284"/>
        <w:contextualSpacing w:val="0"/>
        <w:jc w:val="both"/>
        <w:rPr>
          <w:rFonts w:ascii="Arial" w:eastAsia="Times New Roman" w:hAnsi="Arial" w:cs="Arial"/>
          <w:sz w:val="24"/>
          <w:szCs w:val="24"/>
          <w:lang w:eastAsia="pl-PL"/>
        </w:rPr>
      </w:pPr>
      <w:r w:rsidRPr="003F4C2E">
        <w:rPr>
          <w:rFonts w:ascii="Arial" w:eastAsia="Times New Roman" w:hAnsi="Arial" w:cs="Arial"/>
          <w:sz w:val="24"/>
          <w:szCs w:val="24"/>
          <w:lang w:eastAsia="pl-PL"/>
        </w:rPr>
        <w:t xml:space="preserve">W ramach </w:t>
      </w:r>
      <w:r w:rsidR="00716192" w:rsidRPr="00716192">
        <w:rPr>
          <w:rFonts w:ascii="Arial" w:eastAsia="Times New Roman" w:hAnsi="Arial" w:cs="Arial"/>
          <w:sz w:val="24"/>
          <w:szCs w:val="24"/>
          <w:lang w:eastAsia="pl-PL"/>
        </w:rPr>
        <w:t xml:space="preserve">Osi priorytetowej I Konkurencyjna i innowacyjna gospodarka </w:t>
      </w:r>
      <w:r w:rsidRPr="003F4C2E">
        <w:rPr>
          <w:rFonts w:ascii="Arial" w:eastAsia="Times New Roman" w:hAnsi="Arial" w:cs="Arial"/>
          <w:sz w:val="24"/>
          <w:szCs w:val="24"/>
          <w:lang w:eastAsia="pl-PL"/>
        </w:rPr>
        <w:t>Regionalnego Programu Operacyjnego Województwa Podkarpackiego na</w:t>
      </w:r>
      <w:r w:rsidR="00033211">
        <w:rPr>
          <w:rFonts w:ascii="Arial" w:eastAsia="Times New Roman" w:hAnsi="Arial" w:cs="Arial"/>
          <w:sz w:val="24"/>
          <w:szCs w:val="24"/>
          <w:lang w:eastAsia="pl-PL"/>
        </w:rPr>
        <w:t> </w:t>
      </w:r>
      <w:r w:rsidRPr="003F4C2E">
        <w:rPr>
          <w:rFonts w:ascii="Arial" w:eastAsia="Times New Roman" w:hAnsi="Arial" w:cs="Arial"/>
          <w:sz w:val="24"/>
          <w:szCs w:val="24"/>
          <w:lang w:eastAsia="pl-PL"/>
        </w:rPr>
        <w:t>lata 2014-</w:t>
      </w:r>
      <w:r w:rsidRPr="006F5523">
        <w:rPr>
          <w:rFonts w:ascii="Arial" w:eastAsia="Times New Roman" w:hAnsi="Arial" w:cs="Arial"/>
          <w:sz w:val="24"/>
          <w:szCs w:val="24"/>
          <w:lang w:eastAsia="pl-PL"/>
        </w:rPr>
        <w:t xml:space="preserve">2020 </w:t>
      </w:r>
      <w:r w:rsidR="0015699C" w:rsidRPr="006F5523">
        <w:rPr>
          <w:rFonts w:ascii="Arial" w:eastAsia="Times New Roman" w:hAnsi="Arial" w:cs="Arial"/>
          <w:sz w:val="24"/>
          <w:szCs w:val="24"/>
          <w:lang w:eastAsia="pl-PL"/>
        </w:rPr>
        <w:t>wsparcie zwrotne w</w:t>
      </w:r>
      <w:r w:rsidR="00033211">
        <w:rPr>
          <w:rFonts w:ascii="Arial" w:eastAsia="Times New Roman" w:hAnsi="Arial" w:cs="Arial"/>
          <w:sz w:val="24"/>
          <w:szCs w:val="24"/>
          <w:lang w:eastAsia="pl-PL"/>
        </w:rPr>
        <w:t> </w:t>
      </w:r>
      <w:r w:rsidR="0015699C" w:rsidRPr="006F5523">
        <w:rPr>
          <w:rFonts w:ascii="Arial" w:eastAsia="Times New Roman" w:hAnsi="Arial" w:cs="Arial"/>
          <w:sz w:val="24"/>
          <w:szCs w:val="24"/>
          <w:lang w:eastAsia="pl-PL"/>
        </w:rPr>
        <w:t>postaci pożyczek, których wdrażanie zostało powierzone Bankowi Gospodarstwa Krajowego udzielane jest w</w:t>
      </w:r>
      <w:r w:rsidR="00033211">
        <w:rPr>
          <w:rFonts w:ascii="Arial" w:eastAsia="Times New Roman" w:hAnsi="Arial" w:cs="Arial"/>
          <w:sz w:val="24"/>
          <w:szCs w:val="24"/>
          <w:lang w:eastAsia="pl-PL"/>
        </w:rPr>
        <w:t> </w:t>
      </w:r>
      <w:r w:rsidR="0015699C" w:rsidRPr="006F5523">
        <w:rPr>
          <w:rFonts w:ascii="Arial" w:eastAsia="Times New Roman" w:hAnsi="Arial" w:cs="Arial"/>
          <w:sz w:val="24"/>
          <w:szCs w:val="24"/>
          <w:lang w:eastAsia="pl-PL"/>
        </w:rPr>
        <w:t xml:space="preserve">ramach </w:t>
      </w:r>
      <w:r w:rsidR="0015699C" w:rsidRPr="006F5523">
        <w:rPr>
          <w:rFonts w:ascii="Arial" w:eastAsia="Times New Roman" w:hAnsi="Arial" w:cs="Arial"/>
          <w:i/>
          <w:iCs/>
          <w:sz w:val="24"/>
          <w:szCs w:val="24"/>
          <w:lang w:eastAsia="pl-PL"/>
        </w:rPr>
        <w:t>Osi priorytetowej I Konkurencyjna i</w:t>
      </w:r>
      <w:r w:rsidR="00033211">
        <w:rPr>
          <w:rFonts w:ascii="Arial" w:eastAsia="Times New Roman" w:hAnsi="Arial" w:cs="Arial"/>
          <w:i/>
          <w:iCs/>
          <w:sz w:val="24"/>
          <w:szCs w:val="24"/>
          <w:lang w:eastAsia="pl-PL"/>
        </w:rPr>
        <w:t> </w:t>
      </w:r>
      <w:r w:rsidR="0015699C" w:rsidRPr="006F5523">
        <w:rPr>
          <w:rFonts w:ascii="Arial" w:eastAsia="Times New Roman" w:hAnsi="Arial" w:cs="Arial"/>
          <w:i/>
          <w:iCs/>
          <w:sz w:val="24"/>
          <w:szCs w:val="24"/>
          <w:lang w:eastAsia="pl-PL"/>
        </w:rPr>
        <w:t>innowacyjna gospodarka, Działani</w:t>
      </w:r>
      <w:r w:rsidR="006F5523" w:rsidRPr="006F5523">
        <w:rPr>
          <w:rFonts w:ascii="Arial" w:eastAsia="Times New Roman" w:hAnsi="Arial" w:cs="Arial"/>
          <w:i/>
          <w:iCs/>
          <w:sz w:val="24"/>
          <w:szCs w:val="24"/>
          <w:lang w:eastAsia="pl-PL"/>
        </w:rPr>
        <w:t>u</w:t>
      </w:r>
      <w:r w:rsidR="0015699C" w:rsidRPr="006F5523">
        <w:rPr>
          <w:rFonts w:ascii="Arial" w:eastAsia="Times New Roman" w:hAnsi="Arial" w:cs="Arial"/>
          <w:i/>
          <w:iCs/>
          <w:sz w:val="24"/>
          <w:szCs w:val="24"/>
          <w:lang w:eastAsia="pl-PL"/>
        </w:rPr>
        <w:t xml:space="preserve"> 1.4 - Wsparcie MŚP, Poddziałani</w:t>
      </w:r>
      <w:r w:rsidR="006F5523" w:rsidRPr="006F5523">
        <w:rPr>
          <w:rFonts w:ascii="Arial" w:eastAsia="Times New Roman" w:hAnsi="Arial" w:cs="Arial"/>
          <w:i/>
          <w:iCs/>
          <w:sz w:val="24"/>
          <w:szCs w:val="24"/>
          <w:lang w:eastAsia="pl-PL"/>
        </w:rPr>
        <w:t>u</w:t>
      </w:r>
      <w:r w:rsidR="0015699C" w:rsidRPr="006F5523">
        <w:rPr>
          <w:rFonts w:ascii="Arial" w:eastAsia="Times New Roman" w:hAnsi="Arial" w:cs="Arial"/>
          <w:i/>
          <w:iCs/>
          <w:sz w:val="24"/>
          <w:szCs w:val="24"/>
          <w:lang w:eastAsia="pl-PL"/>
        </w:rPr>
        <w:t xml:space="preserve"> 1.4.2 - Instrumenty finansowe</w:t>
      </w:r>
      <w:r w:rsidR="0015699C" w:rsidRPr="0015699C">
        <w:rPr>
          <w:rFonts w:ascii="Arial" w:eastAsia="Times New Roman" w:hAnsi="Arial" w:cs="Arial"/>
          <w:sz w:val="24"/>
          <w:szCs w:val="24"/>
          <w:lang w:eastAsia="pl-PL"/>
        </w:rPr>
        <w:t xml:space="preserve"> </w:t>
      </w:r>
      <w:r w:rsidR="0015699C">
        <w:rPr>
          <w:rFonts w:ascii="Arial" w:eastAsia="Times New Roman" w:hAnsi="Arial" w:cs="Arial"/>
          <w:sz w:val="24"/>
          <w:szCs w:val="24"/>
          <w:lang w:eastAsia="pl-PL"/>
        </w:rPr>
        <w:t>na podstawie Umowy o</w:t>
      </w:r>
      <w:r w:rsidR="00E16F0B">
        <w:rPr>
          <w:rFonts w:ascii="Arial" w:eastAsia="Times New Roman" w:hAnsi="Arial" w:cs="Arial"/>
          <w:sz w:val="24"/>
          <w:szCs w:val="24"/>
          <w:lang w:eastAsia="pl-PL"/>
        </w:rPr>
        <w:t> </w:t>
      </w:r>
      <w:r w:rsidR="0015699C">
        <w:rPr>
          <w:rFonts w:ascii="Arial" w:eastAsia="Times New Roman" w:hAnsi="Arial" w:cs="Arial"/>
          <w:sz w:val="24"/>
          <w:szCs w:val="24"/>
          <w:lang w:eastAsia="pl-PL"/>
        </w:rPr>
        <w:t>Finansowanie</w:t>
      </w:r>
      <w:r w:rsidR="0015699C" w:rsidRPr="00E227C2">
        <w:rPr>
          <w:rFonts w:ascii="Arial" w:eastAsia="Times New Roman" w:hAnsi="Arial" w:cs="Arial"/>
          <w:sz w:val="24"/>
          <w:szCs w:val="24"/>
          <w:lang w:eastAsia="pl-PL"/>
        </w:rPr>
        <w:t xml:space="preserve"> </w:t>
      </w:r>
      <w:r w:rsidR="0015699C">
        <w:rPr>
          <w:rFonts w:ascii="Arial" w:eastAsia="Times New Roman" w:hAnsi="Arial" w:cs="Arial"/>
          <w:sz w:val="24"/>
          <w:szCs w:val="24"/>
          <w:lang w:eastAsia="pl-PL"/>
        </w:rPr>
        <w:t xml:space="preserve">Projektu </w:t>
      </w:r>
      <w:r w:rsidR="0015699C" w:rsidRPr="00E227C2">
        <w:rPr>
          <w:rFonts w:ascii="Arial" w:eastAsia="Times New Roman" w:hAnsi="Arial" w:cs="Arial"/>
          <w:sz w:val="24"/>
          <w:szCs w:val="24"/>
          <w:lang w:eastAsia="pl-PL"/>
        </w:rPr>
        <w:t>pn.</w:t>
      </w:r>
      <w:r w:rsidR="00595BE2">
        <w:rPr>
          <w:rFonts w:ascii="Arial" w:eastAsia="Times New Roman" w:hAnsi="Arial" w:cs="Arial"/>
          <w:sz w:val="24"/>
          <w:szCs w:val="24"/>
          <w:lang w:eastAsia="pl-PL"/>
        </w:rPr>
        <w:t> </w:t>
      </w:r>
      <w:r w:rsidR="0015699C" w:rsidRPr="00E227C2">
        <w:rPr>
          <w:rFonts w:ascii="Arial" w:eastAsia="Times New Roman" w:hAnsi="Arial" w:cs="Arial"/>
          <w:sz w:val="24"/>
          <w:szCs w:val="24"/>
          <w:lang w:eastAsia="pl-PL"/>
        </w:rPr>
        <w:t>„Wdrażanie Instrumentów Finansowych w</w:t>
      </w:r>
      <w:r w:rsidR="00595BE2">
        <w:rPr>
          <w:rFonts w:ascii="Arial" w:eastAsia="Times New Roman" w:hAnsi="Arial" w:cs="Arial"/>
          <w:sz w:val="24"/>
          <w:szCs w:val="24"/>
          <w:lang w:eastAsia="pl-PL"/>
        </w:rPr>
        <w:t> </w:t>
      </w:r>
      <w:r w:rsidR="0015699C" w:rsidRPr="00E227C2">
        <w:rPr>
          <w:rFonts w:ascii="Arial" w:eastAsia="Times New Roman" w:hAnsi="Arial" w:cs="Arial"/>
          <w:sz w:val="24"/>
          <w:szCs w:val="24"/>
          <w:lang w:eastAsia="pl-PL"/>
        </w:rPr>
        <w:t>Działaniu 1.4 Wsparcie MŚP, Poddziałaniu 1.4.2 Instrumenty Finansowe”</w:t>
      </w:r>
      <w:r w:rsidR="0015699C">
        <w:rPr>
          <w:rFonts w:ascii="Arial" w:eastAsia="Times New Roman" w:hAnsi="Arial" w:cs="Arial"/>
          <w:sz w:val="24"/>
          <w:szCs w:val="24"/>
          <w:lang w:eastAsia="pl-PL"/>
        </w:rPr>
        <w:t xml:space="preserve"> </w:t>
      </w:r>
      <w:r w:rsidR="0015699C" w:rsidRPr="00E227C2">
        <w:rPr>
          <w:rFonts w:ascii="Arial" w:eastAsia="Times New Roman" w:hAnsi="Arial" w:cs="Arial"/>
          <w:sz w:val="24"/>
          <w:szCs w:val="24"/>
          <w:lang w:eastAsia="pl-PL"/>
        </w:rPr>
        <w:t>nr RPPK.01.04.02-18-0001/16</w:t>
      </w:r>
      <w:r w:rsidR="0015699C">
        <w:rPr>
          <w:rFonts w:ascii="Arial" w:eastAsia="Times New Roman" w:hAnsi="Arial" w:cs="Arial"/>
          <w:sz w:val="24"/>
          <w:szCs w:val="24"/>
          <w:lang w:eastAsia="pl-PL"/>
        </w:rPr>
        <w:t xml:space="preserve">. </w:t>
      </w:r>
    </w:p>
    <w:p w14:paraId="16EFC7A7" w14:textId="6DE3ABB5" w:rsidR="00EF54FD" w:rsidRPr="00EF54FD" w:rsidRDefault="00CF15D8" w:rsidP="00EF54FD">
      <w:pPr>
        <w:pStyle w:val="Akapitzlist"/>
        <w:tabs>
          <w:tab w:val="left" w:pos="4253"/>
        </w:tabs>
        <w:spacing w:after="200" w:line="276" w:lineRule="auto"/>
        <w:ind w:left="284"/>
        <w:contextualSpacing w:val="0"/>
        <w:jc w:val="both"/>
        <w:rPr>
          <w:rFonts w:ascii="Arial" w:eastAsia="Times New Roman" w:hAnsi="Arial" w:cs="Arial"/>
          <w:sz w:val="24"/>
          <w:szCs w:val="24"/>
          <w:lang w:eastAsia="pl-PL"/>
        </w:rPr>
      </w:pPr>
      <w:r w:rsidRPr="006F5523">
        <w:rPr>
          <w:rFonts w:ascii="Arial" w:eastAsia="Times New Roman" w:hAnsi="Arial" w:cs="Arial"/>
          <w:sz w:val="24"/>
          <w:szCs w:val="24"/>
          <w:lang w:eastAsia="pl-PL"/>
        </w:rPr>
        <w:t xml:space="preserve">Okres realizacji Projektu kończy się </w:t>
      </w:r>
      <w:r w:rsidR="006F5523">
        <w:rPr>
          <w:rFonts w:ascii="Arial" w:eastAsia="Times New Roman" w:hAnsi="Arial" w:cs="Arial"/>
          <w:sz w:val="24"/>
          <w:szCs w:val="24"/>
          <w:lang w:eastAsia="pl-PL"/>
        </w:rPr>
        <w:t>z</w:t>
      </w:r>
      <w:r w:rsidR="00595BE2">
        <w:rPr>
          <w:rFonts w:ascii="Arial" w:eastAsia="Times New Roman" w:hAnsi="Arial" w:cs="Arial"/>
          <w:sz w:val="24"/>
          <w:szCs w:val="24"/>
          <w:lang w:eastAsia="pl-PL"/>
        </w:rPr>
        <w:t> </w:t>
      </w:r>
      <w:r w:rsidR="006F5523">
        <w:rPr>
          <w:rFonts w:ascii="Arial" w:eastAsia="Times New Roman" w:hAnsi="Arial" w:cs="Arial"/>
          <w:sz w:val="24"/>
          <w:szCs w:val="24"/>
          <w:lang w:eastAsia="pl-PL"/>
        </w:rPr>
        <w:t xml:space="preserve">dniem </w:t>
      </w:r>
      <w:r w:rsidRPr="006F5523">
        <w:rPr>
          <w:rFonts w:ascii="Arial" w:eastAsia="Times New Roman" w:hAnsi="Arial" w:cs="Arial"/>
          <w:sz w:val="24"/>
          <w:szCs w:val="24"/>
          <w:lang w:eastAsia="pl-PL"/>
        </w:rPr>
        <w:t xml:space="preserve">31 grudnia 2023 r. Do tego czasu </w:t>
      </w:r>
      <w:r w:rsidR="006F221C" w:rsidRPr="006F5523">
        <w:rPr>
          <w:rFonts w:ascii="Arial" w:eastAsia="Times New Roman" w:hAnsi="Arial" w:cs="Arial"/>
          <w:sz w:val="24"/>
          <w:szCs w:val="24"/>
          <w:lang w:eastAsia="pl-PL"/>
        </w:rPr>
        <w:t xml:space="preserve">Bank Gospodarstwa Krajowego </w:t>
      </w:r>
      <w:r w:rsidRPr="006F5523">
        <w:rPr>
          <w:rFonts w:ascii="Arial" w:eastAsia="Times New Roman" w:hAnsi="Arial" w:cs="Arial"/>
          <w:sz w:val="24"/>
          <w:szCs w:val="24"/>
          <w:lang w:eastAsia="pl-PL"/>
        </w:rPr>
        <w:t>powinien</w:t>
      </w:r>
      <w:r w:rsidR="006F221C" w:rsidRPr="006F5523">
        <w:rPr>
          <w:rFonts w:ascii="Arial" w:eastAsia="Times New Roman" w:hAnsi="Arial" w:cs="Arial"/>
          <w:sz w:val="24"/>
          <w:szCs w:val="24"/>
          <w:lang w:eastAsia="pl-PL"/>
        </w:rPr>
        <w:t xml:space="preserve"> dokona</w:t>
      </w:r>
      <w:r w:rsidRPr="006F5523">
        <w:rPr>
          <w:rFonts w:ascii="Arial" w:eastAsia="Times New Roman" w:hAnsi="Arial" w:cs="Arial"/>
          <w:sz w:val="24"/>
          <w:szCs w:val="24"/>
          <w:lang w:eastAsia="pl-PL"/>
        </w:rPr>
        <w:t>ć</w:t>
      </w:r>
      <w:r w:rsidR="006F221C" w:rsidRPr="006F5523">
        <w:rPr>
          <w:rFonts w:ascii="Arial" w:eastAsia="Times New Roman" w:hAnsi="Arial" w:cs="Arial"/>
          <w:sz w:val="24"/>
          <w:szCs w:val="24"/>
          <w:lang w:eastAsia="pl-PL"/>
        </w:rPr>
        <w:t xml:space="preserve"> co</w:t>
      </w:r>
      <w:r w:rsidR="00595BE2">
        <w:rPr>
          <w:rFonts w:ascii="Arial" w:eastAsia="Times New Roman" w:hAnsi="Arial" w:cs="Arial"/>
          <w:sz w:val="24"/>
          <w:szCs w:val="24"/>
          <w:lang w:eastAsia="pl-PL"/>
        </w:rPr>
        <w:t> </w:t>
      </w:r>
      <w:r w:rsidR="006F221C" w:rsidRPr="006F5523">
        <w:rPr>
          <w:rFonts w:ascii="Arial" w:eastAsia="Times New Roman" w:hAnsi="Arial" w:cs="Arial"/>
          <w:sz w:val="24"/>
          <w:szCs w:val="24"/>
          <w:lang w:eastAsia="pl-PL"/>
        </w:rPr>
        <w:t>najmniej jednokrotn</w:t>
      </w:r>
      <w:r w:rsidR="006F5523" w:rsidRPr="006F5523">
        <w:rPr>
          <w:rFonts w:ascii="Arial" w:eastAsia="Times New Roman" w:hAnsi="Arial" w:cs="Arial"/>
          <w:sz w:val="24"/>
          <w:szCs w:val="24"/>
          <w:lang w:eastAsia="pl-PL"/>
        </w:rPr>
        <w:t>ego</w:t>
      </w:r>
      <w:r w:rsidR="006F221C" w:rsidRPr="006F5523">
        <w:rPr>
          <w:rFonts w:ascii="Arial" w:eastAsia="Times New Roman" w:hAnsi="Arial" w:cs="Arial"/>
          <w:sz w:val="24"/>
          <w:szCs w:val="24"/>
          <w:lang w:eastAsia="pl-PL"/>
        </w:rPr>
        <w:t xml:space="preserve"> </w:t>
      </w:r>
      <w:r w:rsidR="00D96226" w:rsidRPr="006F5523">
        <w:rPr>
          <w:rFonts w:ascii="Arial" w:eastAsia="Times New Roman" w:hAnsi="Arial" w:cs="Arial"/>
          <w:sz w:val="24"/>
          <w:szCs w:val="24"/>
          <w:lang w:eastAsia="pl-PL"/>
        </w:rPr>
        <w:t>obr</w:t>
      </w:r>
      <w:r w:rsidR="006F5523" w:rsidRPr="006F5523">
        <w:rPr>
          <w:rFonts w:ascii="Arial" w:eastAsia="Times New Roman" w:hAnsi="Arial" w:cs="Arial"/>
          <w:sz w:val="24"/>
          <w:szCs w:val="24"/>
          <w:lang w:eastAsia="pl-PL"/>
        </w:rPr>
        <w:t>otu</w:t>
      </w:r>
      <w:r w:rsidR="00D96226" w:rsidRPr="006F5523">
        <w:rPr>
          <w:rFonts w:ascii="Arial" w:eastAsia="Times New Roman" w:hAnsi="Arial" w:cs="Arial"/>
          <w:sz w:val="24"/>
          <w:szCs w:val="24"/>
          <w:lang w:eastAsia="pl-PL"/>
        </w:rPr>
        <w:t xml:space="preserve"> </w:t>
      </w:r>
      <w:r w:rsidR="006F5523" w:rsidRPr="006F5523">
        <w:rPr>
          <w:rFonts w:ascii="Arial" w:eastAsia="Times New Roman" w:hAnsi="Arial" w:cs="Arial"/>
          <w:sz w:val="24"/>
          <w:szCs w:val="24"/>
          <w:lang w:eastAsia="pl-PL"/>
        </w:rPr>
        <w:t xml:space="preserve">powierzonymi </w:t>
      </w:r>
      <w:r w:rsidR="00D96226" w:rsidRPr="006F5523">
        <w:rPr>
          <w:rFonts w:ascii="Arial" w:eastAsia="Times New Roman" w:hAnsi="Arial" w:cs="Arial"/>
          <w:sz w:val="24"/>
          <w:szCs w:val="24"/>
          <w:lang w:eastAsia="pl-PL"/>
        </w:rPr>
        <w:t>środkami</w:t>
      </w:r>
      <w:r w:rsidR="006F5523" w:rsidRPr="006F5523">
        <w:rPr>
          <w:rFonts w:ascii="Arial" w:eastAsia="Times New Roman" w:hAnsi="Arial" w:cs="Arial"/>
          <w:sz w:val="24"/>
          <w:szCs w:val="24"/>
          <w:lang w:eastAsia="pl-PL"/>
        </w:rPr>
        <w:t>.</w:t>
      </w:r>
      <w:r w:rsidR="006F221C" w:rsidRPr="006F5523">
        <w:rPr>
          <w:rFonts w:ascii="Arial" w:eastAsia="Times New Roman" w:hAnsi="Arial" w:cs="Arial"/>
          <w:sz w:val="24"/>
          <w:szCs w:val="24"/>
          <w:lang w:eastAsia="pl-PL"/>
        </w:rPr>
        <w:t xml:space="preserve">  </w:t>
      </w:r>
    </w:p>
    <w:p w14:paraId="18B9FBE0" w14:textId="61D82439" w:rsidR="00DB4ABE" w:rsidRDefault="00DB4ABE" w:rsidP="007E7F37">
      <w:pPr>
        <w:pStyle w:val="Default"/>
        <w:spacing w:after="200" w:line="276" w:lineRule="auto"/>
        <w:ind w:left="284"/>
        <w:jc w:val="both"/>
        <w:rPr>
          <w:rFonts w:eastAsia="Times New Roman"/>
          <w:color w:val="auto"/>
          <w:lang w:eastAsia="pl-PL"/>
        </w:rPr>
      </w:pPr>
      <w:r>
        <w:rPr>
          <w:rFonts w:eastAsia="Times New Roman"/>
          <w:color w:val="auto"/>
          <w:lang w:eastAsia="pl-PL"/>
        </w:rPr>
        <w:t xml:space="preserve">Zgodnie z </w:t>
      </w:r>
      <w:r w:rsidRPr="00DB4ABE">
        <w:rPr>
          <w:rFonts w:eastAsia="Times New Roman"/>
          <w:color w:val="auto"/>
          <w:lang w:eastAsia="pl-PL"/>
        </w:rPr>
        <w:t>Aneks</w:t>
      </w:r>
      <w:r>
        <w:rPr>
          <w:rFonts w:eastAsia="Times New Roman"/>
          <w:color w:val="auto"/>
          <w:lang w:eastAsia="pl-PL"/>
        </w:rPr>
        <w:t>em</w:t>
      </w:r>
      <w:r w:rsidRPr="00DB4ABE">
        <w:rPr>
          <w:rFonts w:eastAsia="Times New Roman"/>
          <w:color w:val="auto"/>
          <w:lang w:eastAsia="pl-PL"/>
        </w:rPr>
        <w:t xml:space="preserve"> do Umowy o Finansowanie </w:t>
      </w:r>
      <w:r w:rsidR="00A86FD6">
        <w:rPr>
          <w:rFonts w:eastAsia="Times New Roman"/>
          <w:color w:val="auto"/>
          <w:lang w:eastAsia="pl-PL"/>
        </w:rPr>
        <w:t xml:space="preserve">stanowiącym załącznik nr 2 do niniejszej Uchwały </w:t>
      </w:r>
      <w:r w:rsidRPr="00DB4ABE">
        <w:rPr>
          <w:rFonts w:eastAsia="Times New Roman"/>
          <w:color w:val="auto"/>
          <w:lang w:eastAsia="pl-PL"/>
        </w:rPr>
        <w:t xml:space="preserve">w zakresie Polityki Wyjścia </w:t>
      </w:r>
      <w:r>
        <w:rPr>
          <w:rFonts w:eastAsia="Times New Roman"/>
          <w:color w:val="auto"/>
          <w:lang w:eastAsia="pl-PL"/>
        </w:rPr>
        <w:t>d</w:t>
      </w:r>
      <w:r w:rsidRPr="00DB4ABE">
        <w:rPr>
          <w:rFonts w:eastAsia="Times New Roman"/>
          <w:color w:val="auto"/>
          <w:lang w:eastAsia="pl-PL"/>
        </w:rPr>
        <w:t>o dnia 31.12.2023 r. Beneficjent jest zobowiązany przedłożyć „Harmonogram wycofywania środków z Projektu</w:t>
      </w:r>
      <w:r w:rsidRPr="007F46E8">
        <w:rPr>
          <w:rFonts w:eastAsia="Times New Roman"/>
          <w:color w:val="auto"/>
          <w:lang w:eastAsia="pl-PL"/>
        </w:rPr>
        <w:t>”, w</w:t>
      </w:r>
      <w:r w:rsidR="007F46E8">
        <w:rPr>
          <w:rFonts w:eastAsia="Times New Roman"/>
          <w:color w:val="auto"/>
          <w:lang w:eastAsia="pl-PL"/>
        </w:rPr>
        <w:t> </w:t>
      </w:r>
      <w:r w:rsidRPr="007F46E8">
        <w:rPr>
          <w:rFonts w:eastAsia="Times New Roman"/>
          <w:color w:val="auto"/>
          <w:lang w:eastAsia="pl-PL"/>
        </w:rPr>
        <w:t>którym zostanie określona</w:t>
      </w:r>
      <w:r w:rsidRPr="007F46E8">
        <w:t xml:space="preserve"> </w:t>
      </w:r>
      <w:r w:rsidRPr="007F46E8">
        <w:rPr>
          <w:rFonts w:eastAsia="Times New Roman"/>
          <w:color w:val="auto"/>
          <w:lang w:eastAsia="pl-PL"/>
        </w:rPr>
        <w:t>przewidywana wartość środków pieniężnych obejmująca alokację na wskazane powyżej działanie/poddziałanie wraz z</w:t>
      </w:r>
      <w:r w:rsidR="007F46E8">
        <w:rPr>
          <w:rFonts w:eastAsia="Times New Roman"/>
          <w:color w:val="auto"/>
          <w:lang w:eastAsia="pl-PL"/>
        </w:rPr>
        <w:t> </w:t>
      </w:r>
      <w:r w:rsidRPr="007F46E8">
        <w:rPr>
          <w:rFonts w:eastAsia="Times New Roman"/>
          <w:color w:val="auto"/>
          <w:lang w:eastAsia="pl-PL"/>
        </w:rPr>
        <w:t xml:space="preserve">wygenerowanymi przychodami, która zostanie zwrócona i przekazana do dyspozycji Zarządu Województwa Podkarpackiego. </w:t>
      </w:r>
      <w:r w:rsidR="00E91176" w:rsidRPr="007F46E8">
        <w:rPr>
          <w:rFonts w:eastAsia="Times New Roman"/>
          <w:color w:val="auto"/>
          <w:lang w:eastAsia="pl-PL"/>
        </w:rPr>
        <w:t>Harmonogram, o którym mowa powyżej będz</w:t>
      </w:r>
      <w:r w:rsidR="00E91176" w:rsidRPr="00E91176">
        <w:rPr>
          <w:rFonts w:eastAsia="Times New Roman"/>
          <w:color w:val="auto"/>
          <w:lang w:eastAsia="pl-PL"/>
        </w:rPr>
        <w:t>ie stanowił integralną częścią umowy oraz podlegał będzie cyklicznej aktualizacji najpóźniej do zakończenia pierwszego kwartału każdego roku obowiązywania Umowy o Finansowanie.</w:t>
      </w:r>
      <w:r w:rsidR="00E91176">
        <w:rPr>
          <w:rFonts w:eastAsia="Times New Roman"/>
          <w:color w:val="auto"/>
          <w:lang w:eastAsia="pl-PL"/>
        </w:rPr>
        <w:t xml:space="preserve"> </w:t>
      </w:r>
    </w:p>
    <w:p w14:paraId="20CD2E98" w14:textId="1AB97858" w:rsidR="00570BD8" w:rsidRDefault="0014154F" w:rsidP="0014154F">
      <w:pPr>
        <w:pStyle w:val="Akapitzlist"/>
        <w:numPr>
          <w:ilvl w:val="0"/>
          <w:numId w:val="10"/>
        </w:numPr>
        <w:tabs>
          <w:tab w:val="left" w:pos="4253"/>
        </w:tabs>
        <w:spacing w:after="200" w:line="276" w:lineRule="auto"/>
        <w:ind w:left="284" w:hanging="142"/>
        <w:contextualSpacing w:val="0"/>
        <w:jc w:val="both"/>
        <w:rPr>
          <w:rFonts w:ascii="Arial" w:eastAsia="Times New Roman" w:hAnsi="Arial" w:cs="Arial"/>
          <w:sz w:val="24"/>
          <w:szCs w:val="24"/>
          <w:lang w:eastAsia="pl-PL"/>
        </w:rPr>
      </w:pPr>
      <w:r w:rsidRPr="0014154F">
        <w:rPr>
          <w:rFonts w:ascii="Arial" w:eastAsia="Times New Roman" w:hAnsi="Arial" w:cs="Arial"/>
          <w:sz w:val="24"/>
          <w:szCs w:val="24"/>
          <w:lang w:eastAsia="pl-PL"/>
        </w:rPr>
        <w:t xml:space="preserve">Polityka </w:t>
      </w:r>
      <w:r w:rsidR="009E1C20">
        <w:rPr>
          <w:rFonts w:ascii="Arial" w:eastAsia="Times New Roman" w:hAnsi="Arial" w:cs="Arial"/>
          <w:sz w:val="24"/>
          <w:szCs w:val="24"/>
          <w:lang w:eastAsia="pl-PL"/>
        </w:rPr>
        <w:t>W</w:t>
      </w:r>
      <w:r w:rsidRPr="0014154F">
        <w:rPr>
          <w:rFonts w:ascii="Arial" w:eastAsia="Times New Roman" w:hAnsi="Arial" w:cs="Arial"/>
          <w:sz w:val="24"/>
          <w:szCs w:val="24"/>
          <w:lang w:eastAsia="pl-PL"/>
        </w:rPr>
        <w:t>yjścia i</w:t>
      </w:r>
      <w:r w:rsidR="00595BE2">
        <w:rPr>
          <w:rFonts w:ascii="Arial" w:eastAsia="Times New Roman" w:hAnsi="Arial" w:cs="Arial"/>
          <w:sz w:val="24"/>
          <w:szCs w:val="24"/>
          <w:lang w:eastAsia="pl-PL"/>
        </w:rPr>
        <w:t> </w:t>
      </w:r>
      <w:r w:rsidRPr="0014154F">
        <w:rPr>
          <w:rFonts w:ascii="Arial" w:eastAsia="Times New Roman" w:hAnsi="Arial" w:cs="Arial"/>
          <w:sz w:val="24"/>
          <w:szCs w:val="24"/>
          <w:lang w:eastAsia="pl-PL"/>
        </w:rPr>
        <w:t>ponowne wykorzystanie środków</w:t>
      </w:r>
    </w:p>
    <w:p w14:paraId="5F650393" w14:textId="794446AB" w:rsidR="00B52BD2" w:rsidRPr="00256736" w:rsidRDefault="00B52BD2" w:rsidP="00B52BD2">
      <w:pPr>
        <w:pStyle w:val="Akapitzlist"/>
        <w:tabs>
          <w:tab w:val="left" w:pos="4253"/>
        </w:tabs>
        <w:spacing w:after="200" w:line="276" w:lineRule="auto"/>
        <w:ind w:left="284"/>
        <w:jc w:val="both"/>
        <w:rPr>
          <w:rFonts w:ascii="Arial" w:eastAsia="Times New Roman" w:hAnsi="Arial" w:cs="Arial"/>
          <w:sz w:val="24"/>
          <w:szCs w:val="24"/>
          <w:lang w:eastAsia="pl-PL"/>
        </w:rPr>
      </w:pPr>
      <w:r w:rsidRPr="00876020">
        <w:rPr>
          <w:rFonts w:ascii="Arial" w:eastAsia="Times New Roman" w:hAnsi="Arial" w:cs="Arial"/>
          <w:sz w:val="24"/>
          <w:szCs w:val="24"/>
          <w:lang w:eastAsia="pl-PL"/>
        </w:rPr>
        <w:t>Mając na względzie wskazane uwarunkowania formalno – prawne w</w:t>
      </w:r>
      <w:r w:rsidR="00595BE2">
        <w:rPr>
          <w:rFonts w:ascii="Arial" w:eastAsia="Times New Roman" w:hAnsi="Arial" w:cs="Arial"/>
          <w:sz w:val="24"/>
          <w:szCs w:val="24"/>
          <w:lang w:eastAsia="pl-PL"/>
        </w:rPr>
        <w:t> </w:t>
      </w:r>
      <w:r w:rsidRPr="00876020">
        <w:rPr>
          <w:rFonts w:ascii="Arial" w:eastAsia="Times New Roman" w:hAnsi="Arial" w:cs="Arial"/>
          <w:sz w:val="24"/>
          <w:szCs w:val="24"/>
          <w:lang w:eastAsia="pl-PL"/>
        </w:rPr>
        <w:t xml:space="preserve">zakresie </w:t>
      </w:r>
      <w:r w:rsidR="009E1C20">
        <w:rPr>
          <w:rFonts w:ascii="Arial" w:eastAsia="Times New Roman" w:hAnsi="Arial" w:cs="Arial"/>
          <w:sz w:val="24"/>
          <w:szCs w:val="24"/>
          <w:lang w:eastAsia="pl-PL"/>
        </w:rPr>
        <w:t>P</w:t>
      </w:r>
      <w:r w:rsidRPr="00876020">
        <w:rPr>
          <w:rFonts w:ascii="Arial" w:eastAsia="Times New Roman" w:hAnsi="Arial" w:cs="Arial"/>
          <w:sz w:val="24"/>
          <w:szCs w:val="24"/>
          <w:lang w:eastAsia="pl-PL"/>
        </w:rPr>
        <w:t xml:space="preserve">olityki </w:t>
      </w:r>
      <w:r w:rsidR="009E1C20">
        <w:rPr>
          <w:rFonts w:ascii="Arial" w:eastAsia="Times New Roman" w:hAnsi="Arial" w:cs="Arial"/>
          <w:sz w:val="24"/>
          <w:szCs w:val="24"/>
          <w:lang w:eastAsia="pl-PL"/>
        </w:rPr>
        <w:t>W</w:t>
      </w:r>
      <w:r w:rsidRPr="00876020">
        <w:rPr>
          <w:rFonts w:ascii="Arial" w:eastAsia="Times New Roman" w:hAnsi="Arial" w:cs="Arial"/>
          <w:sz w:val="24"/>
          <w:szCs w:val="24"/>
          <w:lang w:eastAsia="pl-PL"/>
        </w:rPr>
        <w:t xml:space="preserve">yjścia Zarząd Województwa </w:t>
      </w:r>
      <w:r w:rsidR="00876020" w:rsidRPr="00876020">
        <w:rPr>
          <w:rFonts w:ascii="Arial" w:eastAsia="Times New Roman" w:hAnsi="Arial" w:cs="Arial"/>
          <w:sz w:val="24"/>
          <w:szCs w:val="24"/>
          <w:lang w:eastAsia="pl-PL"/>
        </w:rPr>
        <w:t>Podkarpackiego</w:t>
      </w:r>
      <w:r w:rsidRPr="00876020">
        <w:rPr>
          <w:rFonts w:ascii="Arial" w:eastAsia="Times New Roman" w:hAnsi="Arial" w:cs="Arial"/>
          <w:sz w:val="24"/>
          <w:szCs w:val="24"/>
          <w:lang w:eastAsia="pl-PL"/>
        </w:rPr>
        <w:t xml:space="preserve"> </w:t>
      </w:r>
      <w:r w:rsidRPr="00256736">
        <w:rPr>
          <w:rFonts w:ascii="Arial" w:eastAsia="Times New Roman" w:hAnsi="Arial" w:cs="Arial"/>
          <w:sz w:val="24"/>
          <w:szCs w:val="24"/>
          <w:lang w:eastAsia="pl-PL"/>
        </w:rPr>
        <w:t>postanawia, co</w:t>
      </w:r>
      <w:r w:rsidR="00595BE2">
        <w:rPr>
          <w:rFonts w:ascii="Arial" w:eastAsia="Times New Roman" w:hAnsi="Arial" w:cs="Arial"/>
          <w:sz w:val="24"/>
          <w:szCs w:val="24"/>
          <w:lang w:eastAsia="pl-PL"/>
        </w:rPr>
        <w:t> </w:t>
      </w:r>
      <w:r w:rsidRPr="00256736">
        <w:rPr>
          <w:rFonts w:ascii="Arial" w:eastAsia="Times New Roman" w:hAnsi="Arial" w:cs="Arial"/>
          <w:sz w:val="24"/>
          <w:szCs w:val="24"/>
          <w:lang w:eastAsia="pl-PL"/>
        </w:rPr>
        <w:t>następuje:</w:t>
      </w:r>
    </w:p>
    <w:p w14:paraId="414719BC" w14:textId="10DA1501" w:rsidR="00B52BD2" w:rsidRPr="007F46E8" w:rsidRDefault="00A86FD6" w:rsidP="00876020">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7F46E8">
        <w:rPr>
          <w:rFonts w:ascii="Arial" w:eastAsia="Times New Roman" w:hAnsi="Arial" w:cs="Arial"/>
          <w:sz w:val="24"/>
          <w:szCs w:val="24"/>
          <w:lang w:eastAsia="pl-PL"/>
        </w:rPr>
        <w:t xml:space="preserve">Po </w:t>
      </w:r>
      <w:r w:rsidR="007F46E8">
        <w:rPr>
          <w:rFonts w:ascii="Arial" w:eastAsia="Times New Roman" w:hAnsi="Arial" w:cs="Arial"/>
          <w:sz w:val="24"/>
          <w:szCs w:val="24"/>
          <w:lang w:eastAsia="pl-PL"/>
        </w:rPr>
        <w:t>dniu 31.12.2023 r.</w:t>
      </w:r>
      <w:r w:rsidRPr="007F46E8">
        <w:rPr>
          <w:rFonts w:ascii="Arial" w:eastAsia="Times New Roman" w:hAnsi="Arial" w:cs="Arial"/>
          <w:sz w:val="24"/>
          <w:szCs w:val="24"/>
          <w:lang w:eastAsia="pl-PL"/>
        </w:rPr>
        <w:t xml:space="preserve"> n</w:t>
      </w:r>
      <w:r w:rsidR="00B52BD2" w:rsidRPr="007F46E8">
        <w:rPr>
          <w:rFonts w:ascii="Arial" w:eastAsia="Times New Roman" w:hAnsi="Arial" w:cs="Arial"/>
          <w:sz w:val="24"/>
          <w:szCs w:val="24"/>
          <w:lang w:eastAsia="pl-PL"/>
        </w:rPr>
        <w:t>ie angażować środków z</w:t>
      </w:r>
      <w:r w:rsidR="00506E24" w:rsidRPr="007F46E8">
        <w:rPr>
          <w:rFonts w:ascii="Arial" w:eastAsia="Times New Roman" w:hAnsi="Arial" w:cs="Arial"/>
          <w:sz w:val="24"/>
          <w:szCs w:val="24"/>
          <w:lang w:eastAsia="pl-PL"/>
        </w:rPr>
        <w:t xml:space="preserve"> </w:t>
      </w:r>
      <w:r w:rsidR="00B52BD2" w:rsidRPr="007F46E8">
        <w:rPr>
          <w:rFonts w:ascii="Arial" w:eastAsia="Times New Roman" w:hAnsi="Arial" w:cs="Arial"/>
          <w:sz w:val="24"/>
          <w:szCs w:val="24"/>
          <w:lang w:eastAsia="pl-PL"/>
        </w:rPr>
        <w:t>zasobów zwróconych w</w:t>
      </w:r>
      <w:r w:rsidR="00506E24" w:rsidRPr="007F46E8">
        <w:rPr>
          <w:rFonts w:ascii="Arial" w:eastAsia="Times New Roman" w:hAnsi="Arial" w:cs="Arial"/>
          <w:sz w:val="24"/>
          <w:szCs w:val="24"/>
          <w:lang w:eastAsia="pl-PL"/>
        </w:rPr>
        <w:t xml:space="preserve"> </w:t>
      </w:r>
      <w:r w:rsidR="00B52BD2" w:rsidRPr="007F46E8">
        <w:rPr>
          <w:rFonts w:ascii="Arial" w:eastAsia="Times New Roman" w:hAnsi="Arial" w:cs="Arial"/>
          <w:sz w:val="24"/>
          <w:szCs w:val="24"/>
          <w:lang w:eastAsia="pl-PL"/>
        </w:rPr>
        <w:t>kolejne obroty przez BGK;</w:t>
      </w:r>
    </w:p>
    <w:p w14:paraId="65CD23F2" w14:textId="66B59DE7" w:rsidR="00256736" w:rsidRPr="00D01FB1" w:rsidRDefault="00256736" w:rsidP="00256736">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D01FB1">
        <w:rPr>
          <w:rFonts w:ascii="Arial" w:eastAsia="Times New Roman" w:hAnsi="Arial" w:cs="Arial"/>
          <w:sz w:val="24"/>
          <w:szCs w:val="24"/>
          <w:lang w:eastAsia="pl-PL"/>
        </w:rPr>
        <w:t>W okresie po zakończeniu realizacji Projektu do</w:t>
      </w:r>
      <w:r w:rsidR="00595BE2">
        <w:rPr>
          <w:rFonts w:ascii="Arial" w:eastAsia="Times New Roman" w:hAnsi="Arial" w:cs="Arial"/>
          <w:sz w:val="24"/>
          <w:szCs w:val="24"/>
          <w:lang w:eastAsia="pl-PL"/>
        </w:rPr>
        <w:t> </w:t>
      </w:r>
      <w:r w:rsidRPr="00D01FB1">
        <w:rPr>
          <w:rFonts w:ascii="Arial" w:eastAsia="Times New Roman" w:hAnsi="Arial" w:cs="Arial"/>
          <w:sz w:val="24"/>
          <w:szCs w:val="24"/>
          <w:lang w:eastAsia="pl-PL"/>
        </w:rPr>
        <w:t xml:space="preserve">końca okresu realizacji Umowy </w:t>
      </w:r>
      <w:r w:rsidR="00D01FB1" w:rsidRPr="00D01FB1">
        <w:rPr>
          <w:rFonts w:ascii="Arial" w:eastAsia="Times New Roman" w:hAnsi="Arial" w:cs="Arial"/>
          <w:sz w:val="24"/>
          <w:szCs w:val="24"/>
          <w:lang w:eastAsia="pl-PL"/>
        </w:rPr>
        <w:t>BGK będzie</w:t>
      </w:r>
      <w:r w:rsidRPr="00D01FB1">
        <w:rPr>
          <w:rFonts w:ascii="Arial" w:eastAsia="Times New Roman" w:hAnsi="Arial" w:cs="Arial"/>
          <w:sz w:val="24"/>
          <w:szCs w:val="24"/>
          <w:lang w:eastAsia="pl-PL"/>
        </w:rPr>
        <w:t xml:space="preserve"> realiz</w:t>
      </w:r>
      <w:r w:rsidR="00D01FB1" w:rsidRPr="00D01FB1">
        <w:rPr>
          <w:rFonts w:ascii="Arial" w:eastAsia="Times New Roman" w:hAnsi="Arial" w:cs="Arial"/>
          <w:sz w:val="24"/>
          <w:szCs w:val="24"/>
          <w:lang w:eastAsia="pl-PL"/>
        </w:rPr>
        <w:t>ował</w:t>
      </w:r>
      <w:r w:rsidRPr="00D01FB1">
        <w:rPr>
          <w:rFonts w:ascii="Arial" w:eastAsia="Times New Roman" w:hAnsi="Arial" w:cs="Arial"/>
          <w:sz w:val="24"/>
          <w:szCs w:val="24"/>
          <w:lang w:eastAsia="pl-PL"/>
        </w:rPr>
        <w:t xml:space="preserve"> zadania związane z pasywną obsługą i</w:t>
      </w:r>
      <w:r w:rsidR="00595BE2">
        <w:rPr>
          <w:rFonts w:ascii="Arial" w:eastAsia="Times New Roman" w:hAnsi="Arial" w:cs="Arial"/>
          <w:sz w:val="24"/>
          <w:szCs w:val="24"/>
          <w:lang w:eastAsia="pl-PL"/>
        </w:rPr>
        <w:t> </w:t>
      </w:r>
      <w:r w:rsidRPr="00D01FB1">
        <w:rPr>
          <w:rFonts w:ascii="Arial" w:eastAsia="Times New Roman" w:hAnsi="Arial" w:cs="Arial"/>
          <w:sz w:val="24"/>
          <w:szCs w:val="24"/>
          <w:lang w:eastAsia="pl-PL"/>
        </w:rPr>
        <w:t xml:space="preserve">zarządzaniem </w:t>
      </w:r>
      <w:r w:rsidRPr="00D01FB1">
        <w:rPr>
          <w:rFonts w:ascii="Arial" w:eastAsia="Times New Roman" w:hAnsi="Arial" w:cs="Arial"/>
          <w:sz w:val="24"/>
          <w:szCs w:val="24"/>
          <w:lang w:eastAsia="pl-PL"/>
        </w:rPr>
        <w:lastRenderedPageBreak/>
        <w:t>Funduszem Funduszy, w</w:t>
      </w:r>
      <w:r w:rsidR="009A15DD">
        <w:rPr>
          <w:rFonts w:ascii="Arial" w:eastAsia="Times New Roman" w:hAnsi="Arial" w:cs="Arial"/>
          <w:sz w:val="24"/>
          <w:szCs w:val="24"/>
          <w:lang w:eastAsia="pl-PL"/>
        </w:rPr>
        <w:t xml:space="preserve"> </w:t>
      </w:r>
      <w:r w:rsidRPr="00D01FB1">
        <w:rPr>
          <w:rFonts w:ascii="Arial" w:eastAsia="Times New Roman" w:hAnsi="Arial" w:cs="Arial"/>
          <w:sz w:val="24"/>
          <w:szCs w:val="24"/>
          <w:lang w:eastAsia="pl-PL"/>
        </w:rPr>
        <w:t>tym zawartymi Umowami Operacyjnymi oraz przekaz</w:t>
      </w:r>
      <w:r w:rsidR="00D01FB1" w:rsidRPr="00D01FB1">
        <w:rPr>
          <w:rFonts w:ascii="Arial" w:eastAsia="Times New Roman" w:hAnsi="Arial" w:cs="Arial"/>
          <w:sz w:val="24"/>
          <w:szCs w:val="24"/>
          <w:lang w:eastAsia="pl-PL"/>
        </w:rPr>
        <w:t>ywał</w:t>
      </w:r>
      <w:r w:rsidRPr="00D01FB1">
        <w:rPr>
          <w:rFonts w:ascii="Arial" w:eastAsia="Times New Roman" w:hAnsi="Arial" w:cs="Arial"/>
          <w:sz w:val="24"/>
          <w:szCs w:val="24"/>
          <w:lang w:eastAsia="pl-PL"/>
        </w:rPr>
        <w:t xml:space="preserve"> do Instytucji Zarządzającej aktywa wycofywane z</w:t>
      </w:r>
      <w:r w:rsidR="009A15DD">
        <w:rPr>
          <w:rFonts w:ascii="Arial" w:eastAsia="Times New Roman" w:hAnsi="Arial" w:cs="Arial"/>
          <w:sz w:val="24"/>
          <w:szCs w:val="24"/>
          <w:lang w:eastAsia="pl-PL"/>
        </w:rPr>
        <w:t xml:space="preserve"> </w:t>
      </w:r>
      <w:r w:rsidRPr="00D01FB1">
        <w:rPr>
          <w:rFonts w:ascii="Arial" w:eastAsia="Times New Roman" w:hAnsi="Arial" w:cs="Arial"/>
          <w:sz w:val="24"/>
          <w:szCs w:val="24"/>
          <w:lang w:eastAsia="pl-PL"/>
        </w:rPr>
        <w:t>Funduszu Funduszy</w:t>
      </w:r>
      <w:r w:rsidR="00D01FB1" w:rsidRPr="00D01FB1">
        <w:rPr>
          <w:rFonts w:ascii="Arial" w:eastAsia="Times New Roman" w:hAnsi="Arial" w:cs="Arial"/>
          <w:sz w:val="24"/>
          <w:szCs w:val="24"/>
          <w:lang w:eastAsia="pl-PL"/>
        </w:rPr>
        <w:t>;</w:t>
      </w:r>
    </w:p>
    <w:p w14:paraId="00027809" w14:textId="5B813E43" w:rsidR="00F73BFC" w:rsidRDefault="00F73BFC" w:rsidP="00256736">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F73BFC">
        <w:rPr>
          <w:rFonts w:ascii="Arial" w:eastAsia="Times New Roman" w:hAnsi="Arial" w:cs="Arial"/>
          <w:sz w:val="24"/>
          <w:szCs w:val="24"/>
          <w:lang w:eastAsia="pl-PL"/>
        </w:rPr>
        <w:t>Po dokonaniu co</w:t>
      </w:r>
      <w:r w:rsidR="00595BE2">
        <w:rPr>
          <w:rFonts w:ascii="Arial" w:eastAsia="Times New Roman" w:hAnsi="Arial" w:cs="Arial"/>
          <w:sz w:val="24"/>
          <w:szCs w:val="24"/>
          <w:lang w:eastAsia="pl-PL"/>
        </w:rPr>
        <w:t> </w:t>
      </w:r>
      <w:r w:rsidRPr="00F73BFC">
        <w:rPr>
          <w:rFonts w:ascii="Arial" w:eastAsia="Times New Roman" w:hAnsi="Arial" w:cs="Arial"/>
          <w:sz w:val="24"/>
          <w:szCs w:val="24"/>
          <w:lang w:eastAsia="pl-PL"/>
        </w:rPr>
        <w:t>najmniej jednokrotnego obrotu Wkładem Programu, Wkładem Krajowym, Wkładem Uzupełniającym oraz wszelkimi przychodami od</w:t>
      </w:r>
      <w:r w:rsidR="00F41DDA">
        <w:rPr>
          <w:rFonts w:ascii="Arial" w:eastAsia="Times New Roman" w:hAnsi="Arial" w:cs="Arial"/>
          <w:sz w:val="24"/>
          <w:szCs w:val="24"/>
          <w:lang w:eastAsia="pl-PL"/>
        </w:rPr>
        <w:t xml:space="preserve"> </w:t>
      </w:r>
      <w:r w:rsidRPr="00F73BFC">
        <w:rPr>
          <w:rFonts w:ascii="Arial" w:eastAsia="Times New Roman" w:hAnsi="Arial" w:cs="Arial"/>
          <w:sz w:val="24"/>
          <w:szCs w:val="24"/>
          <w:lang w:eastAsia="pl-PL"/>
        </w:rPr>
        <w:t>tych wkładów nie później niż 30 dni od dnia zakończenia realizacji Projektu B</w:t>
      </w:r>
      <w:r>
        <w:rPr>
          <w:rFonts w:ascii="Arial" w:eastAsia="Times New Roman" w:hAnsi="Arial" w:cs="Arial"/>
          <w:sz w:val="24"/>
          <w:szCs w:val="24"/>
          <w:lang w:eastAsia="pl-PL"/>
        </w:rPr>
        <w:t>GK</w:t>
      </w:r>
      <w:r w:rsidRPr="00F73BFC">
        <w:rPr>
          <w:rFonts w:ascii="Arial" w:eastAsia="Times New Roman" w:hAnsi="Arial" w:cs="Arial"/>
          <w:sz w:val="24"/>
          <w:szCs w:val="24"/>
          <w:lang w:eastAsia="pl-PL"/>
        </w:rPr>
        <w:t xml:space="preserve"> </w:t>
      </w:r>
      <w:r>
        <w:rPr>
          <w:rFonts w:ascii="Arial" w:eastAsia="Times New Roman" w:hAnsi="Arial" w:cs="Arial"/>
          <w:sz w:val="24"/>
          <w:szCs w:val="24"/>
          <w:lang w:eastAsia="pl-PL"/>
        </w:rPr>
        <w:t>złoży</w:t>
      </w:r>
      <w:r w:rsidRPr="00F73BFC">
        <w:rPr>
          <w:rFonts w:ascii="Arial" w:eastAsia="Times New Roman" w:hAnsi="Arial" w:cs="Arial"/>
          <w:sz w:val="24"/>
          <w:szCs w:val="24"/>
          <w:lang w:eastAsia="pl-PL"/>
        </w:rPr>
        <w:t xml:space="preserve"> końcowy Wniosek o</w:t>
      </w:r>
      <w:r w:rsidR="00595BE2">
        <w:rPr>
          <w:rFonts w:ascii="Arial" w:eastAsia="Times New Roman" w:hAnsi="Arial" w:cs="Arial"/>
          <w:sz w:val="24"/>
          <w:szCs w:val="24"/>
          <w:lang w:eastAsia="pl-PL"/>
        </w:rPr>
        <w:t> </w:t>
      </w:r>
      <w:r w:rsidRPr="00F73BFC">
        <w:rPr>
          <w:rFonts w:ascii="Arial" w:eastAsia="Times New Roman" w:hAnsi="Arial" w:cs="Arial"/>
          <w:sz w:val="24"/>
          <w:szCs w:val="24"/>
          <w:lang w:eastAsia="pl-PL"/>
        </w:rPr>
        <w:t>Płatność</w:t>
      </w:r>
      <w:r>
        <w:rPr>
          <w:rFonts w:ascii="Arial" w:eastAsia="Times New Roman" w:hAnsi="Arial" w:cs="Arial"/>
          <w:sz w:val="24"/>
          <w:szCs w:val="24"/>
          <w:lang w:eastAsia="pl-PL"/>
        </w:rPr>
        <w:t>;</w:t>
      </w:r>
    </w:p>
    <w:p w14:paraId="49F77175" w14:textId="6317FE2C" w:rsidR="00F73BFC" w:rsidRDefault="00F73BFC" w:rsidP="00256736">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F73BFC">
        <w:rPr>
          <w:rFonts w:ascii="Arial" w:eastAsia="Times New Roman" w:hAnsi="Arial" w:cs="Arial"/>
          <w:sz w:val="24"/>
          <w:szCs w:val="24"/>
          <w:lang w:eastAsia="pl-PL"/>
        </w:rPr>
        <w:t>Składając końcowy wniosek o</w:t>
      </w:r>
      <w:r w:rsidR="00595BE2">
        <w:rPr>
          <w:rFonts w:ascii="Arial" w:eastAsia="Times New Roman" w:hAnsi="Arial" w:cs="Arial"/>
          <w:sz w:val="24"/>
          <w:szCs w:val="24"/>
          <w:lang w:eastAsia="pl-PL"/>
        </w:rPr>
        <w:t> </w:t>
      </w:r>
      <w:r w:rsidRPr="00F73BFC">
        <w:rPr>
          <w:rFonts w:ascii="Arial" w:eastAsia="Times New Roman" w:hAnsi="Arial" w:cs="Arial"/>
          <w:sz w:val="24"/>
          <w:szCs w:val="24"/>
          <w:lang w:eastAsia="pl-PL"/>
        </w:rPr>
        <w:t>płatność BGK przedstawi informację o</w:t>
      </w:r>
      <w:r w:rsidR="00F41DDA">
        <w:rPr>
          <w:rFonts w:ascii="Arial" w:eastAsia="Times New Roman" w:hAnsi="Arial" w:cs="Arial"/>
          <w:sz w:val="24"/>
          <w:szCs w:val="24"/>
          <w:lang w:eastAsia="pl-PL"/>
        </w:rPr>
        <w:t xml:space="preserve"> </w:t>
      </w:r>
      <w:r w:rsidRPr="00F73BFC">
        <w:rPr>
          <w:rFonts w:ascii="Arial" w:eastAsia="Times New Roman" w:hAnsi="Arial" w:cs="Arial"/>
          <w:sz w:val="24"/>
          <w:szCs w:val="24"/>
          <w:lang w:eastAsia="pl-PL"/>
        </w:rPr>
        <w:t>stanie kapitału Funduszu obejmującą przekazany Wkład Wpłacony oraz wszelkie przychody narosłe od tego wkładu</w:t>
      </w:r>
      <w:r>
        <w:rPr>
          <w:rFonts w:ascii="Arial" w:eastAsia="Times New Roman" w:hAnsi="Arial" w:cs="Arial"/>
          <w:sz w:val="24"/>
          <w:szCs w:val="24"/>
          <w:lang w:eastAsia="pl-PL"/>
        </w:rPr>
        <w:t>;</w:t>
      </w:r>
    </w:p>
    <w:p w14:paraId="18F1EA10" w14:textId="227D378E" w:rsidR="00D704E7" w:rsidRPr="00595D5D" w:rsidRDefault="00D704E7" w:rsidP="00595D5D">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D704E7">
        <w:rPr>
          <w:rFonts w:ascii="Arial" w:eastAsia="Times New Roman" w:hAnsi="Arial" w:cs="Arial"/>
          <w:sz w:val="24"/>
          <w:szCs w:val="24"/>
          <w:lang w:eastAsia="pl-PL"/>
        </w:rPr>
        <w:t>Zwrot środków będzie dotyczył przekazanego w</w:t>
      </w:r>
      <w:r w:rsidR="00595BE2">
        <w:rPr>
          <w:rFonts w:ascii="Arial" w:eastAsia="Times New Roman" w:hAnsi="Arial" w:cs="Arial"/>
          <w:sz w:val="24"/>
          <w:szCs w:val="24"/>
          <w:lang w:eastAsia="pl-PL"/>
        </w:rPr>
        <w:t> </w:t>
      </w:r>
      <w:r w:rsidRPr="00D704E7">
        <w:rPr>
          <w:rFonts w:ascii="Arial" w:eastAsia="Times New Roman" w:hAnsi="Arial" w:cs="Arial"/>
          <w:sz w:val="24"/>
          <w:szCs w:val="24"/>
          <w:lang w:eastAsia="pl-PL"/>
        </w:rPr>
        <w:t xml:space="preserve">ramach RPO WP na lata 2014 – </w:t>
      </w:r>
      <w:r w:rsidR="00595D5D">
        <w:rPr>
          <w:rFonts w:ascii="Arial" w:eastAsia="Times New Roman" w:hAnsi="Arial" w:cs="Arial"/>
          <w:sz w:val="24"/>
          <w:szCs w:val="24"/>
          <w:lang w:eastAsia="pl-PL"/>
        </w:rPr>
        <w:t> </w:t>
      </w:r>
      <w:r w:rsidRPr="00D704E7">
        <w:rPr>
          <w:rFonts w:ascii="Arial" w:eastAsia="Times New Roman" w:hAnsi="Arial" w:cs="Arial"/>
          <w:sz w:val="24"/>
          <w:szCs w:val="24"/>
          <w:lang w:eastAsia="pl-PL"/>
        </w:rPr>
        <w:t>2020 Wkładu Wpłaconego</w:t>
      </w:r>
      <w:r w:rsidR="00595D5D">
        <w:rPr>
          <w:rFonts w:ascii="Arial" w:eastAsia="Times New Roman" w:hAnsi="Arial" w:cs="Arial"/>
          <w:sz w:val="24"/>
          <w:szCs w:val="24"/>
          <w:lang w:eastAsia="pl-PL"/>
        </w:rPr>
        <w:t xml:space="preserve"> (</w:t>
      </w:r>
      <w:r w:rsidR="00595D5D" w:rsidRPr="00595D5D">
        <w:rPr>
          <w:rFonts w:ascii="Arial" w:eastAsia="Times New Roman" w:hAnsi="Arial" w:cs="Arial"/>
          <w:sz w:val="24"/>
          <w:szCs w:val="24"/>
          <w:lang w:eastAsia="pl-PL"/>
        </w:rPr>
        <w:t>Wkład Programu, Wkład Uzupełniający oraz Wkład Krajowy w części</w:t>
      </w:r>
      <w:r w:rsidR="00595D5D">
        <w:rPr>
          <w:rFonts w:ascii="Arial" w:eastAsia="Times New Roman" w:hAnsi="Arial" w:cs="Arial"/>
          <w:sz w:val="24"/>
          <w:szCs w:val="24"/>
          <w:lang w:eastAsia="pl-PL"/>
        </w:rPr>
        <w:t xml:space="preserve"> </w:t>
      </w:r>
      <w:r w:rsidR="00595D5D" w:rsidRPr="00595D5D">
        <w:rPr>
          <w:rFonts w:ascii="Arial" w:eastAsia="Times New Roman" w:hAnsi="Arial" w:cs="Arial"/>
          <w:sz w:val="24"/>
          <w:szCs w:val="24"/>
          <w:lang w:eastAsia="pl-PL"/>
        </w:rPr>
        <w:t>pochodzącej z budżetu państwa</w:t>
      </w:r>
      <w:r w:rsidR="00595D5D">
        <w:rPr>
          <w:rFonts w:ascii="Arial" w:eastAsia="Times New Roman" w:hAnsi="Arial" w:cs="Arial"/>
          <w:sz w:val="24"/>
          <w:szCs w:val="24"/>
          <w:lang w:eastAsia="pl-PL"/>
        </w:rPr>
        <w:t>)</w:t>
      </w:r>
      <w:r w:rsidRPr="00595D5D">
        <w:rPr>
          <w:rFonts w:ascii="Arial" w:eastAsia="Times New Roman" w:hAnsi="Arial" w:cs="Arial"/>
          <w:sz w:val="24"/>
          <w:szCs w:val="24"/>
          <w:lang w:eastAsia="pl-PL"/>
        </w:rPr>
        <w:t>, a</w:t>
      </w:r>
      <w:r w:rsidR="00F41DDA" w:rsidRPr="00595D5D">
        <w:rPr>
          <w:rFonts w:ascii="Arial" w:eastAsia="Times New Roman" w:hAnsi="Arial" w:cs="Arial"/>
          <w:sz w:val="24"/>
          <w:szCs w:val="24"/>
          <w:lang w:eastAsia="pl-PL"/>
        </w:rPr>
        <w:t xml:space="preserve"> </w:t>
      </w:r>
      <w:r w:rsidRPr="00595D5D">
        <w:rPr>
          <w:rFonts w:ascii="Arial" w:eastAsia="Times New Roman" w:hAnsi="Arial" w:cs="Arial"/>
          <w:sz w:val="24"/>
          <w:szCs w:val="24"/>
          <w:lang w:eastAsia="pl-PL"/>
        </w:rPr>
        <w:t>także wszelkich przychodów związanych z</w:t>
      </w:r>
      <w:r w:rsidR="00F41DDA" w:rsidRPr="00595D5D">
        <w:rPr>
          <w:rFonts w:ascii="Arial" w:eastAsia="Times New Roman" w:hAnsi="Arial" w:cs="Arial"/>
          <w:sz w:val="24"/>
          <w:szCs w:val="24"/>
          <w:lang w:eastAsia="pl-PL"/>
        </w:rPr>
        <w:t xml:space="preserve"> </w:t>
      </w:r>
      <w:r w:rsidRPr="00595D5D">
        <w:rPr>
          <w:rFonts w:ascii="Arial" w:eastAsia="Times New Roman" w:hAnsi="Arial" w:cs="Arial"/>
          <w:sz w:val="24"/>
          <w:szCs w:val="24"/>
          <w:lang w:eastAsia="pl-PL"/>
        </w:rPr>
        <w:t>tym wkładem uzyskany</w:t>
      </w:r>
      <w:r w:rsidR="00D77F7C">
        <w:rPr>
          <w:rFonts w:ascii="Arial" w:eastAsia="Times New Roman" w:hAnsi="Arial" w:cs="Arial"/>
          <w:sz w:val="24"/>
          <w:szCs w:val="24"/>
          <w:lang w:eastAsia="pl-PL"/>
        </w:rPr>
        <w:t>ch</w:t>
      </w:r>
      <w:r w:rsidRPr="00595D5D">
        <w:rPr>
          <w:rFonts w:ascii="Arial" w:eastAsia="Times New Roman" w:hAnsi="Arial" w:cs="Arial"/>
          <w:sz w:val="24"/>
          <w:szCs w:val="24"/>
          <w:lang w:eastAsia="pl-PL"/>
        </w:rPr>
        <w:t xml:space="preserve"> od</w:t>
      </w:r>
      <w:r w:rsidR="00595BE2" w:rsidRPr="00595D5D">
        <w:rPr>
          <w:rFonts w:ascii="Arial" w:eastAsia="Times New Roman" w:hAnsi="Arial" w:cs="Arial"/>
          <w:sz w:val="24"/>
          <w:szCs w:val="24"/>
          <w:lang w:eastAsia="pl-PL"/>
        </w:rPr>
        <w:t> </w:t>
      </w:r>
      <w:r w:rsidRPr="00595D5D">
        <w:rPr>
          <w:rFonts w:ascii="Arial" w:eastAsia="Times New Roman" w:hAnsi="Arial" w:cs="Arial"/>
          <w:sz w:val="24"/>
          <w:szCs w:val="24"/>
          <w:lang w:eastAsia="pl-PL"/>
        </w:rPr>
        <w:t>momentu jego przekazania do</w:t>
      </w:r>
      <w:r w:rsidR="00595BE2" w:rsidRPr="00595D5D">
        <w:rPr>
          <w:rFonts w:ascii="Arial" w:eastAsia="Times New Roman" w:hAnsi="Arial" w:cs="Arial"/>
          <w:sz w:val="24"/>
          <w:szCs w:val="24"/>
          <w:lang w:eastAsia="pl-PL"/>
        </w:rPr>
        <w:t> </w:t>
      </w:r>
      <w:r w:rsidRPr="00595D5D">
        <w:rPr>
          <w:rFonts w:ascii="Arial" w:eastAsia="Times New Roman" w:hAnsi="Arial" w:cs="Arial"/>
          <w:sz w:val="24"/>
          <w:szCs w:val="24"/>
          <w:lang w:eastAsia="pl-PL"/>
        </w:rPr>
        <w:t>czasu spłaty wszystkich zobowiązań przez Ostatecznych Odbiorców. Zwrot ten nie będzie obejmował opłat za</w:t>
      </w:r>
      <w:r w:rsidR="00595BE2" w:rsidRPr="00595D5D">
        <w:rPr>
          <w:rFonts w:ascii="Arial" w:eastAsia="Times New Roman" w:hAnsi="Arial" w:cs="Arial"/>
          <w:sz w:val="24"/>
          <w:szCs w:val="24"/>
          <w:lang w:eastAsia="pl-PL"/>
        </w:rPr>
        <w:t> </w:t>
      </w:r>
      <w:r w:rsidRPr="00595D5D">
        <w:rPr>
          <w:rFonts w:ascii="Arial" w:eastAsia="Times New Roman" w:hAnsi="Arial" w:cs="Arial"/>
          <w:sz w:val="24"/>
          <w:szCs w:val="24"/>
          <w:lang w:eastAsia="pl-PL"/>
        </w:rPr>
        <w:t>zarządzanie należnych BGK oraz Pośrednikom Finansowym stanowiących wynagrodzenie za prawidłowo udzielone pożyczki oraz kapitału utraconego</w:t>
      </w:r>
      <w:r w:rsidR="00A31156" w:rsidRPr="00595D5D">
        <w:rPr>
          <w:rFonts w:ascii="Arial" w:eastAsia="Times New Roman" w:hAnsi="Arial" w:cs="Arial"/>
          <w:sz w:val="24"/>
          <w:szCs w:val="24"/>
          <w:lang w:eastAsia="pl-PL"/>
        </w:rPr>
        <w:t>;</w:t>
      </w:r>
    </w:p>
    <w:p w14:paraId="37DAE0C4" w14:textId="2B2CFDF8" w:rsidR="00A31156" w:rsidRDefault="00A31156" w:rsidP="00256736">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A31156">
        <w:rPr>
          <w:rFonts w:ascii="Arial" w:eastAsia="Times New Roman" w:hAnsi="Arial" w:cs="Arial"/>
          <w:sz w:val="24"/>
          <w:szCs w:val="24"/>
          <w:lang w:eastAsia="pl-PL"/>
        </w:rPr>
        <w:t>W okresie po zakończeniu realizacji Projektu do końca okresu realizacji Umowy B</w:t>
      </w:r>
      <w:r>
        <w:rPr>
          <w:rFonts w:ascii="Arial" w:eastAsia="Times New Roman" w:hAnsi="Arial" w:cs="Arial"/>
          <w:sz w:val="24"/>
          <w:szCs w:val="24"/>
          <w:lang w:eastAsia="pl-PL"/>
        </w:rPr>
        <w:t>GK</w:t>
      </w:r>
      <w:r w:rsidRPr="00A31156">
        <w:rPr>
          <w:rFonts w:ascii="Arial" w:eastAsia="Times New Roman" w:hAnsi="Arial" w:cs="Arial"/>
          <w:sz w:val="24"/>
          <w:szCs w:val="24"/>
          <w:lang w:eastAsia="pl-PL"/>
        </w:rPr>
        <w:t xml:space="preserve"> będzie przekazywał Instytucji Zarządzającej wolne środki gromadzone na</w:t>
      </w:r>
      <w:r w:rsidR="00595BE2">
        <w:rPr>
          <w:rFonts w:ascii="Arial" w:eastAsia="Times New Roman" w:hAnsi="Arial" w:cs="Arial"/>
          <w:sz w:val="24"/>
          <w:szCs w:val="24"/>
          <w:lang w:eastAsia="pl-PL"/>
        </w:rPr>
        <w:t> </w:t>
      </w:r>
      <w:r w:rsidRPr="00A31156">
        <w:rPr>
          <w:rFonts w:ascii="Arial" w:eastAsia="Times New Roman" w:hAnsi="Arial" w:cs="Arial"/>
          <w:sz w:val="24"/>
          <w:szCs w:val="24"/>
          <w:lang w:eastAsia="pl-PL"/>
        </w:rPr>
        <w:t>Rachunkach Bankowych Funduszu z</w:t>
      </w:r>
      <w:r w:rsidR="00595BE2">
        <w:rPr>
          <w:rFonts w:ascii="Arial" w:eastAsia="Times New Roman" w:hAnsi="Arial" w:cs="Arial"/>
          <w:sz w:val="24"/>
          <w:szCs w:val="24"/>
          <w:lang w:eastAsia="pl-PL"/>
        </w:rPr>
        <w:t> </w:t>
      </w:r>
      <w:r w:rsidRPr="00A31156">
        <w:rPr>
          <w:rFonts w:ascii="Arial" w:eastAsia="Times New Roman" w:hAnsi="Arial" w:cs="Arial"/>
          <w:sz w:val="24"/>
          <w:szCs w:val="24"/>
          <w:lang w:eastAsia="pl-PL"/>
        </w:rPr>
        <w:t>Zasobami Zwróconymi, w</w:t>
      </w:r>
      <w:r w:rsidR="00595BE2">
        <w:rPr>
          <w:rFonts w:ascii="Arial" w:eastAsia="Times New Roman" w:hAnsi="Arial" w:cs="Arial"/>
          <w:sz w:val="24"/>
          <w:szCs w:val="24"/>
          <w:lang w:eastAsia="pl-PL"/>
        </w:rPr>
        <w:t> </w:t>
      </w:r>
      <w:r w:rsidRPr="00A31156">
        <w:rPr>
          <w:rFonts w:ascii="Arial" w:eastAsia="Times New Roman" w:hAnsi="Arial" w:cs="Arial"/>
          <w:sz w:val="24"/>
          <w:szCs w:val="24"/>
          <w:lang w:eastAsia="pl-PL"/>
        </w:rPr>
        <w:t>terminie 15 dni od</w:t>
      </w:r>
      <w:r w:rsidR="00595BE2">
        <w:rPr>
          <w:rFonts w:ascii="Arial" w:eastAsia="Times New Roman" w:hAnsi="Arial" w:cs="Arial"/>
          <w:sz w:val="24"/>
          <w:szCs w:val="24"/>
          <w:lang w:eastAsia="pl-PL"/>
        </w:rPr>
        <w:t> </w:t>
      </w:r>
      <w:r w:rsidRPr="00A31156">
        <w:rPr>
          <w:rFonts w:ascii="Arial" w:eastAsia="Times New Roman" w:hAnsi="Arial" w:cs="Arial"/>
          <w:sz w:val="24"/>
          <w:szCs w:val="24"/>
          <w:lang w:eastAsia="pl-PL"/>
        </w:rPr>
        <w:t>zakończenia kwartału</w:t>
      </w:r>
      <w:r>
        <w:rPr>
          <w:rFonts w:ascii="Arial" w:eastAsia="Times New Roman" w:hAnsi="Arial" w:cs="Arial"/>
          <w:sz w:val="24"/>
          <w:szCs w:val="24"/>
          <w:lang w:eastAsia="pl-PL"/>
        </w:rPr>
        <w:t>;</w:t>
      </w:r>
    </w:p>
    <w:p w14:paraId="52E8D664" w14:textId="6D33832D" w:rsidR="00AE2CF0" w:rsidRPr="00F75499" w:rsidRDefault="00AE2CF0" w:rsidP="00256736">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AE2CF0">
        <w:rPr>
          <w:rFonts w:ascii="Arial" w:eastAsia="Times New Roman" w:hAnsi="Arial" w:cs="Arial"/>
          <w:sz w:val="24"/>
          <w:szCs w:val="24"/>
          <w:lang w:eastAsia="pl-PL"/>
        </w:rPr>
        <w:t>Po zakończeniu realizacji Projektu Beneficjent zwróci na odpowiedni rachunek bankowy wskazany przez Instytucję Zarządzającą wszystkie pozostałe środki zgromadzone na Rachunkach Bankowych Funduszu z</w:t>
      </w:r>
      <w:r w:rsidR="00595BE2">
        <w:rPr>
          <w:rFonts w:ascii="Arial" w:eastAsia="Times New Roman" w:hAnsi="Arial" w:cs="Arial"/>
          <w:sz w:val="24"/>
          <w:szCs w:val="24"/>
          <w:lang w:eastAsia="pl-PL"/>
        </w:rPr>
        <w:t> </w:t>
      </w:r>
      <w:r w:rsidRPr="00AE2CF0">
        <w:rPr>
          <w:rFonts w:ascii="Arial" w:eastAsia="Times New Roman" w:hAnsi="Arial" w:cs="Arial"/>
          <w:sz w:val="24"/>
          <w:szCs w:val="24"/>
          <w:lang w:eastAsia="pl-PL"/>
        </w:rPr>
        <w:t xml:space="preserve">Wkładem Wpłaconym </w:t>
      </w:r>
      <w:r w:rsidRPr="00F75499">
        <w:rPr>
          <w:rFonts w:ascii="Arial" w:eastAsia="Times New Roman" w:hAnsi="Arial" w:cs="Arial"/>
          <w:sz w:val="24"/>
          <w:szCs w:val="24"/>
          <w:lang w:eastAsia="pl-PL"/>
        </w:rPr>
        <w:t>niewykorzystane w</w:t>
      </w:r>
      <w:r w:rsidR="00595BE2">
        <w:rPr>
          <w:rFonts w:ascii="Arial" w:eastAsia="Times New Roman" w:hAnsi="Arial" w:cs="Arial"/>
          <w:sz w:val="24"/>
          <w:szCs w:val="24"/>
          <w:lang w:eastAsia="pl-PL"/>
        </w:rPr>
        <w:t> </w:t>
      </w:r>
      <w:r w:rsidRPr="00F75499">
        <w:rPr>
          <w:rFonts w:ascii="Arial" w:eastAsia="Times New Roman" w:hAnsi="Arial" w:cs="Arial"/>
          <w:sz w:val="24"/>
          <w:szCs w:val="24"/>
          <w:lang w:eastAsia="pl-PL"/>
        </w:rPr>
        <w:t>okresie realizacji Projektu;</w:t>
      </w:r>
    </w:p>
    <w:p w14:paraId="521E99D0" w14:textId="6C2A373F" w:rsidR="00F75499" w:rsidRPr="00372B1D" w:rsidRDefault="00F75499" w:rsidP="00372B1D">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F75499">
        <w:rPr>
          <w:rFonts w:ascii="Arial" w:eastAsia="Times New Roman" w:hAnsi="Arial" w:cs="Arial"/>
          <w:sz w:val="24"/>
          <w:szCs w:val="24"/>
          <w:lang w:eastAsia="pl-PL"/>
        </w:rPr>
        <w:t>Środki będą wycofywane na</w:t>
      </w:r>
      <w:r w:rsidR="00595BE2">
        <w:rPr>
          <w:rFonts w:ascii="Arial" w:eastAsia="Times New Roman" w:hAnsi="Arial" w:cs="Arial"/>
          <w:sz w:val="24"/>
          <w:szCs w:val="24"/>
          <w:lang w:eastAsia="pl-PL"/>
        </w:rPr>
        <w:t> </w:t>
      </w:r>
      <w:r w:rsidRPr="00F75499">
        <w:rPr>
          <w:rFonts w:ascii="Arial" w:eastAsia="Times New Roman" w:hAnsi="Arial" w:cs="Arial"/>
          <w:sz w:val="24"/>
          <w:szCs w:val="24"/>
          <w:lang w:eastAsia="pl-PL"/>
        </w:rPr>
        <w:t xml:space="preserve">rachunek BGK, którego dysponentem </w:t>
      </w:r>
      <w:r w:rsidR="00325698">
        <w:rPr>
          <w:rFonts w:ascii="Arial" w:eastAsia="Times New Roman" w:hAnsi="Arial" w:cs="Arial"/>
          <w:sz w:val="24"/>
          <w:szCs w:val="24"/>
          <w:lang w:eastAsia="pl-PL"/>
        </w:rPr>
        <w:t>będzie</w:t>
      </w:r>
      <w:r w:rsidRPr="00F75499">
        <w:rPr>
          <w:rFonts w:ascii="Arial" w:eastAsia="Times New Roman" w:hAnsi="Arial" w:cs="Arial"/>
          <w:sz w:val="24"/>
          <w:szCs w:val="24"/>
          <w:lang w:eastAsia="pl-PL"/>
        </w:rPr>
        <w:t xml:space="preserve"> Zarząd Województwa Podkarpackiego;</w:t>
      </w:r>
    </w:p>
    <w:p w14:paraId="03E1BC49" w14:textId="5FAF0447" w:rsidR="0054084B" w:rsidRPr="009501FC" w:rsidRDefault="00134906" w:rsidP="00F75499">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134906">
        <w:rPr>
          <w:rFonts w:ascii="Arial" w:eastAsia="Times New Roman" w:hAnsi="Arial" w:cs="Arial"/>
          <w:sz w:val="24"/>
          <w:szCs w:val="24"/>
          <w:lang w:eastAsia="pl-PL"/>
        </w:rPr>
        <w:t xml:space="preserve">BGK </w:t>
      </w:r>
      <w:r>
        <w:rPr>
          <w:rFonts w:ascii="Arial" w:eastAsia="Times New Roman" w:hAnsi="Arial" w:cs="Arial"/>
          <w:sz w:val="24"/>
          <w:szCs w:val="24"/>
          <w:lang w:eastAsia="pl-PL"/>
        </w:rPr>
        <w:t xml:space="preserve">będzie </w:t>
      </w:r>
      <w:r w:rsidR="00D77F7C">
        <w:rPr>
          <w:rFonts w:ascii="Arial" w:eastAsia="Times New Roman" w:hAnsi="Arial" w:cs="Arial"/>
          <w:sz w:val="24"/>
          <w:szCs w:val="24"/>
          <w:lang w:eastAsia="pl-PL"/>
        </w:rPr>
        <w:t xml:space="preserve">przedkładać </w:t>
      </w:r>
      <w:r w:rsidR="00DE4B0E">
        <w:rPr>
          <w:rFonts w:ascii="Arial" w:eastAsia="Times New Roman" w:hAnsi="Arial" w:cs="Arial"/>
          <w:sz w:val="24"/>
          <w:szCs w:val="24"/>
          <w:lang w:eastAsia="pl-PL"/>
        </w:rPr>
        <w:t>sprawozda</w:t>
      </w:r>
      <w:r w:rsidR="00D77F7C">
        <w:rPr>
          <w:rFonts w:ascii="Arial" w:eastAsia="Times New Roman" w:hAnsi="Arial" w:cs="Arial"/>
          <w:sz w:val="24"/>
          <w:szCs w:val="24"/>
          <w:lang w:eastAsia="pl-PL"/>
        </w:rPr>
        <w:t>nia</w:t>
      </w:r>
      <w:r w:rsidRPr="00134906">
        <w:rPr>
          <w:rFonts w:ascii="Arial" w:eastAsia="Times New Roman" w:hAnsi="Arial" w:cs="Arial"/>
          <w:sz w:val="24"/>
          <w:szCs w:val="24"/>
          <w:lang w:eastAsia="pl-PL"/>
        </w:rPr>
        <w:t xml:space="preserve"> </w:t>
      </w:r>
      <w:r w:rsidR="00284024">
        <w:rPr>
          <w:rFonts w:ascii="Arial" w:eastAsia="Times New Roman" w:hAnsi="Arial" w:cs="Arial"/>
          <w:sz w:val="24"/>
          <w:szCs w:val="24"/>
          <w:lang w:eastAsia="pl-PL"/>
        </w:rPr>
        <w:t>do</w:t>
      </w:r>
      <w:r w:rsidR="00595BE2">
        <w:rPr>
          <w:rFonts w:ascii="Arial" w:eastAsia="Times New Roman" w:hAnsi="Arial" w:cs="Arial"/>
          <w:sz w:val="24"/>
          <w:szCs w:val="24"/>
          <w:lang w:eastAsia="pl-PL"/>
        </w:rPr>
        <w:t> </w:t>
      </w:r>
      <w:r w:rsidR="00284024">
        <w:rPr>
          <w:rFonts w:ascii="Arial" w:eastAsia="Times New Roman" w:hAnsi="Arial" w:cs="Arial"/>
          <w:sz w:val="24"/>
          <w:szCs w:val="24"/>
          <w:lang w:eastAsia="pl-PL"/>
        </w:rPr>
        <w:t xml:space="preserve">IZ </w:t>
      </w:r>
      <w:r>
        <w:rPr>
          <w:rFonts w:ascii="Arial" w:eastAsia="Times New Roman" w:hAnsi="Arial" w:cs="Arial"/>
          <w:sz w:val="24"/>
          <w:szCs w:val="24"/>
          <w:lang w:eastAsia="pl-PL"/>
        </w:rPr>
        <w:t>z</w:t>
      </w:r>
      <w:r w:rsidR="00F41DDA">
        <w:rPr>
          <w:rFonts w:ascii="Arial" w:eastAsia="Times New Roman" w:hAnsi="Arial" w:cs="Arial"/>
          <w:sz w:val="24"/>
          <w:szCs w:val="24"/>
          <w:lang w:eastAsia="pl-PL"/>
        </w:rPr>
        <w:t xml:space="preserve"> </w:t>
      </w:r>
      <w:r w:rsidRPr="00134906">
        <w:rPr>
          <w:rFonts w:ascii="Arial" w:eastAsia="Times New Roman" w:hAnsi="Arial" w:cs="Arial"/>
          <w:sz w:val="24"/>
          <w:szCs w:val="24"/>
          <w:lang w:eastAsia="pl-PL"/>
        </w:rPr>
        <w:t>postępu w</w:t>
      </w:r>
      <w:r w:rsidR="00595BE2">
        <w:rPr>
          <w:rFonts w:ascii="Arial" w:eastAsia="Times New Roman" w:hAnsi="Arial" w:cs="Arial"/>
          <w:sz w:val="24"/>
          <w:szCs w:val="24"/>
          <w:lang w:eastAsia="pl-PL"/>
        </w:rPr>
        <w:t> </w:t>
      </w:r>
      <w:r w:rsidRPr="00134906">
        <w:rPr>
          <w:rFonts w:ascii="Arial" w:eastAsia="Times New Roman" w:hAnsi="Arial" w:cs="Arial"/>
          <w:sz w:val="24"/>
          <w:szCs w:val="24"/>
          <w:lang w:eastAsia="pl-PL"/>
        </w:rPr>
        <w:t>realizacji Umowy</w:t>
      </w:r>
      <w:r>
        <w:rPr>
          <w:rFonts w:ascii="Arial" w:eastAsia="Times New Roman" w:hAnsi="Arial" w:cs="Arial"/>
          <w:sz w:val="24"/>
          <w:szCs w:val="24"/>
          <w:lang w:eastAsia="pl-PL"/>
        </w:rPr>
        <w:t>, a</w:t>
      </w:r>
      <w:r w:rsidR="00F41DDA">
        <w:rPr>
          <w:rFonts w:ascii="Arial" w:eastAsia="Times New Roman" w:hAnsi="Arial" w:cs="Arial"/>
          <w:sz w:val="24"/>
          <w:szCs w:val="24"/>
          <w:lang w:eastAsia="pl-PL"/>
        </w:rPr>
        <w:t xml:space="preserve"> </w:t>
      </w:r>
      <w:r w:rsidR="0054084B" w:rsidRPr="009501FC">
        <w:rPr>
          <w:rFonts w:ascii="Arial" w:eastAsia="Times New Roman" w:hAnsi="Arial" w:cs="Arial"/>
          <w:sz w:val="24"/>
          <w:szCs w:val="24"/>
          <w:lang w:eastAsia="pl-PL"/>
        </w:rPr>
        <w:t>IZ będzie dokonywać weryfikacji sprawozdań składanych przez BGK na</w:t>
      </w:r>
      <w:r w:rsidR="00F41DDA">
        <w:rPr>
          <w:rFonts w:ascii="Arial" w:eastAsia="Times New Roman" w:hAnsi="Arial" w:cs="Arial"/>
          <w:sz w:val="24"/>
          <w:szCs w:val="24"/>
          <w:lang w:eastAsia="pl-PL"/>
        </w:rPr>
        <w:t xml:space="preserve"> </w:t>
      </w:r>
      <w:r w:rsidR="0054084B" w:rsidRPr="009501FC">
        <w:rPr>
          <w:rFonts w:ascii="Arial" w:eastAsia="Times New Roman" w:hAnsi="Arial" w:cs="Arial"/>
          <w:sz w:val="24"/>
          <w:szCs w:val="24"/>
          <w:lang w:eastAsia="pl-PL"/>
        </w:rPr>
        <w:t>podstawie dostępnych danych, a</w:t>
      </w:r>
      <w:r w:rsidR="00F41DDA">
        <w:rPr>
          <w:rFonts w:ascii="Arial" w:eastAsia="Times New Roman" w:hAnsi="Arial" w:cs="Arial"/>
          <w:sz w:val="24"/>
          <w:szCs w:val="24"/>
          <w:lang w:eastAsia="pl-PL"/>
        </w:rPr>
        <w:t xml:space="preserve"> </w:t>
      </w:r>
      <w:r w:rsidR="0054084B" w:rsidRPr="009501FC">
        <w:rPr>
          <w:rFonts w:ascii="Arial" w:eastAsia="Times New Roman" w:hAnsi="Arial" w:cs="Arial"/>
          <w:sz w:val="24"/>
          <w:szCs w:val="24"/>
          <w:lang w:eastAsia="pl-PL"/>
        </w:rPr>
        <w:t>następnie przekazywać informację o</w:t>
      </w:r>
      <w:r w:rsidR="00F41DDA">
        <w:rPr>
          <w:rFonts w:ascii="Arial" w:eastAsia="Times New Roman" w:hAnsi="Arial" w:cs="Arial"/>
          <w:sz w:val="24"/>
          <w:szCs w:val="24"/>
          <w:lang w:eastAsia="pl-PL"/>
        </w:rPr>
        <w:t xml:space="preserve"> </w:t>
      </w:r>
      <w:r w:rsidR="0054084B" w:rsidRPr="009501FC">
        <w:rPr>
          <w:rFonts w:ascii="Arial" w:eastAsia="Times New Roman" w:hAnsi="Arial" w:cs="Arial"/>
          <w:sz w:val="24"/>
          <w:szCs w:val="24"/>
          <w:lang w:eastAsia="pl-PL"/>
        </w:rPr>
        <w:t>uwagach do</w:t>
      </w:r>
      <w:r w:rsidR="00595BE2">
        <w:rPr>
          <w:rFonts w:ascii="Arial" w:eastAsia="Times New Roman" w:hAnsi="Arial" w:cs="Arial"/>
          <w:sz w:val="24"/>
          <w:szCs w:val="24"/>
          <w:lang w:eastAsia="pl-PL"/>
        </w:rPr>
        <w:t> </w:t>
      </w:r>
      <w:r w:rsidR="0054084B" w:rsidRPr="009501FC">
        <w:rPr>
          <w:rFonts w:ascii="Arial" w:eastAsia="Times New Roman" w:hAnsi="Arial" w:cs="Arial"/>
          <w:sz w:val="24"/>
          <w:szCs w:val="24"/>
          <w:lang w:eastAsia="pl-PL"/>
        </w:rPr>
        <w:t>sprawozdania bądź jego zatwierdzeniu do</w:t>
      </w:r>
      <w:r w:rsidR="00595BE2">
        <w:rPr>
          <w:rFonts w:ascii="Arial" w:eastAsia="Times New Roman" w:hAnsi="Arial" w:cs="Arial"/>
          <w:sz w:val="24"/>
          <w:szCs w:val="24"/>
          <w:lang w:eastAsia="pl-PL"/>
        </w:rPr>
        <w:t> </w:t>
      </w:r>
      <w:r w:rsidR="0054084B" w:rsidRPr="009501FC">
        <w:rPr>
          <w:rFonts w:ascii="Arial" w:eastAsia="Times New Roman" w:hAnsi="Arial" w:cs="Arial"/>
          <w:sz w:val="24"/>
          <w:szCs w:val="24"/>
          <w:lang w:eastAsia="pl-PL"/>
        </w:rPr>
        <w:t>BGK;</w:t>
      </w:r>
    </w:p>
    <w:p w14:paraId="167316CD" w14:textId="1F26CEA9" w:rsidR="009501FC" w:rsidRPr="004024C0" w:rsidRDefault="009501FC" w:rsidP="00F75499">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9501FC">
        <w:rPr>
          <w:rFonts w:ascii="Arial" w:eastAsia="Times New Roman" w:hAnsi="Arial" w:cs="Arial"/>
          <w:sz w:val="24"/>
          <w:szCs w:val="24"/>
          <w:lang w:eastAsia="pl-PL"/>
        </w:rPr>
        <w:t xml:space="preserve">Zawrzeć aneks </w:t>
      </w:r>
      <w:bookmarkStart w:id="7" w:name="_Hlk132711404"/>
      <w:r w:rsidRPr="009501FC">
        <w:rPr>
          <w:rFonts w:ascii="Arial" w:eastAsia="Times New Roman" w:hAnsi="Arial" w:cs="Arial"/>
          <w:sz w:val="24"/>
          <w:szCs w:val="24"/>
          <w:lang w:eastAsia="pl-PL"/>
        </w:rPr>
        <w:t>do</w:t>
      </w:r>
      <w:r w:rsidR="00F41DDA">
        <w:rPr>
          <w:rFonts w:ascii="Arial" w:eastAsia="Times New Roman" w:hAnsi="Arial" w:cs="Arial"/>
          <w:sz w:val="24"/>
          <w:szCs w:val="24"/>
          <w:lang w:eastAsia="pl-PL"/>
        </w:rPr>
        <w:t xml:space="preserve"> </w:t>
      </w:r>
      <w:r w:rsidRPr="009501FC">
        <w:rPr>
          <w:rFonts w:ascii="Arial" w:eastAsia="Times New Roman" w:hAnsi="Arial" w:cs="Arial"/>
          <w:sz w:val="24"/>
          <w:szCs w:val="24"/>
          <w:lang w:eastAsia="pl-PL"/>
        </w:rPr>
        <w:t>Umowy o</w:t>
      </w:r>
      <w:r w:rsidR="00F41DDA">
        <w:rPr>
          <w:rFonts w:ascii="Arial" w:eastAsia="Times New Roman" w:hAnsi="Arial" w:cs="Arial"/>
          <w:sz w:val="24"/>
          <w:szCs w:val="24"/>
          <w:lang w:eastAsia="pl-PL"/>
        </w:rPr>
        <w:t xml:space="preserve"> </w:t>
      </w:r>
      <w:r w:rsidRPr="009501FC">
        <w:rPr>
          <w:rFonts w:ascii="Arial" w:eastAsia="Times New Roman" w:hAnsi="Arial" w:cs="Arial"/>
          <w:sz w:val="24"/>
          <w:szCs w:val="24"/>
          <w:lang w:eastAsia="pl-PL"/>
        </w:rPr>
        <w:t xml:space="preserve">Finansowanie </w:t>
      </w:r>
      <w:bookmarkEnd w:id="7"/>
      <w:r w:rsidRPr="009501FC">
        <w:rPr>
          <w:rFonts w:ascii="Arial" w:eastAsia="Times New Roman" w:hAnsi="Arial" w:cs="Arial"/>
          <w:sz w:val="24"/>
          <w:szCs w:val="24"/>
          <w:lang w:eastAsia="pl-PL"/>
        </w:rPr>
        <w:t>z</w:t>
      </w:r>
      <w:r w:rsidR="00F41DDA">
        <w:rPr>
          <w:rFonts w:ascii="Arial" w:eastAsia="Times New Roman" w:hAnsi="Arial" w:cs="Arial"/>
          <w:sz w:val="24"/>
          <w:szCs w:val="24"/>
          <w:lang w:eastAsia="pl-PL"/>
        </w:rPr>
        <w:t xml:space="preserve"> </w:t>
      </w:r>
      <w:r w:rsidRPr="009501FC">
        <w:rPr>
          <w:rFonts w:ascii="Arial" w:eastAsia="Times New Roman" w:hAnsi="Arial" w:cs="Arial"/>
          <w:sz w:val="24"/>
          <w:szCs w:val="24"/>
          <w:lang w:eastAsia="pl-PL"/>
        </w:rPr>
        <w:t>BGK</w:t>
      </w:r>
      <w:r w:rsidR="00F41DDA">
        <w:rPr>
          <w:rFonts w:ascii="Arial" w:eastAsia="Times New Roman" w:hAnsi="Arial" w:cs="Arial"/>
          <w:sz w:val="24"/>
          <w:szCs w:val="24"/>
          <w:lang w:eastAsia="pl-PL"/>
        </w:rPr>
        <w:t>,</w:t>
      </w:r>
      <w:r w:rsidRPr="009501FC">
        <w:rPr>
          <w:rFonts w:ascii="Arial" w:eastAsia="Times New Roman" w:hAnsi="Arial" w:cs="Arial"/>
          <w:sz w:val="24"/>
          <w:szCs w:val="24"/>
          <w:lang w:eastAsia="pl-PL"/>
        </w:rPr>
        <w:t xml:space="preserve"> w</w:t>
      </w:r>
      <w:r w:rsidR="00F41DDA">
        <w:rPr>
          <w:rFonts w:ascii="Arial" w:eastAsia="Times New Roman" w:hAnsi="Arial" w:cs="Arial"/>
          <w:sz w:val="24"/>
          <w:szCs w:val="24"/>
          <w:lang w:eastAsia="pl-PL"/>
        </w:rPr>
        <w:t xml:space="preserve"> </w:t>
      </w:r>
      <w:r w:rsidRPr="009501FC">
        <w:rPr>
          <w:rFonts w:ascii="Arial" w:eastAsia="Times New Roman" w:hAnsi="Arial" w:cs="Arial"/>
          <w:sz w:val="24"/>
          <w:szCs w:val="24"/>
          <w:lang w:eastAsia="pl-PL"/>
        </w:rPr>
        <w:t>którym zostaną wprowadzone powyższe postanowienia Zarządu Województwa Podkarpackiego w</w:t>
      </w:r>
      <w:r w:rsidR="00595BE2">
        <w:rPr>
          <w:rFonts w:ascii="Arial" w:eastAsia="Times New Roman" w:hAnsi="Arial" w:cs="Arial"/>
          <w:sz w:val="24"/>
          <w:szCs w:val="24"/>
          <w:lang w:eastAsia="pl-PL"/>
        </w:rPr>
        <w:t> </w:t>
      </w:r>
      <w:r w:rsidRPr="009501FC">
        <w:rPr>
          <w:rFonts w:ascii="Arial" w:eastAsia="Times New Roman" w:hAnsi="Arial" w:cs="Arial"/>
          <w:sz w:val="24"/>
          <w:szCs w:val="24"/>
          <w:lang w:eastAsia="pl-PL"/>
        </w:rPr>
        <w:t xml:space="preserve">zakresie </w:t>
      </w:r>
      <w:r w:rsidRPr="004024C0">
        <w:rPr>
          <w:rFonts w:ascii="Arial" w:eastAsia="Times New Roman" w:hAnsi="Arial" w:cs="Arial"/>
          <w:sz w:val="24"/>
          <w:szCs w:val="24"/>
          <w:lang w:eastAsia="pl-PL"/>
        </w:rPr>
        <w:t>Polityki Wyjścia;</w:t>
      </w:r>
    </w:p>
    <w:p w14:paraId="24471826" w14:textId="7F3F046F" w:rsidR="006B0DFF" w:rsidRDefault="006B0DFF" w:rsidP="00F75499">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46381C">
        <w:rPr>
          <w:rFonts w:ascii="Arial" w:eastAsia="Times New Roman" w:hAnsi="Arial" w:cs="Arial"/>
          <w:sz w:val="24"/>
          <w:szCs w:val="24"/>
          <w:lang w:eastAsia="pl-PL"/>
        </w:rPr>
        <w:t xml:space="preserve">Wsparcie finansowe ze środków zwróconych z instrumentów finansowych będzie realizowane </w:t>
      </w:r>
      <w:r w:rsidRPr="00D25E74">
        <w:rPr>
          <w:rFonts w:ascii="Arial" w:eastAsia="Times New Roman" w:hAnsi="Arial" w:cs="Arial"/>
          <w:sz w:val="24"/>
          <w:szCs w:val="24"/>
          <w:lang w:eastAsia="pl-PL"/>
        </w:rPr>
        <w:t>w</w:t>
      </w:r>
      <w:r w:rsidR="00595BE2">
        <w:rPr>
          <w:rFonts w:ascii="Arial" w:eastAsia="Times New Roman" w:hAnsi="Arial" w:cs="Arial"/>
          <w:sz w:val="24"/>
          <w:szCs w:val="24"/>
          <w:lang w:eastAsia="pl-PL"/>
        </w:rPr>
        <w:t> </w:t>
      </w:r>
      <w:r w:rsidRPr="00D25E74">
        <w:rPr>
          <w:rFonts w:ascii="Arial" w:eastAsia="Times New Roman" w:hAnsi="Arial" w:cs="Arial"/>
          <w:sz w:val="24"/>
          <w:szCs w:val="24"/>
          <w:lang w:eastAsia="pl-PL"/>
        </w:rPr>
        <w:t>okresie kwalifikowalności zgodnie z</w:t>
      </w:r>
      <w:r w:rsidR="00595BE2">
        <w:rPr>
          <w:rFonts w:ascii="Arial" w:eastAsia="Times New Roman" w:hAnsi="Arial" w:cs="Arial"/>
          <w:sz w:val="24"/>
          <w:szCs w:val="24"/>
          <w:lang w:eastAsia="pl-PL"/>
        </w:rPr>
        <w:t> </w:t>
      </w:r>
      <w:r w:rsidRPr="00D25E74">
        <w:rPr>
          <w:rFonts w:ascii="Arial" w:eastAsia="Times New Roman" w:hAnsi="Arial" w:cs="Arial"/>
          <w:sz w:val="24"/>
          <w:szCs w:val="24"/>
          <w:lang w:eastAsia="pl-PL"/>
        </w:rPr>
        <w:t>celami wskazanymi w</w:t>
      </w:r>
      <w:r w:rsidR="00595BE2">
        <w:rPr>
          <w:rFonts w:ascii="Arial" w:eastAsia="Times New Roman" w:hAnsi="Arial" w:cs="Arial"/>
          <w:sz w:val="24"/>
          <w:szCs w:val="24"/>
          <w:lang w:eastAsia="pl-PL"/>
        </w:rPr>
        <w:t xml:space="preserve"> </w:t>
      </w:r>
      <w:r w:rsidRPr="00D25E74">
        <w:rPr>
          <w:rFonts w:ascii="Arial" w:eastAsia="Times New Roman" w:hAnsi="Arial" w:cs="Arial"/>
          <w:sz w:val="24"/>
          <w:szCs w:val="24"/>
          <w:lang w:eastAsia="pl-PL"/>
        </w:rPr>
        <w:t>art.</w:t>
      </w:r>
      <w:r w:rsidR="00595BE2">
        <w:rPr>
          <w:rFonts w:ascii="Arial" w:eastAsia="Times New Roman" w:hAnsi="Arial" w:cs="Arial"/>
          <w:sz w:val="24"/>
          <w:szCs w:val="24"/>
          <w:lang w:eastAsia="pl-PL"/>
        </w:rPr>
        <w:t> </w:t>
      </w:r>
      <w:r w:rsidRPr="00D25E74">
        <w:rPr>
          <w:rFonts w:ascii="Arial" w:eastAsia="Times New Roman" w:hAnsi="Arial" w:cs="Arial"/>
          <w:sz w:val="24"/>
          <w:szCs w:val="24"/>
          <w:lang w:eastAsia="pl-PL"/>
        </w:rPr>
        <w:t>44 rozporządzenia Parlamentu Europejskiego i</w:t>
      </w:r>
      <w:r w:rsidR="00595BE2">
        <w:rPr>
          <w:rFonts w:ascii="Arial" w:eastAsia="Times New Roman" w:hAnsi="Arial" w:cs="Arial"/>
          <w:sz w:val="24"/>
          <w:szCs w:val="24"/>
          <w:lang w:eastAsia="pl-PL"/>
        </w:rPr>
        <w:t> </w:t>
      </w:r>
      <w:r w:rsidRPr="00D25E74">
        <w:rPr>
          <w:rFonts w:ascii="Arial" w:eastAsia="Times New Roman" w:hAnsi="Arial" w:cs="Arial"/>
          <w:sz w:val="24"/>
          <w:szCs w:val="24"/>
          <w:lang w:eastAsia="pl-PL"/>
        </w:rPr>
        <w:t>Rady (UE) Nr 1303/2013 z</w:t>
      </w:r>
      <w:r w:rsidR="00595BE2">
        <w:rPr>
          <w:rFonts w:ascii="Arial" w:eastAsia="Times New Roman" w:hAnsi="Arial" w:cs="Arial"/>
          <w:sz w:val="24"/>
          <w:szCs w:val="24"/>
          <w:lang w:eastAsia="pl-PL"/>
        </w:rPr>
        <w:t> </w:t>
      </w:r>
      <w:r w:rsidRPr="00D25E74">
        <w:rPr>
          <w:rFonts w:ascii="Arial" w:eastAsia="Times New Roman" w:hAnsi="Arial" w:cs="Arial"/>
          <w:sz w:val="24"/>
          <w:szCs w:val="24"/>
          <w:lang w:eastAsia="pl-PL"/>
        </w:rPr>
        <w:t>dnia 17</w:t>
      </w:r>
      <w:r w:rsidR="00595BE2">
        <w:rPr>
          <w:rFonts w:ascii="Arial" w:eastAsia="Times New Roman" w:hAnsi="Arial" w:cs="Arial"/>
          <w:sz w:val="24"/>
          <w:szCs w:val="24"/>
          <w:lang w:eastAsia="pl-PL"/>
        </w:rPr>
        <w:t> </w:t>
      </w:r>
      <w:r w:rsidRPr="00D25E74">
        <w:rPr>
          <w:rFonts w:ascii="Arial" w:eastAsia="Times New Roman" w:hAnsi="Arial" w:cs="Arial"/>
          <w:sz w:val="24"/>
          <w:szCs w:val="24"/>
          <w:lang w:eastAsia="pl-PL"/>
        </w:rPr>
        <w:t>grudnia 2013 r., natomiast w</w:t>
      </w:r>
      <w:r w:rsidR="00595BE2">
        <w:rPr>
          <w:rFonts w:ascii="Arial" w:eastAsia="Times New Roman" w:hAnsi="Arial" w:cs="Arial"/>
          <w:sz w:val="24"/>
          <w:szCs w:val="24"/>
          <w:lang w:eastAsia="pl-PL"/>
        </w:rPr>
        <w:t xml:space="preserve"> </w:t>
      </w:r>
      <w:r w:rsidRPr="00D25E74">
        <w:rPr>
          <w:rFonts w:ascii="Arial" w:eastAsia="Times New Roman" w:hAnsi="Arial" w:cs="Arial"/>
          <w:sz w:val="24"/>
          <w:szCs w:val="24"/>
          <w:lang w:eastAsia="pl-PL"/>
        </w:rPr>
        <w:t xml:space="preserve">okresie </w:t>
      </w:r>
      <w:r w:rsidRPr="0046381C">
        <w:rPr>
          <w:rFonts w:ascii="Arial" w:eastAsia="Times New Roman" w:hAnsi="Arial" w:cs="Arial"/>
          <w:sz w:val="24"/>
          <w:szCs w:val="24"/>
          <w:lang w:eastAsia="pl-PL"/>
        </w:rPr>
        <w:t>co</w:t>
      </w:r>
      <w:r w:rsidR="00595BE2">
        <w:rPr>
          <w:rFonts w:ascii="Arial" w:eastAsia="Times New Roman" w:hAnsi="Arial" w:cs="Arial"/>
          <w:sz w:val="24"/>
          <w:szCs w:val="24"/>
          <w:lang w:eastAsia="pl-PL"/>
        </w:rPr>
        <w:t> </w:t>
      </w:r>
      <w:r w:rsidRPr="0046381C">
        <w:rPr>
          <w:rFonts w:ascii="Arial" w:eastAsia="Times New Roman" w:hAnsi="Arial" w:cs="Arial"/>
          <w:sz w:val="24"/>
          <w:szCs w:val="24"/>
          <w:lang w:eastAsia="pl-PL"/>
        </w:rPr>
        <w:t>najmniej ośmiu lat po zakończeniu okresu kwalifikowalności zgodnie z</w:t>
      </w:r>
      <w:r w:rsidR="00595BE2">
        <w:rPr>
          <w:rFonts w:ascii="Arial" w:eastAsia="Times New Roman" w:hAnsi="Arial" w:cs="Arial"/>
          <w:sz w:val="24"/>
          <w:szCs w:val="24"/>
          <w:lang w:eastAsia="pl-PL"/>
        </w:rPr>
        <w:t> </w:t>
      </w:r>
      <w:r w:rsidRPr="0046381C">
        <w:rPr>
          <w:rFonts w:ascii="Arial" w:eastAsia="Times New Roman" w:hAnsi="Arial" w:cs="Arial"/>
          <w:sz w:val="24"/>
          <w:szCs w:val="24"/>
          <w:lang w:eastAsia="pl-PL"/>
        </w:rPr>
        <w:t>celami określonymi w</w:t>
      </w:r>
      <w:r w:rsidR="00595BE2">
        <w:rPr>
          <w:rFonts w:ascii="Arial" w:eastAsia="Times New Roman" w:hAnsi="Arial" w:cs="Arial"/>
          <w:sz w:val="24"/>
          <w:szCs w:val="24"/>
          <w:lang w:eastAsia="pl-PL"/>
        </w:rPr>
        <w:t> </w:t>
      </w:r>
      <w:r w:rsidRPr="0046381C">
        <w:rPr>
          <w:rFonts w:ascii="Arial" w:eastAsia="Times New Roman" w:hAnsi="Arial" w:cs="Arial"/>
          <w:sz w:val="24"/>
          <w:szCs w:val="24"/>
          <w:lang w:eastAsia="pl-PL"/>
        </w:rPr>
        <w:t>art.</w:t>
      </w:r>
      <w:r w:rsidR="00595BE2">
        <w:rPr>
          <w:rFonts w:ascii="Arial" w:eastAsia="Times New Roman" w:hAnsi="Arial" w:cs="Arial"/>
          <w:sz w:val="24"/>
          <w:szCs w:val="24"/>
          <w:lang w:eastAsia="pl-PL"/>
        </w:rPr>
        <w:t> </w:t>
      </w:r>
      <w:r w:rsidRPr="0046381C">
        <w:rPr>
          <w:rFonts w:ascii="Arial" w:eastAsia="Times New Roman" w:hAnsi="Arial" w:cs="Arial"/>
          <w:sz w:val="24"/>
          <w:szCs w:val="24"/>
          <w:lang w:eastAsia="pl-PL"/>
        </w:rPr>
        <w:t>45 wskazanego rozporządzenia Nr</w:t>
      </w:r>
      <w:r w:rsidR="00595BE2">
        <w:rPr>
          <w:rFonts w:ascii="Arial" w:eastAsia="Times New Roman" w:hAnsi="Arial" w:cs="Arial"/>
          <w:sz w:val="24"/>
          <w:szCs w:val="24"/>
          <w:lang w:eastAsia="pl-PL"/>
        </w:rPr>
        <w:t> </w:t>
      </w:r>
      <w:r w:rsidRPr="0046381C">
        <w:rPr>
          <w:rFonts w:ascii="Arial" w:eastAsia="Times New Roman" w:hAnsi="Arial" w:cs="Arial"/>
          <w:sz w:val="24"/>
          <w:szCs w:val="24"/>
          <w:lang w:eastAsia="pl-PL"/>
        </w:rPr>
        <w:t>1303/2013;</w:t>
      </w:r>
    </w:p>
    <w:p w14:paraId="4CD9F384" w14:textId="0A38EFED" w:rsidR="006B0DFF" w:rsidRDefault="006B0DFF" w:rsidP="00F75499">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Pr>
          <w:rFonts w:ascii="Arial" w:eastAsia="Times New Roman" w:hAnsi="Arial" w:cs="Arial"/>
          <w:sz w:val="24"/>
          <w:szCs w:val="24"/>
          <w:lang w:eastAsia="pl-PL"/>
        </w:rPr>
        <w:t>Ś</w:t>
      </w:r>
      <w:r w:rsidRPr="0046381C">
        <w:rPr>
          <w:rFonts w:ascii="Arial" w:eastAsia="Times New Roman" w:hAnsi="Arial" w:cs="Arial"/>
          <w:sz w:val="24"/>
          <w:szCs w:val="24"/>
          <w:lang w:eastAsia="pl-PL"/>
        </w:rPr>
        <w:t>rodki zwrócone z</w:t>
      </w:r>
      <w:r w:rsidR="00595BE2">
        <w:rPr>
          <w:rFonts w:ascii="Arial" w:eastAsia="Times New Roman" w:hAnsi="Arial" w:cs="Arial"/>
          <w:sz w:val="24"/>
          <w:szCs w:val="24"/>
          <w:lang w:eastAsia="pl-PL"/>
        </w:rPr>
        <w:t> </w:t>
      </w:r>
      <w:r w:rsidRPr="0046381C">
        <w:rPr>
          <w:rFonts w:ascii="Arial" w:eastAsia="Times New Roman" w:hAnsi="Arial" w:cs="Arial"/>
          <w:sz w:val="24"/>
          <w:szCs w:val="24"/>
          <w:lang w:eastAsia="pl-PL"/>
        </w:rPr>
        <w:t>instrumentów finansowych</w:t>
      </w:r>
      <w:r w:rsidR="00F41DDA">
        <w:rPr>
          <w:rFonts w:ascii="Arial" w:eastAsia="Times New Roman" w:hAnsi="Arial" w:cs="Arial"/>
          <w:sz w:val="24"/>
          <w:szCs w:val="24"/>
          <w:lang w:eastAsia="pl-PL"/>
        </w:rPr>
        <w:t xml:space="preserve"> </w:t>
      </w:r>
      <w:r w:rsidRPr="0046381C">
        <w:rPr>
          <w:rFonts w:ascii="Arial" w:eastAsia="Times New Roman" w:hAnsi="Arial" w:cs="Arial"/>
          <w:sz w:val="24"/>
          <w:szCs w:val="24"/>
          <w:lang w:eastAsia="pl-PL"/>
        </w:rPr>
        <w:t xml:space="preserve">zostaną przeznaczone na </w:t>
      </w:r>
      <w:r w:rsidRPr="00BF3992">
        <w:rPr>
          <w:rFonts w:ascii="Arial" w:eastAsia="Times New Roman" w:hAnsi="Arial" w:cs="Arial"/>
          <w:sz w:val="24"/>
          <w:szCs w:val="24"/>
          <w:lang w:eastAsia="pl-PL"/>
        </w:rPr>
        <w:t>wsparcie zwrotne zgodne z</w:t>
      </w:r>
      <w:r w:rsidR="00595BE2">
        <w:rPr>
          <w:rFonts w:ascii="Arial" w:eastAsia="Times New Roman" w:hAnsi="Arial" w:cs="Arial"/>
          <w:sz w:val="24"/>
          <w:szCs w:val="24"/>
          <w:lang w:eastAsia="pl-PL"/>
        </w:rPr>
        <w:t> </w:t>
      </w:r>
      <w:r w:rsidRPr="00BF3992">
        <w:rPr>
          <w:rFonts w:ascii="Arial" w:eastAsia="Times New Roman" w:hAnsi="Arial" w:cs="Arial"/>
          <w:sz w:val="24"/>
          <w:szCs w:val="24"/>
          <w:lang w:eastAsia="pl-PL"/>
        </w:rPr>
        <w:t>celami programu wskazanymi w</w:t>
      </w:r>
      <w:r w:rsidR="00BF3992">
        <w:rPr>
          <w:rFonts w:ascii="Arial" w:eastAsia="Times New Roman" w:hAnsi="Arial" w:cs="Arial"/>
          <w:sz w:val="24"/>
          <w:szCs w:val="24"/>
          <w:lang w:eastAsia="pl-PL"/>
        </w:rPr>
        <w:t> </w:t>
      </w:r>
      <w:r w:rsidRPr="00BF3992">
        <w:rPr>
          <w:rFonts w:ascii="Arial" w:eastAsia="Times New Roman" w:hAnsi="Arial" w:cs="Arial"/>
          <w:sz w:val="24"/>
          <w:szCs w:val="24"/>
          <w:lang w:eastAsia="pl-PL"/>
        </w:rPr>
        <w:t>RPO WP na lata 2014-2020;</w:t>
      </w:r>
    </w:p>
    <w:p w14:paraId="603D892C" w14:textId="31820D97" w:rsidR="008B4CAB" w:rsidRPr="00167563" w:rsidRDefault="00691FF0" w:rsidP="008B4CAB">
      <w:pPr>
        <w:pStyle w:val="Akapitzlist"/>
        <w:numPr>
          <w:ilvl w:val="0"/>
          <w:numId w:val="15"/>
        </w:numPr>
        <w:tabs>
          <w:tab w:val="left" w:pos="4253"/>
        </w:tabs>
        <w:spacing w:after="200" w:line="276" w:lineRule="auto"/>
        <w:ind w:left="426" w:hanging="142"/>
        <w:jc w:val="both"/>
        <w:rPr>
          <w:rFonts w:ascii="Arial" w:eastAsia="Times New Roman" w:hAnsi="Arial" w:cs="Arial"/>
          <w:sz w:val="24"/>
          <w:szCs w:val="24"/>
          <w:lang w:eastAsia="pl-PL"/>
        </w:rPr>
      </w:pPr>
      <w:r w:rsidRPr="00167563">
        <w:rPr>
          <w:rFonts w:ascii="Arial" w:eastAsia="Times New Roman" w:hAnsi="Arial" w:cs="Arial"/>
          <w:sz w:val="24"/>
          <w:szCs w:val="24"/>
          <w:lang w:eastAsia="pl-PL"/>
        </w:rPr>
        <w:t>Zarządzanie środkami zwróconymi z</w:t>
      </w:r>
      <w:r w:rsidR="00F41DDA" w:rsidRPr="00167563">
        <w:rPr>
          <w:rFonts w:ascii="Arial" w:eastAsia="Times New Roman" w:hAnsi="Arial" w:cs="Arial"/>
          <w:sz w:val="24"/>
          <w:szCs w:val="24"/>
          <w:lang w:eastAsia="pl-PL"/>
        </w:rPr>
        <w:t xml:space="preserve"> </w:t>
      </w:r>
      <w:r w:rsidRPr="00167563">
        <w:rPr>
          <w:rFonts w:ascii="Arial" w:eastAsia="Times New Roman" w:hAnsi="Arial" w:cs="Arial"/>
          <w:sz w:val="24"/>
          <w:szCs w:val="24"/>
          <w:lang w:eastAsia="pl-PL"/>
        </w:rPr>
        <w:t>instrumentów finansowych wdrażanych w</w:t>
      </w:r>
      <w:r w:rsidR="008461D3" w:rsidRPr="00167563">
        <w:rPr>
          <w:rFonts w:ascii="Arial" w:eastAsia="Times New Roman" w:hAnsi="Arial" w:cs="Arial"/>
          <w:sz w:val="24"/>
          <w:szCs w:val="24"/>
          <w:lang w:eastAsia="pl-PL"/>
        </w:rPr>
        <w:t> </w:t>
      </w:r>
      <w:r w:rsidRPr="00167563">
        <w:rPr>
          <w:rFonts w:ascii="Arial" w:eastAsia="Times New Roman" w:hAnsi="Arial" w:cs="Arial"/>
          <w:sz w:val="24"/>
          <w:szCs w:val="24"/>
          <w:lang w:eastAsia="pl-PL"/>
        </w:rPr>
        <w:t xml:space="preserve">ramach RPO WP 2014 – 2020 </w:t>
      </w:r>
      <w:r w:rsidR="00CC5256" w:rsidRPr="00167563">
        <w:rPr>
          <w:rFonts w:ascii="Arial" w:eastAsia="Times New Roman" w:hAnsi="Arial" w:cs="Arial"/>
          <w:sz w:val="24"/>
          <w:szCs w:val="24"/>
          <w:lang w:eastAsia="pl-PL"/>
        </w:rPr>
        <w:t>zostanie w</w:t>
      </w:r>
      <w:r w:rsidR="00595BE2" w:rsidRPr="00167563">
        <w:rPr>
          <w:rFonts w:ascii="Arial" w:eastAsia="Times New Roman" w:hAnsi="Arial" w:cs="Arial"/>
          <w:sz w:val="24"/>
          <w:szCs w:val="24"/>
          <w:lang w:eastAsia="pl-PL"/>
        </w:rPr>
        <w:t> </w:t>
      </w:r>
      <w:r w:rsidR="00CC5256" w:rsidRPr="00167563">
        <w:rPr>
          <w:rFonts w:ascii="Arial" w:eastAsia="Times New Roman" w:hAnsi="Arial" w:cs="Arial"/>
          <w:sz w:val="24"/>
          <w:szCs w:val="24"/>
          <w:lang w:eastAsia="pl-PL"/>
        </w:rPr>
        <w:t xml:space="preserve">części powierzone BGK </w:t>
      </w:r>
      <w:r w:rsidR="00C670C8" w:rsidRPr="00167563">
        <w:rPr>
          <w:rFonts w:ascii="Arial" w:eastAsia="Times New Roman" w:hAnsi="Arial" w:cs="Arial"/>
          <w:sz w:val="24"/>
          <w:szCs w:val="24"/>
          <w:lang w:eastAsia="pl-PL"/>
        </w:rPr>
        <w:t xml:space="preserve">jako </w:t>
      </w:r>
      <w:r w:rsidRPr="00167563">
        <w:rPr>
          <w:rFonts w:ascii="Arial" w:eastAsia="Times New Roman" w:hAnsi="Arial" w:cs="Arial"/>
          <w:sz w:val="24"/>
          <w:szCs w:val="24"/>
          <w:lang w:eastAsia="pl-PL"/>
        </w:rPr>
        <w:t xml:space="preserve">wkład </w:t>
      </w:r>
      <w:r w:rsidR="00343546" w:rsidRPr="00167563">
        <w:rPr>
          <w:rFonts w:ascii="Arial" w:eastAsia="Times New Roman" w:hAnsi="Arial" w:cs="Arial"/>
          <w:sz w:val="24"/>
          <w:szCs w:val="24"/>
          <w:lang w:eastAsia="pl-PL"/>
        </w:rPr>
        <w:lastRenderedPageBreak/>
        <w:t xml:space="preserve">krajowy </w:t>
      </w:r>
      <w:r w:rsidRPr="00167563">
        <w:rPr>
          <w:rFonts w:ascii="Arial" w:eastAsia="Times New Roman" w:hAnsi="Arial" w:cs="Arial"/>
          <w:sz w:val="24"/>
          <w:szCs w:val="24"/>
          <w:lang w:eastAsia="pl-PL"/>
        </w:rPr>
        <w:t>w</w:t>
      </w:r>
      <w:r w:rsidR="00343546" w:rsidRPr="00167563">
        <w:rPr>
          <w:rFonts w:ascii="Arial" w:eastAsia="Times New Roman" w:hAnsi="Arial" w:cs="Arial"/>
          <w:sz w:val="24"/>
          <w:szCs w:val="24"/>
          <w:lang w:eastAsia="pl-PL"/>
        </w:rPr>
        <w:t xml:space="preserve"> </w:t>
      </w:r>
      <w:r w:rsidRPr="00167563">
        <w:rPr>
          <w:rFonts w:ascii="Arial" w:eastAsia="Times New Roman" w:hAnsi="Arial" w:cs="Arial"/>
          <w:sz w:val="24"/>
          <w:szCs w:val="24"/>
          <w:lang w:eastAsia="pl-PL"/>
        </w:rPr>
        <w:t>projek</w:t>
      </w:r>
      <w:r w:rsidR="00167563" w:rsidRPr="00167563">
        <w:rPr>
          <w:rFonts w:ascii="Arial" w:eastAsia="Times New Roman" w:hAnsi="Arial" w:cs="Arial"/>
          <w:sz w:val="24"/>
          <w:szCs w:val="24"/>
          <w:lang w:eastAsia="pl-PL"/>
        </w:rPr>
        <w:t>tach</w:t>
      </w:r>
      <w:r w:rsidRPr="00167563">
        <w:rPr>
          <w:rFonts w:ascii="Arial" w:eastAsia="Times New Roman" w:hAnsi="Arial" w:cs="Arial"/>
          <w:sz w:val="24"/>
          <w:szCs w:val="24"/>
          <w:lang w:eastAsia="pl-PL"/>
        </w:rPr>
        <w:t xml:space="preserve"> wdrażany</w:t>
      </w:r>
      <w:r w:rsidR="00167563" w:rsidRPr="00167563">
        <w:rPr>
          <w:rFonts w:ascii="Arial" w:eastAsia="Times New Roman" w:hAnsi="Arial" w:cs="Arial"/>
          <w:sz w:val="24"/>
          <w:szCs w:val="24"/>
          <w:lang w:eastAsia="pl-PL"/>
        </w:rPr>
        <w:t>ch</w:t>
      </w:r>
      <w:r w:rsidRPr="00167563">
        <w:rPr>
          <w:rFonts w:ascii="Arial" w:eastAsia="Times New Roman" w:hAnsi="Arial" w:cs="Arial"/>
          <w:sz w:val="24"/>
          <w:szCs w:val="24"/>
          <w:lang w:eastAsia="pl-PL"/>
        </w:rPr>
        <w:t xml:space="preserve"> w</w:t>
      </w:r>
      <w:r w:rsidR="00343546" w:rsidRPr="00167563">
        <w:rPr>
          <w:rFonts w:ascii="Arial" w:eastAsia="Times New Roman" w:hAnsi="Arial" w:cs="Arial"/>
          <w:sz w:val="24"/>
          <w:szCs w:val="24"/>
          <w:lang w:eastAsia="pl-PL"/>
        </w:rPr>
        <w:t xml:space="preserve"> </w:t>
      </w:r>
      <w:r w:rsidRPr="00167563">
        <w:rPr>
          <w:rFonts w:ascii="Arial" w:eastAsia="Times New Roman" w:hAnsi="Arial" w:cs="Arial"/>
          <w:sz w:val="24"/>
          <w:szCs w:val="24"/>
          <w:lang w:eastAsia="pl-PL"/>
        </w:rPr>
        <w:t>formie instrumentów finansowych realizowany</w:t>
      </w:r>
      <w:r w:rsidR="00167563" w:rsidRPr="00167563">
        <w:rPr>
          <w:rFonts w:ascii="Arial" w:eastAsia="Times New Roman" w:hAnsi="Arial" w:cs="Arial"/>
          <w:sz w:val="24"/>
          <w:szCs w:val="24"/>
          <w:lang w:eastAsia="pl-PL"/>
        </w:rPr>
        <w:t>ch</w:t>
      </w:r>
      <w:r w:rsidRPr="00167563">
        <w:rPr>
          <w:rFonts w:ascii="Arial" w:eastAsia="Times New Roman" w:hAnsi="Arial" w:cs="Arial"/>
          <w:sz w:val="24"/>
          <w:szCs w:val="24"/>
          <w:lang w:eastAsia="pl-PL"/>
        </w:rPr>
        <w:t xml:space="preserve"> w</w:t>
      </w:r>
      <w:r w:rsidR="00595BE2" w:rsidRPr="00167563">
        <w:rPr>
          <w:rFonts w:ascii="Arial" w:eastAsia="Times New Roman" w:hAnsi="Arial" w:cs="Arial"/>
          <w:sz w:val="24"/>
          <w:szCs w:val="24"/>
          <w:lang w:eastAsia="pl-PL"/>
        </w:rPr>
        <w:t> </w:t>
      </w:r>
      <w:r w:rsidRPr="00167563">
        <w:rPr>
          <w:rFonts w:ascii="Arial" w:eastAsia="Times New Roman" w:hAnsi="Arial" w:cs="Arial"/>
          <w:sz w:val="24"/>
          <w:szCs w:val="24"/>
          <w:lang w:eastAsia="pl-PL"/>
        </w:rPr>
        <w:t>ramach FEP 2021-2027</w:t>
      </w:r>
      <w:r w:rsidR="00A90C2E" w:rsidRPr="00167563">
        <w:rPr>
          <w:rFonts w:ascii="Arial" w:eastAsia="Times New Roman" w:hAnsi="Arial" w:cs="Arial"/>
          <w:sz w:val="24"/>
          <w:szCs w:val="24"/>
          <w:lang w:eastAsia="pl-PL"/>
        </w:rPr>
        <w:t>.</w:t>
      </w:r>
      <w:r w:rsidR="008B4CAB" w:rsidRPr="00167563">
        <w:rPr>
          <w:rFonts w:ascii="Arial" w:eastAsia="Times New Roman" w:hAnsi="Arial" w:cs="Arial"/>
          <w:sz w:val="24"/>
          <w:szCs w:val="24"/>
          <w:lang w:eastAsia="pl-PL"/>
        </w:rPr>
        <w:t xml:space="preserve"> </w:t>
      </w:r>
    </w:p>
    <w:p w14:paraId="6D3247E4" w14:textId="31DFB4C0" w:rsidR="000E60D7" w:rsidRPr="00167563" w:rsidRDefault="000E60D7" w:rsidP="000E60D7">
      <w:pPr>
        <w:pStyle w:val="Akapitzlist"/>
        <w:tabs>
          <w:tab w:val="left" w:pos="4253"/>
        </w:tabs>
        <w:spacing w:after="200" w:line="276" w:lineRule="auto"/>
        <w:ind w:left="426"/>
        <w:jc w:val="both"/>
        <w:rPr>
          <w:rFonts w:ascii="Arial" w:eastAsia="Times New Roman" w:hAnsi="Arial" w:cs="Arial"/>
          <w:sz w:val="24"/>
          <w:szCs w:val="24"/>
          <w:lang w:eastAsia="pl-PL"/>
        </w:rPr>
      </w:pPr>
      <w:r w:rsidRPr="00167563">
        <w:rPr>
          <w:rFonts w:ascii="Arial" w:eastAsia="Times New Roman" w:hAnsi="Arial" w:cs="Arial"/>
          <w:sz w:val="24"/>
          <w:szCs w:val="24"/>
          <w:lang w:eastAsia="pl-PL"/>
        </w:rPr>
        <w:t>Natomiast zarządzanie pozostałą częścią środków zwróconych z instrumentów finansowych wdrażanych w ramach RPO WP 2014 – 2020 zostanie powierzone Podkarpackiemu Funduszowi Rozwoju Sp. z o.o.</w:t>
      </w:r>
    </w:p>
    <w:p w14:paraId="11C3B739" w14:textId="77777777" w:rsidR="004454D0" w:rsidRPr="008B4CAB" w:rsidRDefault="004454D0" w:rsidP="008B4CAB">
      <w:pPr>
        <w:pStyle w:val="Akapitzlist"/>
        <w:tabs>
          <w:tab w:val="left" w:pos="4253"/>
        </w:tabs>
        <w:spacing w:after="200" w:line="276" w:lineRule="auto"/>
        <w:ind w:left="426"/>
        <w:jc w:val="both"/>
        <w:rPr>
          <w:rFonts w:ascii="Arial" w:eastAsia="Times New Roman" w:hAnsi="Arial" w:cs="Arial"/>
          <w:sz w:val="24"/>
          <w:szCs w:val="24"/>
          <w:lang w:eastAsia="pl-PL"/>
        </w:rPr>
      </w:pPr>
    </w:p>
    <w:p w14:paraId="242CB59C" w14:textId="20D94BD4" w:rsidR="004A20D5" w:rsidRPr="006B0DFF" w:rsidRDefault="004A20D5" w:rsidP="006B0DFF">
      <w:pPr>
        <w:tabs>
          <w:tab w:val="left" w:pos="4253"/>
        </w:tabs>
        <w:spacing w:after="0" w:line="276" w:lineRule="auto"/>
        <w:jc w:val="both"/>
        <w:rPr>
          <w:rFonts w:ascii="Arial" w:eastAsia="Times New Roman" w:hAnsi="Arial" w:cs="Arial"/>
          <w:sz w:val="24"/>
          <w:szCs w:val="24"/>
          <w:lang w:eastAsia="pl-PL"/>
        </w:rPr>
      </w:pPr>
    </w:p>
    <w:p w14:paraId="0C33D177" w14:textId="77777777" w:rsidR="00C97FCB" w:rsidRDefault="00C97FCB">
      <w:pPr>
        <w:rPr>
          <w:rFonts w:ascii="Arial" w:eastAsia="Times New Roman" w:hAnsi="Arial" w:cs="Arial"/>
          <w:bCs/>
          <w:i/>
          <w:iCs/>
          <w:lang w:eastAsia="pl-PL"/>
        </w:rPr>
      </w:pPr>
      <w:r>
        <w:rPr>
          <w:rFonts w:ascii="Arial" w:eastAsia="Times New Roman" w:hAnsi="Arial" w:cs="Arial"/>
          <w:bCs/>
          <w:i/>
          <w:iCs/>
          <w:lang w:eastAsia="pl-PL"/>
        </w:rPr>
        <w:br w:type="page"/>
      </w:r>
    </w:p>
    <w:p w14:paraId="4518A7A3" w14:textId="77777777" w:rsidR="007F5A08" w:rsidRDefault="007F5A08" w:rsidP="00352278">
      <w:pPr>
        <w:tabs>
          <w:tab w:val="left" w:pos="4253"/>
        </w:tabs>
        <w:spacing w:after="0"/>
        <w:jc w:val="both"/>
        <w:rPr>
          <w:rFonts w:ascii="Arial" w:eastAsia="Times New Roman" w:hAnsi="Arial" w:cs="Arial"/>
          <w:sz w:val="24"/>
          <w:szCs w:val="24"/>
          <w:highlight w:val="yellow"/>
          <w:lang w:eastAsia="pl-PL"/>
        </w:rPr>
      </w:pPr>
    </w:p>
    <w:p w14:paraId="6579DBD9" w14:textId="0034CD20" w:rsidR="00D56F3B" w:rsidRPr="009577BA" w:rsidRDefault="00D56F3B" w:rsidP="00D56F3B">
      <w:pPr>
        <w:spacing w:after="0" w:line="240" w:lineRule="auto"/>
        <w:jc w:val="right"/>
        <w:rPr>
          <w:rFonts w:ascii="Arial" w:eastAsia="Times New Roman" w:hAnsi="Arial" w:cs="Arial"/>
          <w:bCs/>
          <w:sz w:val="24"/>
          <w:szCs w:val="24"/>
          <w:lang w:eastAsia="pl-PL"/>
        </w:rPr>
      </w:pPr>
      <w:r w:rsidRPr="009577BA">
        <w:rPr>
          <w:rFonts w:ascii="Arial" w:eastAsia="Times New Roman" w:hAnsi="Arial" w:cs="Arial"/>
          <w:bCs/>
          <w:sz w:val="24"/>
          <w:szCs w:val="24"/>
          <w:lang w:eastAsia="pl-PL"/>
        </w:rPr>
        <w:t xml:space="preserve">Załącznik Nr </w:t>
      </w:r>
      <w:r>
        <w:rPr>
          <w:rFonts w:ascii="Arial" w:eastAsia="Times New Roman" w:hAnsi="Arial" w:cs="Arial"/>
          <w:bCs/>
          <w:sz w:val="24"/>
          <w:szCs w:val="24"/>
          <w:lang w:eastAsia="pl-PL"/>
        </w:rPr>
        <w:t>2</w:t>
      </w:r>
      <w:r w:rsidRPr="009577BA">
        <w:rPr>
          <w:rFonts w:ascii="Arial" w:eastAsia="Times New Roman" w:hAnsi="Arial" w:cs="Arial"/>
          <w:bCs/>
          <w:sz w:val="24"/>
          <w:szCs w:val="24"/>
          <w:lang w:eastAsia="pl-PL"/>
        </w:rPr>
        <w:t xml:space="preserve"> do Uchwały Nr 500/</w:t>
      </w:r>
      <w:r>
        <w:rPr>
          <w:rFonts w:ascii="Arial" w:eastAsia="Times New Roman" w:hAnsi="Arial" w:cs="Arial"/>
          <w:bCs/>
          <w:sz w:val="24"/>
          <w:szCs w:val="24"/>
          <w:lang w:eastAsia="pl-PL"/>
        </w:rPr>
        <w:t>10459</w:t>
      </w:r>
      <w:r w:rsidRPr="009577BA">
        <w:rPr>
          <w:rFonts w:ascii="Arial" w:eastAsia="Times New Roman" w:hAnsi="Arial" w:cs="Arial"/>
          <w:bCs/>
          <w:sz w:val="24"/>
          <w:szCs w:val="24"/>
          <w:lang w:eastAsia="pl-PL"/>
        </w:rPr>
        <w:t>/23</w:t>
      </w:r>
    </w:p>
    <w:p w14:paraId="0EF3F0F9" w14:textId="77777777" w:rsidR="00D56F3B" w:rsidRPr="009577BA" w:rsidRDefault="00D56F3B" w:rsidP="00D56F3B">
      <w:pPr>
        <w:spacing w:after="0" w:line="240" w:lineRule="auto"/>
        <w:jc w:val="right"/>
        <w:rPr>
          <w:rFonts w:ascii="Arial" w:eastAsia="Times New Roman" w:hAnsi="Arial" w:cs="Arial"/>
          <w:bCs/>
          <w:sz w:val="24"/>
          <w:szCs w:val="24"/>
          <w:lang w:eastAsia="pl-PL"/>
        </w:rPr>
      </w:pPr>
      <w:r w:rsidRPr="009577BA">
        <w:rPr>
          <w:rFonts w:ascii="Arial" w:eastAsia="Times New Roman" w:hAnsi="Arial" w:cs="Arial"/>
          <w:bCs/>
          <w:sz w:val="24"/>
          <w:szCs w:val="24"/>
          <w:lang w:eastAsia="pl-PL"/>
        </w:rPr>
        <w:t>Zarządu Województwa Podkarpackiego</w:t>
      </w:r>
    </w:p>
    <w:p w14:paraId="3F702B77" w14:textId="77777777" w:rsidR="00D56F3B" w:rsidRPr="009577BA" w:rsidRDefault="00D56F3B" w:rsidP="00D56F3B">
      <w:pPr>
        <w:spacing w:after="0" w:line="240" w:lineRule="auto"/>
        <w:jc w:val="right"/>
        <w:rPr>
          <w:rFonts w:ascii="Arial" w:eastAsia="Times New Roman" w:hAnsi="Arial" w:cs="Arial"/>
          <w:bCs/>
          <w:sz w:val="24"/>
          <w:szCs w:val="24"/>
          <w:lang w:eastAsia="pl-PL"/>
        </w:rPr>
      </w:pPr>
      <w:r w:rsidRPr="009577BA">
        <w:rPr>
          <w:rFonts w:ascii="Arial" w:eastAsia="Times New Roman" w:hAnsi="Arial" w:cs="Arial"/>
          <w:bCs/>
          <w:sz w:val="24"/>
          <w:szCs w:val="24"/>
          <w:lang w:eastAsia="pl-PL"/>
        </w:rPr>
        <w:t>w Rzeszowie</w:t>
      </w:r>
    </w:p>
    <w:p w14:paraId="4D40581C" w14:textId="77777777" w:rsidR="00D56F3B" w:rsidRPr="009577BA" w:rsidRDefault="00D56F3B" w:rsidP="00D56F3B">
      <w:pPr>
        <w:spacing w:after="0" w:line="240" w:lineRule="auto"/>
        <w:jc w:val="right"/>
        <w:rPr>
          <w:rFonts w:ascii="Arial" w:eastAsia="Times New Roman" w:hAnsi="Arial" w:cs="Arial"/>
          <w:bCs/>
          <w:sz w:val="24"/>
          <w:szCs w:val="24"/>
          <w:lang w:eastAsia="pl-PL"/>
        </w:rPr>
      </w:pPr>
      <w:r w:rsidRPr="009577BA">
        <w:rPr>
          <w:rFonts w:ascii="Arial" w:eastAsia="Times New Roman" w:hAnsi="Arial" w:cs="Arial"/>
          <w:bCs/>
          <w:sz w:val="24"/>
          <w:szCs w:val="24"/>
          <w:lang w:eastAsia="pl-PL"/>
        </w:rPr>
        <w:t xml:space="preserve">z dnia </w:t>
      </w:r>
      <w:r w:rsidRPr="009577BA">
        <w:rPr>
          <w:rFonts w:ascii="Arial" w:eastAsia="Times New Roman" w:hAnsi="Arial" w:cs="Times New Roman"/>
          <w:sz w:val="24"/>
          <w:szCs w:val="24"/>
          <w:lang w:eastAsia="pl-PL"/>
        </w:rPr>
        <w:t xml:space="preserve">27 czerwca  2023 </w:t>
      </w:r>
      <w:r w:rsidRPr="009577BA">
        <w:rPr>
          <w:rFonts w:ascii="Arial" w:eastAsia="Times New Roman" w:hAnsi="Arial" w:cs="Arial"/>
          <w:bCs/>
          <w:sz w:val="24"/>
          <w:szCs w:val="24"/>
          <w:lang w:eastAsia="pl-PL"/>
        </w:rPr>
        <w:t>r.</w:t>
      </w:r>
    </w:p>
    <w:p w14:paraId="254D4B61" w14:textId="2CB66C2E" w:rsidR="002541BB" w:rsidRPr="00137B29" w:rsidRDefault="002541BB" w:rsidP="00D56F3B">
      <w:pPr>
        <w:tabs>
          <w:tab w:val="left" w:pos="567"/>
        </w:tabs>
        <w:spacing w:line="276" w:lineRule="auto"/>
        <w:rPr>
          <w:rFonts w:ascii="Arial" w:hAnsi="Arial" w:cs="Arial"/>
          <w:bCs/>
          <w:position w:val="-5"/>
          <w:sz w:val="24"/>
          <w:szCs w:val="24"/>
        </w:rPr>
      </w:pPr>
    </w:p>
    <w:p w14:paraId="5B32C6BA" w14:textId="62187F16" w:rsidR="00C96046" w:rsidRPr="00C96046" w:rsidRDefault="00C96046" w:rsidP="00C96046">
      <w:pPr>
        <w:tabs>
          <w:tab w:val="left" w:pos="567"/>
          <w:tab w:val="left" w:pos="1659"/>
          <w:tab w:val="center" w:pos="4536"/>
        </w:tabs>
        <w:spacing w:after="0" w:line="240" w:lineRule="auto"/>
        <w:ind w:left="567" w:hanging="567"/>
        <w:jc w:val="center"/>
        <w:rPr>
          <w:rFonts w:ascii="Calibri" w:eastAsia="Calibri" w:hAnsi="Calibri" w:cs="Calibri"/>
          <w:b/>
          <w:sz w:val="24"/>
          <w:szCs w:val="24"/>
        </w:rPr>
      </w:pPr>
      <w:r w:rsidRPr="00C96046">
        <w:rPr>
          <w:rFonts w:ascii="Arial" w:eastAsia="Calibri" w:hAnsi="Arial" w:cs="Arial"/>
          <w:b/>
          <w:position w:val="-5"/>
          <w:sz w:val="28"/>
          <w:szCs w:val="28"/>
        </w:rPr>
        <w:t xml:space="preserve">Aneks nr RPPK.01.04.02-18-0001/16-07 </w:t>
      </w:r>
      <w:r>
        <w:rPr>
          <w:rFonts w:ascii="Arial" w:eastAsia="Calibri" w:hAnsi="Arial" w:cs="Arial"/>
          <w:b/>
          <w:position w:val="-5"/>
          <w:sz w:val="28"/>
          <w:szCs w:val="28"/>
        </w:rPr>
        <w:br/>
      </w:r>
      <w:r w:rsidRPr="00C96046">
        <w:rPr>
          <w:rFonts w:ascii="Arial" w:eastAsia="Calibri" w:hAnsi="Arial" w:cs="Arial"/>
          <w:b/>
          <w:sz w:val="24"/>
          <w:szCs w:val="24"/>
        </w:rPr>
        <w:t>do</w:t>
      </w:r>
      <w:r w:rsidRPr="00C96046">
        <w:rPr>
          <w:rFonts w:ascii="Arial" w:eastAsia="Calibri" w:hAnsi="Arial" w:cs="Arial"/>
          <w:b/>
          <w:position w:val="-5"/>
          <w:sz w:val="24"/>
          <w:szCs w:val="24"/>
        </w:rPr>
        <w:t xml:space="preserve"> </w:t>
      </w:r>
      <w:r w:rsidRPr="00C96046">
        <w:rPr>
          <w:rFonts w:ascii="Arial" w:eastAsia="Calibri" w:hAnsi="Arial" w:cs="Arial"/>
          <w:b/>
          <w:sz w:val="24"/>
          <w:szCs w:val="24"/>
        </w:rPr>
        <w:t>Umowy o Finansowanie Projektu</w:t>
      </w:r>
    </w:p>
    <w:p w14:paraId="45FEA337" w14:textId="77777777" w:rsidR="00C96046" w:rsidRPr="00C96046" w:rsidRDefault="00C96046" w:rsidP="00C96046">
      <w:pPr>
        <w:tabs>
          <w:tab w:val="left" w:pos="567"/>
        </w:tabs>
        <w:spacing w:after="200" w:line="240" w:lineRule="auto"/>
        <w:ind w:left="567" w:hanging="567"/>
        <w:jc w:val="both"/>
        <w:rPr>
          <w:rFonts w:ascii="Calibri" w:eastAsia="Calibri" w:hAnsi="Calibri" w:cs="Calibri"/>
          <w:b/>
          <w:sz w:val="20"/>
          <w:szCs w:val="20"/>
        </w:rPr>
      </w:pPr>
    </w:p>
    <w:p w14:paraId="54C8400F" w14:textId="77777777" w:rsidR="00C96046" w:rsidRPr="00C96046" w:rsidRDefault="00C96046" w:rsidP="00C96046">
      <w:pPr>
        <w:tabs>
          <w:tab w:val="left" w:pos="567"/>
        </w:tabs>
        <w:spacing w:after="200" w:line="240" w:lineRule="auto"/>
        <w:ind w:left="567" w:hanging="567"/>
        <w:jc w:val="both"/>
        <w:rPr>
          <w:rFonts w:ascii="Calibri" w:eastAsia="Calibri" w:hAnsi="Calibri" w:cs="Calibri"/>
          <w:b/>
          <w:sz w:val="20"/>
          <w:szCs w:val="20"/>
        </w:rPr>
      </w:pPr>
    </w:p>
    <w:p w14:paraId="214E5971" w14:textId="46FD2F0A" w:rsidR="00C96046" w:rsidRPr="00C96046" w:rsidRDefault="00C96046" w:rsidP="00C96046">
      <w:pPr>
        <w:spacing w:after="200" w:line="276" w:lineRule="auto"/>
        <w:jc w:val="both"/>
        <w:rPr>
          <w:rFonts w:ascii="Arial" w:eastAsia="Calibri" w:hAnsi="Arial" w:cs="Arial"/>
          <w:position w:val="-5"/>
          <w:sz w:val="24"/>
          <w:szCs w:val="24"/>
        </w:rPr>
      </w:pPr>
      <w:r w:rsidRPr="00C96046">
        <w:rPr>
          <w:rFonts w:ascii="Arial" w:eastAsia="Calibri" w:hAnsi="Arial" w:cs="Arial"/>
          <w:sz w:val="24"/>
          <w:szCs w:val="24"/>
        </w:rPr>
        <w:t>pn.</w:t>
      </w:r>
      <w:r w:rsidRPr="00C96046">
        <w:rPr>
          <w:rFonts w:ascii="Arial" w:eastAsia="Calibri" w:hAnsi="Arial" w:cs="Arial"/>
          <w:b/>
          <w:sz w:val="24"/>
          <w:szCs w:val="24"/>
        </w:rPr>
        <w:t xml:space="preserve"> „Wdrażanie Instrumentów Finansowych w Działaniu 1.4 Wsparcie MŚP, Poddziałaniu 1.4.2 Instrumenty Finansowe”</w:t>
      </w:r>
      <w:r w:rsidRPr="00C96046">
        <w:rPr>
          <w:rFonts w:ascii="Arial" w:eastAsia="Calibri" w:hAnsi="Arial" w:cs="Arial"/>
          <w:sz w:val="24"/>
          <w:szCs w:val="24"/>
        </w:rPr>
        <w:t xml:space="preserve"> nr</w:t>
      </w:r>
      <w:r w:rsidRPr="00C96046">
        <w:rPr>
          <w:rFonts w:ascii="Arial" w:eastAsia="Calibri" w:hAnsi="Arial" w:cs="Arial"/>
          <w:b/>
          <w:sz w:val="24"/>
          <w:szCs w:val="24"/>
        </w:rPr>
        <w:t xml:space="preserve"> RPPK.01.04.02-18-0001/16-00 </w:t>
      </w:r>
      <w:r w:rsidRPr="00C96046">
        <w:rPr>
          <w:rFonts w:ascii="Arial" w:eastAsia="Calibri" w:hAnsi="Arial" w:cs="Arial"/>
          <w:sz w:val="24"/>
          <w:szCs w:val="24"/>
        </w:rPr>
        <w:t xml:space="preserve">zawartej w dniu 30.11.2016 r., zwanej dalej Umową - współfinansowanej ze środków Europejskiego Funduszu Rozwoju Regionalnego w ramach I Osi Priorytetowej - </w:t>
      </w:r>
      <w:r w:rsidRPr="00C96046">
        <w:rPr>
          <w:rFonts w:ascii="Arial" w:eastAsia="Calibri" w:hAnsi="Arial" w:cs="Arial"/>
          <w:i/>
          <w:sz w:val="24"/>
          <w:szCs w:val="24"/>
        </w:rPr>
        <w:t>Konkurencyjna i innowacyjna gospodarka</w:t>
      </w:r>
      <w:r w:rsidRPr="00C96046">
        <w:rPr>
          <w:rFonts w:ascii="Arial" w:eastAsia="Calibri" w:hAnsi="Arial" w:cs="Arial"/>
          <w:sz w:val="24"/>
          <w:szCs w:val="24"/>
        </w:rPr>
        <w:t xml:space="preserve">, Działanie 1.4 - </w:t>
      </w:r>
      <w:r w:rsidRPr="00C96046">
        <w:rPr>
          <w:rFonts w:ascii="Arial" w:eastAsia="Calibri" w:hAnsi="Arial" w:cs="Arial"/>
          <w:i/>
          <w:sz w:val="24"/>
          <w:szCs w:val="24"/>
        </w:rPr>
        <w:t>Wsparcie MŚP</w:t>
      </w:r>
      <w:r w:rsidRPr="00C96046">
        <w:rPr>
          <w:rFonts w:ascii="Arial" w:eastAsia="Calibri" w:hAnsi="Arial" w:cs="Arial"/>
          <w:sz w:val="24"/>
          <w:szCs w:val="24"/>
        </w:rPr>
        <w:t xml:space="preserve">, Poddziałanie 1.4.2 - </w:t>
      </w:r>
      <w:r w:rsidRPr="00C96046">
        <w:rPr>
          <w:rFonts w:ascii="Arial" w:eastAsia="Calibri" w:hAnsi="Arial" w:cs="Arial"/>
          <w:i/>
          <w:sz w:val="24"/>
          <w:szCs w:val="24"/>
        </w:rPr>
        <w:t>Instrumenty finansowe</w:t>
      </w:r>
      <w:r w:rsidRPr="00C96046">
        <w:rPr>
          <w:rFonts w:ascii="Arial" w:eastAsia="Calibri" w:hAnsi="Arial" w:cs="Arial"/>
          <w:sz w:val="24"/>
          <w:szCs w:val="24"/>
        </w:rPr>
        <w:t xml:space="preserve"> Regionalnego Programu Operacyjnego Województwa Podkarpackiego na lata 2014-2020,</w:t>
      </w:r>
    </w:p>
    <w:p w14:paraId="55C9FD4C" w14:textId="77777777" w:rsidR="00C96046" w:rsidRPr="00C96046" w:rsidRDefault="00C96046" w:rsidP="00C96046">
      <w:pPr>
        <w:tabs>
          <w:tab w:val="left" w:pos="567"/>
        </w:tabs>
        <w:spacing w:after="120" w:line="276" w:lineRule="auto"/>
        <w:ind w:left="567" w:hanging="567"/>
        <w:jc w:val="both"/>
        <w:textAlignment w:val="baseline"/>
        <w:rPr>
          <w:rFonts w:ascii="Arial" w:eastAsia="+mn-ea" w:hAnsi="Arial" w:cs="Arial"/>
          <w:bCs/>
          <w:kern w:val="24"/>
          <w:sz w:val="24"/>
          <w:szCs w:val="24"/>
        </w:rPr>
      </w:pPr>
    </w:p>
    <w:p w14:paraId="41071DC2" w14:textId="77777777" w:rsidR="00C96046" w:rsidRPr="00C96046" w:rsidRDefault="00C96046" w:rsidP="00C96046">
      <w:pPr>
        <w:tabs>
          <w:tab w:val="left" w:pos="567"/>
        </w:tabs>
        <w:spacing w:after="200" w:line="276" w:lineRule="auto"/>
        <w:ind w:left="567" w:hanging="567"/>
        <w:jc w:val="both"/>
        <w:textAlignment w:val="baseline"/>
        <w:rPr>
          <w:rFonts w:ascii="Arial" w:eastAsia="+mn-ea" w:hAnsi="Arial" w:cs="Arial"/>
          <w:bCs/>
          <w:kern w:val="24"/>
          <w:sz w:val="24"/>
          <w:szCs w:val="24"/>
        </w:rPr>
      </w:pPr>
      <w:r w:rsidRPr="00C96046">
        <w:rPr>
          <w:rFonts w:ascii="Arial" w:eastAsia="+mn-ea" w:hAnsi="Arial" w:cs="Arial"/>
          <w:bCs/>
          <w:kern w:val="24"/>
          <w:sz w:val="24"/>
          <w:szCs w:val="24"/>
        </w:rPr>
        <w:t>zawarty pomiędzy:</w:t>
      </w:r>
    </w:p>
    <w:p w14:paraId="490D6A73" w14:textId="77777777" w:rsidR="00C96046" w:rsidRPr="00C96046" w:rsidRDefault="00C96046" w:rsidP="00C96046">
      <w:pPr>
        <w:tabs>
          <w:tab w:val="left" w:pos="0"/>
        </w:tabs>
        <w:spacing w:after="120" w:line="276" w:lineRule="auto"/>
        <w:jc w:val="both"/>
        <w:textAlignment w:val="baseline"/>
        <w:rPr>
          <w:rFonts w:ascii="Arial" w:eastAsia="+mn-ea" w:hAnsi="Arial" w:cs="Arial"/>
          <w:b/>
          <w:bCs/>
          <w:kern w:val="24"/>
          <w:sz w:val="24"/>
          <w:szCs w:val="24"/>
        </w:rPr>
      </w:pPr>
    </w:p>
    <w:p w14:paraId="22B9A8DA" w14:textId="77777777" w:rsidR="00C96046" w:rsidRPr="00C96046" w:rsidRDefault="00C96046" w:rsidP="00C96046">
      <w:pPr>
        <w:tabs>
          <w:tab w:val="left" w:pos="0"/>
        </w:tabs>
        <w:spacing w:after="200" w:line="276" w:lineRule="auto"/>
        <w:jc w:val="both"/>
        <w:textAlignment w:val="baseline"/>
        <w:rPr>
          <w:rFonts w:ascii="Arial" w:eastAsia="+mn-ea" w:hAnsi="Arial" w:cs="Arial"/>
          <w:bCs/>
          <w:kern w:val="24"/>
          <w:sz w:val="24"/>
          <w:szCs w:val="24"/>
        </w:rPr>
      </w:pPr>
      <w:r w:rsidRPr="00C96046">
        <w:rPr>
          <w:rFonts w:ascii="Arial" w:eastAsia="+mn-ea" w:hAnsi="Arial" w:cs="Arial"/>
          <w:b/>
          <w:bCs/>
          <w:kern w:val="24"/>
          <w:sz w:val="24"/>
          <w:szCs w:val="24"/>
        </w:rPr>
        <w:t>Województwem Podkarpackim</w:t>
      </w:r>
      <w:r w:rsidRPr="00C96046">
        <w:rPr>
          <w:rFonts w:ascii="Arial" w:eastAsia="+mn-ea" w:hAnsi="Arial" w:cs="Arial"/>
          <w:bCs/>
          <w:kern w:val="24"/>
          <w:sz w:val="24"/>
          <w:szCs w:val="24"/>
        </w:rPr>
        <w:t>, w imieniu którego działa</w:t>
      </w:r>
      <w:r w:rsidRPr="00C96046">
        <w:rPr>
          <w:rFonts w:ascii="Arial" w:eastAsia="+mn-ea" w:hAnsi="Arial" w:cs="Arial"/>
          <w:b/>
          <w:bCs/>
          <w:kern w:val="24"/>
          <w:sz w:val="24"/>
          <w:szCs w:val="24"/>
        </w:rPr>
        <w:t xml:space="preserve"> Zarząd Województwa Podkarpackiego</w:t>
      </w:r>
      <w:r w:rsidRPr="00C96046">
        <w:rPr>
          <w:rFonts w:ascii="Arial" w:eastAsia="+mn-ea" w:hAnsi="Arial" w:cs="Arial"/>
          <w:bCs/>
          <w:kern w:val="24"/>
          <w:sz w:val="24"/>
          <w:szCs w:val="24"/>
        </w:rPr>
        <w:t>,</w:t>
      </w:r>
      <w:r w:rsidRPr="00C96046">
        <w:rPr>
          <w:rFonts w:ascii="Arial" w:eastAsia="+mn-ea" w:hAnsi="Arial" w:cs="Arial"/>
          <w:b/>
          <w:bCs/>
          <w:kern w:val="24"/>
          <w:sz w:val="24"/>
          <w:szCs w:val="24"/>
        </w:rPr>
        <w:t xml:space="preserve"> </w:t>
      </w:r>
      <w:r w:rsidRPr="00C96046">
        <w:rPr>
          <w:rFonts w:ascii="Arial" w:eastAsia="+mn-ea" w:hAnsi="Arial" w:cs="Arial"/>
          <w:bCs/>
          <w:kern w:val="24"/>
          <w:sz w:val="24"/>
          <w:szCs w:val="24"/>
        </w:rPr>
        <w:t xml:space="preserve">pełniący funkcję </w:t>
      </w:r>
      <w:r w:rsidRPr="00C96046">
        <w:rPr>
          <w:rFonts w:ascii="Arial" w:eastAsia="+mn-ea" w:hAnsi="Arial" w:cs="Arial"/>
          <w:b/>
          <w:bCs/>
          <w:kern w:val="24"/>
          <w:sz w:val="24"/>
          <w:szCs w:val="24"/>
        </w:rPr>
        <w:t xml:space="preserve">Instytucji Zarządzającej </w:t>
      </w:r>
      <w:r w:rsidRPr="00C96046">
        <w:rPr>
          <w:rFonts w:ascii="Arial" w:eastAsia="Calibri" w:hAnsi="Arial" w:cs="Arial"/>
          <w:b/>
          <w:kern w:val="24"/>
          <w:sz w:val="24"/>
          <w:szCs w:val="24"/>
        </w:rPr>
        <w:t xml:space="preserve">Regionalnym Programem Operacyjnym Województwa </w:t>
      </w:r>
      <w:r w:rsidRPr="00C96046">
        <w:rPr>
          <w:rFonts w:ascii="Arial" w:eastAsia="+mn-ea" w:hAnsi="Arial" w:cs="Arial"/>
          <w:b/>
          <w:bCs/>
          <w:kern w:val="24"/>
          <w:sz w:val="24"/>
          <w:szCs w:val="24"/>
        </w:rPr>
        <w:t xml:space="preserve">Podkarpackiego </w:t>
      </w:r>
      <w:r w:rsidRPr="00C96046">
        <w:rPr>
          <w:rFonts w:ascii="Arial" w:eastAsia="Calibri" w:hAnsi="Arial" w:cs="Arial"/>
          <w:b/>
          <w:kern w:val="24"/>
          <w:sz w:val="24"/>
          <w:szCs w:val="24"/>
        </w:rPr>
        <w:t>na lata 2014-2020</w:t>
      </w:r>
      <w:r w:rsidRPr="00C96046">
        <w:rPr>
          <w:rFonts w:ascii="Arial" w:eastAsia="+mn-ea" w:hAnsi="Arial" w:cs="Arial"/>
          <w:bCs/>
          <w:kern w:val="24"/>
          <w:sz w:val="24"/>
          <w:szCs w:val="24"/>
        </w:rPr>
        <w:t>, zwanej dalej</w:t>
      </w:r>
      <w:r w:rsidRPr="00C96046">
        <w:rPr>
          <w:rFonts w:ascii="Arial" w:eastAsia="+mn-ea" w:hAnsi="Arial" w:cs="Arial"/>
          <w:b/>
          <w:bCs/>
          <w:kern w:val="24"/>
          <w:sz w:val="24"/>
          <w:szCs w:val="24"/>
        </w:rPr>
        <w:t xml:space="preserve"> „Instytucją Zarządzającą”,</w:t>
      </w:r>
    </w:p>
    <w:p w14:paraId="478F7C53" w14:textId="77777777" w:rsidR="00C96046" w:rsidRPr="00C96046" w:rsidRDefault="00C96046" w:rsidP="00C96046">
      <w:pPr>
        <w:tabs>
          <w:tab w:val="left" w:pos="567"/>
        </w:tabs>
        <w:spacing w:after="120" w:line="276" w:lineRule="auto"/>
        <w:ind w:left="567" w:hanging="567"/>
        <w:jc w:val="both"/>
        <w:textAlignment w:val="baseline"/>
        <w:rPr>
          <w:rFonts w:ascii="Arial" w:eastAsia="+mn-ea" w:hAnsi="Arial" w:cs="Arial"/>
          <w:bCs/>
          <w:kern w:val="24"/>
          <w:sz w:val="24"/>
          <w:szCs w:val="24"/>
        </w:rPr>
      </w:pPr>
    </w:p>
    <w:p w14:paraId="66A160C7" w14:textId="77777777" w:rsidR="00C96046" w:rsidRPr="00C96046" w:rsidRDefault="00C96046" w:rsidP="00C96046">
      <w:pPr>
        <w:tabs>
          <w:tab w:val="left" w:pos="567"/>
        </w:tabs>
        <w:spacing w:after="200" w:line="276" w:lineRule="auto"/>
        <w:ind w:left="567" w:hanging="567"/>
        <w:jc w:val="both"/>
        <w:textAlignment w:val="baseline"/>
        <w:rPr>
          <w:rFonts w:ascii="Arial" w:eastAsia="+mn-ea" w:hAnsi="Arial" w:cs="Arial"/>
          <w:bCs/>
          <w:kern w:val="24"/>
          <w:sz w:val="24"/>
          <w:szCs w:val="24"/>
        </w:rPr>
      </w:pPr>
      <w:r w:rsidRPr="00C96046">
        <w:rPr>
          <w:rFonts w:ascii="Arial" w:eastAsia="+mn-ea" w:hAnsi="Arial" w:cs="Arial"/>
          <w:bCs/>
          <w:kern w:val="24"/>
          <w:sz w:val="24"/>
          <w:szCs w:val="24"/>
        </w:rPr>
        <w:t>oraz</w:t>
      </w:r>
    </w:p>
    <w:p w14:paraId="580AB052" w14:textId="77777777" w:rsidR="00C96046" w:rsidRPr="00C96046" w:rsidRDefault="00C96046" w:rsidP="00C96046">
      <w:pPr>
        <w:tabs>
          <w:tab w:val="left" w:pos="0"/>
        </w:tabs>
        <w:spacing w:after="120" w:line="276" w:lineRule="auto"/>
        <w:jc w:val="both"/>
        <w:textAlignment w:val="baseline"/>
        <w:rPr>
          <w:rFonts w:ascii="Arial" w:eastAsia="+mn-ea" w:hAnsi="Arial" w:cs="Arial"/>
          <w:b/>
          <w:bCs/>
          <w:kern w:val="24"/>
          <w:sz w:val="24"/>
          <w:szCs w:val="24"/>
        </w:rPr>
      </w:pPr>
    </w:p>
    <w:p w14:paraId="2D1B278F" w14:textId="7399C82E" w:rsidR="00C96046" w:rsidRPr="00C96046" w:rsidRDefault="00C96046" w:rsidP="00C96046">
      <w:pPr>
        <w:tabs>
          <w:tab w:val="left" w:pos="0"/>
        </w:tabs>
        <w:spacing w:after="200" w:line="276" w:lineRule="auto"/>
        <w:jc w:val="both"/>
        <w:textAlignment w:val="baseline"/>
        <w:rPr>
          <w:rFonts w:ascii="Arial" w:eastAsia="+mn-ea" w:hAnsi="Arial" w:cs="Arial"/>
          <w:bCs/>
          <w:kern w:val="24"/>
          <w:sz w:val="24"/>
          <w:szCs w:val="24"/>
        </w:rPr>
      </w:pPr>
      <w:r w:rsidRPr="00C96046">
        <w:rPr>
          <w:rFonts w:ascii="Arial" w:eastAsia="+mn-ea" w:hAnsi="Arial" w:cs="Arial"/>
          <w:b/>
          <w:bCs/>
          <w:kern w:val="24"/>
          <w:sz w:val="24"/>
          <w:szCs w:val="24"/>
        </w:rPr>
        <w:t>Bankiem Gospodarstwa Krajowego</w:t>
      </w:r>
      <w:r w:rsidRPr="00C96046">
        <w:rPr>
          <w:rFonts w:ascii="Arial" w:eastAsia="+mn-ea" w:hAnsi="Arial" w:cs="Arial"/>
          <w:bCs/>
          <w:kern w:val="24"/>
          <w:sz w:val="24"/>
          <w:szCs w:val="24"/>
        </w:rPr>
        <w:t xml:space="preserve"> – bankiem państwowym z siedzibą w</w:t>
      </w:r>
      <w:r>
        <w:rPr>
          <w:rFonts w:ascii="Arial" w:eastAsia="+mn-ea" w:hAnsi="Arial" w:cs="Arial"/>
          <w:bCs/>
          <w:kern w:val="24"/>
          <w:sz w:val="24"/>
          <w:szCs w:val="24"/>
        </w:rPr>
        <w:t> </w:t>
      </w:r>
      <w:r w:rsidRPr="00C96046">
        <w:rPr>
          <w:rFonts w:ascii="Arial" w:eastAsia="+mn-ea" w:hAnsi="Arial" w:cs="Arial"/>
          <w:bCs/>
          <w:kern w:val="24"/>
          <w:sz w:val="24"/>
          <w:szCs w:val="24"/>
        </w:rPr>
        <w:t>Warszawie, Al. Jerozolimskie 7, 00-955 Warszawa, działającym na podstawie ustawy z dnia 14 marca 2003 r. o Banku Gospodarstwa Krajowego (t.j. Dz. U. z 2022 r. poz. 2153) oraz Statutu Banku Gospodarstwa Krajowego stanowiącego załącznik do rozporządzenia Ministra Rozwoju z dnia 16 września 2016 r. w sprawie nadania statutu Bankowi Gospodarstwa Krajowego (t.j. Dz. U. z 2022 poz. 1321), NIP: 525-00-12-372, REGON: 000017319, będącym dużym przedsiębiorcą w rozumieniu ustawy z dnia 8</w:t>
      </w:r>
      <w:r>
        <w:rPr>
          <w:rFonts w:ascii="Arial" w:eastAsia="+mn-ea" w:hAnsi="Arial" w:cs="Arial"/>
          <w:bCs/>
          <w:kern w:val="24"/>
          <w:sz w:val="24"/>
          <w:szCs w:val="24"/>
        </w:rPr>
        <w:t> </w:t>
      </w:r>
      <w:r w:rsidRPr="00C96046">
        <w:rPr>
          <w:rFonts w:ascii="Arial" w:eastAsia="+mn-ea" w:hAnsi="Arial" w:cs="Arial"/>
          <w:bCs/>
          <w:kern w:val="24"/>
          <w:sz w:val="24"/>
          <w:szCs w:val="24"/>
        </w:rPr>
        <w:t xml:space="preserve">marca 2013 r. o przeciwdziałaniu nadmiernym opóźnieniom w transakcjach handlowych (t.j. Dz. U. z 2022 r. poz. 893, z późn. zm.)., zwanym dalej </w:t>
      </w:r>
      <w:r w:rsidRPr="00C96046">
        <w:rPr>
          <w:rFonts w:ascii="Arial" w:eastAsia="+mn-ea" w:hAnsi="Arial" w:cs="Arial"/>
          <w:b/>
          <w:kern w:val="24"/>
          <w:sz w:val="24"/>
          <w:szCs w:val="24"/>
        </w:rPr>
        <w:t>„</w:t>
      </w:r>
      <w:r w:rsidRPr="00C96046">
        <w:rPr>
          <w:rFonts w:ascii="Arial" w:eastAsia="+mn-ea" w:hAnsi="Arial" w:cs="Arial"/>
          <w:b/>
          <w:bCs/>
          <w:kern w:val="24"/>
          <w:sz w:val="24"/>
          <w:szCs w:val="24"/>
        </w:rPr>
        <w:t>Beneficjentem”</w:t>
      </w:r>
      <w:r w:rsidRPr="00C96046">
        <w:rPr>
          <w:rFonts w:ascii="Arial" w:eastAsia="+mn-ea" w:hAnsi="Arial" w:cs="Arial"/>
          <w:bCs/>
          <w:kern w:val="24"/>
          <w:sz w:val="24"/>
          <w:szCs w:val="24"/>
        </w:rPr>
        <w:t>,</w:t>
      </w:r>
      <w:r w:rsidRPr="00C96046">
        <w:rPr>
          <w:rFonts w:ascii="Arial" w:eastAsia="+mn-ea" w:hAnsi="Arial" w:cs="Arial"/>
          <w:b/>
          <w:bCs/>
          <w:kern w:val="24"/>
          <w:sz w:val="24"/>
          <w:szCs w:val="24"/>
        </w:rPr>
        <w:t xml:space="preserve"> </w:t>
      </w:r>
    </w:p>
    <w:p w14:paraId="05C976C3" w14:textId="77777777" w:rsidR="00C96046" w:rsidRPr="00C96046" w:rsidRDefault="00C96046" w:rsidP="00C96046">
      <w:pPr>
        <w:spacing w:after="200" w:line="276" w:lineRule="auto"/>
        <w:jc w:val="both"/>
        <w:textAlignment w:val="baseline"/>
        <w:rPr>
          <w:rFonts w:ascii="Arial" w:eastAsia="+mn-ea" w:hAnsi="Arial" w:cs="Arial"/>
          <w:bCs/>
          <w:kern w:val="24"/>
          <w:sz w:val="24"/>
          <w:szCs w:val="24"/>
        </w:rPr>
      </w:pPr>
    </w:p>
    <w:p w14:paraId="1CDDDA34" w14:textId="77777777" w:rsidR="00C96046" w:rsidRPr="00C96046" w:rsidRDefault="00C96046" w:rsidP="00C96046">
      <w:pPr>
        <w:spacing w:after="200" w:line="276" w:lineRule="auto"/>
        <w:jc w:val="both"/>
        <w:textAlignment w:val="baseline"/>
        <w:rPr>
          <w:rFonts w:ascii="Arial" w:eastAsia="+mn-ea" w:hAnsi="Arial" w:cs="Arial"/>
          <w:bCs/>
          <w:kern w:val="24"/>
          <w:sz w:val="24"/>
          <w:szCs w:val="24"/>
        </w:rPr>
      </w:pPr>
      <w:r w:rsidRPr="00C96046">
        <w:rPr>
          <w:rFonts w:ascii="Arial" w:eastAsia="+mn-ea" w:hAnsi="Arial" w:cs="Arial"/>
          <w:bCs/>
          <w:kern w:val="24"/>
          <w:sz w:val="24"/>
          <w:szCs w:val="24"/>
        </w:rPr>
        <w:t xml:space="preserve">zwanymi dalej każdy z osobna </w:t>
      </w:r>
      <w:r w:rsidRPr="00C96046">
        <w:rPr>
          <w:rFonts w:ascii="Arial" w:eastAsia="+mn-ea" w:hAnsi="Arial" w:cs="Arial"/>
          <w:b/>
          <w:kern w:val="24"/>
          <w:sz w:val="24"/>
          <w:szCs w:val="24"/>
        </w:rPr>
        <w:t>„</w:t>
      </w:r>
      <w:r w:rsidRPr="00C96046">
        <w:rPr>
          <w:rFonts w:ascii="Arial" w:eastAsia="+mn-ea" w:hAnsi="Arial" w:cs="Arial"/>
          <w:b/>
          <w:bCs/>
          <w:kern w:val="24"/>
          <w:sz w:val="24"/>
          <w:szCs w:val="24"/>
        </w:rPr>
        <w:t>Stroną”</w:t>
      </w:r>
      <w:r w:rsidRPr="00C96046">
        <w:rPr>
          <w:rFonts w:ascii="Arial" w:eastAsia="+mn-ea" w:hAnsi="Arial" w:cs="Arial"/>
          <w:bCs/>
          <w:kern w:val="24"/>
          <w:sz w:val="24"/>
          <w:szCs w:val="24"/>
        </w:rPr>
        <w:t xml:space="preserve"> lub łącznie </w:t>
      </w:r>
      <w:r w:rsidRPr="00C96046">
        <w:rPr>
          <w:rFonts w:ascii="Arial" w:eastAsia="+mn-ea" w:hAnsi="Arial" w:cs="Arial"/>
          <w:b/>
          <w:kern w:val="24"/>
          <w:sz w:val="24"/>
          <w:szCs w:val="24"/>
        </w:rPr>
        <w:t>„</w:t>
      </w:r>
      <w:r w:rsidRPr="00C96046">
        <w:rPr>
          <w:rFonts w:ascii="Arial" w:eastAsia="+mn-ea" w:hAnsi="Arial" w:cs="Arial"/>
          <w:b/>
          <w:bCs/>
          <w:kern w:val="24"/>
          <w:sz w:val="24"/>
          <w:szCs w:val="24"/>
        </w:rPr>
        <w:t>Stronami”</w:t>
      </w:r>
      <w:r w:rsidRPr="00C96046">
        <w:rPr>
          <w:rFonts w:ascii="Arial" w:eastAsia="+mn-ea" w:hAnsi="Arial" w:cs="Arial"/>
          <w:bCs/>
          <w:kern w:val="24"/>
          <w:sz w:val="24"/>
          <w:szCs w:val="24"/>
        </w:rPr>
        <w:t>.</w:t>
      </w:r>
    </w:p>
    <w:p w14:paraId="0608BBAF" w14:textId="77777777" w:rsidR="00C96046" w:rsidRPr="00C96046" w:rsidRDefault="00C96046" w:rsidP="00C96046">
      <w:pPr>
        <w:tabs>
          <w:tab w:val="left" w:pos="567"/>
        </w:tabs>
        <w:spacing w:after="0" w:line="360" w:lineRule="auto"/>
        <w:jc w:val="both"/>
        <w:rPr>
          <w:rFonts w:ascii="Arial" w:eastAsia="Calibri" w:hAnsi="Arial" w:cs="Arial"/>
          <w:sz w:val="24"/>
          <w:szCs w:val="24"/>
        </w:rPr>
      </w:pPr>
    </w:p>
    <w:p w14:paraId="0001263D" w14:textId="76EE6E3D" w:rsidR="00C96046" w:rsidRPr="00C96046" w:rsidRDefault="00C96046" w:rsidP="00C96046">
      <w:pPr>
        <w:tabs>
          <w:tab w:val="left" w:pos="567"/>
        </w:tabs>
        <w:spacing w:after="0" w:line="276" w:lineRule="auto"/>
        <w:jc w:val="both"/>
        <w:rPr>
          <w:rFonts w:ascii="Arial" w:eastAsia="Calibri" w:hAnsi="Arial" w:cs="Arial"/>
          <w:sz w:val="24"/>
          <w:szCs w:val="24"/>
        </w:rPr>
      </w:pPr>
      <w:r w:rsidRPr="00C96046">
        <w:rPr>
          <w:rFonts w:ascii="Arial" w:eastAsia="Calibri" w:hAnsi="Arial" w:cs="Arial"/>
          <w:sz w:val="24"/>
          <w:szCs w:val="24"/>
        </w:rPr>
        <w:t xml:space="preserve">Na podstawie pkt 18.10. Umowy nr </w:t>
      </w:r>
      <w:r w:rsidRPr="00C96046">
        <w:rPr>
          <w:rFonts w:ascii="Arial" w:eastAsia="Calibri" w:hAnsi="Arial" w:cs="Arial"/>
          <w:b/>
          <w:sz w:val="24"/>
          <w:szCs w:val="24"/>
        </w:rPr>
        <w:t>RPPK.01.04.02-18-0001/16-00</w:t>
      </w:r>
      <w:r w:rsidRPr="00C96046">
        <w:rPr>
          <w:rFonts w:ascii="Arial" w:eastAsia="Calibri" w:hAnsi="Arial" w:cs="Arial"/>
          <w:sz w:val="24"/>
          <w:szCs w:val="24"/>
        </w:rPr>
        <w:t xml:space="preserve"> z dnia 30.11.2016r. o finansowanie projektu „</w:t>
      </w:r>
      <w:r w:rsidRPr="00C96046">
        <w:rPr>
          <w:rFonts w:ascii="Arial" w:eastAsia="Calibri" w:hAnsi="Arial" w:cs="Arial"/>
          <w:b/>
          <w:sz w:val="24"/>
          <w:szCs w:val="24"/>
        </w:rPr>
        <w:t>Wdrażanie Instrumentów Finansowych w Działaniu 1.4 Wsparcie MŚP, Poddziałaniu 1.4.2 Instrumenty Finansowe</w:t>
      </w:r>
      <w:r w:rsidRPr="00C96046">
        <w:rPr>
          <w:rFonts w:ascii="Arial" w:eastAsia="Calibri" w:hAnsi="Arial" w:cs="Arial"/>
          <w:sz w:val="24"/>
          <w:szCs w:val="24"/>
        </w:rPr>
        <w:t>”, wprowadza się następujące zmiany:</w:t>
      </w:r>
    </w:p>
    <w:p w14:paraId="47249AD9" w14:textId="77777777" w:rsidR="00C96046" w:rsidRPr="00C96046" w:rsidRDefault="00C96046" w:rsidP="00C96046">
      <w:pPr>
        <w:tabs>
          <w:tab w:val="left" w:pos="567"/>
        </w:tabs>
        <w:spacing w:before="240" w:after="120" w:line="276" w:lineRule="auto"/>
        <w:jc w:val="center"/>
        <w:rPr>
          <w:rFonts w:ascii="Arial" w:eastAsia="Calibri" w:hAnsi="Arial" w:cs="Arial"/>
          <w:sz w:val="24"/>
          <w:szCs w:val="24"/>
        </w:rPr>
      </w:pPr>
      <w:r w:rsidRPr="00C96046">
        <w:rPr>
          <w:rFonts w:ascii="Arial" w:eastAsia="Calibri" w:hAnsi="Arial" w:cs="Arial"/>
          <w:sz w:val="24"/>
          <w:szCs w:val="24"/>
        </w:rPr>
        <w:t>§ 1</w:t>
      </w:r>
      <w:bookmarkStart w:id="8" w:name="_Hlk536181420"/>
    </w:p>
    <w:p w14:paraId="62554282" w14:textId="77777777" w:rsidR="00C96046" w:rsidRPr="00C96046" w:rsidRDefault="00C96046" w:rsidP="00C96046">
      <w:pPr>
        <w:tabs>
          <w:tab w:val="left" w:pos="0"/>
        </w:tabs>
        <w:spacing w:after="120" w:line="276" w:lineRule="auto"/>
        <w:jc w:val="both"/>
        <w:rPr>
          <w:rFonts w:ascii="Arial" w:eastAsia="Calibri" w:hAnsi="Arial" w:cs="Arial"/>
          <w:sz w:val="24"/>
          <w:szCs w:val="24"/>
        </w:rPr>
      </w:pPr>
      <w:r w:rsidRPr="00C96046">
        <w:rPr>
          <w:rFonts w:ascii="Arial" w:eastAsia="Calibri" w:hAnsi="Arial" w:cs="Arial"/>
          <w:sz w:val="24"/>
          <w:szCs w:val="24"/>
        </w:rPr>
        <w:t>Pkt 3.1 Umowy otrzymuje następujące brzmienie:</w:t>
      </w:r>
    </w:p>
    <w:p w14:paraId="2BCB7AA9" w14:textId="4FCE860E" w:rsidR="00C96046" w:rsidRPr="00C96046" w:rsidRDefault="00C96046" w:rsidP="00585630">
      <w:pPr>
        <w:tabs>
          <w:tab w:val="left" w:pos="0"/>
        </w:tabs>
        <w:spacing w:after="0" w:line="276" w:lineRule="auto"/>
        <w:jc w:val="both"/>
        <w:rPr>
          <w:rFonts w:ascii="Arial" w:eastAsia="Calibri" w:hAnsi="Arial" w:cs="Arial"/>
          <w:sz w:val="24"/>
          <w:szCs w:val="24"/>
        </w:rPr>
      </w:pPr>
      <w:r w:rsidRPr="00C96046">
        <w:rPr>
          <w:rFonts w:ascii="Arial" w:eastAsia="Calibri" w:hAnsi="Arial" w:cs="Arial"/>
          <w:sz w:val="24"/>
          <w:szCs w:val="24"/>
        </w:rPr>
        <w:t>„3.1 Umowa wchodzi w życie z dniem jej podpisania i obowiązuje</w:t>
      </w:r>
      <w:r w:rsidRPr="00C96046">
        <w:rPr>
          <w:rFonts w:ascii="Arial" w:eastAsia="Calibri" w:hAnsi="Arial" w:cs="Arial"/>
          <w:color w:val="FF0000"/>
          <w:sz w:val="24"/>
          <w:szCs w:val="24"/>
        </w:rPr>
        <w:t xml:space="preserve"> </w:t>
      </w:r>
      <w:r w:rsidRPr="00C96046">
        <w:rPr>
          <w:rFonts w:ascii="Arial" w:eastAsia="Calibri" w:hAnsi="Arial" w:cs="Arial"/>
          <w:sz w:val="24"/>
          <w:szCs w:val="24"/>
        </w:rPr>
        <w:t>do końca miesiąca następującego po przekazaniu Instytucji Zarządzającej wszelkich środków stanowiących Wkład Wpłacony i Zasoby Zwrócone, zgodnie z pkt 17”.</w:t>
      </w:r>
    </w:p>
    <w:p w14:paraId="3942A99E" w14:textId="77777777" w:rsidR="00167A2D" w:rsidRDefault="00167A2D" w:rsidP="00C96046">
      <w:pPr>
        <w:tabs>
          <w:tab w:val="left" w:pos="0"/>
        </w:tabs>
        <w:spacing w:after="120" w:line="276" w:lineRule="auto"/>
        <w:jc w:val="center"/>
        <w:rPr>
          <w:rFonts w:ascii="Arial" w:eastAsia="Calibri" w:hAnsi="Arial" w:cs="Arial"/>
          <w:sz w:val="24"/>
          <w:szCs w:val="24"/>
        </w:rPr>
      </w:pPr>
    </w:p>
    <w:p w14:paraId="382D7E7C" w14:textId="14A92D7C" w:rsidR="00C96046" w:rsidRPr="00C96046" w:rsidRDefault="00C96046" w:rsidP="00C96046">
      <w:pPr>
        <w:tabs>
          <w:tab w:val="left" w:pos="0"/>
        </w:tabs>
        <w:spacing w:after="120" w:line="276" w:lineRule="auto"/>
        <w:jc w:val="center"/>
        <w:rPr>
          <w:rFonts w:ascii="Arial" w:eastAsia="Calibri" w:hAnsi="Arial" w:cs="Arial"/>
          <w:sz w:val="24"/>
          <w:szCs w:val="24"/>
        </w:rPr>
      </w:pPr>
      <w:r w:rsidRPr="00C96046">
        <w:rPr>
          <w:rFonts w:ascii="Arial" w:eastAsia="Calibri" w:hAnsi="Arial" w:cs="Arial"/>
          <w:sz w:val="24"/>
          <w:szCs w:val="24"/>
        </w:rPr>
        <w:t>§ 2</w:t>
      </w:r>
    </w:p>
    <w:p w14:paraId="445A33C3" w14:textId="77777777" w:rsidR="00C96046" w:rsidRPr="00C96046" w:rsidRDefault="00C96046" w:rsidP="00C96046">
      <w:pPr>
        <w:tabs>
          <w:tab w:val="left" w:pos="0"/>
        </w:tabs>
        <w:spacing w:after="120" w:line="276" w:lineRule="auto"/>
        <w:jc w:val="both"/>
        <w:rPr>
          <w:rFonts w:ascii="Arial" w:eastAsia="Calibri" w:hAnsi="Arial" w:cs="Arial"/>
          <w:sz w:val="24"/>
          <w:szCs w:val="24"/>
        </w:rPr>
      </w:pPr>
      <w:bookmarkStart w:id="9" w:name="_Hlk130563221"/>
      <w:r w:rsidRPr="00C96046">
        <w:rPr>
          <w:rFonts w:ascii="Arial" w:eastAsia="Calibri" w:hAnsi="Arial" w:cs="Arial"/>
          <w:sz w:val="24"/>
          <w:szCs w:val="24"/>
        </w:rPr>
        <w:t>Pkt 9.4 Umowy otrzymuje następujące brzmienie:</w:t>
      </w:r>
      <w:bookmarkEnd w:id="9"/>
    </w:p>
    <w:p w14:paraId="53809C13" w14:textId="75383DBB" w:rsidR="00C96046" w:rsidRPr="00C96046" w:rsidRDefault="00C96046" w:rsidP="00C96046">
      <w:pPr>
        <w:tabs>
          <w:tab w:val="left" w:pos="0"/>
        </w:tabs>
        <w:spacing w:after="0" w:line="276" w:lineRule="auto"/>
        <w:jc w:val="both"/>
        <w:rPr>
          <w:rFonts w:ascii="Arial" w:eastAsia="Calibri" w:hAnsi="Arial" w:cs="Arial"/>
          <w:sz w:val="24"/>
          <w:szCs w:val="24"/>
        </w:rPr>
      </w:pPr>
      <w:r w:rsidRPr="00C96046">
        <w:rPr>
          <w:rFonts w:ascii="Arial" w:eastAsia="Calibri" w:hAnsi="Arial" w:cs="Arial"/>
          <w:sz w:val="24"/>
          <w:szCs w:val="24"/>
        </w:rPr>
        <w:t>„9.4 Beneficjentowi w okresie po zakończeniu realizacji Projektu do końca okresu realizacji Umowy przysługuje wynagrodzenie w formie opłaty za zarządzanie w</w:t>
      </w:r>
      <w:r w:rsidR="00585630">
        <w:rPr>
          <w:rFonts w:ascii="Arial" w:eastAsia="Calibri" w:hAnsi="Arial" w:cs="Arial"/>
          <w:sz w:val="24"/>
          <w:szCs w:val="24"/>
        </w:rPr>
        <w:t> </w:t>
      </w:r>
      <w:r w:rsidRPr="00C96046">
        <w:rPr>
          <w:rFonts w:ascii="Arial" w:eastAsia="Calibri" w:hAnsi="Arial" w:cs="Arial"/>
          <w:sz w:val="24"/>
          <w:szCs w:val="24"/>
        </w:rPr>
        <w:t>wysokości 0,35 % wartości łącznej kwoty środków Projektu zaangażowanych w</w:t>
      </w:r>
      <w:r w:rsidR="00585630">
        <w:rPr>
          <w:rFonts w:ascii="Arial" w:eastAsia="Calibri" w:hAnsi="Arial" w:cs="Arial"/>
          <w:sz w:val="24"/>
          <w:szCs w:val="24"/>
        </w:rPr>
        <w:t> </w:t>
      </w:r>
      <w:r w:rsidRPr="00C96046">
        <w:rPr>
          <w:rFonts w:ascii="Arial" w:eastAsia="Calibri" w:hAnsi="Arial" w:cs="Arial"/>
          <w:sz w:val="24"/>
          <w:szCs w:val="24"/>
        </w:rPr>
        <w:t>Umowy Operacyjne</w:t>
      </w:r>
      <w:r w:rsidRPr="00C96046">
        <w:rPr>
          <w:rFonts w:ascii="Arial" w:eastAsia="Calibri" w:hAnsi="Arial" w:cs="Arial"/>
          <w:sz w:val="24"/>
          <w:szCs w:val="24"/>
          <w:vertAlign w:val="superscript"/>
        </w:rPr>
        <w:footnoteReference w:id="1"/>
      </w:r>
      <w:r w:rsidR="009E1118">
        <w:rPr>
          <w:rFonts w:ascii="Arial" w:eastAsia="Calibri" w:hAnsi="Arial" w:cs="Arial"/>
          <w:sz w:val="24"/>
          <w:szCs w:val="24"/>
        </w:rPr>
        <w:t xml:space="preserve"> </w:t>
      </w:r>
      <w:r w:rsidRPr="00C96046">
        <w:rPr>
          <w:rFonts w:ascii="Arial" w:eastAsia="Calibri" w:hAnsi="Arial" w:cs="Arial"/>
          <w:sz w:val="24"/>
          <w:szCs w:val="24"/>
        </w:rPr>
        <w:t>według stanów ksiąg Beneficjenta na pierwszy dzień przypadający po zakończeniu kwartału, pobierane zgodnie z następującymi zasadami:</w:t>
      </w:r>
    </w:p>
    <w:p w14:paraId="07F075C0" w14:textId="77777777" w:rsidR="00C96046" w:rsidRPr="00C96046" w:rsidRDefault="00C96046" w:rsidP="00C96046">
      <w:pPr>
        <w:numPr>
          <w:ilvl w:val="0"/>
          <w:numId w:val="18"/>
        </w:numPr>
        <w:tabs>
          <w:tab w:val="left" w:pos="0"/>
        </w:tabs>
        <w:spacing w:after="0" w:line="276" w:lineRule="auto"/>
        <w:contextualSpacing/>
        <w:jc w:val="both"/>
        <w:rPr>
          <w:rFonts w:ascii="Arial" w:eastAsia="Calibri" w:hAnsi="Arial" w:cs="Arial"/>
          <w:sz w:val="24"/>
          <w:szCs w:val="24"/>
        </w:rPr>
      </w:pPr>
      <w:r w:rsidRPr="00C96046">
        <w:rPr>
          <w:rFonts w:ascii="Arial" w:eastAsia="Calibri" w:hAnsi="Arial" w:cs="Arial"/>
          <w:sz w:val="24"/>
          <w:szCs w:val="24"/>
        </w:rPr>
        <w:t>pobranie przez Beneficjenta należnej opłaty za zarządzanie będzie następować w formie kwartalnej płatności na zasadach określonych w lit. b;</w:t>
      </w:r>
    </w:p>
    <w:p w14:paraId="2BB4327D" w14:textId="5481DA86" w:rsidR="00C96046" w:rsidRPr="00167A2D" w:rsidRDefault="00C96046" w:rsidP="00167A2D">
      <w:pPr>
        <w:numPr>
          <w:ilvl w:val="0"/>
          <w:numId w:val="18"/>
        </w:numPr>
        <w:tabs>
          <w:tab w:val="left" w:pos="0"/>
        </w:tabs>
        <w:spacing w:after="0" w:line="276" w:lineRule="auto"/>
        <w:contextualSpacing/>
        <w:jc w:val="both"/>
        <w:rPr>
          <w:rFonts w:ascii="Arial" w:eastAsia="Calibri" w:hAnsi="Arial" w:cs="Arial"/>
          <w:sz w:val="24"/>
          <w:szCs w:val="24"/>
        </w:rPr>
      </w:pPr>
      <w:r w:rsidRPr="00C96046">
        <w:rPr>
          <w:rFonts w:ascii="Arial" w:eastAsia="Calibri" w:hAnsi="Arial" w:cs="Arial"/>
          <w:sz w:val="24"/>
          <w:szCs w:val="24"/>
        </w:rPr>
        <w:t>Beneficjent będzie kwartalnie pobierał należne mu tytułem opłaty za zarządzanie kwoty z dołu, w terminie do 10 dnia miesiąca następującego po zakończeniu kwartału rozliczeniowego.”</w:t>
      </w:r>
    </w:p>
    <w:p w14:paraId="3B01B390" w14:textId="77777777" w:rsidR="00C96046" w:rsidRPr="00C96046" w:rsidRDefault="00C96046" w:rsidP="00C96046">
      <w:pPr>
        <w:tabs>
          <w:tab w:val="left" w:pos="0"/>
        </w:tabs>
        <w:spacing w:after="120" w:line="276" w:lineRule="auto"/>
        <w:jc w:val="center"/>
        <w:rPr>
          <w:rFonts w:ascii="Arial" w:eastAsia="Calibri" w:hAnsi="Arial" w:cs="Arial"/>
          <w:sz w:val="24"/>
          <w:szCs w:val="24"/>
        </w:rPr>
      </w:pPr>
      <w:bookmarkStart w:id="10" w:name="_Hlk130563836"/>
      <w:r w:rsidRPr="00C96046">
        <w:rPr>
          <w:rFonts w:ascii="Arial" w:eastAsia="Calibri" w:hAnsi="Arial" w:cs="Arial"/>
          <w:sz w:val="24"/>
          <w:szCs w:val="24"/>
        </w:rPr>
        <w:t>§ 3</w:t>
      </w:r>
      <w:bookmarkEnd w:id="10"/>
    </w:p>
    <w:bookmarkEnd w:id="8"/>
    <w:p w14:paraId="4B526019" w14:textId="77777777" w:rsidR="00C96046" w:rsidRPr="00C96046" w:rsidRDefault="00C96046" w:rsidP="00C96046">
      <w:pPr>
        <w:spacing w:after="200" w:line="276" w:lineRule="auto"/>
        <w:contextualSpacing/>
        <w:jc w:val="both"/>
        <w:rPr>
          <w:rFonts w:ascii="Arial" w:eastAsia="Calibri" w:hAnsi="Arial" w:cs="Arial"/>
          <w:sz w:val="24"/>
          <w:szCs w:val="24"/>
        </w:rPr>
      </w:pPr>
      <w:r w:rsidRPr="00C96046">
        <w:rPr>
          <w:rFonts w:ascii="Arial" w:eastAsia="Calibri" w:hAnsi="Arial" w:cs="Arial"/>
          <w:sz w:val="24"/>
          <w:szCs w:val="24"/>
        </w:rPr>
        <w:t>Pkt 14.1 i 14.2 Umowy otrzymuje następujące brzmienie:</w:t>
      </w:r>
    </w:p>
    <w:p w14:paraId="323D6F2E" w14:textId="77777777" w:rsidR="00C96046" w:rsidRPr="00C96046" w:rsidRDefault="00C96046" w:rsidP="00C96046">
      <w:pPr>
        <w:spacing w:after="200" w:line="276" w:lineRule="auto"/>
        <w:ind w:left="720"/>
        <w:contextualSpacing/>
        <w:jc w:val="both"/>
        <w:rPr>
          <w:rFonts w:ascii="Arial" w:eastAsia="Calibri" w:hAnsi="Arial" w:cs="Arial"/>
          <w:sz w:val="24"/>
          <w:szCs w:val="24"/>
        </w:rPr>
      </w:pPr>
    </w:p>
    <w:p w14:paraId="79DF1837" w14:textId="77777777" w:rsidR="00C96046" w:rsidRPr="00C96046" w:rsidRDefault="00C96046" w:rsidP="00C96046">
      <w:pPr>
        <w:spacing w:after="200" w:line="276" w:lineRule="auto"/>
        <w:contextualSpacing/>
        <w:jc w:val="both"/>
        <w:rPr>
          <w:rFonts w:ascii="Arial" w:eastAsia="Calibri" w:hAnsi="Arial" w:cs="Arial"/>
          <w:sz w:val="24"/>
          <w:szCs w:val="24"/>
        </w:rPr>
      </w:pPr>
      <w:r w:rsidRPr="00C96046">
        <w:rPr>
          <w:rFonts w:ascii="Arial" w:eastAsia="Calibri" w:hAnsi="Arial" w:cs="Arial"/>
          <w:sz w:val="24"/>
          <w:szCs w:val="24"/>
        </w:rPr>
        <w:t>„14.1.</w:t>
      </w:r>
      <w:r w:rsidRPr="00C96046">
        <w:rPr>
          <w:rFonts w:ascii="Arial" w:eastAsia="Calibri" w:hAnsi="Arial" w:cs="Arial"/>
          <w:sz w:val="24"/>
          <w:szCs w:val="24"/>
        </w:rPr>
        <w:tab/>
        <w:t>W okresie realizacji Umowy, BGK prowadzi monitoring i sprawozdawczość postępu w realizacji Umowy poprzez:</w:t>
      </w:r>
    </w:p>
    <w:p w14:paraId="7EB0F462" w14:textId="77777777" w:rsidR="00C96046" w:rsidRPr="00C96046" w:rsidRDefault="00C96046" w:rsidP="00C96046">
      <w:pPr>
        <w:spacing w:after="200" w:line="276" w:lineRule="auto"/>
        <w:ind w:left="709" w:hanging="425"/>
        <w:contextualSpacing/>
        <w:jc w:val="both"/>
        <w:rPr>
          <w:rFonts w:ascii="Arial" w:eastAsia="Calibri" w:hAnsi="Arial" w:cs="Arial"/>
          <w:sz w:val="24"/>
          <w:szCs w:val="24"/>
        </w:rPr>
      </w:pPr>
      <w:r w:rsidRPr="00C96046">
        <w:rPr>
          <w:rFonts w:ascii="Arial" w:eastAsia="Calibri" w:hAnsi="Arial" w:cs="Arial"/>
          <w:sz w:val="24"/>
          <w:szCs w:val="24"/>
        </w:rPr>
        <w:t>a)</w:t>
      </w:r>
      <w:r w:rsidRPr="00C96046">
        <w:rPr>
          <w:rFonts w:ascii="Arial" w:eastAsia="Calibri" w:hAnsi="Arial" w:cs="Arial"/>
          <w:sz w:val="24"/>
          <w:szCs w:val="24"/>
        </w:rPr>
        <w:tab/>
        <w:t>monitoring przebiegu realizacji Projektu, Zasobów Zwróconych oraz postępu rzeczowo-finansowego realizacji Umów Operacyjnych oraz Umów Inwestycyjnych, poprzez gromadzenie i przetwarzanie odpowiednich danych;</w:t>
      </w:r>
    </w:p>
    <w:p w14:paraId="659C3DEC" w14:textId="77777777" w:rsidR="00C96046" w:rsidRPr="00C96046" w:rsidRDefault="00C96046" w:rsidP="00C96046">
      <w:pPr>
        <w:spacing w:after="200" w:line="276" w:lineRule="auto"/>
        <w:ind w:left="709" w:hanging="425"/>
        <w:contextualSpacing/>
        <w:jc w:val="both"/>
        <w:rPr>
          <w:rFonts w:ascii="Arial" w:eastAsia="Calibri" w:hAnsi="Arial" w:cs="Arial"/>
          <w:sz w:val="24"/>
          <w:szCs w:val="24"/>
        </w:rPr>
      </w:pPr>
      <w:r w:rsidRPr="00C96046">
        <w:rPr>
          <w:rFonts w:ascii="Arial" w:eastAsia="Calibri" w:hAnsi="Arial" w:cs="Arial"/>
          <w:sz w:val="24"/>
          <w:szCs w:val="24"/>
        </w:rPr>
        <w:t>b)</w:t>
      </w:r>
      <w:r w:rsidRPr="00C96046">
        <w:rPr>
          <w:rFonts w:ascii="Arial" w:eastAsia="Calibri" w:hAnsi="Arial" w:cs="Arial"/>
          <w:sz w:val="24"/>
          <w:szCs w:val="24"/>
        </w:rPr>
        <w:tab/>
        <w:t>przyjmowanie, weryfikację i zatwierdzanie sprawozdań rzeczowo - finansowych Pośredników Finansowych;</w:t>
      </w:r>
    </w:p>
    <w:p w14:paraId="36007D59" w14:textId="77777777" w:rsidR="00C96046" w:rsidRPr="00C96046" w:rsidRDefault="00C96046" w:rsidP="00C96046">
      <w:pPr>
        <w:spacing w:after="200" w:line="276" w:lineRule="auto"/>
        <w:ind w:left="709" w:hanging="425"/>
        <w:contextualSpacing/>
        <w:jc w:val="both"/>
        <w:rPr>
          <w:rFonts w:ascii="Arial" w:eastAsia="Calibri" w:hAnsi="Arial" w:cs="Arial"/>
          <w:sz w:val="24"/>
          <w:szCs w:val="24"/>
        </w:rPr>
      </w:pPr>
      <w:r w:rsidRPr="00C96046">
        <w:rPr>
          <w:rFonts w:ascii="Arial" w:eastAsia="Calibri" w:hAnsi="Arial" w:cs="Arial"/>
          <w:sz w:val="24"/>
          <w:szCs w:val="24"/>
        </w:rPr>
        <w:t>c)</w:t>
      </w:r>
      <w:r w:rsidRPr="00C96046">
        <w:rPr>
          <w:rFonts w:ascii="Arial" w:eastAsia="Calibri" w:hAnsi="Arial" w:cs="Arial"/>
          <w:sz w:val="24"/>
          <w:szCs w:val="24"/>
        </w:rPr>
        <w:tab/>
        <w:t>pomiar wartości wskaźników produktu i rezultatu określonych w Strategii Inwestycyjnej;</w:t>
      </w:r>
    </w:p>
    <w:p w14:paraId="4BD5876A" w14:textId="77777777" w:rsidR="00C96046" w:rsidRPr="00C96046" w:rsidRDefault="00C96046" w:rsidP="00C96046">
      <w:pPr>
        <w:spacing w:after="200" w:line="276" w:lineRule="auto"/>
        <w:ind w:left="709" w:hanging="425"/>
        <w:contextualSpacing/>
        <w:jc w:val="both"/>
        <w:rPr>
          <w:rFonts w:ascii="Arial" w:eastAsia="Calibri" w:hAnsi="Arial" w:cs="Arial"/>
          <w:sz w:val="24"/>
          <w:szCs w:val="24"/>
        </w:rPr>
      </w:pPr>
      <w:r w:rsidRPr="00C96046">
        <w:rPr>
          <w:rFonts w:ascii="Arial" w:eastAsia="Calibri" w:hAnsi="Arial" w:cs="Arial"/>
          <w:sz w:val="24"/>
          <w:szCs w:val="24"/>
        </w:rPr>
        <w:t>d)</w:t>
      </w:r>
      <w:r w:rsidRPr="00C96046">
        <w:rPr>
          <w:rFonts w:ascii="Arial" w:eastAsia="Calibri" w:hAnsi="Arial" w:cs="Arial"/>
          <w:sz w:val="24"/>
          <w:szCs w:val="24"/>
        </w:rPr>
        <w:tab/>
        <w:t>prowadzenie działań naprawczych oraz informowanie Instytucji Zarządzającej o występujących odchyleniach w realizacji Umowy oraz Strategii Inwestycyjnej.</w:t>
      </w:r>
    </w:p>
    <w:p w14:paraId="59B8BD4E" w14:textId="77777777" w:rsidR="00C96046" w:rsidRPr="00C96046" w:rsidRDefault="00C96046" w:rsidP="00C96046">
      <w:pPr>
        <w:spacing w:after="200" w:line="276" w:lineRule="auto"/>
        <w:ind w:left="709" w:hanging="425"/>
        <w:contextualSpacing/>
        <w:jc w:val="both"/>
        <w:rPr>
          <w:rFonts w:ascii="Arial" w:eastAsia="Calibri" w:hAnsi="Arial" w:cs="Arial"/>
          <w:sz w:val="24"/>
          <w:szCs w:val="24"/>
        </w:rPr>
      </w:pPr>
    </w:p>
    <w:p w14:paraId="1F434456" w14:textId="77777777" w:rsidR="00C96046" w:rsidRPr="00C96046" w:rsidRDefault="00C96046" w:rsidP="00C96046">
      <w:pPr>
        <w:spacing w:after="200" w:line="276" w:lineRule="auto"/>
        <w:contextualSpacing/>
        <w:jc w:val="both"/>
        <w:rPr>
          <w:rFonts w:ascii="Arial" w:eastAsia="Calibri" w:hAnsi="Arial" w:cs="Arial"/>
          <w:sz w:val="24"/>
          <w:szCs w:val="24"/>
        </w:rPr>
      </w:pPr>
      <w:r w:rsidRPr="00C96046">
        <w:rPr>
          <w:rFonts w:ascii="Arial" w:eastAsia="Calibri" w:hAnsi="Arial" w:cs="Arial"/>
          <w:sz w:val="24"/>
          <w:szCs w:val="24"/>
        </w:rPr>
        <w:lastRenderedPageBreak/>
        <w:t>14.2.</w:t>
      </w:r>
      <w:r w:rsidRPr="00C96046">
        <w:rPr>
          <w:rFonts w:ascii="Arial" w:eastAsia="Calibri" w:hAnsi="Arial" w:cs="Arial"/>
          <w:sz w:val="24"/>
          <w:szCs w:val="24"/>
        </w:rPr>
        <w:tab/>
        <w:t>W okresie realizacji Umowy, BGK przedkłada Instytucji Zarządzającej:</w:t>
      </w:r>
    </w:p>
    <w:p w14:paraId="72A15967" w14:textId="77777777" w:rsidR="00C96046" w:rsidRPr="00C96046" w:rsidRDefault="00C96046" w:rsidP="00C96046">
      <w:pPr>
        <w:spacing w:after="200" w:line="276" w:lineRule="auto"/>
        <w:ind w:left="709" w:hanging="425"/>
        <w:contextualSpacing/>
        <w:jc w:val="both"/>
        <w:rPr>
          <w:rFonts w:ascii="Arial" w:eastAsia="Calibri" w:hAnsi="Arial" w:cs="Arial"/>
          <w:sz w:val="24"/>
          <w:szCs w:val="24"/>
        </w:rPr>
      </w:pPr>
      <w:r w:rsidRPr="00C96046">
        <w:rPr>
          <w:rFonts w:ascii="Arial" w:eastAsia="Calibri" w:hAnsi="Arial" w:cs="Arial"/>
          <w:sz w:val="24"/>
          <w:szCs w:val="24"/>
        </w:rPr>
        <w:t>a)</w:t>
      </w:r>
      <w:r w:rsidRPr="00C96046">
        <w:rPr>
          <w:rFonts w:ascii="Arial" w:eastAsia="Calibri" w:hAnsi="Arial" w:cs="Arial"/>
          <w:sz w:val="24"/>
          <w:szCs w:val="24"/>
        </w:rPr>
        <w:tab/>
        <w:t>kwartalne sprawozdanie z postępu realizacji Umowy - w terminie 45 dni od zakończenia danego kwartału kalendarzowego;</w:t>
      </w:r>
    </w:p>
    <w:p w14:paraId="2FD32210" w14:textId="4D71D562" w:rsidR="00C96046" w:rsidRPr="00C96046" w:rsidRDefault="00C96046" w:rsidP="00167A2D">
      <w:pPr>
        <w:spacing w:after="200" w:line="276" w:lineRule="auto"/>
        <w:ind w:left="709" w:hanging="425"/>
        <w:jc w:val="both"/>
        <w:rPr>
          <w:rFonts w:ascii="Arial" w:eastAsia="Calibri" w:hAnsi="Arial" w:cs="Arial"/>
          <w:sz w:val="24"/>
          <w:szCs w:val="24"/>
        </w:rPr>
      </w:pPr>
      <w:r w:rsidRPr="00C96046">
        <w:rPr>
          <w:rFonts w:ascii="Arial" w:eastAsia="Calibri" w:hAnsi="Arial" w:cs="Arial"/>
          <w:sz w:val="24"/>
          <w:szCs w:val="24"/>
        </w:rPr>
        <w:t>b)</w:t>
      </w:r>
      <w:r w:rsidRPr="00C96046">
        <w:rPr>
          <w:rFonts w:ascii="Arial" w:eastAsia="Calibri" w:hAnsi="Arial" w:cs="Arial"/>
          <w:sz w:val="24"/>
          <w:szCs w:val="24"/>
        </w:rPr>
        <w:tab/>
        <w:t>końcowe sprawozdanie z realizacji Projektu - w terminie 3 miesięcy od zakończenia realizacji Projektu.</w:t>
      </w:r>
    </w:p>
    <w:p w14:paraId="51CE98AD" w14:textId="77777777" w:rsidR="00C96046" w:rsidRPr="00C96046" w:rsidRDefault="00C96046" w:rsidP="00C96046">
      <w:pPr>
        <w:spacing w:after="200" w:line="276" w:lineRule="auto"/>
        <w:jc w:val="center"/>
        <w:rPr>
          <w:rFonts w:ascii="Arial" w:eastAsia="Calibri" w:hAnsi="Arial" w:cs="Arial"/>
          <w:sz w:val="24"/>
          <w:szCs w:val="24"/>
        </w:rPr>
      </w:pPr>
      <w:r w:rsidRPr="00C96046">
        <w:rPr>
          <w:rFonts w:ascii="Arial" w:eastAsia="Calibri" w:hAnsi="Arial" w:cs="Arial"/>
          <w:sz w:val="24"/>
          <w:szCs w:val="24"/>
        </w:rPr>
        <w:t>§ 4</w:t>
      </w:r>
    </w:p>
    <w:p w14:paraId="7DC40F05" w14:textId="77777777" w:rsidR="00C96046" w:rsidRPr="00C96046" w:rsidRDefault="00C96046" w:rsidP="00C96046">
      <w:pPr>
        <w:spacing w:after="200" w:line="276" w:lineRule="auto"/>
        <w:jc w:val="both"/>
        <w:rPr>
          <w:rFonts w:ascii="Arial" w:eastAsia="Calibri" w:hAnsi="Arial" w:cs="Arial"/>
          <w:sz w:val="24"/>
          <w:szCs w:val="24"/>
        </w:rPr>
      </w:pPr>
      <w:r w:rsidRPr="00C96046">
        <w:rPr>
          <w:rFonts w:ascii="Arial" w:eastAsia="Calibri" w:hAnsi="Arial" w:cs="Arial"/>
          <w:sz w:val="24"/>
          <w:szCs w:val="24"/>
        </w:rPr>
        <w:t xml:space="preserve">Pkt 17 otrzymuje następujące brzmienie: </w:t>
      </w:r>
    </w:p>
    <w:p w14:paraId="65811B6A" w14:textId="77777777" w:rsidR="00C96046" w:rsidRPr="00C96046" w:rsidRDefault="00C96046" w:rsidP="00C96046">
      <w:pPr>
        <w:spacing w:after="200" w:line="276" w:lineRule="auto"/>
        <w:jc w:val="both"/>
        <w:rPr>
          <w:rFonts w:ascii="Arial" w:eastAsia="Calibri" w:hAnsi="Arial" w:cs="Arial"/>
          <w:sz w:val="24"/>
          <w:szCs w:val="24"/>
        </w:rPr>
      </w:pPr>
      <w:r w:rsidRPr="00C96046">
        <w:rPr>
          <w:rFonts w:ascii="Arial" w:eastAsia="Calibri" w:hAnsi="Arial" w:cs="Arial"/>
          <w:sz w:val="24"/>
          <w:szCs w:val="24"/>
        </w:rPr>
        <w:t xml:space="preserve">„17.1 W okresie po zakończeniu realizacji Projektu do końca okresu realizacji Umowy Beneficjent realizuje zadania związane z pasywną obsługą i zarządzaniem Funduszem Funduszy, w tym zawartymi Umowami Operacyjnymi, oraz przekazuje do Instytucji Zarządzającej aktywa wycofywane z Funduszu Funduszy na zasadach określonych w pkt 17.4-17.5. </w:t>
      </w:r>
    </w:p>
    <w:p w14:paraId="2505A13A" w14:textId="77777777" w:rsidR="00C96046" w:rsidRPr="00C96046" w:rsidRDefault="00C96046" w:rsidP="00C96046">
      <w:pPr>
        <w:spacing w:after="200" w:line="276" w:lineRule="auto"/>
        <w:jc w:val="both"/>
        <w:rPr>
          <w:rFonts w:ascii="Arial" w:eastAsia="Calibri" w:hAnsi="Arial" w:cs="Arial"/>
          <w:sz w:val="24"/>
          <w:szCs w:val="24"/>
        </w:rPr>
      </w:pPr>
      <w:r w:rsidRPr="00C96046">
        <w:rPr>
          <w:rFonts w:ascii="Arial" w:eastAsia="Calibri" w:hAnsi="Arial" w:cs="Arial"/>
          <w:sz w:val="24"/>
          <w:szCs w:val="24"/>
        </w:rPr>
        <w:t xml:space="preserve">17.2 Po dokonaniu co najmniej jednokrotnego obrotu Wkładem Programu, Wkładem Krajowym, Wkładem Uzupełniającym oraz wszelkimi przychodami od tych wkładów nie później niż 30 dni od dnia zakończenia realizacji Projektu Beneficjent składa końcowy Wniosek o Płatność. Składając końcowy wniosek o płatność BGK przedstawi informację o stanie kapitału Funduszu obejmującą przekazany Wkład Wpłacony oraz wszelkie przychody narosłe od tego wkładu. </w:t>
      </w:r>
    </w:p>
    <w:p w14:paraId="6407013D" w14:textId="41790F89" w:rsidR="00C96046" w:rsidRPr="00C96046" w:rsidRDefault="00C96046" w:rsidP="00C96046">
      <w:pPr>
        <w:spacing w:before="240" w:after="200" w:line="276" w:lineRule="auto"/>
        <w:jc w:val="both"/>
        <w:rPr>
          <w:rFonts w:ascii="Arial" w:eastAsia="Calibri" w:hAnsi="Arial" w:cs="Arial"/>
          <w:sz w:val="24"/>
          <w:szCs w:val="24"/>
        </w:rPr>
      </w:pPr>
      <w:r w:rsidRPr="00C96046">
        <w:rPr>
          <w:rFonts w:ascii="Arial" w:eastAsia="Calibri" w:hAnsi="Arial" w:cs="Arial"/>
          <w:sz w:val="24"/>
          <w:szCs w:val="24"/>
        </w:rPr>
        <w:t>17.3 Zwrot środków będzie dotyczył przekazanego w ramach RPO WP na lata 2014 –</w:t>
      </w:r>
      <w:r w:rsidR="00585630">
        <w:rPr>
          <w:rFonts w:ascii="Arial" w:eastAsia="Calibri" w:hAnsi="Arial" w:cs="Arial"/>
          <w:sz w:val="24"/>
          <w:szCs w:val="24"/>
        </w:rPr>
        <w:t> </w:t>
      </w:r>
      <w:r w:rsidRPr="00C96046">
        <w:rPr>
          <w:rFonts w:ascii="Arial" w:eastAsia="Calibri" w:hAnsi="Arial" w:cs="Arial"/>
          <w:sz w:val="24"/>
          <w:szCs w:val="24"/>
        </w:rPr>
        <w:t>2020 Wkładu Wpłaconego, a także wszelkich przychodów związanych z tym wkładem uzyskanymi od momentu jego przekazania do czasu spłaty wszystkich zobowiązań przez Ostatecznych Odbiorców. Zwrot ten nie będzie obejmował opłat za zarządzanie należnych BGK oraz Pośrednikom Finansowym stanowiących wynagrodzenie za prawidłowo udzielone pożyczki oraz kapitału utraconego.</w:t>
      </w:r>
    </w:p>
    <w:p w14:paraId="7BC772D3" w14:textId="63D5B5D3" w:rsidR="00C96046" w:rsidRPr="00C96046" w:rsidRDefault="00C96046" w:rsidP="00C96046">
      <w:pPr>
        <w:spacing w:before="240" w:after="200" w:line="276" w:lineRule="auto"/>
        <w:jc w:val="both"/>
        <w:rPr>
          <w:rFonts w:ascii="Arial" w:eastAsia="Calibri" w:hAnsi="Arial" w:cs="Arial"/>
          <w:sz w:val="24"/>
          <w:szCs w:val="24"/>
        </w:rPr>
      </w:pPr>
      <w:r w:rsidRPr="00C96046">
        <w:rPr>
          <w:rFonts w:ascii="Arial" w:eastAsia="Calibri" w:hAnsi="Arial" w:cs="Arial"/>
          <w:sz w:val="24"/>
          <w:szCs w:val="24"/>
        </w:rPr>
        <w:t xml:space="preserve">17.4 W </w:t>
      </w:r>
      <w:bookmarkStart w:id="11" w:name="_Hlk130375575"/>
      <w:r w:rsidRPr="00C96046">
        <w:rPr>
          <w:rFonts w:ascii="Arial" w:eastAsia="Calibri" w:hAnsi="Arial" w:cs="Arial"/>
          <w:sz w:val="24"/>
          <w:szCs w:val="24"/>
        </w:rPr>
        <w:t>okresie po zakończeniu realizacji Projektu do końca okresu realizacji Umowy</w:t>
      </w:r>
      <w:bookmarkEnd w:id="11"/>
      <w:r w:rsidRPr="00C96046">
        <w:rPr>
          <w:rFonts w:ascii="Arial" w:eastAsia="Calibri" w:hAnsi="Arial" w:cs="Arial"/>
          <w:sz w:val="24"/>
          <w:szCs w:val="24"/>
        </w:rPr>
        <w:t xml:space="preserve"> Beneficjent  będzie przekazywał Instytucji Zarządzającej wolne środki gromadzone na Rachunkach Bankowych Funduszu z Zasobami Zwróconymi, w terminie 15 dni od zakończenia kwartału, na nr rachunku […], z zastrzeżeniem pkt 17.5, przy czym pierwszy zwrot wolnych środków zgromadzonych na Rachunkach Bankowych Funduszu z Zasobami Zwróconymi powinien nastąpić nie później niż do dnia 31</w:t>
      </w:r>
      <w:r w:rsidR="00585630">
        <w:rPr>
          <w:rFonts w:ascii="Arial" w:eastAsia="Calibri" w:hAnsi="Arial" w:cs="Arial"/>
          <w:sz w:val="24"/>
          <w:szCs w:val="24"/>
        </w:rPr>
        <w:t> </w:t>
      </w:r>
      <w:r w:rsidRPr="00C96046">
        <w:rPr>
          <w:rFonts w:ascii="Arial" w:eastAsia="Calibri" w:hAnsi="Arial" w:cs="Arial"/>
          <w:sz w:val="24"/>
          <w:szCs w:val="24"/>
        </w:rPr>
        <w:t>stycznia 2024 r.</w:t>
      </w:r>
    </w:p>
    <w:p w14:paraId="2D8CF78C" w14:textId="77777777" w:rsidR="00C96046" w:rsidRPr="00C96046" w:rsidRDefault="00C96046" w:rsidP="00C96046">
      <w:pPr>
        <w:spacing w:after="200" w:line="276" w:lineRule="auto"/>
        <w:jc w:val="both"/>
        <w:rPr>
          <w:rFonts w:ascii="Arial" w:eastAsia="Calibri" w:hAnsi="Arial" w:cs="Arial"/>
          <w:sz w:val="24"/>
          <w:szCs w:val="24"/>
        </w:rPr>
      </w:pPr>
      <w:r w:rsidRPr="00C96046">
        <w:rPr>
          <w:rFonts w:ascii="Arial" w:eastAsia="Calibri" w:hAnsi="Arial" w:cs="Arial"/>
          <w:sz w:val="24"/>
          <w:szCs w:val="24"/>
        </w:rPr>
        <w:t>17.5 Kwoty przekazywane zgodnie z pkt 17.4 zostaną pomniejszone o kwoty niezbędne do pokrycia wynagrodzeń Pośredników Finansowych i Beneficjenta.</w:t>
      </w:r>
    </w:p>
    <w:p w14:paraId="1401891C" w14:textId="77777777" w:rsidR="00C96046" w:rsidRPr="00C96046" w:rsidRDefault="00C96046" w:rsidP="00C96046">
      <w:pPr>
        <w:spacing w:after="200" w:line="276" w:lineRule="auto"/>
        <w:jc w:val="both"/>
        <w:rPr>
          <w:rFonts w:ascii="Arial" w:eastAsia="Calibri" w:hAnsi="Arial" w:cs="Arial"/>
          <w:sz w:val="24"/>
          <w:szCs w:val="24"/>
        </w:rPr>
      </w:pPr>
      <w:r w:rsidRPr="00C96046">
        <w:rPr>
          <w:rFonts w:ascii="Arial" w:eastAsia="Calibri" w:hAnsi="Arial" w:cs="Arial"/>
          <w:sz w:val="24"/>
          <w:szCs w:val="24"/>
        </w:rPr>
        <w:t>17.6 Po zakończeniu realizacji Projektu Beneficjent zwróci na odpowiedni rachunek bankowy wskazany przez Instytucję Zarządzającą wszystkie pozostałe środki zgromadzone na Rachunkach Bankowych Funduszu z Wkładem Wpłaconym niewykorzystane w okresie realizacji Projektu.”.</w:t>
      </w:r>
    </w:p>
    <w:p w14:paraId="504EE91E" w14:textId="77777777" w:rsidR="00167A2D" w:rsidRDefault="00167A2D" w:rsidP="00C96046">
      <w:pPr>
        <w:spacing w:after="0" w:line="360" w:lineRule="auto"/>
        <w:jc w:val="center"/>
        <w:rPr>
          <w:rFonts w:ascii="Arial" w:eastAsia="Calibri" w:hAnsi="Arial" w:cs="Arial"/>
          <w:sz w:val="24"/>
          <w:szCs w:val="24"/>
        </w:rPr>
      </w:pPr>
    </w:p>
    <w:p w14:paraId="28E21FF5" w14:textId="77777777" w:rsidR="00167A2D" w:rsidRDefault="00167A2D" w:rsidP="00C96046">
      <w:pPr>
        <w:spacing w:after="0" w:line="360" w:lineRule="auto"/>
        <w:jc w:val="center"/>
        <w:rPr>
          <w:rFonts w:ascii="Arial" w:eastAsia="Calibri" w:hAnsi="Arial" w:cs="Arial"/>
          <w:sz w:val="24"/>
          <w:szCs w:val="24"/>
        </w:rPr>
      </w:pPr>
    </w:p>
    <w:p w14:paraId="7FE27AD5" w14:textId="77777777" w:rsidR="00167A2D" w:rsidRDefault="00167A2D" w:rsidP="00C96046">
      <w:pPr>
        <w:spacing w:after="0" w:line="360" w:lineRule="auto"/>
        <w:jc w:val="center"/>
        <w:rPr>
          <w:rFonts w:ascii="Arial" w:eastAsia="Calibri" w:hAnsi="Arial" w:cs="Arial"/>
          <w:sz w:val="24"/>
          <w:szCs w:val="24"/>
        </w:rPr>
      </w:pPr>
    </w:p>
    <w:p w14:paraId="19F5A315" w14:textId="05F0BF2B" w:rsidR="00C96046" w:rsidRPr="00C96046" w:rsidRDefault="00C96046" w:rsidP="00C96046">
      <w:pPr>
        <w:spacing w:after="0" w:line="360" w:lineRule="auto"/>
        <w:jc w:val="center"/>
        <w:rPr>
          <w:rFonts w:ascii="Arial" w:eastAsia="Calibri" w:hAnsi="Arial" w:cs="Arial"/>
          <w:sz w:val="24"/>
          <w:szCs w:val="24"/>
        </w:rPr>
      </w:pPr>
      <w:r w:rsidRPr="00C96046">
        <w:rPr>
          <w:rFonts w:ascii="Arial" w:eastAsia="Calibri" w:hAnsi="Arial" w:cs="Arial"/>
          <w:sz w:val="24"/>
          <w:szCs w:val="24"/>
        </w:rPr>
        <w:t>§ 5</w:t>
      </w:r>
    </w:p>
    <w:p w14:paraId="7F7E2109" w14:textId="77777777" w:rsidR="00C96046" w:rsidRPr="00C96046" w:rsidRDefault="00C96046" w:rsidP="00C96046">
      <w:pPr>
        <w:spacing w:after="200" w:line="276" w:lineRule="auto"/>
        <w:jc w:val="both"/>
        <w:rPr>
          <w:rFonts w:ascii="Arial" w:eastAsia="Calibri" w:hAnsi="Arial" w:cs="Arial"/>
          <w:sz w:val="24"/>
          <w:szCs w:val="24"/>
        </w:rPr>
      </w:pPr>
      <w:r w:rsidRPr="00C96046">
        <w:rPr>
          <w:rFonts w:ascii="Arial" w:eastAsia="Calibri" w:hAnsi="Arial" w:cs="Arial"/>
          <w:sz w:val="24"/>
          <w:szCs w:val="24"/>
        </w:rPr>
        <w:t xml:space="preserve">Do dnia 31.12.2023 r. Beneficjent jest zobowiązany przedłożyć „Harmonogram wycofywania środków z Projektu”. Z chwilą przedłożenia Harmonogramu staje się on integralną częścią umowy. Harmonogram, o którym mowa w zdaniu pierwszym będzie podlegał aktualizacji najpóźniej do zakończenia pierwszego kwartału każdego roku obowiązywania umowy. </w:t>
      </w:r>
    </w:p>
    <w:p w14:paraId="24C65041" w14:textId="77777777" w:rsidR="00C96046" w:rsidRPr="00C96046" w:rsidRDefault="00C96046" w:rsidP="00C96046">
      <w:pPr>
        <w:spacing w:after="0" w:line="360" w:lineRule="auto"/>
        <w:jc w:val="center"/>
        <w:rPr>
          <w:rFonts w:ascii="Arial" w:eastAsia="Calibri" w:hAnsi="Arial" w:cs="Arial"/>
          <w:sz w:val="24"/>
          <w:szCs w:val="24"/>
        </w:rPr>
      </w:pPr>
      <w:r w:rsidRPr="00C96046">
        <w:rPr>
          <w:rFonts w:ascii="Arial" w:eastAsia="Calibri" w:hAnsi="Arial" w:cs="Arial"/>
          <w:sz w:val="24"/>
          <w:szCs w:val="24"/>
        </w:rPr>
        <w:t>§ 6</w:t>
      </w:r>
    </w:p>
    <w:p w14:paraId="43D871F4" w14:textId="18AD4EEC" w:rsidR="00C96046" w:rsidRPr="00C96046" w:rsidRDefault="00C96046" w:rsidP="00585630">
      <w:pPr>
        <w:spacing w:after="120" w:line="360" w:lineRule="auto"/>
        <w:jc w:val="both"/>
        <w:rPr>
          <w:rFonts w:ascii="Arial" w:eastAsia="Calibri" w:hAnsi="Arial" w:cs="Arial"/>
          <w:sz w:val="24"/>
          <w:szCs w:val="24"/>
        </w:rPr>
      </w:pPr>
      <w:r w:rsidRPr="00C96046">
        <w:rPr>
          <w:rFonts w:ascii="Arial" w:eastAsia="Calibri" w:hAnsi="Arial" w:cs="Arial"/>
          <w:sz w:val="24"/>
          <w:szCs w:val="24"/>
        </w:rPr>
        <w:t>Pozostałe zapisy Umowy nr RPPK.01.04.02-18-0001/16-00 z dnia 30.11.2016 r. nie ulegają zmianie.</w:t>
      </w:r>
      <w:bookmarkStart w:id="12" w:name="_Hlk99710307"/>
    </w:p>
    <w:p w14:paraId="61987322" w14:textId="77777777" w:rsidR="00C96046" w:rsidRPr="00C96046" w:rsidRDefault="00C96046" w:rsidP="00C96046">
      <w:pPr>
        <w:spacing w:after="0" w:line="360" w:lineRule="auto"/>
        <w:jc w:val="center"/>
        <w:rPr>
          <w:rFonts w:ascii="Arial" w:eastAsia="Calibri" w:hAnsi="Arial" w:cs="Arial"/>
          <w:sz w:val="24"/>
          <w:szCs w:val="24"/>
        </w:rPr>
      </w:pPr>
      <w:r w:rsidRPr="00C96046">
        <w:rPr>
          <w:rFonts w:ascii="Arial" w:eastAsia="Calibri" w:hAnsi="Arial" w:cs="Arial"/>
          <w:sz w:val="24"/>
          <w:szCs w:val="24"/>
        </w:rPr>
        <w:t xml:space="preserve">§ </w:t>
      </w:r>
      <w:bookmarkEnd w:id="12"/>
      <w:r w:rsidRPr="00C96046">
        <w:rPr>
          <w:rFonts w:ascii="Arial" w:eastAsia="Calibri" w:hAnsi="Arial" w:cs="Arial"/>
          <w:sz w:val="24"/>
          <w:szCs w:val="24"/>
        </w:rPr>
        <w:t>7</w:t>
      </w:r>
    </w:p>
    <w:p w14:paraId="3085C2DC" w14:textId="77777777" w:rsidR="00C96046" w:rsidRPr="00C96046" w:rsidRDefault="00C96046" w:rsidP="00C96046">
      <w:pPr>
        <w:spacing w:after="200" w:line="276" w:lineRule="auto"/>
        <w:jc w:val="both"/>
        <w:rPr>
          <w:rFonts w:ascii="Arial" w:eastAsia="Calibri" w:hAnsi="Arial" w:cs="Arial"/>
          <w:sz w:val="24"/>
          <w:szCs w:val="24"/>
        </w:rPr>
      </w:pPr>
      <w:r w:rsidRPr="00C96046">
        <w:rPr>
          <w:rFonts w:ascii="Arial" w:eastAsia="Calibri" w:hAnsi="Arial" w:cs="Arial"/>
          <w:sz w:val="24"/>
          <w:szCs w:val="24"/>
        </w:rPr>
        <w:t>Niniejszy Aneks został sporządzony w wersji elektronicznej dostępnej dla Beneficjenta oraz dla Instytucji Zarządzającej.</w:t>
      </w:r>
    </w:p>
    <w:p w14:paraId="16912DCB" w14:textId="77777777" w:rsidR="00C96046" w:rsidRPr="00C96046" w:rsidRDefault="00C96046" w:rsidP="00585630">
      <w:pPr>
        <w:spacing w:after="0" w:line="360" w:lineRule="auto"/>
        <w:jc w:val="center"/>
        <w:rPr>
          <w:rFonts w:ascii="Arial" w:eastAsia="Calibri" w:hAnsi="Arial" w:cs="Arial"/>
          <w:sz w:val="24"/>
          <w:szCs w:val="24"/>
        </w:rPr>
      </w:pPr>
      <w:r w:rsidRPr="00C96046">
        <w:rPr>
          <w:rFonts w:ascii="Arial" w:eastAsia="Calibri" w:hAnsi="Arial" w:cs="Arial"/>
          <w:sz w:val="24"/>
          <w:szCs w:val="24"/>
        </w:rPr>
        <w:t>§ 8</w:t>
      </w:r>
    </w:p>
    <w:p w14:paraId="5A967D3E" w14:textId="77777777" w:rsidR="00C96046" w:rsidRPr="00C96046" w:rsidRDefault="00C96046" w:rsidP="00C96046">
      <w:pPr>
        <w:tabs>
          <w:tab w:val="left" w:pos="567"/>
        </w:tabs>
        <w:spacing w:before="240" w:after="200" w:line="276" w:lineRule="auto"/>
        <w:ind w:left="567" w:hanging="567"/>
        <w:contextualSpacing/>
        <w:jc w:val="both"/>
        <w:rPr>
          <w:rFonts w:ascii="Arial" w:eastAsia="Calibri" w:hAnsi="Arial" w:cs="Arial"/>
          <w:sz w:val="24"/>
          <w:szCs w:val="24"/>
        </w:rPr>
      </w:pPr>
      <w:r w:rsidRPr="00C96046">
        <w:rPr>
          <w:rFonts w:ascii="Arial" w:eastAsia="Calibri" w:hAnsi="Arial" w:cs="Arial"/>
          <w:sz w:val="24"/>
          <w:szCs w:val="24"/>
        </w:rPr>
        <w:t>Aneks wchodzi w życie z dniem podpisania przez obie Strony.</w:t>
      </w:r>
    </w:p>
    <w:p w14:paraId="5A4F8BB6" w14:textId="77777777" w:rsidR="00C96046" w:rsidRPr="00C96046" w:rsidRDefault="00C96046" w:rsidP="00C96046">
      <w:pPr>
        <w:tabs>
          <w:tab w:val="left" w:pos="567"/>
        </w:tabs>
        <w:spacing w:before="240" w:after="200" w:line="276" w:lineRule="auto"/>
        <w:ind w:left="567" w:hanging="567"/>
        <w:contextualSpacing/>
        <w:jc w:val="both"/>
        <w:rPr>
          <w:rFonts w:ascii="Arial" w:eastAsia="Calibri" w:hAnsi="Arial" w:cs="Arial"/>
          <w:sz w:val="24"/>
          <w:szCs w:val="24"/>
        </w:rPr>
      </w:pPr>
    </w:p>
    <w:p w14:paraId="38AFBD4E" w14:textId="77777777" w:rsidR="00C96046" w:rsidRPr="00C96046" w:rsidRDefault="00C96046" w:rsidP="00C96046">
      <w:pPr>
        <w:tabs>
          <w:tab w:val="left" w:pos="567"/>
        </w:tabs>
        <w:spacing w:after="0" w:line="276" w:lineRule="auto"/>
        <w:jc w:val="both"/>
        <w:rPr>
          <w:rFonts w:ascii="Arial" w:eastAsia="Calibri" w:hAnsi="Arial" w:cs="Arial"/>
          <w:sz w:val="24"/>
          <w:szCs w:val="24"/>
          <w:u w:val="single"/>
        </w:rPr>
      </w:pPr>
      <w:r w:rsidRPr="00C96046">
        <w:rPr>
          <w:rFonts w:ascii="Arial" w:eastAsia="Calibri" w:hAnsi="Arial" w:cs="Arial"/>
          <w:sz w:val="24"/>
          <w:szCs w:val="24"/>
          <w:u w:val="single"/>
        </w:rPr>
        <w:t>Załączniki:</w:t>
      </w:r>
    </w:p>
    <w:p w14:paraId="48FE1A4C" w14:textId="183A517D" w:rsidR="00C96046" w:rsidRPr="000B7667" w:rsidRDefault="00C96046" w:rsidP="00C96046">
      <w:pPr>
        <w:tabs>
          <w:tab w:val="left" w:pos="567"/>
        </w:tabs>
        <w:spacing w:after="0" w:line="276" w:lineRule="auto"/>
        <w:jc w:val="both"/>
        <w:rPr>
          <w:rFonts w:ascii="Arial" w:eastAsia="Calibri" w:hAnsi="Arial" w:cs="Arial"/>
          <w:sz w:val="24"/>
          <w:szCs w:val="24"/>
        </w:rPr>
      </w:pPr>
      <w:r w:rsidRPr="000B7667">
        <w:rPr>
          <w:rFonts w:ascii="Arial" w:eastAsia="Calibri" w:hAnsi="Arial" w:cs="Arial"/>
          <w:sz w:val="24"/>
          <w:szCs w:val="24"/>
        </w:rPr>
        <w:t>Załącznik nr 1 – Pełnomocnictwo</w:t>
      </w:r>
      <w:r w:rsidR="00431040">
        <w:rPr>
          <w:rFonts w:ascii="Arial" w:eastAsia="Calibri" w:hAnsi="Arial" w:cs="Arial"/>
          <w:sz w:val="24"/>
          <w:szCs w:val="24"/>
        </w:rPr>
        <w:t xml:space="preserve"> </w:t>
      </w:r>
      <w:r w:rsidR="00431040" w:rsidRPr="00D97123">
        <w:rPr>
          <w:rFonts w:ascii="Arial" w:eastAsia="Calibri" w:hAnsi="Arial" w:cs="Arial"/>
          <w:i/>
          <w:iCs/>
        </w:rPr>
        <w:t>(jeżeli dotyczy)</w:t>
      </w:r>
    </w:p>
    <w:p w14:paraId="5743C1F4" w14:textId="77777777" w:rsidR="00C96046" w:rsidRPr="00C96046" w:rsidRDefault="00C96046" w:rsidP="00C96046">
      <w:pPr>
        <w:tabs>
          <w:tab w:val="left" w:pos="284"/>
        </w:tabs>
        <w:spacing w:after="200" w:line="276" w:lineRule="auto"/>
        <w:jc w:val="both"/>
        <w:rPr>
          <w:rFonts w:ascii="Arial" w:eastAsia="Calibri" w:hAnsi="Arial" w:cs="Arial"/>
          <w:sz w:val="24"/>
          <w:szCs w:val="24"/>
        </w:rPr>
      </w:pPr>
    </w:p>
    <w:p w14:paraId="5D74A081" w14:textId="6DDEEFBE" w:rsidR="00C96046" w:rsidRPr="00C96046" w:rsidRDefault="00C96046" w:rsidP="00C96046">
      <w:pPr>
        <w:tabs>
          <w:tab w:val="left" w:pos="284"/>
        </w:tabs>
        <w:spacing w:after="200" w:line="276" w:lineRule="auto"/>
        <w:jc w:val="both"/>
        <w:rPr>
          <w:rFonts w:ascii="Arial" w:eastAsia="Calibri" w:hAnsi="Arial" w:cs="Arial"/>
          <w:b/>
          <w:sz w:val="20"/>
          <w:szCs w:val="20"/>
        </w:rPr>
      </w:pPr>
      <w:r w:rsidRPr="00C96046">
        <w:rPr>
          <w:rFonts w:ascii="Arial" w:eastAsia="Calibri" w:hAnsi="Arial" w:cs="Arial"/>
          <w:b/>
          <w:sz w:val="20"/>
          <w:szCs w:val="20"/>
        </w:rPr>
        <w:t xml:space="preserve">W imieniu Instytucji Zarządzającej Programem: </w:t>
      </w:r>
      <w:r w:rsidRPr="00C96046">
        <w:rPr>
          <w:rFonts w:ascii="Arial" w:eastAsia="Calibri" w:hAnsi="Arial" w:cs="Arial"/>
          <w:b/>
          <w:sz w:val="20"/>
          <w:szCs w:val="20"/>
        </w:rPr>
        <w:tab/>
      </w:r>
      <w:r w:rsidRPr="00C96046">
        <w:rPr>
          <w:rFonts w:ascii="Arial" w:eastAsia="Calibri" w:hAnsi="Arial" w:cs="Arial"/>
          <w:b/>
          <w:sz w:val="20"/>
          <w:szCs w:val="20"/>
        </w:rPr>
        <w:tab/>
        <w:t xml:space="preserve">  W imieniu Beneficjenta: </w:t>
      </w:r>
      <w:r w:rsidRPr="00C96046">
        <w:rPr>
          <w:rFonts w:ascii="Arial" w:eastAsia="Calibri" w:hAnsi="Arial" w:cs="Arial"/>
          <w:b/>
          <w:sz w:val="20"/>
          <w:szCs w:val="20"/>
        </w:rPr>
        <w:tab/>
      </w:r>
    </w:p>
    <w:p w14:paraId="5E3E6029" w14:textId="77777777" w:rsidR="00C96046" w:rsidRPr="00C96046" w:rsidRDefault="00C96046" w:rsidP="00C96046">
      <w:pPr>
        <w:tabs>
          <w:tab w:val="left" w:pos="284"/>
        </w:tabs>
        <w:spacing w:after="200" w:line="276" w:lineRule="auto"/>
        <w:jc w:val="both"/>
        <w:rPr>
          <w:rFonts w:ascii="Arial" w:eastAsia="Calibri" w:hAnsi="Arial" w:cs="Arial"/>
          <w:b/>
          <w:sz w:val="20"/>
          <w:szCs w:val="20"/>
        </w:rPr>
      </w:pPr>
    </w:p>
    <w:p w14:paraId="19FBE2EF" w14:textId="54C575F2" w:rsidR="00C96046" w:rsidRPr="00C96046" w:rsidRDefault="00C96046" w:rsidP="00C96046">
      <w:pPr>
        <w:tabs>
          <w:tab w:val="left" w:pos="284"/>
        </w:tabs>
        <w:spacing w:after="200" w:line="276" w:lineRule="auto"/>
        <w:jc w:val="both"/>
        <w:rPr>
          <w:rFonts w:ascii="Arial" w:eastAsia="Calibri" w:hAnsi="Arial" w:cs="Arial"/>
          <w:bCs/>
          <w:sz w:val="20"/>
          <w:szCs w:val="20"/>
        </w:rPr>
      </w:pPr>
      <w:r w:rsidRPr="00C96046">
        <w:rPr>
          <w:rFonts w:ascii="Arial" w:eastAsia="Calibri" w:hAnsi="Arial" w:cs="Arial"/>
          <w:bCs/>
          <w:sz w:val="20"/>
          <w:szCs w:val="20"/>
        </w:rPr>
        <w:t>1.</w:t>
      </w:r>
      <w:r w:rsidRPr="00C96046">
        <w:rPr>
          <w:rFonts w:ascii="Arial" w:eastAsia="Calibri" w:hAnsi="Arial" w:cs="Arial"/>
          <w:bCs/>
          <w:sz w:val="20"/>
          <w:szCs w:val="20"/>
        </w:rPr>
        <w:tab/>
        <w:t>……………………………………………………</w:t>
      </w:r>
      <w:r w:rsidR="00585630">
        <w:rPr>
          <w:rFonts w:ascii="Arial" w:eastAsia="Calibri" w:hAnsi="Arial" w:cs="Arial"/>
          <w:bCs/>
          <w:sz w:val="20"/>
          <w:szCs w:val="20"/>
        </w:rPr>
        <w:t>…</w:t>
      </w:r>
      <w:r w:rsidRPr="00C96046">
        <w:rPr>
          <w:rFonts w:ascii="Arial" w:eastAsia="Calibri" w:hAnsi="Arial" w:cs="Arial"/>
          <w:bCs/>
          <w:sz w:val="20"/>
          <w:szCs w:val="20"/>
        </w:rPr>
        <w:t xml:space="preserve">          </w:t>
      </w:r>
      <w:r w:rsidR="00585630">
        <w:rPr>
          <w:rFonts w:ascii="Arial" w:eastAsia="Calibri" w:hAnsi="Arial" w:cs="Arial"/>
          <w:bCs/>
          <w:sz w:val="20"/>
          <w:szCs w:val="20"/>
        </w:rPr>
        <w:t xml:space="preserve">   </w:t>
      </w:r>
      <w:r w:rsidRPr="00C96046">
        <w:rPr>
          <w:rFonts w:ascii="Arial" w:eastAsia="Calibri" w:hAnsi="Arial" w:cs="Arial"/>
          <w:bCs/>
          <w:sz w:val="20"/>
          <w:szCs w:val="20"/>
        </w:rPr>
        <w:t xml:space="preserve">  1. ……………………………………….……</w:t>
      </w:r>
    </w:p>
    <w:p w14:paraId="6F3D9CB9" w14:textId="77777777" w:rsidR="00C96046" w:rsidRPr="00C96046" w:rsidRDefault="00C96046" w:rsidP="00C96046">
      <w:pPr>
        <w:tabs>
          <w:tab w:val="left" w:pos="284"/>
        </w:tabs>
        <w:spacing w:after="200" w:line="276" w:lineRule="auto"/>
        <w:jc w:val="both"/>
        <w:rPr>
          <w:rFonts w:ascii="Arial" w:eastAsia="Calibri" w:hAnsi="Arial" w:cs="Arial"/>
          <w:bCs/>
          <w:sz w:val="20"/>
          <w:szCs w:val="20"/>
        </w:rPr>
      </w:pPr>
    </w:p>
    <w:p w14:paraId="29B2645D" w14:textId="77777777" w:rsidR="00C96046" w:rsidRPr="00C96046" w:rsidRDefault="00C96046" w:rsidP="00C96046">
      <w:pPr>
        <w:tabs>
          <w:tab w:val="left" w:pos="284"/>
        </w:tabs>
        <w:spacing w:after="200" w:line="276" w:lineRule="auto"/>
        <w:jc w:val="both"/>
        <w:rPr>
          <w:rFonts w:ascii="Arial" w:eastAsia="Calibri" w:hAnsi="Arial" w:cs="Arial"/>
          <w:bCs/>
          <w:sz w:val="20"/>
          <w:szCs w:val="20"/>
        </w:rPr>
      </w:pPr>
    </w:p>
    <w:p w14:paraId="654B7E5E" w14:textId="26E368DF" w:rsidR="00736CA5" w:rsidRPr="00585630" w:rsidRDefault="00C96046" w:rsidP="00C96046">
      <w:pPr>
        <w:tabs>
          <w:tab w:val="left" w:pos="567"/>
          <w:tab w:val="left" w:pos="1659"/>
          <w:tab w:val="center" w:pos="4536"/>
        </w:tabs>
        <w:spacing w:after="0" w:line="240" w:lineRule="auto"/>
        <w:ind w:left="567" w:hanging="567"/>
        <w:rPr>
          <w:rFonts w:ascii="Arial" w:hAnsi="Arial" w:cs="Arial"/>
          <w:sz w:val="20"/>
          <w:szCs w:val="20"/>
        </w:rPr>
      </w:pPr>
      <w:r w:rsidRPr="00585630">
        <w:rPr>
          <w:rFonts w:ascii="Arial" w:eastAsia="Calibri" w:hAnsi="Arial" w:cs="Arial"/>
          <w:bCs/>
          <w:sz w:val="20"/>
          <w:szCs w:val="20"/>
        </w:rPr>
        <w:t>2.</w:t>
      </w:r>
      <w:r w:rsidRPr="00585630">
        <w:rPr>
          <w:rFonts w:ascii="Arial" w:eastAsia="Calibri" w:hAnsi="Arial" w:cs="Arial"/>
          <w:bCs/>
          <w:sz w:val="20"/>
          <w:szCs w:val="20"/>
        </w:rPr>
        <w:tab/>
        <w:t>…………………………………….………..……              2. …………………………………</w:t>
      </w:r>
      <w:r w:rsidR="00585630">
        <w:rPr>
          <w:rFonts w:ascii="Arial" w:eastAsia="Calibri" w:hAnsi="Arial" w:cs="Arial"/>
          <w:bCs/>
          <w:sz w:val="20"/>
          <w:szCs w:val="20"/>
        </w:rPr>
        <w:t>……….</w:t>
      </w:r>
      <w:r w:rsidRPr="00585630">
        <w:rPr>
          <w:rFonts w:ascii="Arial" w:eastAsia="Calibri" w:hAnsi="Arial" w:cs="Arial"/>
          <w:bCs/>
          <w:sz w:val="20"/>
          <w:szCs w:val="20"/>
        </w:rPr>
        <w:t>…</w:t>
      </w:r>
    </w:p>
    <w:p w14:paraId="13C294E0" w14:textId="6BCFA878" w:rsidR="0056554F" w:rsidRPr="00C96046" w:rsidRDefault="0056554F" w:rsidP="0056554F">
      <w:pPr>
        <w:jc w:val="right"/>
        <w:rPr>
          <w:rFonts w:ascii="Arial" w:hAnsi="Arial" w:cs="Arial"/>
          <w:i/>
          <w:iCs/>
          <w:sz w:val="24"/>
          <w:szCs w:val="24"/>
        </w:rPr>
      </w:pPr>
    </w:p>
    <w:p w14:paraId="6A2EDB58" w14:textId="77777777" w:rsidR="00CB5F5E" w:rsidRPr="00C96046" w:rsidRDefault="00CB5F5E">
      <w:pPr>
        <w:jc w:val="right"/>
        <w:rPr>
          <w:rFonts w:ascii="Arial" w:hAnsi="Arial" w:cs="Arial"/>
          <w:i/>
          <w:iCs/>
          <w:sz w:val="24"/>
          <w:szCs w:val="24"/>
        </w:rPr>
      </w:pPr>
    </w:p>
    <w:p w14:paraId="41F1F988" w14:textId="291B6B62" w:rsidR="00CB5F5E" w:rsidRDefault="00CB5F5E">
      <w:pPr>
        <w:jc w:val="right"/>
        <w:rPr>
          <w:rFonts w:ascii="ArialMT" w:hAnsi="ArialMT" w:cs="ArialMT"/>
          <w:sz w:val="24"/>
          <w:szCs w:val="24"/>
        </w:rPr>
      </w:pPr>
    </w:p>
    <w:p w14:paraId="1BF3636C" w14:textId="6339F163" w:rsidR="000B48A2" w:rsidRDefault="000B48A2">
      <w:pPr>
        <w:jc w:val="right"/>
        <w:rPr>
          <w:rFonts w:ascii="ArialMT" w:hAnsi="ArialMT" w:cs="ArialMT"/>
          <w:sz w:val="24"/>
          <w:szCs w:val="24"/>
        </w:rPr>
      </w:pPr>
    </w:p>
    <w:p w14:paraId="40EE43EC" w14:textId="0FB0903A" w:rsidR="000B48A2" w:rsidRDefault="000B48A2">
      <w:pPr>
        <w:jc w:val="right"/>
        <w:rPr>
          <w:rFonts w:ascii="ArialMT" w:hAnsi="ArialMT" w:cs="ArialMT"/>
          <w:sz w:val="24"/>
          <w:szCs w:val="24"/>
        </w:rPr>
      </w:pPr>
    </w:p>
    <w:p w14:paraId="0399AC3C" w14:textId="39711EE3" w:rsidR="000B48A2" w:rsidRDefault="000B48A2">
      <w:pPr>
        <w:jc w:val="right"/>
        <w:rPr>
          <w:rFonts w:ascii="ArialMT" w:hAnsi="ArialMT" w:cs="ArialMT"/>
          <w:sz w:val="24"/>
          <w:szCs w:val="24"/>
        </w:rPr>
      </w:pPr>
    </w:p>
    <w:p w14:paraId="43BAC0EF" w14:textId="6E885BD3" w:rsidR="000B48A2" w:rsidRDefault="000B48A2">
      <w:pPr>
        <w:jc w:val="right"/>
        <w:rPr>
          <w:rFonts w:ascii="ArialMT" w:hAnsi="ArialMT" w:cs="ArialMT"/>
          <w:sz w:val="24"/>
          <w:szCs w:val="24"/>
        </w:rPr>
      </w:pPr>
    </w:p>
    <w:p w14:paraId="0037A70A" w14:textId="64D3690D" w:rsidR="00872139" w:rsidRDefault="00872139">
      <w:pPr>
        <w:rPr>
          <w:rFonts w:ascii="ArialMT" w:hAnsi="ArialMT" w:cs="ArialMT"/>
          <w:sz w:val="24"/>
          <w:szCs w:val="24"/>
        </w:rPr>
      </w:pPr>
    </w:p>
    <w:sectPr w:rsidR="00872139" w:rsidSect="00CF2C1D">
      <w:headerReference w:type="default" r:id="rId8"/>
      <w:footerReference w:type="default" r:id="rId9"/>
      <w:headerReference w:type="first" r:id="rId10"/>
      <w:pgSz w:w="11906" w:h="16838"/>
      <w:pgMar w:top="993"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7445" w14:textId="77777777" w:rsidR="00BE67A8" w:rsidRDefault="00BE67A8" w:rsidP="00014120">
      <w:pPr>
        <w:spacing w:after="0" w:line="240" w:lineRule="auto"/>
      </w:pPr>
      <w:r>
        <w:separator/>
      </w:r>
    </w:p>
  </w:endnote>
  <w:endnote w:type="continuationSeparator" w:id="0">
    <w:p w14:paraId="339F2B7C" w14:textId="77777777" w:rsidR="00BE67A8" w:rsidRDefault="00BE67A8" w:rsidP="0001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9925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rPr>
            <w:sz w:val="22"/>
            <w:szCs w:val="22"/>
          </w:rPr>
        </w:sdtEndPr>
        <w:sdtContent>
          <w:p w14:paraId="1123A4B6" w14:textId="48D52F9E" w:rsidR="00A22FF5" w:rsidRDefault="00A22FF5">
            <w:pPr>
              <w:pStyle w:val="Stopka"/>
              <w:jc w:val="right"/>
            </w:pPr>
            <w:r w:rsidRPr="00946B81">
              <w:rPr>
                <w:sz w:val="20"/>
                <w:szCs w:val="20"/>
              </w:rPr>
              <w:t xml:space="preserve">Strona </w:t>
            </w:r>
            <w:r w:rsidRPr="00946B81">
              <w:rPr>
                <w:b/>
                <w:bCs/>
                <w:sz w:val="20"/>
                <w:szCs w:val="20"/>
              </w:rPr>
              <w:fldChar w:fldCharType="begin"/>
            </w:r>
            <w:r w:rsidRPr="00946B81">
              <w:rPr>
                <w:b/>
                <w:bCs/>
                <w:sz w:val="20"/>
                <w:szCs w:val="20"/>
              </w:rPr>
              <w:instrText>PAGE</w:instrText>
            </w:r>
            <w:r w:rsidRPr="00946B81">
              <w:rPr>
                <w:b/>
                <w:bCs/>
                <w:sz w:val="20"/>
                <w:szCs w:val="20"/>
              </w:rPr>
              <w:fldChar w:fldCharType="separate"/>
            </w:r>
            <w:r w:rsidRPr="00946B81">
              <w:rPr>
                <w:b/>
                <w:bCs/>
                <w:sz w:val="20"/>
                <w:szCs w:val="20"/>
              </w:rPr>
              <w:t>2</w:t>
            </w:r>
            <w:r w:rsidRPr="00946B81">
              <w:rPr>
                <w:b/>
                <w:bCs/>
                <w:sz w:val="20"/>
                <w:szCs w:val="20"/>
              </w:rPr>
              <w:fldChar w:fldCharType="end"/>
            </w:r>
            <w:r w:rsidRPr="00946B81">
              <w:rPr>
                <w:sz w:val="20"/>
                <w:szCs w:val="20"/>
              </w:rPr>
              <w:t xml:space="preserve"> z </w:t>
            </w:r>
            <w:r w:rsidRPr="00946B81">
              <w:rPr>
                <w:b/>
                <w:bCs/>
                <w:sz w:val="20"/>
                <w:szCs w:val="20"/>
              </w:rPr>
              <w:fldChar w:fldCharType="begin"/>
            </w:r>
            <w:r w:rsidRPr="00946B81">
              <w:rPr>
                <w:b/>
                <w:bCs/>
                <w:sz w:val="20"/>
                <w:szCs w:val="20"/>
              </w:rPr>
              <w:instrText>NUMPAGES</w:instrText>
            </w:r>
            <w:r w:rsidRPr="00946B81">
              <w:rPr>
                <w:b/>
                <w:bCs/>
                <w:sz w:val="20"/>
                <w:szCs w:val="20"/>
              </w:rPr>
              <w:fldChar w:fldCharType="separate"/>
            </w:r>
            <w:r w:rsidRPr="00946B81">
              <w:rPr>
                <w:b/>
                <w:bCs/>
                <w:sz w:val="20"/>
                <w:szCs w:val="20"/>
              </w:rPr>
              <w:t>2</w:t>
            </w:r>
            <w:r w:rsidRPr="00946B81">
              <w:rPr>
                <w:b/>
                <w:bCs/>
                <w:sz w:val="20"/>
                <w:szCs w:val="20"/>
              </w:rPr>
              <w:fldChar w:fldCharType="end"/>
            </w:r>
          </w:p>
        </w:sdtContent>
      </w:sdt>
    </w:sdtContent>
  </w:sdt>
  <w:p w14:paraId="3337FF7D" w14:textId="77777777" w:rsidR="00A22FF5" w:rsidRDefault="00A22F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A8B" w14:textId="77777777" w:rsidR="00BE67A8" w:rsidRDefault="00BE67A8" w:rsidP="00014120">
      <w:pPr>
        <w:spacing w:after="0" w:line="240" w:lineRule="auto"/>
      </w:pPr>
      <w:r>
        <w:separator/>
      </w:r>
    </w:p>
  </w:footnote>
  <w:footnote w:type="continuationSeparator" w:id="0">
    <w:p w14:paraId="0F0A7D70" w14:textId="77777777" w:rsidR="00BE67A8" w:rsidRDefault="00BE67A8" w:rsidP="00014120">
      <w:pPr>
        <w:spacing w:after="0" w:line="240" w:lineRule="auto"/>
      </w:pPr>
      <w:r>
        <w:continuationSeparator/>
      </w:r>
    </w:p>
  </w:footnote>
  <w:footnote w:id="1">
    <w:p w14:paraId="7644C6B7" w14:textId="3AD0DCDA" w:rsidR="00C96046" w:rsidRDefault="00C96046" w:rsidP="00585630">
      <w:pPr>
        <w:pStyle w:val="Tekstprzypisudolnego"/>
        <w:jc w:val="both"/>
      </w:pPr>
      <w:r>
        <w:rPr>
          <w:rStyle w:val="Odwoanieprzypisudolnego"/>
        </w:rPr>
        <w:footnoteRef/>
      </w:r>
      <w:r>
        <w:t xml:space="preserve"> </w:t>
      </w:r>
      <w:r w:rsidRPr="00F048DC">
        <w:t xml:space="preserve">  Na potrzeby niniejszego aneksu przez określenie „środków Projektu</w:t>
      </w:r>
      <w:r>
        <w:t xml:space="preserve"> zaangażowanych w Umowy Operacyjne</w:t>
      </w:r>
      <w:r w:rsidRPr="00F048DC">
        <w:t xml:space="preserve">” rozumie się: środki finansowe </w:t>
      </w:r>
      <w:r w:rsidRPr="003B4817">
        <w:t xml:space="preserve">przeznaczone na udzielanie pożyczek </w:t>
      </w:r>
      <w:r w:rsidRPr="00F048DC">
        <w:t>wypłacone do P</w:t>
      </w:r>
      <w:r>
        <w:t xml:space="preserve">ośredników </w:t>
      </w:r>
      <w:r w:rsidRPr="00F048DC">
        <w:t>F</w:t>
      </w:r>
      <w:r>
        <w:t>inansowych</w:t>
      </w:r>
      <w:r w:rsidRPr="00F048DC">
        <w:t xml:space="preserve"> z</w:t>
      </w:r>
      <w:r w:rsidR="00585630">
        <w:t> </w:t>
      </w:r>
      <w:r w:rsidRPr="00F048DC">
        <w:t xml:space="preserve">Wkładu </w:t>
      </w:r>
      <w:r w:rsidRPr="00AE1571">
        <w:t>Wpłaconego</w:t>
      </w:r>
      <w:r w:rsidRPr="00F048DC">
        <w:t>, Zasobów Zwróconych oraz środków, o których mowa w Art. 43 Rozporządzenia Ogólnego”</w:t>
      </w:r>
      <w:r>
        <w:t xml:space="preserve"> pomniejszone o środki zwrócone na Rachunki Bankowe Funduszu.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7E12" w14:textId="6D3F41D8" w:rsidR="00014120" w:rsidRPr="00CF1FD5" w:rsidRDefault="00014120" w:rsidP="00014120">
    <w:pPr>
      <w:pStyle w:val="Nagwek"/>
      <w:jc w:val="right"/>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6F5" w14:textId="1F251910" w:rsidR="00937B55" w:rsidRPr="00937B55" w:rsidRDefault="00937B55" w:rsidP="00937B55">
    <w:pPr>
      <w:pStyle w:val="Nagwek"/>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0F5"/>
    <w:multiLevelType w:val="hybridMultilevel"/>
    <w:tmpl w:val="C6FC4E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74F48"/>
    <w:multiLevelType w:val="hybridMultilevel"/>
    <w:tmpl w:val="63EA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217F6"/>
    <w:multiLevelType w:val="hybridMultilevel"/>
    <w:tmpl w:val="0636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72BA7"/>
    <w:multiLevelType w:val="hybridMultilevel"/>
    <w:tmpl w:val="4A1A3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264074"/>
    <w:multiLevelType w:val="hybridMultilevel"/>
    <w:tmpl w:val="388227AE"/>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506FA"/>
    <w:multiLevelType w:val="hybridMultilevel"/>
    <w:tmpl w:val="25DA691C"/>
    <w:lvl w:ilvl="0" w:tplc="D2A6B84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BB0C2E"/>
    <w:multiLevelType w:val="hybridMultilevel"/>
    <w:tmpl w:val="FE106DE2"/>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376B3A7B"/>
    <w:multiLevelType w:val="hybridMultilevel"/>
    <w:tmpl w:val="6D8C2830"/>
    <w:lvl w:ilvl="0" w:tplc="58F8AA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4A2A20"/>
    <w:multiLevelType w:val="hybridMultilevel"/>
    <w:tmpl w:val="C3DA0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13E73"/>
    <w:multiLevelType w:val="hybridMultilevel"/>
    <w:tmpl w:val="AC0029EE"/>
    <w:lvl w:ilvl="0" w:tplc="FB023F52">
      <w:start w:val="1"/>
      <w:numFmt w:val="upperRoman"/>
      <w:lvlText w:val="%1."/>
      <w:lvlJc w:val="righ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7F48D4"/>
    <w:multiLevelType w:val="hybridMultilevel"/>
    <w:tmpl w:val="80A84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0E2010"/>
    <w:multiLevelType w:val="hybridMultilevel"/>
    <w:tmpl w:val="EC366CB2"/>
    <w:lvl w:ilvl="0" w:tplc="7F6486DC">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7006E3A"/>
    <w:multiLevelType w:val="hybridMultilevel"/>
    <w:tmpl w:val="D952D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AFC4E23"/>
    <w:multiLevelType w:val="hybridMultilevel"/>
    <w:tmpl w:val="EC7A8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9E0EF9"/>
    <w:multiLevelType w:val="hybridMultilevel"/>
    <w:tmpl w:val="BB0E7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89483C"/>
    <w:multiLevelType w:val="hybridMultilevel"/>
    <w:tmpl w:val="6C742D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09255F"/>
    <w:multiLevelType w:val="hybridMultilevel"/>
    <w:tmpl w:val="36D01B08"/>
    <w:lvl w:ilvl="0" w:tplc="7F905B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CB747C8"/>
    <w:multiLevelType w:val="hybridMultilevel"/>
    <w:tmpl w:val="1AF69922"/>
    <w:lvl w:ilvl="0" w:tplc="AB5C5220">
      <w:start w:val="31"/>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2112318308">
    <w:abstractNumId w:val="3"/>
  </w:num>
  <w:num w:numId="2" w16cid:durableId="2112164304">
    <w:abstractNumId w:val="1"/>
  </w:num>
  <w:num w:numId="3" w16cid:durableId="681467354">
    <w:abstractNumId w:val="2"/>
  </w:num>
  <w:num w:numId="4" w16cid:durableId="1541016726">
    <w:abstractNumId w:val="5"/>
  </w:num>
  <w:num w:numId="5" w16cid:durableId="1988699726">
    <w:abstractNumId w:val="13"/>
  </w:num>
  <w:num w:numId="6" w16cid:durableId="512496703">
    <w:abstractNumId w:val="15"/>
  </w:num>
  <w:num w:numId="7" w16cid:durableId="184026062">
    <w:abstractNumId w:val="11"/>
  </w:num>
  <w:num w:numId="8" w16cid:durableId="131487211">
    <w:abstractNumId w:val="7"/>
  </w:num>
  <w:num w:numId="9" w16cid:durableId="1705785558">
    <w:abstractNumId w:val="16"/>
  </w:num>
  <w:num w:numId="10" w16cid:durableId="1905799244">
    <w:abstractNumId w:val="9"/>
  </w:num>
  <w:num w:numId="11" w16cid:durableId="93982497">
    <w:abstractNumId w:val="8"/>
  </w:num>
  <w:num w:numId="12" w16cid:durableId="2139759668">
    <w:abstractNumId w:val="4"/>
  </w:num>
  <w:num w:numId="13" w16cid:durableId="459614393">
    <w:abstractNumId w:val="10"/>
  </w:num>
  <w:num w:numId="14" w16cid:durableId="1726636770">
    <w:abstractNumId w:val="17"/>
  </w:num>
  <w:num w:numId="15" w16cid:durableId="1681930159">
    <w:abstractNumId w:val="12"/>
  </w:num>
  <w:num w:numId="16" w16cid:durableId="320158707">
    <w:abstractNumId w:val="14"/>
  </w:num>
  <w:num w:numId="17" w16cid:durableId="1092507140">
    <w:abstractNumId w:val="0"/>
  </w:num>
  <w:num w:numId="18" w16cid:durableId="2119132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CD"/>
    <w:rsid w:val="0000485B"/>
    <w:rsid w:val="00010927"/>
    <w:rsid w:val="00014120"/>
    <w:rsid w:val="000254B8"/>
    <w:rsid w:val="00031EE9"/>
    <w:rsid w:val="00033211"/>
    <w:rsid w:val="000640FF"/>
    <w:rsid w:val="0007061B"/>
    <w:rsid w:val="0008079F"/>
    <w:rsid w:val="00095BB4"/>
    <w:rsid w:val="00096F4B"/>
    <w:rsid w:val="000A0905"/>
    <w:rsid w:val="000B1A03"/>
    <w:rsid w:val="000B480C"/>
    <w:rsid w:val="000B48A2"/>
    <w:rsid w:val="000B542D"/>
    <w:rsid w:val="000B7667"/>
    <w:rsid w:val="000C2180"/>
    <w:rsid w:val="000C41C8"/>
    <w:rsid w:val="000D2CA5"/>
    <w:rsid w:val="000E4422"/>
    <w:rsid w:val="000E4E6A"/>
    <w:rsid w:val="000E60D7"/>
    <w:rsid w:val="0010067B"/>
    <w:rsid w:val="00101D05"/>
    <w:rsid w:val="001158DE"/>
    <w:rsid w:val="001202A3"/>
    <w:rsid w:val="00134906"/>
    <w:rsid w:val="00137B29"/>
    <w:rsid w:val="0014154F"/>
    <w:rsid w:val="00152870"/>
    <w:rsid w:val="0015699C"/>
    <w:rsid w:val="00160750"/>
    <w:rsid w:val="00161C69"/>
    <w:rsid w:val="0016559B"/>
    <w:rsid w:val="00166977"/>
    <w:rsid w:val="00167563"/>
    <w:rsid w:val="00167A2D"/>
    <w:rsid w:val="00173674"/>
    <w:rsid w:val="00183AA3"/>
    <w:rsid w:val="00186464"/>
    <w:rsid w:val="0018664A"/>
    <w:rsid w:val="001918BF"/>
    <w:rsid w:val="0019507D"/>
    <w:rsid w:val="00195CC2"/>
    <w:rsid w:val="001A5C1A"/>
    <w:rsid w:val="001B6B0E"/>
    <w:rsid w:val="001B7227"/>
    <w:rsid w:val="001C2BB1"/>
    <w:rsid w:val="001C570A"/>
    <w:rsid w:val="001D1C18"/>
    <w:rsid w:val="001E140C"/>
    <w:rsid w:val="001E39B0"/>
    <w:rsid w:val="001E5FD9"/>
    <w:rsid w:val="001F27F9"/>
    <w:rsid w:val="001F4167"/>
    <w:rsid w:val="001F45D0"/>
    <w:rsid w:val="001F4B91"/>
    <w:rsid w:val="00201984"/>
    <w:rsid w:val="00206A83"/>
    <w:rsid w:val="0021312E"/>
    <w:rsid w:val="0021335B"/>
    <w:rsid w:val="00221F33"/>
    <w:rsid w:val="0022303B"/>
    <w:rsid w:val="00225E53"/>
    <w:rsid w:val="00227FD4"/>
    <w:rsid w:val="002503B1"/>
    <w:rsid w:val="002541BB"/>
    <w:rsid w:val="00256736"/>
    <w:rsid w:val="0025718C"/>
    <w:rsid w:val="00257613"/>
    <w:rsid w:val="00267408"/>
    <w:rsid w:val="00276F8E"/>
    <w:rsid w:val="00284024"/>
    <w:rsid w:val="00285A59"/>
    <w:rsid w:val="002862E0"/>
    <w:rsid w:val="002923C3"/>
    <w:rsid w:val="002925CA"/>
    <w:rsid w:val="00293643"/>
    <w:rsid w:val="00297785"/>
    <w:rsid w:val="002A462A"/>
    <w:rsid w:val="002B101F"/>
    <w:rsid w:val="002C1753"/>
    <w:rsid w:val="002C22E6"/>
    <w:rsid w:val="002F0F01"/>
    <w:rsid w:val="002F4E9B"/>
    <w:rsid w:val="002F5F09"/>
    <w:rsid w:val="00310973"/>
    <w:rsid w:val="00316C19"/>
    <w:rsid w:val="00317F5F"/>
    <w:rsid w:val="00325698"/>
    <w:rsid w:val="00332C59"/>
    <w:rsid w:val="0033518A"/>
    <w:rsid w:val="00337FAF"/>
    <w:rsid w:val="003429A3"/>
    <w:rsid w:val="00343546"/>
    <w:rsid w:val="00343ECE"/>
    <w:rsid w:val="0034691B"/>
    <w:rsid w:val="00352278"/>
    <w:rsid w:val="00372B1D"/>
    <w:rsid w:val="00374E39"/>
    <w:rsid w:val="00380BD6"/>
    <w:rsid w:val="00384856"/>
    <w:rsid w:val="003A6515"/>
    <w:rsid w:val="003B3A79"/>
    <w:rsid w:val="003B739D"/>
    <w:rsid w:val="003C452C"/>
    <w:rsid w:val="003D0982"/>
    <w:rsid w:val="003D3C8F"/>
    <w:rsid w:val="003F4C2E"/>
    <w:rsid w:val="004024C0"/>
    <w:rsid w:val="00404BEF"/>
    <w:rsid w:val="0042114E"/>
    <w:rsid w:val="00431040"/>
    <w:rsid w:val="004417A2"/>
    <w:rsid w:val="004421CF"/>
    <w:rsid w:val="00444836"/>
    <w:rsid w:val="004450EB"/>
    <w:rsid w:val="004454D0"/>
    <w:rsid w:val="00445557"/>
    <w:rsid w:val="0046381C"/>
    <w:rsid w:val="004665AA"/>
    <w:rsid w:val="00466BDA"/>
    <w:rsid w:val="004671BE"/>
    <w:rsid w:val="00470F70"/>
    <w:rsid w:val="00471969"/>
    <w:rsid w:val="00474295"/>
    <w:rsid w:val="0048061E"/>
    <w:rsid w:val="00484021"/>
    <w:rsid w:val="00490821"/>
    <w:rsid w:val="004A1CD7"/>
    <w:rsid w:val="004A20D5"/>
    <w:rsid w:val="004C0218"/>
    <w:rsid w:val="004C343E"/>
    <w:rsid w:val="004C6A8C"/>
    <w:rsid w:val="004E1FCB"/>
    <w:rsid w:val="004E37D0"/>
    <w:rsid w:val="004F055B"/>
    <w:rsid w:val="00501027"/>
    <w:rsid w:val="00506E24"/>
    <w:rsid w:val="00511030"/>
    <w:rsid w:val="0051220D"/>
    <w:rsid w:val="0053643C"/>
    <w:rsid w:val="0054084B"/>
    <w:rsid w:val="00542D7B"/>
    <w:rsid w:val="00547902"/>
    <w:rsid w:val="00550AC4"/>
    <w:rsid w:val="00553935"/>
    <w:rsid w:val="00563E8C"/>
    <w:rsid w:val="0056554F"/>
    <w:rsid w:val="00570BD8"/>
    <w:rsid w:val="00575E9F"/>
    <w:rsid w:val="005813F4"/>
    <w:rsid w:val="00585630"/>
    <w:rsid w:val="00591504"/>
    <w:rsid w:val="00595BE2"/>
    <w:rsid w:val="00595D5D"/>
    <w:rsid w:val="005A6BB8"/>
    <w:rsid w:val="005B4E53"/>
    <w:rsid w:val="005B7670"/>
    <w:rsid w:val="005C2A9A"/>
    <w:rsid w:val="005D4F31"/>
    <w:rsid w:val="005D5F9F"/>
    <w:rsid w:val="005E106C"/>
    <w:rsid w:val="005F0769"/>
    <w:rsid w:val="0062157A"/>
    <w:rsid w:val="00655DE6"/>
    <w:rsid w:val="00657117"/>
    <w:rsid w:val="00671E4B"/>
    <w:rsid w:val="0067417C"/>
    <w:rsid w:val="0067435A"/>
    <w:rsid w:val="00687244"/>
    <w:rsid w:val="00691FF0"/>
    <w:rsid w:val="006B0DFF"/>
    <w:rsid w:val="006B3F53"/>
    <w:rsid w:val="006C20A7"/>
    <w:rsid w:val="006C4226"/>
    <w:rsid w:val="006C7B36"/>
    <w:rsid w:val="006D245B"/>
    <w:rsid w:val="006F221C"/>
    <w:rsid w:val="006F5523"/>
    <w:rsid w:val="00700D42"/>
    <w:rsid w:val="00704086"/>
    <w:rsid w:val="007049D2"/>
    <w:rsid w:val="00704E62"/>
    <w:rsid w:val="00706524"/>
    <w:rsid w:val="00710D72"/>
    <w:rsid w:val="00716192"/>
    <w:rsid w:val="00723508"/>
    <w:rsid w:val="00725D1B"/>
    <w:rsid w:val="00736CA5"/>
    <w:rsid w:val="007526A9"/>
    <w:rsid w:val="007603E8"/>
    <w:rsid w:val="00762763"/>
    <w:rsid w:val="007748FE"/>
    <w:rsid w:val="00783411"/>
    <w:rsid w:val="00783783"/>
    <w:rsid w:val="00787BAB"/>
    <w:rsid w:val="007B69AD"/>
    <w:rsid w:val="007C0C76"/>
    <w:rsid w:val="007C23C0"/>
    <w:rsid w:val="007C4055"/>
    <w:rsid w:val="007E7F37"/>
    <w:rsid w:val="007F02C5"/>
    <w:rsid w:val="007F09B9"/>
    <w:rsid w:val="007F46E8"/>
    <w:rsid w:val="007F5A08"/>
    <w:rsid w:val="007F7A18"/>
    <w:rsid w:val="00803F9A"/>
    <w:rsid w:val="00820F73"/>
    <w:rsid w:val="00822438"/>
    <w:rsid w:val="00822A99"/>
    <w:rsid w:val="00826B5E"/>
    <w:rsid w:val="008346CD"/>
    <w:rsid w:val="008461D3"/>
    <w:rsid w:val="008530CD"/>
    <w:rsid w:val="00857795"/>
    <w:rsid w:val="008601CA"/>
    <w:rsid w:val="00865DCE"/>
    <w:rsid w:val="008714A1"/>
    <w:rsid w:val="008714B7"/>
    <w:rsid w:val="00872139"/>
    <w:rsid w:val="00874C45"/>
    <w:rsid w:val="00876020"/>
    <w:rsid w:val="008839A5"/>
    <w:rsid w:val="00893B79"/>
    <w:rsid w:val="008A7171"/>
    <w:rsid w:val="008B18DF"/>
    <w:rsid w:val="008B4CAB"/>
    <w:rsid w:val="008C448C"/>
    <w:rsid w:val="008D5FED"/>
    <w:rsid w:val="008D6FB5"/>
    <w:rsid w:val="008F3852"/>
    <w:rsid w:val="008F4FFC"/>
    <w:rsid w:val="008F753C"/>
    <w:rsid w:val="00905D08"/>
    <w:rsid w:val="00932954"/>
    <w:rsid w:val="009375A6"/>
    <w:rsid w:val="00937B55"/>
    <w:rsid w:val="00941A90"/>
    <w:rsid w:val="0094574D"/>
    <w:rsid w:val="00946B81"/>
    <w:rsid w:val="009501FC"/>
    <w:rsid w:val="00955063"/>
    <w:rsid w:val="009577BA"/>
    <w:rsid w:val="0096033D"/>
    <w:rsid w:val="00962B51"/>
    <w:rsid w:val="00967725"/>
    <w:rsid w:val="0097157E"/>
    <w:rsid w:val="009750B2"/>
    <w:rsid w:val="00975485"/>
    <w:rsid w:val="00985E93"/>
    <w:rsid w:val="00996A81"/>
    <w:rsid w:val="009A15DD"/>
    <w:rsid w:val="009B04C3"/>
    <w:rsid w:val="009B567F"/>
    <w:rsid w:val="009D2F1E"/>
    <w:rsid w:val="009D7558"/>
    <w:rsid w:val="009E1118"/>
    <w:rsid w:val="009E1C20"/>
    <w:rsid w:val="009E6C1D"/>
    <w:rsid w:val="00A00CD5"/>
    <w:rsid w:val="00A10FDB"/>
    <w:rsid w:val="00A22FF5"/>
    <w:rsid w:val="00A274B5"/>
    <w:rsid w:val="00A31156"/>
    <w:rsid w:val="00A41D82"/>
    <w:rsid w:val="00A42FBC"/>
    <w:rsid w:val="00A45C1E"/>
    <w:rsid w:val="00A57C12"/>
    <w:rsid w:val="00A60792"/>
    <w:rsid w:val="00A7388C"/>
    <w:rsid w:val="00A74EE3"/>
    <w:rsid w:val="00A75FEC"/>
    <w:rsid w:val="00A7601A"/>
    <w:rsid w:val="00A811B3"/>
    <w:rsid w:val="00A84EA1"/>
    <w:rsid w:val="00A86FD6"/>
    <w:rsid w:val="00A90C2E"/>
    <w:rsid w:val="00A9568F"/>
    <w:rsid w:val="00AC0B0B"/>
    <w:rsid w:val="00AC24AB"/>
    <w:rsid w:val="00AC47F6"/>
    <w:rsid w:val="00AC5930"/>
    <w:rsid w:val="00AD6FAD"/>
    <w:rsid w:val="00AE1A84"/>
    <w:rsid w:val="00AE2CF0"/>
    <w:rsid w:val="00AE5557"/>
    <w:rsid w:val="00AE5981"/>
    <w:rsid w:val="00AF78F8"/>
    <w:rsid w:val="00B04AB6"/>
    <w:rsid w:val="00B072A7"/>
    <w:rsid w:val="00B10754"/>
    <w:rsid w:val="00B12DBF"/>
    <w:rsid w:val="00B21E02"/>
    <w:rsid w:val="00B41C67"/>
    <w:rsid w:val="00B46C97"/>
    <w:rsid w:val="00B4764D"/>
    <w:rsid w:val="00B52BD2"/>
    <w:rsid w:val="00B66CFE"/>
    <w:rsid w:val="00B72911"/>
    <w:rsid w:val="00B767ED"/>
    <w:rsid w:val="00B8083C"/>
    <w:rsid w:val="00B95C5F"/>
    <w:rsid w:val="00BA0071"/>
    <w:rsid w:val="00BA38FB"/>
    <w:rsid w:val="00BA4519"/>
    <w:rsid w:val="00BB50BE"/>
    <w:rsid w:val="00BB7EE8"/>
    <w:rsid w:val="00BC6344"/>
    <w:rsid w:val="00BD6C1E"/>
    <w:rsid w:val="00BD759D"/>
    <w:rsid w:val="00BE67A8"/>
    <w:rsid w:val="00BF2760"/>
    <w:rsid w:val="00BF3992"/>
    <w:rsid w:val="00C01E60"/>
    <w:rsid w:val="00C21540"/>
    <w:rsid w:val="00C41AC0"/>
    <w:rsid w:val="00C52E24"/>
    <w:rsid w:val="00C567AA"/>
    <w:rsid w:val="00C65F48"/>
    <w:rsid w:val="00C670C8"/>
    <w:rsid w:val="00C71C22"/>
    <w:rsid w:val="00C72E6F"/>
    <w:rsid w:val="00C82243"/>
    <w:rsid w:val="00C840B2"/>
    <w:rsid w:val="00C96046"/>
    <w:rsid w:val="00C972A0"/>
    <w:rsid w:val="00C97FCB"/>
    <w:rsid w:val="00CA7AAD"/>
    <w:rsid w:val="00CB5F5E"/>
    <w:rsid w:val="00CB76DB"/>
    <w:rsid w:val="00CC37B2"/>
    <w:rsid w:val="00CC5256"/>
    <w:rsid w:val="00CD27EE"/>
    <w:rsid w:val="00CD3F45"/>
    <w:rsid w:val="00CE3528"/>
    <w:rsid w:val="00CF15D8"/>
    <w:rsid w:val="00CF1FD5"/>
    <w:rsid w:val="00CF2C1D"/>
    <w:rsid w:val="00D01FB1"/>
    <w:rsid w:val="00D100A9"/>
    <w:rsid w:val="00D123D5"/>
    <w:rsid w:val="00D238C3"/>
    <w:rsid w:val="00D25E74"/>
    <w:rsid w:val="00D26091"/>
    <w:rsid w:val="00D429CD"/>
    <w:rsid w:val="00D55291"/>
    <w:rsid w:val="00D56F3B"/>
    <w:rsid w:val="00D66DE3"/>
    <w:rsid w:val="00D704E7"/>
    <w:rsid w:val="00D74D57"/>
    <w:rsid w:val="00D779A9"/>
    <w:rsid w:val="00D77F7C"/>
    <w:rsid w:val="00D84773"/>
    <w:rsid w:val="00D84F89"/>
    <w:rsid w:val="00D94912"/>
    <w:rsid w:val="00D96226"/>
    <w:rsid w:val="00D96FE1"/>
    <w:rsid w:val="00D97123"/>
    <w:rsid w:val="00DA1A3A"/>
    <w:rsid w:val="00DA2173"/>
    <w:rsid w:val="00DA32EE"/>
    <w:rsid w:val="00DA33FC"/>
    <w:rsid w:val="00DB4ABE"/>
    <w:rsid w:val="00DD5224"/>
    <w:rsid w:val="00DD62E2"/>
    <w:rsid w:val="00DE2EEA"/>
    <w:rsid w:val="00DE4B0E"/>
    <w:rsid w:val="00DE7BDA"/>
    <w:rsid w:val="00DF69C0"/>
    <w:rsid w:val="00E0487C"/>
    <w:rsid w:val="00E1476E"/>
    <w:rsid w:val="00E16F0B"/>
    <w:rsid w:val="00E201EC"/>
    <w:rsid w:val="00E227C2"/>
    <w:rsid w:val="00E26F71"/>
    <w:rsid w:val="00E31198"/>
    <w:rsid w:val="00E365A2"/>
    <w:rsid w:val="00E65895"/>
    <w:rsid w:val="00E7103E"/>
    <w:rsid w:val="00E735DD"/>
    <w:rsid w:val="00E8131C"/>
    <w:rsid w:val="00E91176"/>
    <w:rsid w:val="00EA2DB1"/>
    <w:rsid w:val="00EA506F"/>
    <w:rsid w:val="00EB7B32"/>
    <w:rsid w:val="00EC2A67"/>
    <w:rsid w:val="00EC31D9"/>
    <w:rsid w:val="00ED0E8A"/>
    <w:rsid w:val="00ED2F7E"/>
    <w:rsid w:val="00EF03A8"/>
    <w:rsid w:val="00EF3040"/>
    <w:rsid w:val="00EF5294"/>
    <w:rsid w:val="00EF54FD"/>
    <w:rsid w:val="00EF55B1"/>
    <w:rsid w:val="00EF5815"/>
    <w:rsid w:val="00F1485C"/>
    <w:rsid w:val="00F14DE0"/>
    <w:rsid w:val="00F25BF3"/>
    <w:rsid w:val="00F37844"/>
    <w:rsid w:val="00F41DDA"/>
    <w:rsid w:val="00F44264"/>
    <w:rsid w:val="00F44C94"/>
    <w:rsid w:val="00F475DE"/>
    <w:rsid w:val="00F50011"/>
    <w:rsid w:val="00F50E6F"/>
    <w:rsid w:val="00F66E92"/>
    <w:rsid w:val="00F67014"/>
    <w:rsid w:val="00F73BFC"/>
    <w:rsid w:val="00F74292"/>
    <w:rsid w:val="00F75499"/>
    <w:rsid w:val="00F81D0B"/>
    <w:rsid w:val="00F94E8D"/>
    <w:rsid w:val="00FD1FBD"/>
    <w:rsid w:val="00FD4B4E"/>
    <w:rsid w:val="00FE4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3420"/>
  <w15:chartTrackingRefBased/>
  <w15:docId w15:val="{E16F001F-AEA9-4C35-8183-DBA7A780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8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74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4B5"/>
    <w:rPr>
      <w:rFonts w:ascii="Segoe UI" w:hAnsi="Segoe UI" w:cs="Segoe UI"/>
      <w:sz w:val="18"/>
      <w:szCs w:val="18"/>
    </w:rPr>
  </w:style>
  <w:style w:type="paragraph" w:styleId="Akapitzlist">
    <w:name w:val="List Paragraph"/>
    <w:basedOn w:val="Normalny"/>
    <w:link w:val="AkapitzlistZnak"/>
    <w:uiPriority w:val="34"/>
    <w:qFormat/>
    <w:rsid w:val="004450EB"/>
    <w:pPr>
      <w:ind w:left="720"/>
      <w:contextualSpacing/>
    </w:pPr>
  </w:style>
  <w:style w:type="paragraph" w:styleId="Nagwek">
    <w:name w:val="header"/>
    <w:basedOn w:val="Normalny"/>
    <w:link w:val="NagwekZnak"/>
    <w:uiPriority w:val="99"/>
    <w:unhideWhenUsed/>
    <w:rsid w:val="000141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120"/>
  </w:style>
  <w:style w:type="paragraph" w:styleId="Stopka">
    <w:name w:val="footer"/>
    <w:basedOn w:val="Normalny"/>
    <w:link w:val="StopkaZnak"/>
    <w:uiPriority w:val="99"/>
    <w:unhideWhenUsed/>
    <w:rsid w:val="000141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120"/>
  </w:style>
  <w:style w:type="paragraph" w:customStyle="1" w:styleId="Default">
    <w:name w:val="Default"/>
    <w:rsid w:val="00A41D82"/>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591504"/>
    <w:rPr>
      <w:sz w:val="16"/>
      <w:szCs w:val="16"/>
    </w:rPr>
  </w:style>
  <w:style w:type="paragraph" w:styleId="Tekstkomentarza">
    <w:name w:val="annotation text"/>
    <w:basedOn w:val="Normalny"/>
    <w:link w:val="TekstkomentarzaZnak"/>
    <w:uiPriority w:val="99"/>
    <w:semiHidden/>
    <w:unhideWhenUsed/>
    <w:rsid w:val="005915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1504"/>
    <w:rPr>
      <w:sz w:val="20"/>
      <w:szCs w:val="20"/>
    </w:rPr>
  </w:style>
  <w:style w:type="paragraph" w:styleId="Tematkomentarza">
    <w:name w:val="annotation subject"/>
    <w:basedOn w:val="Tekstkomentarza"/>
    <w:next w:val="Tekstkomentarza"/>
    <w:link w:val="TematkomentarzaZnak"/>
    <w:uiPriority w:val="99"/>
    <w:semiHidden/>
    <w:unhideWhenUsed/>
    <w:rsid w:val="00591504"/>
    <w:rPr>
      <w:b/>
      <w:bCs/>
    </w:rPr>
  </w:style>
  <w:style w:type="character" w:customStyle="1" w:styleId="TematkomentarzaZnak">
    <w:name w:val="Temat komentarza Znak"/>
    <w:basedOn w:val="TekstkomentarzaZnak"/>
    <w:link w:val="Tematkomentarza"/>
    <w:uiPriority w:val="99"/>
    <w:semiHidden/>
    <w:rsid w:val="00591504"/>
    <w:rPr>
      <w:b/>
      <w:bCs/>
      <w:sz w:val="20"/>
      <w:szCs w:val="20"/>
    </w:rPr>
  </w:style>
  <w:style w:type="table" w:styleId="Tabela-Siatka">
    <w:name w:val="Table Grid"/>
    <w:basedOn w:val="Standardowy"/>
    <w:uiPriority w:val="39"/>
    <w:rsid w:val="0022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2541BB"/>
  </w:style>
  <w:style w:type="paragraph" w:styleId="Poprawka">
    <w:name w:val="Revision"/>
    <w:hidden/>
    <w:uiPriority w:val="99"/>
    <w:semiHidden/>
    <w:rsid w:val="00B767ED"/>
    <w:pPr>
      <w:spacing w:after="0" w:line="240" w:lineRule="auto"/>
    </w:pPr>
  </w:style>
  <w:style w:type="paragraph" w:customStyle="1" w:styleId="Tekstprzypisudolnego1">
    <w:name w:val="Tekst przypisu dolnego1"/>
    <w:basedOn w:val="Normalny"/>
    <w:next w:val="Tekstprzypisudolnego"/>
    <w:link w:val="TekstprzypisudolnegoZnak"/>
    <w:uiPriority w:val="99"/>
    <w:unhideWhenUsed/>
    <w:rsid w:val="00704E62"/>
    <w:pPr>
      <w:spacing w:after="0" w:line="240" w:lineRule="auto"/>
    </w:pPr>
    <w:rPr>
      <w:rFonts w:ascii="Arial" w:hAnsi="Arial"/>
      <w:sz w:val="20"/>
      <w:szCs w:val="20"/>
    </w:rPr>
  </w:style>
  <w:style w:type="character" w:customStyle="1" w:styleId="TekstprzypisudolnegoZnak">
    <w:name w:val="Tekst przypisu dolnego Znak"/>
    <w:basedOn w:val="Domylnaczcionkaakapitu"/>
    <w:link w:val="Tekstprzypisudolnego1"/>
    <w:uiPriority w:val="99"/>
    <w:rsid w:val="00704E62"/>
    <w:rPr>
      <w:rFonts w:ascii="Arial" w:hAnsi="Arial"/>
      <w:sz w:val="20"/>
      <w:szCs w:val="20"/>
    </w:rPr>
  </w:style>
  <w:style w:type="character" w:styleId="Odwoanieprzypisudolnego">
    <w:name w:val="footnote reference"/>
    <w:basedOn w:val="Domylnaczcionkaakapitu"/>
    <w:unhideWhenUsed/>
    <w:rsid w:val="00704E62"/>
    <w:rPr>
      <w:vertAlign w:val="superscript"/>
    </w:rPr>
  </w:style>
  <w:style w:type="paragraph" w:styleId="Tekstprzypisudolnego">
    <w:name w:val="footnote text"/>
    <w:basedOn w:val="Normalny"/>
    <w:link w:val="TekstprzypisudolnegoZnak1"/>
    <w:uiPriority w:val="99"/>
    <w:unhideWhenUsed/>
    <w:rsid w:val="00704E62"/>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04E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6D29-66FD-4ADD-8361-56887E04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3079</Words>
  <Characters>18480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500_10459_23</dc:title>
  <dc:subject/>
  <dc:creator>W.Fital@podkarpackie.pl</dc:creator>
  <cp:keywords/>
  <dc:description/>
  <cp:lastModifiedBy>.</cp:lastModifiedBy>
  <cp:revision>7</cp:revision>
  <cp:lastPrinted>2023-06-28T05:53:00Z</cp:lastPrinted>
  <dcterms:created xsi:type="dcterms:W3CDTF">2023-06-19T12:16:00Z</dcterms:created>
  <dcterms:modified xsi:type="dcterms:W3CDTF">2023-07-05T08:56:00Z</dcterms:modified>
</cp:coreProperties>
</file>