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83E9" w14:textId="0DBB8B8E" w:rsidR="00DE59CB" w:rsidRPr="00FA2640" w:rsidRDefault="00DE59CB" w:rsidP="00FA2640">
      <w:pPr>
        <w:pStyle w:val="Nagwek1"/>
        <w:jc w:val="center"/>
        <w:rPr>
          <w:rFonts w:eastAsia="Calibri"/>
          <w:color w:val="auto"/>
        </w:rPr>
      </w:pPr>
      <w:bookmarkStart w:id="0" w:name="_Hlk38368705"/>
      <w:r w:rsidRPr="00FA2640">
        <w:rPr>
          <w:lang w:eastAsia="pl-PL"/>
        </w:rPr>
        <w:t>UCHWAŁA Nr 502/10525/23</w:t>
      </w:r>
      <w:r w:rsidRPr="00FA2640">
        <w:rPr>
          <w:lang w:eastAsia="pl-PL"/>
        </w:rPr>
        <w:br/>
        <w:t>ZARZĄDU WOJEWÓDZTWA PODKARPACKIEGO</w:t>
      </w:r>
      <w:r w:rsidRPr="00FA2640">
        <w:rPr>
          <w:lang w:eastAsia="pl-PL"/>
        </w:rPr>
        <w:br/>
        <w:t>w RZESZOWIE</w:t>
      </w:r>
      <w:r w:rsidRPr="00FA2640">
        <w:rPr>
          <w:lang w:eastAsia="pl-PL"/>
        </w:rPr>
        <w:br/>
        <w:t>z dnia 30 czerwca  2023 r.</w:t>
      </w:r>
      <w:r w:rsidRPr="00FA2640">
        <w:rPr>
          <w:lang w:eastAsia="pl-PL"/>
        </w:rPr>
        <w:br/>
      </w:r>
      <w:r w:rsidR="00135739" w:rsidRPr="00FA2640">
        <w:rPr>
          <w:rFonts w:eastAsia="Calibri"/>
        </w:rPr>
        <w:br/>
      </w:r>
      <w:r w:rsidRPr="00FA2640">
        <w:rPr>
          <w:rFonts w:eastAsia="Calibri"/>
        </w:rPr>
        <w:t>w sprawie zaopiniowania projektu uchwały Sejmiku Województwa</w:t>
      </w:r>
      <w:r w:rsidR="00135739" w:rsidRPr="00FA2640">
        <w:rPr>
          <w:rFonts w:eastAsia="Calibri"/>
        </w:rPr>
        <w:br/>
      </w:r>
      <w:r w:rsidRPr="00FA2640">
        <w:rPr>
          <w:rFonts w:eastAsia="Calibri"/>
        </w:rPr>
        <w:t xml:space="preserve">Podkarpackiego w sprawie </w:t>
      </w:r>
      <w:r w:rsidRPr="00FA2640">
        <w:rPr>
          <w:rStyle w:val="Hipercze"/>
          <w:rFonts w:eastAsia="Arial" w:cs="Arial"/>
          <w:color w:val="auto"/>
          <w:szCs w:val="24"/>
          <w:u w:val="none"/>
        </w:rPr>
        <w:t>rozpatrzenia skargi na działania Marszałka</w:t>
      </w:r>
      <w:r w:rsidR="00135739" w:rsidRPr="00FA2640">
        <w:rPr>
          <w:rStyle w:val="Hipercze"/>
          <w:rFonts w:eastAsia="Arial"/>
          <w:color w:val="auto"/>
          <w:u w:val="none"/>
        </w:rPr>
        <w:br/>
      </w:r>
      <w:r w:rsidRPr="00FA2640">
        <w:rPr>
          <w:rStyle w:val="Hipercze"/>
          <w:rFonts w:eastAsia="Arial" w:cs="Arial"/>
          <w:color w:val="auto"/>
          <w:szCs w:val="24"/>
          <w:u w:val="none"/>
        </w:rPr>
        <w:t>Województwa Podkarpackiego.</w:t>
      </w:r>
    </w:p>
    <w:p w14:paraId="0E0D6860" w14:textId="77777777" w:rsidR="00DE59CB" w:rsidRPr="00DE59CB" w:rsidRDefault="00DE59CB" w:rsidP="00DE59CB">
      <w:pPr>
        <w:jc w:val="center"/>
        <w:rPr>
          <w:rFonts w:eastAsia="Times New Roman" w:cs="Times New Roman"/>
          <w:b/>
          <w:lang w:eastAsia="pl-PL"/>
        </w:rPr>
      </w:pPr>
    </w:p>
    <w:p w14:paraId="3369DF8D" w14:textId="77777777" w:rsidR="00DE59CB" w:rsidRDefault="00DE59CB" w:rsidP="00DE59CB">
      <w:pPr>
        <w:jc w:val="center"/>
        <w:rPr>
          <w:rFonts w:eastAsia="Times New Roman" w:cs="Times New Roman"/>
          <w:lang w:eastAsia="pl-PL"/>
        </w:rPr>
      </w:pPr>
    </w:p>
    <w:p w14:paraId="7FB1F24B" w14:textId="77777777" w:rsidR="00DE59CB" w:rsidRDefault="00DE59CB" w:rsidP="00DE59CB">
      <w:pPr>
        <w:spacing w:line="276" w:lineRule="auto"/>
        <w:jc w:val="both"/>
        <w:rPr>
          <w:rFonts w:ascii="Arial" w:eastAsia="Times New Roman" w:hAnsi="Arial"/>
          <w:lang w:eastAsia="pl-PL"/>
        </w:rPr>
      </w:pPr>
      <w:r>
        <w:rPr>
          <w:rFonts w:ascii="Arial" w:eastAsia="Times New Roman" w:hAnsi="Arial"/>
          <w:lang w:eastAsia="pl-PL"/>
        </w:rPr>
        <w:t>Na podstawie art. 41 ust. 1 ustawy z dnia 5 czerwca 1998 roku o samorządzie województwa (Dz. U. z 2022 r. poz.</w:t>
      </w:r>
      <w:r>
        <w:rPr>
          <w:rFonts w:ascii="Calibri" w:eastAsia="Calibri" w:hAnsi="Calibri" w:cs="Times New Roman"/>
        </w:rPr>
        <w:t xml:space="preserve"> </w:t>
      </w:r>
      <w:r>
        <w:rPr>
          <w:rFonts w:ascii="Arial" w:eastAsia="Times New Roman" w:hAnsi="Arial"/>
          <w:lang w:eastAsia="pl-PL"/>
        </w:rPr>
        <w:t xml:space="preserve">2094 ze zm.) i </w:t>
      </w:r>
      <w:r>
        <w:rPr>
          <w:rFonts w:ascii="Arial" w:eastAsia="Times New Roman" w:hAnsi="Arial"/>
          <w:bCs/>
          <w:lang w:eastAsia="pl-PL"/>
        </w:rPr>
        <w:t xml:space="preserve">§ 29 ust. 1 pkt 3 i ust. 3 Statutu Województwa Podkarpackiego stanowiącego załącznik do Uchwały Nr X/103/99 Sejmiku Województwa Podkarpackiego w Rzeszowie z dnia 29 września 1999 r. </w:t>
      </w:r>
      <w:r>
        <w:rPr>
          <w:rFonts w:ascii="Arial" w:eastAsia="Times New Roman" w:hAnsi="Arial"/>
          <w:bCs/>
          <w:lang w:eastAsia="pl-PL"/>
        </w:rPr>
        <w:br/>
        <w:t xml:space="preserve">w sprawie uchwalenia Statutu Województwa Podkarpackiego (Dz. Urz. Woj. </w:t>
      </w:r>
      <w:proofErr w:type="spellStart"/>
      <w:r>
        <w:rPr>
          <w:rFonts w:ascii="Arial" w:eastAsia="Times New Roman" w:hAnsi="Arial"/>
          <w:bCs/>
          <w:lang w:eastAsia="pl-PL"/>
        </w:rPr>
        <w:t>Podk</w:t>
      </w:r>
      <w:proofErr w:type="spellEnd"/>
      <w:r>
        <w:rPr>
          <w:rFonts w:ascii="Arial" w:eastAsia="Times New Roman" w:hAnsi="Arial"/>
          <w:bCs/>
          <w:lang w:eastAsia="pl-PL"/>
        </w:rPr>
        <w:t xml:space="preserve">. </w:t>
      </w:r>
      <w:r>
        <w:rPr>
          <w:rFonts w:ascii="Arial" w:eastAsia="Times New Roman" w:hAnsi="Arial"/>
          <w:bCs/>
          <w:lang w:eastAsia="pl-PL"/>
        </w:rPr>
        <w:br/>
        <w:t xml:space="preserve">z 1999 r. Nr 28, poz. 1247, z 2002 r. Nr 54 poz. 1101, z 2008 r. Nr 55, poz. 1449, </w:t>
      </w:r>
      <w:r>
        <w:rPr>
          <w:rFonts w:ascii="Arial" w:eastAsia="Times New Roman" w:hAnsi="Arial"/>
          <w:bCs/>
          <w:lang w:eastAsia="pl-PL"/>
        </w:rPr>
        <w:br/>
        <w:t>z 2019 r., poz. 2676),</w:t>
      </w:r>
    </w:p>
    <w:p w14:paraId="68A931C9" w14:textId="77777777" w:rsidR="00DE59CB" w:rsidRDefault="00DE59CB" w:rsidP="00DE59CB">
      <w:pPr>
        <w:jc w:val="center"/>
        <w:rPr>
          <w:rFonts w:ascii="Arial" w:eastAsia="Times New Roman" w:hAnsi="Arial"/>
          <w:b/>
          <w:lang w:eastAsia="pl-PL"/>
        </w:rPr>
      </w:pPr>
    </w:p>
    <w:p w14:paraId="3DE7E6AD" w14:textId="77777777" w:rsidR="00DE59CB" w:rsidRDefault="00DE59CB" w:rsidP="00DE59CB">
      <w:pPr>
        <w:jc w:val="center"/>
        <w:rPr>
          <w:rFonts w:ascii="Arial" w:eastAsia="Times New Roman" w:hAnsi="Arial"/>
          <w:b/>
          <w:bCs/>
          <w:lang w:eastAsia="pl-PL"/>
        </w:rPr>
      </w:pPr>
      <w:r>
        <w:rPr>
          <w:rFonts w:ascii="Arial" w:eastAsia="Times New Roman" w:hAnsi="Arial"/>
          <w:b/>
          <w:bCs/>
          <w:lang w:eastAsia="pl-PL"/>
        </w:rPr>
        <w:t>Zarząd Województwa Podkarpackiego w Rzeszowie</w:t>
      </w:r>
    </w:p>
    <w:p w14:paraId="048961F4" w14:textId="77777777" w:rsidR="00DE59CB" w:rsidRDefault="00DE59CB" w:rsidP="00DE59CB">
      <w:pPr>
        <w:jc w:val="center"/>
        <w:rPr>
          <w:rFonts w:ascii="Arial" w:eastAsia="Times New Roman" w:hAnsi="Arial"/>
          <w:b/>
          <w:bCs/>
          <w:lang w:eastAsia="pl-PL"/>
        </w:rPr>
      </w:pPr>
      <w:r>
        <w:rPr>
          <w:rFonts w:ascii="Arial" w:eastAsia="Times New Roman" w:hAnsi="Arial"/>
          <w:b/>
          <w:bCs/>
          <w:lang w:eastAsia="pl-PL"/>
        </w:rPr>
        <w:t>uchwala, co następuje:</w:t>
      </w:r>
    </w:p>
    <w:p w14:paraId="257F7EB8" w14:textId="77777777" w:rsidR="00DE59CB" w:rsidRDefault="00DE59CB" w:rsidP="00DE59CB">
      <w:pPr>
        <w:spacing w:line="276" w:lineRule="auto"/>
        <w:rPr>
          <w:rFonts w:ascii="Arial" w:eastAsia="Times New Roman" w:hAnsi="Arial"/>
          <w:lang w:eastAsia="pl-PL"/>
        </w:rPr>
      </w:pPr>
    </w:p>
    <w:p w14:paraId="272D31B6" w14:textId="77777777" w:rsidR="00DE59CB" w:rsidRDefault="00DE59CB" w:rsidP="00FA2640">
      <w:pPr>
        <w:pStyle w:val="Nagwek2"/>
        <w:rPr>
          <w:lang w:eastAsia="pl-PL"/>
        </w:rPr>
      </w:pPr>
      <w:r>
        <w:rPr>
          <w:lang w:eastAsia="pl-PL"/>
        </w:rPr>
        <w:t>§ 1</w:t>
      </w:r>
    </w:p>
    <w:p w14:paraId="0BD8D6EE" w14:textId="77777777" w:rsidR="00DE59CB" w:rsidRDefault="00DE59CB" w:rsidP="00DE59CB">
      <w:pPr>
        <w:spacing w:line="276" w:lineRule="auto"/>
        <w:jc w:val="both"/>
        <w:rPr>
          <w:rFonts w:ascii="Arial" w:eastAsia="Times New Roman" w:hAnsi="Arial"/>
          <w:lang w:eastAsia="pl-PL"/>
        </w:rPr>
      </w:pPr>
    </w:p>
    <w:p w14:paraId="18BA2AB3" w14:textId="77777777" w:rsidR="00DE59CB" w:rsidRDefault="00DE59CB" w:rsidP="00DE59CB">
      <w:pPr>
        <w:autoSpaceDE w:val="0"/>
        <w:adjustRightInd w:val="0"/>
        <w:spacing w:line="276" w:lineRule="auto"/>
        <w:jc w:val="both"/>
        <w:rPr>
          <w:rFonts w:ascii="Arial" w:eastAsia="Calibri" w:hAnsi="Arial"/>
          <w:b/>
          <w:color w:val="000000"/>
        </w:rPr>
      </w:pPr>
      <w:r>
        <w:rPr>
          <w:rFonts w:ascii="Arial" w:eastAsia="Calibri" w:hAnsi="Arial"/>
          <w:color w:val="000000"/>
        </w:rPr>
        <w:t xml:space="preserve">Pozytywnie opiniuje się projekt uchwały Sejmiku Województwa Podkarpackiego </w:t>
      </w:r>
      <w:r>
        <w:rPr>
          <w:rFonts w:ascii="Arial" w:eastAsia="Calibri" w:hAnsi="Arial"/>
          <w:color w:val="000000"/>
        </w:rPr>
        <w:br/>
      </w:r>
      <w:r>
        <w:rPr>
          <w:rFonts w:ascii="Arial" w:eastAsia="Calibri" w:hAnsi="Arial"/>
          <w:b/>
          <w:color w:val="000000"/>
        </w:rPr>
        <w:t xml:space="preserve">w sprawie </w:t>
      </w:r>
      <w:r w:rsidRPr="00DE59CB">
        <w:rPr>
          <w:rStyle w:val="Hipercze"/>
          <w:rFonts w:ascii="Arial" w:eastAsia="Arial" w:hAnsi="Arial"/>
          <w:b/>
          <w:color w:val="auto"/>
          <w:u w:val="none"/>
        </w:rPr>
        <w:t>rozpatrzenia skargi na działania Marszałka Województwa Podkarpackiego</w:t>
      </w:r>
      <w:r w:rsidRPr="00DE59CB">
        <w:rPr>
          <w:rFonts w:ascii="Arial" w:eastAsia="Calibri" w:hAnsi="Arial"/>
        </w:rPr>
        <w:t xml:space="preserve">, </w:t>
      </w:r>
      <w:r>
        <w:rPr>
          <w:rFonts w:ascii="Arial" w:eastAsia="Calibri" w:hAnsi="Arial"/>
          <w:color w:val="000000"/>
        </w:rPr>
        <w:t xml:space="preserve">z uwagą zawartą w załączniku nr 1 do niniejszej uchwały. </w:t>
      </w:r>
    </w:p>
    <w:p w14:paraId="3904DE62" w14:textId="77777777" w:rsidR="00DE59CB" w:rsidRDefault="00DE59CB" w:rsidP="00DE59CB">
      <w:pPr>
        <w:spacing w:line="276" w:lineRule="auto"/>
        <w:jc w:val="both"/>
        <w:rPr>
          <w:rFonts w:ascii="Arial" w:eastAsia="Times New Roman" w:hAnsi="Arial"/>
          <w:bCs/>
          <w:lang w:eastAsia="pl-PL"/>
        </w:rPr>
      </w:pPr>
    </w:p>
    <w:p w14:paraId="0AD428C7" w14:textId="77777777" w:rsidR="00DE59CB" w:rsidRDefault="00DE59CB" w:rsidP="00FA2640">
      <w:pPr>
        <w:pStyle w:val="Nagwek2"/>
        <w:rPr>
          <w:lang w:eastAsia="pl-PL"/>
        </w:rPr>
      </w:pPr>
      <w:r>
        <w:rPr>
          <w:lang w:eastAsia="pl-PL"/>
        </w:rPr>
        <w:t>§ 2</w:t>
      </w:r>
    </w:p>
    <w:p w14:paraId="082CFF3D" w14:textId="77777777" w:rsidR="00DE59CB" w:rsidRDefault="00DE59CB" w:rsidP="00DE59CB">
      <w:pPr>
        <w:spacing w:line="276" w:lineRule="auto"/>
        <w:jc w:val="both"/>
        <w:rPr>
          <w:rFonts w:ascii="Arial" w:eastAsia="Times New Roman" w:hAnsi="Arial"/>
          <w:lang w:eastAsia="pl-PL"/>
        </w:rPr>
      </w:pPr>
    </w:p>
    <w:p w14:paraId="41486954" w14:textId="77777777" w:rsidR="00DE59CB" w:rsidRDefault="00DE59CB" w:rsidP="00DE59CB">
      <w:pPr>
        <w:spacing w:after="240" w:line="276" w:lineRule="auto"/>
        <w:jc w:val="both"/>
        <w:rPr>
          <w:rFonts w:ascii="Arial" w:eastAsia="Times New Roman" w:hAnsi="Arial"/>
          <w:bCs/>
          <w:lang w:eastAsia="pl-PL"/>
        </w:rPr>
      </w:pPr>
      <w:r>
        <w:rPr>
          <w:rFonts w:ascii="Arial" w:eastAsia="Times New Roman" w:hAnsi="Arial"/>
          <w:lang w:eastAsia="pl-PL"/>
        </w:rPr>
        <w:t xml:space="preserve">Projekt uchwały Sejmiku Województwa Podkarpackiego wymieniony w </w:t>
      </w:r>
      <w:r>
        <w:rPr>
          <w:rFonts w:ascii="Arial" w:eastAsia="Times New Roman" w:hAnsi="Arial"/>
          <w:bCs/>
          <w:lang w:eastAsia="pl-PL"/>
        </w:rPr>
        <w:t>§ 1 stanowi załącznik nr 2 do niniejszej uchwały.</w:t>
      </w:r>
    </w:p>
    <w:p w14:paraId="11FD8EC4" w14:textId="77777777" w:rsidR="00DE59CB" w:rsidRDefault="00DE59CB" w:rsidP="00FA2640">
      <w:pPr>
        <w:pStyle w:val="Nagwek2"/>
        <w:rPr>
          <w:lang w:eastAsia="pl-PL"/>
        </w:rPr>
      </w:pPr>
      <w:r>
        <w:rPr>
          <w:lang w:eastAsia="pl-PL"/>
        </w:rPr>
        <w:t>§ 3</w:t>
      </w:r>
    </w:p>
    <w:p w14:paraId="475AA11C" w14:textId="77777777" w:rsidR="00DE59CB" w:rsidRDefault="00DE59CB" w:rsidP="00DE59CB">
      <w:pPr>
        <w:spacing w:line="276" w:lineRule="auto"/>
        <w:jc w:val="both"/>
        <w:rPr>
          <w:rFonts w:ascii="Arial" w:eastAsia="Times New Roman" w:hAnsi="Arial"/>
          <w:lang w:eastAsia="pl-PL"/>
        </w:rPr>
      </w:pPr>
    </w:p>
    <w:p w14:paraId="7AE399F1" w14:textId="77777777" w:rsidR="00DE59CB" w:rsidRDefault="00DE59CB" w:rsidP="00DE59CB">
      <w:pPr>
        <w:spacing w:line="276" w:lineRule="auto"/>
        <w:jc w:val="both"/>
        <w:rPr>
          <w:rFonts w:ascii="Arial" w:eastAsia="Times New Roman" w:hAnsi="Arial"/>
          <w:bCs/>
          <w:lang w:eastAsia="pl-PL"/>
        </w:rPr>
      </w:pPr>
      <w:r>
        <w:rPr>
          <w:rFonts w:ascii="Arial" w:eastAsia="Times New Roman" w:hAnsi="Arial"/>
          <w:bCs/>
          <w:lang w:eastAsia="pl-PL"/>
        </w:rPr>
        <w:t>Uchwałę przekazuje się Przewodniczącemu Sejmiku Województwa Podkarpackiego.</w:t>
      </w:r>
    </w:p>
    <w:p w14:paraId="0895AC8A" w14:textId="77777777" w:rsidR="00DE59CB" w:rsidRDefault="00DE59CB" w:rsidP="00DE59CB">
      <w:pPr>
        <w:spacing w:line="276" w:lineRule="auto"/>
        <w:jc w:val="both"/>
        <w:rPr>
          <w:rFonts w:ascii="Arial" w:eastAsia="Times New Roman" w:hAnsi="Arial"/>
          <w:lang w:eastAsia="pl-PL"/>
        </w:rPr>
      </w:pPr>
    </w:p>
    <w:p w14:paraId="7108D284" w14:textId="77777777" w:rsidR="00DE59CB" w:rsidRDefault="00DE59CB" w:rsidP="00FA2640">
      <w:pPr>
        <w:pStyle w:val="Nagwek2"/>
        <w:rPr>
          <w:lang w:eastAsia="pl-PL"/>
        </w:rPr>
      </w:pPr>
      <w:r>
        <w:rPr>
          <w:lang w:eastAsia="pl-PL"/>
        </w:rPr>
        <w:t>§ 4</w:t>
      </w:r>
    </w:p>
    <w:p w14:paraId="7A810E7B" w14:textId="77777777" w:rsidR="00DE59CB" w:rsidRDefault="00DE59CB" w:rsidP="00DE59CB">
      <w:pPr>
        <w:spacing w:line="276" w:lineRule="auto"/>
        <w:jc w:val="both"/>
        <w:rPr>
          <w:rFonts w:ascii="Arial" w:eastAsia="Times New Roman" w:hAnsi="Arial"/>
          <w:bCs/>
          <w:lang w:eastAsia="pl-PL"/>
        </w:rPr>
      </w:pPr>
    </w:p>
    <w:p w14:paraId="441580B1" w14:textId="77777777" w:rsidR="00DE59CB" w:rsidRDefault="00DE59CB" w:rsidP="00DE59CB">
      <w:pPr>
        <w:spacing w:line="276" w:lineRule="auto"/>
        <w:rPr>
          <w:rFonts w:ascii="Arial" w:eastAsia="Times New Roman" w:hAnsi="Arial"/>
          <w:bCs/>
          <w:lang w:eastAsia="pl-PL"/>
        </w:rPr>
      </w:pPr>
      <w:r>
        <w:rPr>
          <w:rFonts w:ascii="Arial" w:eastAsia="Times New Roman" w:hAnsi="Arial"/>
          <w:bCs/>
          <w:lang w:eastAsia="pl-PL"/>
        </w:rPr>
        <w:t>Uchwała wchodzi w życie z dniem podjęcia.</w:t>
      </w:r>
    </w:p>
    <w:p w14:paraId="65F28010" w14:textId="77777777" w:rsidR="00135739" w:rsidRPr="00833818" w:rsidRDefault="00135739" w:rsidP="00135739">
      <w:pPr>
        <w:rPr>
          <w:rFonts w:ascii="Arial" w:eastAsia="Calibri" w:hAnsi="Arial"/>
          <w:sz w:val="23"/>
          <w:szCs w:val="23"/>
          <w:lang w:bidi="ar-SA"/>
        </w:rPr>
      </w:pPr>
      <w:bookmarkStart w:id="1" w:name="_Hlk124256140"/>
      <w:r w:rsidRPr="00833818">
        <w:rPr>
          <w:rFonts w:ascii="Arial" w:eastAsia="Calibri" w:hAnsi="Arial"/>
          <w:i/>
          <w:iCs/>
          <w:sz w:val="23"/>
          <w:szCs w:val="23"/>
        </w:rPr>
        <w:t xml:space="preserve">Podpisał: </w:t>
      </w:r>
    </w:p>
    <w:p w14:paraId="2327D5FB" w14:textId="77777777" w:rsidR="00135739" w:rsidRPr="00833818" w:rsidRDefault="00135739" w:rsidP="00135739">
      <w:pPr>
        <w:rPr>
          <w:rFonts w:ascii="Arial" w:eastAsiaTheme="minorEastAsia" w:hAnsi="Arial"/>
          <w:sz w:val="22"/>
        </w:rPr>
      </w:pPr>
      <w:r w:rsidRPr="00833818">
        <w:rPr>
          <w:rFonts w:ascii="Arial" w:eastAsia="Calibri" w:hAnsi="Arial"/>
          <w:i/>
          <w:iCs/>
          <w:sz w:val="23"/>
          <w:szCs w:val="23"/>
        </w:rPr>
        <w:t>Władysław Ortyl – Marszałek Województwa Podkarpackiego</w:t>
      </w:r>
    </w:p>
    <w:bookmarkEnd w:id="1"/>
    <w:p w14:paraId="056A984D" w14:textId="77777777" w:rsidR="00135739" w:rsidRDefault="00135739" w:rsidP="00DE59CB">
      <w:pPr>
        <w:spacing w:line="276" w:lineRule="auto"/>
        <w:rPr>
          <w:rFonts w:ascii="Arial" w:eastAsia="Times New Roman" w:hAnsi="Arial"/>
          <w:bCs/>
          <w:lang w:eastAsia="pl-PL"/>
        </w:rPr>
      </w:pPr>
    </w:p>
    <w:p w14:paraId="07F6D175" w14:textId="77777777" w:rsidR="00DE59CB" w:rsidRPr="00AF61A9" w:rsidRDefault="00DE59CB" w:rsidP="00DE59CB">
      <w:pPr>
        <w:autoSpaceDE w:val="0"/>
        <w:adjustRightInd w:val="0"/>
        <w:jc w:val="right"/>
        <w:rPr>
          <w:rFonts w:ascii="Arial" w:eastAsia="Times New Roman" w:hAnsi="Arial"/>
          <w:b/>
          <w:bCs/>
          <w:lang w:eastAsia="pl-PL"/>
        </w:rPr>
      </w:pPr>
      <w:r>
        <w:rPr>
          <w:rFonts w:ascii="Arial" w:eastAsia="Times New Roman" w:hAnsi="Arial"/>
          <w:lang w:eastAsia="pl-PL"/>
        </w:rPr>
        <w:br w:type="page"/>
      </w:r>
      <w:bookmarkEnd w:id="0"/>
    </w:p>
    <w:p w14:paraId="22CE301A" w14:textId="77777777" w:rsidR="00DE59CB" w:rsidRDefault="00DE59CB" w:rsidP="00DE59CB">
      <w:pPr>
        <w:autoSpaceDE w:val="0"/>
        <w:adjustRightInd w:val="0"/>
        <w:jc w:val="right"/>
        <w:rPr>
          <w:rFonts w:ascii="Arial" w:hAnsi="Arial"/>
          <w:bCs/>
        </w:rPr>
        <w:sectPr w:rsidR="00DE59CB">
          <w:pgSz w:w="11906" w:h="16838"/>
          <w:pgMar w:top="1417" w:right="1417" w:bottom="1417" w:left="1417" w:header="708" w:footer="708" w:gutter="0"/>
          <w:cols w:space="708"/>
          <w:docGrid w:linePitch="360"/>
        </w:sectPr>
      </w:pPr>
    </w:p>
    <w:p w14:paraId="5B180A91" w14:textId="77777777" w:rsidR="00DE59CB" w:rsidRDefault="00DE59CB" w:rsidP="00DE59CB">
      <w:pPr>
        <w:autoSpaceDE w:val="0"/>
        <w:adjustRightInd w:val="0"/>
        <w:jc w:val="right"/>
        <w:rPr>
          <w:rFonts w:ascii="Arial" w:hAnsi="Arial"/>
          <w:bCs/>
        </w:rPr>
      </w:pPr>
      <w:r>
        <w:rPr>
          <w:rFonts w:ascii="Arial" w:hAnsi="Arial"/>
          <w:bCs/>
        </w:rPr>
        <w:t>Załącznik nr 1 do Uchwały Nr 502/10525/23</w:t>
      </w:r>
    </w:p>
    <w:p w14:paraId="445A5490" w14:textId="77777777" w:rsidR="00DE59CB" w:rsidRDefault="00DE59CB" w:rsidP="00DE59CB">
      <w:pPr>
        <w:jc w:val="right"/>
        <w:rPr>
          <w:rFonts w:ascii="Arial" w:hAnsi="Arial"/>
          <w:bCs/>
        </w:rPr>
      </w:pPr>
      <w:r>
        <w:rPr>
          <w:rFonts w:ascii="Arial" w:hAnsi="Arial"/>
          <w:bCs/>
        </w:rPr>
        <w:t>Zarządu Województwa Podkarpackiego</w:t>
      </w:r>
    </w:p>
    <w:p w14:paraId="586AE3C4" w14:textId="77777777" w:rsidR="00DE59CB" w:rsidRDefault="00DE59CB" w:rsidP="00DE59CB">
      <w:pPr>
        <w:jc w:val="right"/>
        <w:rPr>
          <w:rFonts w:ascii="Arial" w:hAnsi="Arial"/>
          <w:bCs/>
        </w:rPr>
      </w:pPr>
      <w:r>
        <w:rPr>
          <w:rFonts w:ascii="Arial" w:hAnsi="Arial"/>
          <w:bCs/>
        </w:rPr>
        <w:t>w Rzeszowie</w:t>
      </w:r>
    </w:p>
    <w:p w14:paraId="17B0ACAC" w14:textId="77777777" w:rsidR="00DE59CB" w:rsidRDefault="00DE59CB" w:rsidP="00DE59CB">
      <w:pPr>
        <w:jc w:val="right"/>
        <w:rPr>
          <w:rFonts w:ascii="Arial" w:hAnsi="Arial"/>
          <w:bCs/>
        </w:rPr>
      </w:pPr>
      <w:r>
        <w:rPr>
          <w:rFonts w:ascii="Arial" w:hAnsi="Arial"/>
          <w:bCs/>
        </w:rPr>
        <w:t>z dnia 30 czerwca 2023 r.</w:t>
      </w:r>
    </w:p>
    <w:p w14:paraId="6FDD0D7C" w14:textId="77777777" w:rsidR="00DE59CB" w:rsidRDefault="00DE59CB" w:rsidP="00DE59CB">
      <w:pPr>
        <w:autoSpaceDE w:val="0"/>
        <w:adjustRightInd w:val="0"/>
        <w:jc w:val="both"/>
        <w:rPr>
          <w:rFonts w:ascii="Arial" w:eastAsia="Times New Roman" w:hAnsi="Arial" w:cs="Times New Roman"/>
          <w:b/>
          <w:bCs/>
          <w:lang w:eastAsia="pl-PL"/>
        </w:rPr>
      </w:pPr>
    </w:p>
    <w:p w14:paraId="0E5B476F" w14:textId="77777777" w:rsidR="00DE59CB" w:rsidRDefault="00DE59CB" w:rsidP="00DE59CB">
      <w:pPr>
        <w:autoSpaceDE w:val="0"/>
        <w:adjustRightInd w:val="0"/>
        <w:jc w:val="both"/>
        <w:rPr>
          <w:rFonts w:ascii="Arial" w:eastAsia="Times New Roman" w:hAnsi="Arial" w:cs="Times New Roman"/>
          <w:b/>
          <w:bCs/>
          <w:lang w:eastAsia="pl-PL"/>
        </w:rPr>
      </w:pPr>
    </w:p>
    <w:p w14:paraId="5ED02AB0" w14:textId="77777777" w:rsidR="00DE59CB" w:rsidRDefault="00DE59CB" w:rsidP="00DE59CB">
      <w:pPr>
        <w:autoSpaceDE w:val="0"/>
        <w:adjustRightInd w:val="0"/>
        <w:jc w:val="both"/>
        <w:rPr>
          <w:rFonts w:ascii="Arial" w:eastAsia="Times New Roman" w:hAnsi="Arial" w:cs="Times New Roman"/>
          <w:b/>
          <w:bCs/>
          <w:lang w:eastAsia="pl-PL"/>
        </w:rPr>
      </w:pPr>
    </w:p>
    <w:p w14:paraId="73029912" w14:textId="77777777" w:rsidR="00DE59CB" w:rsidRDefault="00DE59CB" w:rsidP="00DE59CB">
      <w:pPr>
        <w:pStyle w:val="Akapitzlist"/>
        <w:spacing w:after="0" w:line="240" w:lineRule="auto"/>
        <w:ind w:left="0"/>
        <w:jc w:val="both"/>
        <w:rPr>
          <w:rFonts w:ascii="Arial" w:eastAsia="Times New Roman" w:hAnsi="Arial" w:cs="Arial"/>
          <w:bCs/>
          <w:sz w:val="24"/>
          <w:szCs w:val="24"/>
          <w:lang w:eastAsia="pl-PL"/>
        </w:rPr>
      </w:pPr>
      <w:r>
        <w:rPr>
          <w:rFonts w:ascii="Arial" w:hAnsi="Arial" w:cs="Arial"/>
          <w:b/>
          <w:sz w:val="24"/>
          <w:szCs w:val="24"/>
        </w:rPr>
        <w:t xml:space="preserve">Zarząd Województwa Podkarpackiego </w:t>
      </w:r>
      <w:r>
        <w:rPr>
          <w:rFonts w:ascii="Arial" w:hAnsi="Arial" w:cs="Arial"/>
          <w:sz w:val="24"/>
          <w:szCs w:val="24"/>
        </w:rPr>
        <w:t xml:space="preserve">pozytywnie opiniuje projekt uchwały Sejmiku Województwa Podkarpackiego </w:t>
      </w:r>
      <w:r>
        <w:rPr>
          <w:rFonts w:ascii="Arial" w:hAnsi="Arial" w:cs="Arial"/>
          <w:bCs/>
          <w:iCs/>
          <w:color w:val="000000" w:themeColor="text1"/>
          <w:sz w:val="24"/>
          <w:szCs w:val="24"/>
        </w:rPr>
        <w:t xml:space="preserve">w sprawie </w:t>
      </w:r>
      <w:r w:rsidRPr="00DE59CB">
        <w:rPr>
          <w:rStyle w:val="Hipercze"/>
          <w:rFonts w:ascii="Arial" w:eastAsia="Arial" w:hAnsi="Arial" w:cs="Arial"/>
          <w:color w:val="auto"/>
          <w:sz w:val="24"/>
          <w:szCs w:val="24"/>
          <w:u w:val="none"/>
        </w:rPr>
        <w:t xml:space="preserve">rozpatrzenia skargi na działania Marszałka Województwa Podkarpackiego </w:t>
      </w:r>
      <w:r w:rsidRPr="00DE59CB">
        <w:rPr>
          <w:rFonts w:ascii="Arial" w:hAnsi="Arial" w:cs="Arial"/>
          <w:sz w:val="24"/>
          <w:szCs w:val="24"/>
        </w:rPr>
        <w:t>z poniższą uw</w:t>
      </w:r>
      <w:r>
        <w:rPr>
          <w:rFonts w:ascii="Arial" w:hAnsi="Arial" w:cs="Arial"/>
          <w:sz w:val="24"/>
          <w:szCs w:val="24"/>
        </w:rPr>
        <w:t>agą:</w:t>
      </w:r>
    </w:p>
    <w:p w14:paraId="45B74066" w14:textId="77777777" w:rsidR="00DE59CB" w:rsidRDefault="00DE59CB" w:rsidP="00DE59CB">
      <w:pPr>
        <w:pStyle w:val="Tytu"/>
        <w:jc w:val="both"/>
        <w:rPr>
          <w:rFonts w:ascii="Arial" w:hAnsi="Arial" w:cs="Arial"/>
          <w:bCs/>
          <w:sz w:val="24"/>
          <w:szCs w:val="24"/>
          <w:lang w:eastAsia="pl-PL"/>
        </w:rPr>
      </w:pPr>
    </w:p>
    <w:p w14:paraId="1777C855" w14:textId="18F392F3" w:rsidR="00DE59CB" w:rsidRPr="00091419" w:rsidRDefault="00091419" w:rsidP="00DE59CB">
      <w:pPr>
        <w:jc w:val="both"/>
        <w:rPr>
          <w:rFonts w:ascii="Arial" w:hAnsi="Arial"/>
          <w:bCs/>
          <w:i/>
          <w:iCs/>
        </w:rPr>
      </w:pPr>
      <w:r>
        <w:rPr>
          <w:rFonts w:ascii="Arial" w:hAnsi="Arial"/>
          <w:bCs/>
          <w:i/>
          <w:iCs/>
        </w:rPr>
        <w:t xml:space="preserve">Treść niedostępna, ze względu na </w:t>
      </w:r>
      <w:proofErr w:type="spellStart"/>
      <w:r w:rsidRPr="00091419">
        <w:rPr>
          <w:rFonts w:ascii="Arial" w:hAnsi="Arial"/>
          <w:bCs/>
          <w:i/>
          <w:iCs/>
        </w:rPr>
        <w:t>anonimizacj</w:t>
      </w:r>
      <w:r>
        <w:rPr>
          <w:rFonts w:ascii="Arial" w:hAnsi="Arial"/>
          <w:bCs/>
          <w:i/>
          <w:iCs/>
        </w:rPr>
        <w:t>ę</w:t>
      </w:r>
      <w:proofErr w:type="spellEnd"/>
      <w:r w:rsidRPr="00091419">
        <w:rPr>
          <w:rFonts w:ascii="Arial" w:hAnsi="Arial"/>
          <w:bCs/>
          <w:i/>
          <w:iCs/>
        </w:rPr>
        <w:t xml:space="preserve"> danych osobowych</w:t>
      </w:r>
      <w:r>
        <w:rPr>
          <w:rFonts w:ascii="Arial" w:hAnsi="Arial"/>
          <w:bCs/>
          <w:i/>
          <w:iCs/>
        </w:rPr>
        <w:t>.</w:t>
      </w:r>
    </w:p>
    <w:p w14:paraId="694D30DB" w14:textId="77777777" w:rsidR="00DE59CB" w:rsidRDefault="00DE59CB" w:rsidP="00DE59CB">
      <w:pPr>
        <w:jc w:val="both"/>
        <w:rPr>
          <w:rFonts w:ascii="Arial" w:hAnsi="Arial"/>
        </w:rPr>
      </w:pPr>
    </w:p>
    <w:p w14:paraId="6BAB561D" w14:textId="77777777" w:rsidR="00135739" w:rsidRDefault="005A0FAA">
      <w:pPr>
        <w:pStyle w:val="Standard"/>
        <w:spacing w:line="276" w:lineRule="auto"/>
        <w:jc w:val="center"/>
        <w:rPr>
          <w:rFonts w:ascii="Arial" w:eastAsia="Arial" w:hAnsi="Arial"/>
          <w:b/>
        </w:rPr>
      </w:pPr>
      <w:r>
        <w:rPr>
          <w:rFonts w:ascii="Arial" w:eastAsia="Arial" w:hAnsi="Arial"/>
          <w:b/>
        </w:rPr>
        <w:t xml:space="preserve">  </w:t>
      </w:r>
    </w:p>
    <w:p w14:paraId="32E720BA" w14:textId="77777777" w:rsidR="00135739" w:rsidRDefault="00135739">
      <w:pPr>
        <w:pStyle w:val="Standard"/>
        <w:spacing w:line="276" w:lineRule="auto"/>
        <w:jc w:val="center"/>
        <w:rPr>
          <w:rFonts w:ascii="Arial" w:eastAsia="Arial" w:hAnsi="Arial"/>
          <w:b/>
        </w:rPr>
      </w:pPr>
    </w:p>
    <w:p w14:paraId="7A0C35A3" w14:textId="77777777" w:rsidR="00135739" w:rsidRDefault="00135739">
      <w:pPr>
        <w:pStyle w:val="Standard"/>
        <w:spacing w:line="276" w:lineRule="auto"/>
        <w:jc w:val="center"/>
        <w:rPr>
          <w:rFonts w:ascii="Arial" w:eastAsia="Arial" w:hAnsi="Arial"/>
          <w:b/>
        </w:rPr>
      </w:pPr>
    </w:p>
    <w:p w14:paraId="68C7E2F6" w14:textId="77777777" w:rsidR="00135739" w:rsidRDefault="00135739">
      <w:pPr>
        <w:pStyle w:val="Standard"/>
        <w:spacing w:line="276" w:lineRule="auto"/>
        <w:jc w:val="center"/>
        <w:rPr>
          <w:rFonts w:ascii="Arial" w:eastAsia="Arial" w:hAnsi="Arial"/>
          <w:b/>
        </w:rPr>
      </w:pPr>
    </w:p>
    <w:p w14:paraId="562C20FB" w14:textId="77777777" w:rsidR="00135739" w:rsidRDefault="00135739">
      <w:pPr>
        <w:pStyle w:val="Standard"/>
        <w:spacing w:line="276" w:lineRule="auto"/>
        <w:jc w:val="center"/>
        <w:rPr>
          <w:rFonts w:ascii="Arial" w:eastAsia="Arial" w:hAnsi="Arial"/>
          <w:b/>
        </w:rPr>
      </w:pPr>
    </w:p>
    <w:p w14:paraId="1649733E" w14:textId="77777777" w:rsidR="00135739" w:rsidRDefault="00135739">
      <w:pPr>
        <w:pStyle w:val="Standard"/>
        <w:spacing w:line="276" w:lineRule="auto"/>
        <w:jc w:val="center"/>
        <w:rPr>
          <w:rFonts w:ascii="Arial" w:eastAsia="Arial" w:hAnsi="Arial"/>
          <w:b/>
        </w:rPr>
      </w:pPr>
    </w:p>
    <w:p w14:paraId="3E1C4DFB" w14:textId="77777777" w:rsidR="00135739" w:rsidRDefault="00135739">
      <w:pPr>
        <w:pStyle w:val="Standard"/>
        <w:spacing w:line="276" w:lineRule="auto"/>
        <w:jc w:val="center"/>
        <w:rPr>
          <w:rFonts w:ascii="Arial" w:eastAsia="Arial" w:hAnsi="Arial"/>
          <w:b/>
        </w:rPr>
      </w:pPr>
    </w:p>
    <w:p w14:paraId="14F9350C" w14:textId="77777777" w:rsidR="00135739" w:rsidRDefault="00135739">
      <w:pPr>
        <w:pStyle w:val="Standard"/>
        <w:spacing w:line="276" w:lineRule="auto"/>
        <w:jc w:val="center"/>
        <w:rPr>
          <w:rFonts w:ascii="Arial" w:eastAsia="Arial" w:hAnsi="Arial"/>
          <w:b/>
        </w:rPr>
      </w:pPr>
    </w:p>
    <w:p w14:paraId="14C6270A" w14:textId="77777777" w:rsidR="00135739" w:rsidRDefault="00135739">
      <w:pPr>
        <w:pStyle w:val="Standard"/>
        <w:spacing w:line="276" w:lineRule="auto"/>
        <w:jc w:val="center"/>
        <w:rPr>
          <w:rFonts w:ascii="Arial" w:eastAsia="Arial" w:hAnsi="Arial"/>
          <w:b/>
        </w:rPr>
      </w:pPr>
    </w:p>
    <w:p w14:paraId="3E256A1A" w14:textId="77777777" w:rsidR="00135739" w:rsidRDefault="00135739">
      <w:pPr>
        <w:pStyle w:val="Standard"/>
        <w:spacing w:line="276" w:lineRule="auto"/>
        <w:jc w:val="center"/>
        <w:rPr>
          <w:rFonts w:ascii="Arial" w:eastAsia="Arial" w:hAnsi="Arial"/>
          <w:b/>
        </w:rPr>
      </w:pPr>
    </w:p>
    <w:p w14:paraId="6E5451BD" w14:textId="77777777" w:rsidR="00135739" w:rsidRDefault="00135739">
      <w:pPr>
        <w:pStyle w:val="Standard"/>
        <w:spacing w:line="276" w:lineRule="auto"/>
        <w:jc w:val="center"/>
        <w:rPr>
          <w:rFonts w:ascii="Arial" w:eastAsia="Arial" w:hAnsi="Arial"/>
          <w:b/>
        </w:rPr>
      </w:pPr>
    </w:p>
    <w:p w14:paraId="694F1F30" w14:textId="77777777" w:rsidR="00135739" w:rsidRDefault="00135739">
      <w:pPr>
        <w:pStyle w:val="Standard"/>
        <w:spacing w:line="276" w:lineRule="auto"/>
        <w:jc w:val="center"/>
        <w:rPr>
          <w:rFonts w:ascii="Arial" w:eastAsia="Arial" w:hAnsi="Arial"/>
          <w:b/>
        </w:rPr>
      </w:pPr>
    </w:p>
    <w:p w14:paraId="268D99C0" w14:textId="77777777" w:rsidR="00135739" w:rsidRDefault="00135739">
      <w:pPr>
        <w:pStyle w:val="Standard"/>
        <w:spacing w:line="276" w:lineRule="auto"/>
        <w:jc w:val="center"/>
        <w:rPr>
          <w:rFonts w:ascii="Arial" w:eastAsia="Arial" w:hAnsi="Arial"/>
          <w:b/>
        </w:rPr>
      </w:pPr>
    </w:p>
    <w:p w14:paraId="18CE26C5" w14:textId="77777777" w:rsidR="00135739" w:rsidRDefault="00135739">
      <w:pPr>
        <w:pStyle w:val="Standard"/>
        <w:spacing w:line="276" w:lineRule="auto"/>
        <w:jc w:val="center"/>
        <w:rPr>
          <w:rFonts w:ascii="Arial" w:eastAsia="Arial" w:hAnsi="Arial"/>
          <w:b/>
        </w:rPr>
      </w:pPr>
    </w:p>
    <w:p w14:paraId="44185EEB" w14:textId="77777777" w:rsidR="00135739" w:rsidRDefault="00135739">
      <w:pPr>
        <w:pStyle w:val="Standard"/>
        <w:spacing w:line="276" w:lineRule="auto"/>
        <w:jc w:val="center"/>
        <w:rPr>
          <w:rFonts w:ascii="Arial" w:eastAsia="Arial" w:hAnsi="Arial"/>
          <w:b/>
        </w:rPr>
      </w:pPr>
    </w:p>
    <w:p w14:paraId="33DE0CB2" w14:textId="77777777" w:rsidR="00135739" w:rsidRDefault="00135739">
      <w:pPr>
        <w:pStyle w:val="Standard"/>
        <w:spacing w:line="276" w:lineRule="auto"/>
        <w:jc w:val="center"/>
        <w:rPr>
          <w:rFonts w:ascii="Arial" w:eastAsia="Arial" w:hAnsi="Arial"/>
          <w:b/>
        </w:rPr>
      </w:pPr>
    </w:p>
    <w:p w14:paraId="726B0258" w14:textId="77777777" w:rsidR="00135739" w:rsidRDefault="00135739">
      <w:pPr>
        <w:pStyle w:val="Standard"/>
        <w:spacing w:line="276" w:lineRule="auto"/>
        <w:jc w:val="center"/>
        <w:rPr>
          <w:rFonts w:ascii="Arial" w:eastAsia="Arial" w:hAnsi="Arial"/>
          <w:b/>
        </w:rPr>
      </w:pPr>
    </w:p>
    <w:p w14:paraId="284A0D5C" w14:textId="77777777" w:rsidR="00135739" w:rsidRDefault="00135739">
      <w:pPr>
        <w:pStyle w:val="Standard"/>
        <w:spacing w:line="276" w:lineRule="auto"/>
        <w:jc w:val="center"/>
        <w:rPr>
          <w:rFonts w:ascii="Arial" w:eastAsia="Arial" w:hAnsi="Arial"/>
          <w:b/>
        </w:rPr>
      </w:pPr>
    </w:p>
    <w:p w14:paraId="638623A1" w14:textId="77777777" w:rsidR="00135739" w:rsidRDefault="00135739">
      <w:pPr>
        <w:pStyle w:val="Standard"/>
        <w:spacing w:line="276" w:lineRule="auto"/>
        <w:jc w:val="center"/>
        <w:rPr>
          <w:rFonts w:ascii="Arial" w:eastAsia="Arial" w:hAnsi="Arial"/>
          <w:b/>
        </w:rPr>
      </w:pPr>
    </w:p>
    <w:p w14:paraId="40BAF36F" w14:textId="77777777" w:rsidR="00135739" w:rsidRDefault="00135739">
      <w:pPr>
        <w:pStyle w:val="Standard"/>
        <w:spacing w:line="276" w:lineRule="auto"/>
        <w:jc w:val="center"/>
        <w:rPr>
          <w:rFonts w:ascii="Arial" w:eastAsia="Arial" w:hAnsi="Arial"/>
          <w:b/>
        </w:rPr>
      </w:pPr>
    </w:p>
    <w:p w14:paraId="7A191729" w14:textId="77777777" w:rsidR="00135739" w:rsidRDefault="00135739">
      <w:pPr>
        <w:pStyle w:val="Standard"/>
        <w:spacing w:line="276" w:lineRule="auto"/>
        <w:jc w:val="center"/>
        <w:rPr>
          <w:rFonts w:ascii="Arial" w:eastAsia="Arial" w:hAnsi="Arial"/>
          <w:b/>
        </w:rPr>
      </w:pPr>
    </w:p>
    <w:p w14:paraId="5351065A" w14:textId="77777777" w:rsidR="00135739" w:rsidRDefault="00135739">
      <w:pPr>
        <w:pStyle w:val="Standard"/>
        <w:spacing w:line="276" w:lineRule="auto"/>
        <w:jc w:val="center"/>
        <w:rPr>
          <w:rFonts w:ascii="Arial" w:eastAsia="Arial" w:hAnsi="Arial"/>
          <w:b/>
        </w:rPr>
      </w:pPr>
    </w:p>
    <w:p w14:paraId="1217F23B" w14:textId="77777777" w:rsidR="00135739" w:rsidRDefault="00135739">
      <w:pPr>
        <w:pStyle w:val="Standard"/>
        <w:spacing w:line="276" w:lineRule="auto"/>
        <w:jc w:val="center"/>
        <w:rPr>
          <w:rFonts w:ascii="Arial" w:eastAsia="Arial" w:hAnsi="Arial"/>
          <w:b/>
        </w:rPr>
      </w:pPr>
    </w:p>
    <w:p w14:paraId="3BFB0B6C" w14:textId="77777777" w:rsidR="00091419" w:rsidRDefault="00091419">
      <w:pPr>
        <w:pStyle w:val="Standard"/>
        <w:spacing w:line="276" w:lineRule="auto"/>
        <w:jc w:val="center"/>
        <w:rPr>
          <w:rFonts w:ascii="Arial" w:eastAsia="Arial" w:hAnsi="Arial"/>
          <w:b/>
        </w:rPr>
      </w:pPr>
    </w:p>
    <w:p w14:paraId="6937E68B" w14:textId="77777777" w:rsidR="00091419" w:rsidRDefault="00091419">
      <w:pPr>
        <w:pStyle w:val="Standard"/>
        <w:spacing w:line="276" w:lineRule="auto"/>
        <w:jc w:val="center"/>
        <w:rPr>
          <w:rFonts w:ascii="Arial" w:eastAsia="Arial" w:hAnsi="Arial"/>
          <w:b/>
        </w:rPr>
      </w:pPr>
    </w:p>
    <w:p w14:paraId="77985ED3" w14:textId="77777777" w:rsidR="00091419" w:rsidRDefault="00091419">
      <w:pPr>
        <w:pStyle w:val="Standard"/>
        <w:spacing w:line="276" w:lineRule="auto"/>
        <w:jc w:val="center"/>
        <w:rPr>
          <w:rFonts w:ascii="Arial" w:eastAsia="Arial" w:hAnsi="Arial"/>
          <w:b/>
        </w:rPr>
      </w:pPr>
    </w:p>
    <w:p w14:paraId="206BB0E5" w14:textId="77777777" w:rsidR="00091419" w:rsidRDefault="00091419">
      <w:pPr>
        <w:pStyle w:val="Standard"/>
        <w:spacing w:line="276" w:lineRule="auto"/>
        <w:jc w:val="center"/>
        <w:rPr>
          <w:rFonts w:ascii="Arial" w:eastAsia="Arial" w:hAnsi="Arial"/>
          <w:b/>
        </w:rPr>
      </w:pPr>
    </w:p>
    <w:p w14:paraId="3F7A85D0" w14:textId="77777777" w:rsidR="00091419" w:rsidRDefault="00091419">
      <w:pPr>
        <w:pStyle w:val="Standard"/>
        <w:spacing w:line="276" w:lineRule="auto"/>
        <w:jc w:val="center"/>
        <w:rPr>
          <w:rFonts w:ascii="Arial" w:eastAsia="Arial" w:hAnsi="Arial"/>
          <w:b/>
        </w:rPr>
      </w:pPr>
    </w:p>
    <w:p w14:paraId="0A01D62C" w14:textId="77777777" w:rsidR="00091419" w:rsidRDefault="00091419">
      <w:pPr>
        <w:pStyle w:val="Standard"/>
        <w:spacing w:line="276" w:lineRule="auto"/>
        <w:jc w:val="center"/>
        <w:rPr>
          <w:rFonts w:ascii="Arial" w:eastAsia="Arial" w:hAnsi="Arial"/>
          <w:b/>
        </w:rPr>
      </w:pPr>
    </w:p>
    <w:p w14:paraId="2C42019B" w14:textId="77777777" w:rsidR="00091419" w:rsidRDefault="00091419">
      <w:pPr>
        <w:pStyle w:val="Standard"/>
        <w:spacing w:line="276" w:lineRule="auto"/>
        <w:jc w:val="center"/>
        <w:rPr>
          <w:rFonts w:ascii="Arial" w:eastAsia="Arial" w:hAnsi="Arial"/>
          <w:b/>
        </w:rPr>
      </w:pPr>
    </w:p>
    <w:p w14:paraId="07AD9EE9" w14:textId="77777777" w:rsidR="00091419" w:rsidRDefault="00091419">
      <w:pPr>
        <w:pStyle w:val="Standard"/>
        <w:spacing w:line="276" w:lineRule="auto"/>
        <w:jc w:val="center"/>
        <w:rPr>
          <w:rFonts w:ascii="Arial" w:eastAsia="Arial" w:hAnsi="Arial"/>
          <w:b/>
        </w:rPr>
      </w:pPr>
    </w:p>
    <w:p w14:paraId="2139886C" w14:textId="77777777" w:rsidR="00091419" w:rsidRDefault="00091419">
      <w:pPr>
        <w:pStyle w:val="Standard"/>
        <w:spacing w:line="276" w:lineRule="auto"/>
        <w:jc w:val="center"/>
        <w:rPr>
          <w:rFonts w:ascii="Arial" w:eastAsia="Arial" w:hAnsi="Arial"/>
          <w:b/>
        </w:rPr>
      </w:pPr>
    </w:p>
    <w:p w14:paraId="488919FA" w14:textId="77777777" w:rsidR="00091419" w:rsidRDefault="00091419">
      <w:pPr>
        <w:pStyle w:val="Standard"/>
        <w:spacing w:line="276" w:lineRule="auto"/>
        <w:jc w:val="center"/>
        <w:rPr>
          <w:rFonts w:ascii="Arial" w:eastAsia="Arial" w:hAnsi="Arial"/>
          <w:b/>
        </w:rPr>
      </w:pPr>
    </w:p>
    <w:p w14:paraId="14BF42C7" w14:textId="77777777" w:rsidR="00135739" w:rsidRDefault="00135739">
      <w:pPr>
        <w:pStyle w:val="Standard"/>
        <w:spacing w:line="276" w:lineRule="auto"/>
        <w:jc w:val="center"/>
        <w:rPr>
          <w:rFonts w:ascii="Arial" w:eastAsia="Arial" w:hAnsi="Arial"/>
          <w:b/>
        </w:rPr>
      </w:pPr>
    </w:p>
    <w:p w14:paraId="15B0C7E3" w14:textId="3BB4737C" w:rsidR="00022971" w:rsidRDefault="005A0FAA">
      <w:pPr>
        <w:pStyle w:val="Standard"/>
        <w:spacing w:line="276" w:lineRule="auto"/>
        <w:jc w:val="center"/>
      </w:pP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i/>
        </w:rPr>
        <w:tab/>
      </w:r>
      <w:r>
        <w:rPr>
          <w:rFonts w:ascii="Arial" w:eastAsia="Arial" w:hAnsi="Arial"/>
          <w:b/>
          <w:i/>
        </w:rPr>
        <w:tab/>
      </w:r>
      <w:r>
        <w:rPr>
          <w:rFonts w:ascii="Arial" w:eastAsia="Arial" w:hAnsi="Arial"/>
          <w:b/>
          <w:i/>
        </w:rPr>
        <w:tab/>
      </w:r>
      <w:r>
        <w:rPr>
          <w:rFonts w:ascii="Arial" w:eastAsia="Arial" w:hAnsi="Arial"/>
          <w:b/>
          <w:i/>
        </w:rPr>
        <w:tab/>
      </w:r>
      <w:r>
        <w:rPr>
          <w:rFonts w:ascii="Arial" w:eastAsia="Arial" w:hAnsi="Arial"/>
          <w:b/>
          <w:i/>
        </w:rPr>
        <w:tab/>
        <w:t>Projekt</w:t>
      </w:r>
    </w:p>
    <w:p w14:paraId="39F10DCE" w14:textId="77777777" w:rsidR="00022971" w:rsidRDefault="005A0FAA">
      <w:pPr>
        <w:pStyle w:val="Standard"/>
        <w:spacing w:line="276" w:lineRule="auto"/>
        <w:jc w:val="center"/>
        <w:rPr>
          <w:rFonts w:ascii="Arial" w:eastAsia="Arial" w:hAnsi="Arial"/>
          <w:b/>
        </w:rPr>
      </w:pPr>
      <w:r>
        <w:rPr>
          <w:rFonts w:ascii="Arial" w:eastAsia="Arial" w:hAnsi="Arial"/>
          <w:b/>
        </w:rPr>
        <w:t>UCHWAŁA NR …../……/23</w:t>
      </w:r>
    </w:p>
    <w:p w14:paraId="6FAB7678" w14:textId="77777777" w:rsidR="00022971" w:rsidRDefault="005A0FAA">
      <w:pPr>
        <w:pStyle w:val="Standard"/>
        <w:spacing w:line="276" w:lineRule="auto"/>
        <w:jc w:val="center"/>
        <w:rPr>
          <w:rFonts w:ascii="Arial" w:eastAsia="Arial" w:hAnsi="Arial"/>
          <w:b/>
        </w:rPr>
      </w:pPr>
      <w:r>
        <w:rPr>
          <w:rFonts w:ascii="Arial" w:eastAsia="Arial" w:hAnsi="Arial"/>
          <w:b/>
        </w:rPr>
        <w:t>SEJMIKU WOJEWÓDZTWA PODKARPACKIEGO</w:t>
      </w:r>
    </w:p>
    <w:p w14:paraId="1FECC33F" w14:textId="77777777" w:rsidR="00022971" w:rsidRDefault="005A0FAA">
      <w:pPr>
        <w:pStyle w:val="Standard"/>
        <w:spacing w:line="276" w:lineRule="auto"/>
        <w:jc w:val="center"/>
        <w:rPr>
          <w:rFonts w:ascii="Arial" w:eastAsia="Arial" w:hAnsi="Arial"/>
          <w:b/>
        </w:rPr>
      </w:pPr>
      <w:r>
        <w:rPr>
          <w:rFonts w:ascii="Arial" w:eastAsia="Arial" w:hAnsi="Arial"/>
          <w:b/>
        </w:rPr>
        <w:t>z dnia………….. 2023 r.</w:t>
      </w:r>
    </w:p>
    <w:p w14:paraId="590AFFDB" w14:textId="77777777" w:rsidR="00022971" w:rsidRDefault="00022971">
      <w:pPr>
        <w:pStyle w:val="Standard"/>
        <w:spacing w:line="276" w:lineRule="auto"/>
        <w:jc w:val="center"/>
        <w:rPr>
          <w:rFonts w:ascii="Calibri" w:eastAsia="Calibri" w:hAnsi="Calibri" w:cs="Calibri"/>
          <w:sz w:val="22"/>
        </w:rPr>
      </w:pPr>
    </w:p>
    <w:p w14:paraId="160668B3" w14:textId="77777777" w:rsidR="00022971" w:rsidRDefault="005A0FAA">
      <w:pPr>
        <w:spacing w:line="276" w:lineRule="auto"/>
        <w:ind w:firstLine="851"/>
        <w:jc w:val="center"/>
      </w:pPr>
      <w:r>
        <w:rPr>
          <w:rFonts w:ascii="Arial" w:eastAsia="Arial" w:hAnsi="Arial"/>
          <w:b/>
        </w:rPr>
        <w:t xml:space="preserve">w sprawie rozpatrzenia skargi na działania Marszałka Województwa Podkarpackiego </w:t>
      </w:r>
    </w:p>
    <w:p w14:paraId="0EEB6356" w14:textId="77777777" w:rsidR="00022971" w:rsidRDefault="00022971">
      <w:pPr>
        <w:pStyle w:val="Standard"/>
        <w:spacing w:line="276" w:lineRule="auto"/>
        <w:jc w:val="both"/>
        <w:rPr>
          <w:rFonts w:ascii="Calibri" w:eastAsia="Calibri" w:hAnsi="Calibri" w:cs="Calibri"/>
          <w:strike/>
          <w:sz w:val="22"/>
        </w:rPr>
      </w:pPr>
    </w:p>
    <w:p w14:paraId="774E9894" w14:textId="77777777" w:rsidR="00022971" w:rsidRDefault="005A0FAA">
      <w:pPr>
        <w:pStyle w:val="Standard"/>
        <w:spacing w:line="360" w:lineRule="auto"/>
        <w:jc w:val="both"/>
      </w:pPr>
      <w:r>
        <w:rPr>
          <w:rFonts w:ascii="Arial" w:eastAsia="Arial" w:hAnsi="Arial"/>
        </w:rPr>
        <w:t>Na podstawie art. 18 pkt 20 i art. 30a ust. 1 ustawy z dnia 5 czerwca 1998 r. o samorządzie województwa (</w:t>
      </w:r>
      <w:r>
        <w:rPr>
          <w:rFonts w:ascii="Arial" w:eastAsia="Times New Roman" w:hAnsi="Arial"/>
        </w:rPr>
        <w:t>Dz. U. z 2022 r. poz. 2094 ze zm.</w:t>
      </w:r>
      <w:r>
        <w:rPr>
          <w:rFonts w:ascii="Arial" w:hAnsi="Arial"/>
        </w:rPr>
        <w:t>)</w:t>
      </w:r>
      <w:r>
        <w:rPr>
          <w:rFonts w:ascii="Arial" w:eastAsia="Arial" w:hAnsi="Arial"/>
        </w:rPr>
        <w:t xml:space="preserve"> oraz art. 229 pkt 5 ustawy z dnia </w:t>
      </w:r>
      <w:r>
        <w:rPr>
          <w:rFonts w:ascii="Arial" w:eastAsia="Arial" w:hAnsi="Arial"/>
        </w:rPr>
        <w:br/>
        <w:t xml:space="preserve">14 czerwca 1960 r. Kodeks postępowania administracyjnego (Dz. U. z 2023 r. poz. 775) </w:t>
      </w:r>
    </w:p>
    <w:p w14:paraId="1D406AC4" w14:textId="77777777" w:rsidR="00022971" w:rsidRDefault="00022971">
      <w:pPr>
        <w:pStyle w:val="Standard"/>
        <w:spacing w:line="276" w:lineRule="auto"/>
        <w:jc w:val="both"/>
        <w:rPr>
          <w:rFonts w:ascii="Arial" w:eastAsia="Arial" w:hAnsi="Arial"/>
        </w:rPr>
      </w:pPr>
    </w:p>
    <w:p w14:paraId="4B4CA490" w14:textId="77777777" w:rsidR="00022971" w:rsidRDefault="00022971">
      <w:pPr>
        <w:pStyle w:val="Standard"/>
        <w:spacing w:line="276" w:lineRule="auto"/>
        <w:jc w:val="center"/>
        <w:rPr>
          <w:rFonts w:ascii="Calibri" w:eastAsia="Calibri" w:hAnsi="Calibri" w:cs="Calibri"/>
          <w:sz w:val="22"/>
        </w:rPr>
      </w:pPr>
    </w:p>
    <w:p w14:paraId="56520D77" w14:textId="77777777" w:rsidR="00022971" w:rsidRDefault="005A0FAA">
      <w:pPr>
        <w:pStyle w:val="Standard"/>
        <w:spacing w:line="276" w:lineRule="auto"/>
        <w:jc w:val="center"/>
        <w:rPr>
          <w:rFonts w:ascii="Arial" w:eastAsia="Arial" w:hAnsi="Arial"/>
          <w:b/>
        </w:rPr>
      </w:pPr>
      <w:r>
        <w:rPr>
          <w:rFonts w:ascii="Arial" w:eastAsia="Arial" w:hAnsi="Arial"/>
          <w:b/>
        </w:rPr>
        <w:t>Sejmik Województwa Podkarpackiego</w:t>
      </w:r>
    </w:p>
    <w:p w14:paraId="24DB7050" w14:textId="77777777" w:rsidR="00022971" w:rsidRDefault="005A0FAA">
      <w:pPr>
        <w:pStyle w:val="Standard"/>
        <w:spacing w:line="276" w:lineRule="auto"/>
        <w:jc w:val="center"/>
      </w:pPr>
      <w:r>
        <w:rPr>
          <w:rFonts w:ascii="Arial" w:eastAsia="Arial" w:hAnsi="Arial"/>
          <w:b/>
        </w:rPr>
        <w:t>uchwala, co następuje</w:t>
      </w:r>
      <w:r>
        <w:rPr>
          <w:rFonts w:ascii="Arial" w:eastAsia="Arial" w:hAnsi="Arial"/>
        </w:rPr>
        <w:t>:</w:t>
      </w:r>
    </w:p>
    <w:p w14:paraId="11707DFD" w14:textId="77777777" w:rsidR="00022971" w:rsidRDefault="00022971">
      <w:pPr>
        <w:pStyle w:val="Standard"/>
        <w:spacing w:line="276" w:lineRule="auto"/>
        <w:jc w:val="center"/>
        <w:rPr>
          <w:rFonts w:ascii="Calibri" w:eastAsia="Calibri" w:hAnsi="Calibri" w:cs="Calibri"/>
          <w:sz w:val="22"/>
        </w:rPr>
      </w:pPr>
    </w:p>
    <w:p w14:paraId="239E0CFB" w14:textId="77777777" w:rsidR="00022971" w:rsidRDefault="005A0FAA">
      <w:pPr>
        <w:pStyle w:val="Nagwek2"/>
        <w:rPr>
          <w:rFonts w:eastAsia="Arial"/>
        </w:rPr>
      </w:pPr>
      <w:r>
        <w:rPr>
          <w:rFonts w:eastAsia="Arial"/>
        </w:rPr>
        <w:t>§ 1</w:t>
      </w:r>
    </w:p>
    <w:p w14:paraId="0164CA43" w14:textId="77777777" w:rsidR="00022971" w:rsidRDefault="00022971">
      <w:pPr>
        <w:pStyle w:val="Standard"/>
        <w:spacing w:line="276" w:lineRule="auto"/>
        <w:jc w:val="center"/>
        <w:rPr>
          <w:rFonts w:ascii="Calibri" w:eastAsia="Calibri" w:hAnsi="Calibri" w:cs="Calibri"/>
          <w:sz w:val="22"/>
        </w:rPr>
      </w:pPr>
    </w:p>
    <w:p w14:paraId="12B00DFC" w14:textId="77777777" w:rsidR="00022971" w:rsidRDefault="005A0FAA">
      <w:pPr>
        <w:pStyle w:val="Standard"/>
        <w:spacing w:line="360" w:lineRule="auto"/>
        <w:jc w:val="both"/>
      </w:pPr>
      <w:r>
        <w:rPr>
          <w:rFonts w:ascii="Arial" w:eastAsia="Arial" w:hAnsi="Arial"/>
        </w:rPr>
        <w:t>Uznaje się za bezzasadną skargę</w:t>
      </w:r>
      <w:r>
        <w:rPr>
          <w:rFonts w:ascii="Arial" w:eastAsia="Arial" w:hAnsi="Arial"/>
          <w:color w:val="000000"/>
        </w:rPr>
        <w:t xml:space="preserve"> na działania Marszałka Województwa Podkarpackiego w związku z brakiem realizacji budowy szpitala dziecięcego </w:t>
      </w:r>
      <w:r>
        <w:rPr>
          <w:rFonts w:ascii="Arial" w:eastAsia="Arial" w:hAnsi="Arial"/>
          <w:strike/>
          <w:color w:val="000000"/>
        </w:rPr>
        <w:br/>
      </w:r>
      <w:r>
        <w:rPr>
          <w:rFonts w:ascii="Arial" w:eastAsia="Arial" w:hAnsi="Arial"/>
          <w:color w:val="000000"/>
        </w:rPr>
        <w:t>w województwie podkarpackim</w:t>
      </w:r>
      <w:r>
        <w:rPr>
          <w:rFonts w:ascii="Arial" w:eastAsia="Times New Roman" w:hAnsi="Arial"/>
          <w:kern w:val="0"/>
          <w:lang w:eastAsia="pl-PL" w:bidi="ar-SA"/>
        </w:rPr>
        <w:t xml:space="preserve">, </w:t>
      </w:r>
      <w:r>
        <w:rPr>
          <w:rFonts w:ascii="Arial" w:eastAsia="Arial" w:hAnsi="Arial"/>
        </w:rPr>
        <w:t>z przyczyn podanych w uzasadnieniu stanowiącym załącznik do niniejszej uchwały.</w:t>
      </w:r>
    </w:p>
    <w:p w14:paraId="07154562" w14:textId="77777777" w:rsidR="00022971" w:rsidRDefault="00022971">
      <w:pPr>
        <w:pStyle w:val="Standard"/>
        <w:spacing w:line="276" w:lineRule="auto"/>
        <w:jc w:val="both"/>
        <w:rPr>
          <w:rFonts w:ascii="Arial" w:eastAsia="Arial" w:hAnsi="Arial"/>
        </w:rPr>
      </w:pPr>
    </w:p>
    <w:p w14:paraId="56136E7E" w14:textId="77777777" w:rsidR="00022971" w:rsidRDefault="005A0FAA">
      <w:pPr>
        <w:pStyle w:val="Nagwek2"/>
        <w:rPr>
          <w:rFonts w:eastAsia="Arial"/>
        </w:rPr>
      </w:pPr>
      <w:r>
        <w:rPr>
          <w:rFonts w:eastAsia="Arial"/>
        </w:rPr>
        <w:t>§ 2</w:t>
      </w:r>
    </w:p>
    <w:p w14:paraId="4282CE93" w14:textId="77777777" w:rsidR="00022971" w:rsidRDefault="00022971">
      <w:pPr>
        <w:pStyle w:val="Standard"/>
        <w:spacing w:line="360" w:lineRule="auto"/>
        <w:jc w:val="center"/>
        <w:rPr>
          <w:rFonts w:ascii="Calibri" w:eastAsia="Calibri" w:hAnsi="Calibri" w:cs="Calibri"/>
          <w:sz w:val="22"/>
        </w:rPr>
      </w:pPr>
    </w:p>
    <w:p w14:paraId="2F3BA3B0" w14:textId="77777777" w:rsidR="00022971" w:rsidRDefault="005A0FAA">
      <w:pPr>
        <w:pStyle w:val="Standard"/>
        <w:spacing w:line="360" w:lineRule="auto"/>
        <w:jc w:val="both"/>
      </w:pPr>
      <w:r>
        <w:rPr>
          <w:rFonts w:ascii="Arial" w:eastAsia="Arial" w:hAnsi="Arial"/>
        </w:rPr>
        <w:t>Wykonanie uchwały w zakresie zawiadomienia podmiotu wnoszącego skargę</w:t>
      </w:r>
      <w:r>
        <w:rPr>
          <w:rFonts w:ascii="Arial" w:eastAsia="Arial" w:hAnsi="Arial"/>
        </w:rPr>
        <w:br/>
        <w:t>o sposobie jej załatwienia powierza się Przewodniczącemu Sejmiku Województwa Podkarpackiego.</w:t>
      </w:r>
    </w:p>
    <w:p w14:paraId="1E0358F4" w14:textId="77777777" w:rsidR="00022971" w:rsidRDefault="00022971">
      <w:pPr>
        <w:pStyle w:val="Standard"/>
        <w:spacing w:line="360" w:lineRule="auto"/>
        <w:jc w:val="both"/>
        <w:rPr>
          <w:rFonts w:ascii="Calibri" w:eastAsia="Calibri" w:hAnsi="Calibri" w:cs="Calibri"/>
          <w:sz w:val="22"/>
        </w:rPr>
      </w:pPr>
    </w:p>
    <w:p w14:paraId="01783D18" w14:textId="77777777" w:rsidR="00022971" w:rsidRDefault="005A0FAA">
      <w:pPr>
        <w:pStyle w:val="Standard"/>
        <w:spacing w:line="276" w:lineRule="auto"/>
        <w:jc w:val="center"/>
        <w:rPr>
          <w:rFonts w:ascii="Arial" w:eastAsia="Arial" w:hAnsi="Arial"/>
        </w:rPr>
      </w:pPr>
      <w:r>
        <w:rPr>
          <w:rFonts w:ascii="Arial" w:eastAsia="Arial" w:hAnsi="Arial"/>
        </w:rPr>
        <w:t>§ 3</w:t>
      </w:r>
    </w:p>
    <w:p w14:paraId="7CCC7AE3" w14:textId="77777777" w:rsidR="00022971" w:rsidRDefault="00022971">
      <w:pPr>
        <w:pStyle w:val="Standard"/>
        <w:spacing w:line="276" w:lineRule="auto"/>
        <w:jc w:val="center"/>
        <w:rPr>
          <w:rFonts w:ascii="Calibri" w:eastAsia="Calibri" w:hAnsi="Calibri" w:cs="Calibri"/>
          <w:sz w:val="22"/>
        </w:rPr>
      </w:pPr>
    </w:p>
    <w:p w14:paraId="4B934702" w14:textId="77777777" w:rsidR="00022971" w:rsidRDefault="005A0FAA">
      <w:pPr>
        <w:pStyle w:val="Standard"/>
        <w:spacing w:line="276" w:lineRule="auto"/>
        <w:jc w:val="both"/>
      </w:pPr>
      <w:r>
        <w:rPr>
          <w:rFonts w:ascii="Arial" w:eastAsia="Arial" w:hAnsi="Arial"/>
        </w:rPr>
        <w:t>Uchwała wchodzi w życie z dniem podjęcia.</w:t>
      </w:r>
    </w:p>
    <w:p w14:paraId="6C17F65C" w14:textId="77777777" w:rsidR="00022971" w:rsidRDefault="00022971">
      <w:pPr>
        <w:pStyle w:val="Standard"/>
        <w:spacing w:line="276" w:lineRule="auto"/>
        <w:jc w:val="both"/>
        <w:rPr>
          <w:rFonts w:ascii="Calibri" w:eastAsia="Calibri" w:hAnsi="Calibri" w:cs="Calibri"/>
          <w:sz w:val="22"/>
        </w:rPr>
      </w:pPr>
    </w:p>
    <w:p w14:paraId="6E531111" w14:textId="77777777" w:rsidR="00022971" w:rsidRDefault="00022971">
      <w:pPr>
        <w:pStyle w:val="Standard"/>
        <w:spacing w:line="276" w:lineRule="auto"/>
        <w:jc w:val="both"/>
        <w:rPr>
          <w:rFonts w:ascii="Calibri" w:eastAsia="Calibri" w:hAnsi="Calibri" w:cs="Calibri"/>
          <w:sz w:val="22"/>
        </w:rPr>
      </w:pPr>
    </w:p>
    <w:p w14:paraId="03C2BDE1" w14:textId="77777777" w:rsidR="00022971" w:rsidRDefault="00022971">
      <w:pPr>
        <w:pStyle w:val="Standard"/>
        <w:spacing w:line="276" w:lineRule="auto"/>
        <w:jc w:val="both"/>
        <w:rPr>
          <w:rFonts w:ascii="Calibri" w:eastAsia="Calibri" w:hAnsi="Calibri" w:cs="Calibri"/>
          <w:sz w:val="22"/>
        </w:rPr>
      </w:pPr>
    </w:p>
    <w:p w14:paraId="60FB0839" w14:textId="77777777" w:rsidR="00022971" w:rsidRDefault="005A0FAA">
      <w:pPr>
        <w:pStyle w:val="Standard"/>
        <w:spacing w:line="276" w:lineRule="auto"/>
        <w:ind w:left="4956" w:firstLine="714"/>
      </w:pPr>
      <w:r>
        <w:rPr>
          <w:rFonts w:ascii="Arial" w:eastAsia="Arial" w:hAnsi="Arial"/>
          <w:sz w:val="22"/>
        </w:rPr>
        <w:t xml:space="preserve">Przewodnicząca </w:t>
      </w:r>
      <w:r>
        <w:rPr>
          <w:rFonts w:ascii="Arial" w:eastAsia="Arial" w:hAnsi="Arial"/>
          <w:sz w:val="22"/>
        </w:rPr>
        <w:br/>
        <w:t>Komisji Skarg, Wniosków i Petycji</w:t>
      </w:r>
    </w:p>
    <w:p w14:paraId="19776859" w14:textId="77777777" w:rsidR="00022971" w:rsidRDefault="00022971">
      <w:pPr>
        <w:pStyle w:val="Standard"/>
        <w:spacing w:line="276" w:lineRule="auto"/>
        <w:ind w:left="4956" w:firstLine="714"/>
        <w:rPr>
          <w:rFonts w:ascii="Calibri" w:eastAsia="Calibri" w:hAnsi="Calibri" w:cs="Calibri"/>
          <w:sz w:val="22"/>
        </w:rPr>
      </w:pPr>
    </w:p>
    <w:p w14:paraId="14EAD88E" w14:textId="77777777" w:rsidR="00022971" w:rsidRDefault="005A0FAA">
      <w:pPr>
        <w:pStyle w:val="Standard"/>
        <w:spacing w:line="276" w:lineRule="auto"/>
        <w:ind w:left="4956" w:firstLine="714"/>
        <w:rPr>
          <w:rFonts w:ascii="Arial" w:eastAsia="Arial" w:hAnsi="Arial"/>
          <w:sz w:val="22"/>
        </w:rPr>
      </w:pPr>
      <w:r>
        <w:rPr>
          <w:rFonts w:ascii="Arial" w:eastAsia="Arial" w:hAnsi="Arial"/>
          <w:sz w:val="22"/>
        </w:rPr>
        <w:t xml:space="preserve">Maria </w:t>
      </w:r>
      <w:proofErr w:type="spellStart"/>
      <w:r>
        <w:rPr>
          <w:rFonts w:ascii="Arial" w:eastAsia="Arial" w:hAnsi="Arial"/>
          <w:sz w:val="22"/>
        </w:rPr>
        <w:t>Napieracz</w:t>
      </w:r>
      <w:proofErr w:type="spellEnd"/>
    </w:p>
    <w:p w14:paraId="1082783C" w14:textId="77777777" w:rsidR="00022971" w:rsidRDefault="00022971">
      <w:pPr>
        <w:pStyle w:val="Standard"/>
        <w:spacing w:line="276" w:lineRule="auto"/>
        <w:rPr>
          <w:rFonts w:ascii="Arial" w:eastAsia="Arial" w:hAnsi="Arial"/>
          <w:sz w:val="20"/>
        </w:rPr>
      </w:pPr>
    </w:p>
    <w:p w14:paraId="784B558F" w14:textId="77777777" w:rsidR="00022971" w:rsidRDefault="00022971">
      <w:pPr>
        <w:pStyle w:val="Standard"/>
        <w:spacing w:line="276" w:lineRule="auto"/>
        <w:rPr>
          <w:rFonts w:ascii="Arial" w:eastAsia="Arial" w:hAnsi="Arial"/>
          <w:sz w:val="20"/>
        </w:rPr>
      </w:pPr>
    </w:p>
    <w:p w14:paraId="7D1E3EE4" w14:textId="77777777" w:rsidR="00022971" w:rsidRDefault="00022971">
      <w:pPr>
        <w:pStyle w:val="Standard"/>
        <w:spacing w:line="276" w:lineRule="auto"/>
        <w:rPr>
          <w:rFonts w:ascii="Arial" w:eastAsia="Arial" w:hAnsi="Arial"/>
          <w:sz w:val="20"/>
        </w:rPr>
      </w:pPr>
    </w:p>
    <w:p w14:paraId="0C5F990F" w14:textId="77777777" w:rsidR="00022971" w:rsidRDefault="00022971">
      <w:pPr>
        <w:pStyle w:val="Standard"/>
        <w:spacing w:line="276" w:lineRule="auto"/>
        <w:rPr>
          <w:rFonts w:ascii="Arial" w:eastAsia="Arial" w:hAnsi="Arial"/>
          <w:sz w:val="20"/>
        </w:rPr>
      </w:pPr>
    </w:p>
    <w:p w14:paraId="4A7F7B09" w14:textId="77777777" w:rsidR="00022971" w:rsidRDefault="005A0FAA">
      <w:pPr>
        <w:pStyle w:val="Standard"/>
        <w:spacing w:line="276" w:lineRule="auto"/>
        <w:ind w:left="5672"/>
      </w:pPr>
      <w:r>
        <w:rPr>
          <w:rFonts w:ascii="Arial" w:eastAsia="Arial" w:hAnsi="Arial"/>
          <w:sz w:val="20"/>
        </w:rPr>
        <w:lastRenderedPageBreak/>
        <w:t xml:space="preserve">         </w:t>
      </w:r>
      <w:r>
        <w:rPr>
          <w:rFonts w:ascii="Arial" w:eastAsia="Arial" w:hAnsi="Arial"/>
          <w:sz w:val="20"/>
        </w:rPr>
        <w:tab/>
        <w:t>Załącznik do Uchwały Nr…./…./……</w:t>
      </w:r>
    </w:p>
    <w:p w14:paraId="179FF704" w14:textId="77777777" w:rsidR="00022971" w:rsidRDefault="005A0FAA">
      <w:pPr>
        <w:pStyle w:val="Standard"/>
        <w:spacing w:line="276" w:lineRule="auto"/>
        <w:ind w:left="5245"/>
        <w:jc w:val="right"/>
        <w:rPr>
          <w:rFonts w:ascii="Arial" w:eastAsia="Arial" w:hAnsi="Arial"/>
          <w:sz w:val="20"/>
        </w:rPr>
      </w:pPr>
      <w:r>
        <w:rPr>
          <w:rFonts w:ascii="Arial" w:eastAsia="Arial" w:hAnsi="Arial"/>
          <w:sz w:val="20"/>
        </w:rPr>
        <w:t>Sejmiku Województwa Podkarpackiego</w:t>
      </w:r>
    </w:p>
    <w:p w14:paraId="6ED419C2" w14:textId="77777777" w:rsidR="00022971" w:rsidRDefault="005A0FAA">
      <w:pPr>
        <w:pStyle w:val="Standard"/>
        <w:spacing w:line="276" w:lineRule="auto"/>
        <w:ind w:left="4678"/>
        <w:jc w:val="right"/>
      </w:pPr>
      <w:r>
        <w:rPr>
          <w:rFonts w:ascii="Arial" w:eastAsia="Arial" w:hAnsi="Arial"/>
          <w:sz w:val="20"/>
        </w:rPr>
        <w:t>z dnia…………2023</w:t>
      </w:r>
      <w:r>
        <w:rPr>
          <w:rFonts w:ascii="Arial" w:eastAsia="Arial" w:hAnsi="Arial"/>
          <w:sz w:val="18"/>
        </w:rPr>
        <w:t xml:space="preserve"> r.</w:t>
      </w:r>
    </w:p>
    <w:p w14:paraId="59ED285A" w14:textId="77777777" w:rsidR="00022971" w:rsidRDefault="00022971">
      <w:pPr>
        <w:pStyle w:val="Standard"/>
        <w:spacing w:line="276" w:lineRule="auto"/>
        <w:ind w:left="4678"/>
        <w:jc w:val="right"/>
        <w:rPr>
          <w:rFonts w:ascii="Calibri" w:eastAsia="Calibri" w:hAnsi="Calibri" w:cs="Calibri"/>
          <w:sz w:val="28"/>
          <w:szCs w:val="28"/>
        </w:rPr>
      </w:pPr>
    </w:p>
    <w:p w14:paraId="7A31EEB7" w14:textId="77777777" w:rsidR="00022971" w:rsidRDefault="005A0FAA">
      <w:pPr>
        <w:pStyle w:val="Standard"/>
        <w:spacing w:line="276" w:lineRule="auto"/>
        <w:jc w:val="center"/>
        <w:rPr>
          <w:rFonts w:ascii="Arial" w:eastAsia="Arial" w:hAnsi="Arial"/>
          <w:sz w:val="28"/>
          <w:szCs w:val="28"/>
        </w:rPr>
      </w:pPr>
      <w:r>
        <w:rPr>
          <w:rFonts w:ascii="Arial" w:eastAsia="Arial" w:hAnsi="Arial"/>
          <w:sz w:val="28"/>
          <w:szCs w:val="28"/>
        </w:rPr>
        <w:t>Uzasadnienie</w:t>
      </w:r>
    </w:p>
    <w:p w14:paraId="689FE381" w14:textId="77777777" w:rsidR="00022971" w:rsidRDefault="00022971">
      <w:pPr>
        <w:pStyle w:val="Standard"/>
        <w:spacing w:line="360" w:lineRule="auto"/>
        <w:rPr>
          <w:rFonts w:ascii="Calibri" w:eastAsia="Calibri" w:hAnsi="Calibri" w:cs="Calibri"/>
          <w:sz w:val="22"/>
        </w:rPr>
      </w:pPr>
    </w:p>
    <w:p w14:paraId="58E7C3F9" w14:textId="77777777" w:rsidR="00022971" w:rsidRDefault="005A0FAA">
      <w:pPr>
        <w:pStyle w:val="Standard"/>
        <w:spacing w:line="360" w:lineRule="auto"/>
        <w:jc w:val="both"/>
      </w:pPr>
      <w:r>
        <w:rPr>
          <w:rFonts w:ascii="Arial" w:eastAsia="Arial" w:hAnsi="Arial"/>
        </w:rPr>
        <w:tab/>
        <w:t xml:space="preserve">W dniu 4 maja 2023 roku do Przewodniczącego Sejmiku Województwa Podkarpackiego wpłynęła </w:t>
      </w:r>
      <w:r>
        <w:rPr>
          <w:rFonts w:ascii="Arial" w:hAnsi="Arial"/>
        </w:rPr>
        <w:t xml:space="preserve">skarga </w:t>
      </w:r>
      <w:r>
        <w:rPr>
          <w:rFonts w:ascii="Arial" w:eastAsia="Arial" w:hAnsi="Arial"/>
          <w:color w:val="000000"/>
        </w:rPr>
        <w:t>na działania Marszałka Województwa Podkarpackiego w związku z brakiem realizacji budowy szpitala dziecięcego</w:t>
      </w:r>
      <w:r>
        <w:rPr>
          <w:rFonts w:ascii="Arial" w:eastAsia="Arial" w:hAnsi="Arial"/>
          <w:strike/>
          <w:color w:val="000000"/>
        </w:rPr>
        <w:br/>
      </w:r>
      <w:r>
        <w:rPr>
          <w:rFonts w:ascii="Arial" w:eastAsia="Arial" w:hAnsi="Arial"/>
          <w:color w:val="000000"/>
        </w:rPr>
        <w:t>w województwie podkarpackim</w:t>
      </w:r>
      <w:r>
        <w:rPr>
          <w:rFonts w:ascii="Arial" w:hAnsi="Arial"/>
        </w:rPr>
        <w:t xml:space="preserve">. Skarżący poruszył również w ww. skardze temat zdrowia psychicznego dzieci i młodzieży w województwie podkarpackim. </w:t>
      </w:r>
      <w:r>
        <w:rPr>
          <w:rFonts w:ascii="Arial" w:eastAsia="Arial" w:hAnsi="Arial"/>
        </w:rPr>
        <w:t xml:space="preserve">Przewodniczący Sejmiku Województwa Podkarpackiego realizując zapisy Uchwały Nr V/88/19 Sejmiku Województwa Podkarpackiego z dnia 25 lutego 2019 r. w sprawie trybu rozpatrywania skarg, wniosków </w:t>
      </w:r>
      <w:r>
        <w:rPr>
          <w:rFonts w:ascii="Arial" w:eastAsia="Arial" w:hAnsi="Arial"/>
        </w:rPr>
        <w:br/>
        <w:t xml:space="preserve">i petycji dotyczących zadań lub działalności Marszałka, Zarządu Województwa Podkarpackiego i wojewódzkich samorządowych jednostek organizacyjnych przekazał Marszałkowi Województwa Podkarpackiego oraz departamentowi właściwemu merytorycznie w sprawie tj. Departamentowi Ochrony Zdrowia i Polityki Społecznej </w:t>
      </w:r>
      <w:r>
        <w:rPr>
          <w:rFonts w:ascii="Arial" w:eastAsia="Arial" w:hAnsi="Arial"/>
        </w:rPr>
        <w:br/>
        <w:t>ww. skargę celem ustosunkowania się do sformułowanych w niej zarzutów.</w:t>
      </w:r>
    </w:p>
    <w:p w14:paraId="4E5607D0" w14:textId="77777777" w:rsidR="00022971" w:rsidRDefault="005A0FAA">
      <w:pPr>
        <w:spacing w:line="360" w:lineRule="auto"/>
        <w:ind w:firstLine="708"/>
        <w:jc w:val="both"/>
      </w:pPr>
      <w:r>
        <w:rPr>
          <w:rFonts w:ascii="Arial" w:eastAsia="Arial" w:hAnsi="Arial"/>
        </w:rPr>
        <w:t xml:space="preserve">W przekazanej przez Marszałka Województwa Podkarpackiego odpowiedzi na skargę wskazane zostało, </w:t>
      </w:r>
      <w:r>
        <w:rPr>
          <w:rFonts w:ascii="Arial" w:hAnsi="Arial"/>
        </w:rPr>
        <w:t>że skargę należy uznać za niezasadną. Aktualnie rolę centrum specjalistycznej opieki nad chorymi dziećmi w regionie spełniają kliniki dziecięce, oddziały</w:t>
      </w:r>
      <w:r>
        <w:rPr>
          <w:rFonts w:ascii="Arial" w:hAnsi="Arial"/>
        </w:rPr>
        <w:br/>
        <w:t xml:space="preserve">i poradnie funkcjonujące w ramach Klinicznego Szpitala Wojewódzkiego nr 2 im. Św. Jadwigi Królowej w Rzeszowie. Szpital pełni także funkcje wojewódzkiego centrum urazowego dla dorosłych i dzieci. W 2018 roku w strukturze Klinicznego Szpitala Wojewódzkiego nr 2 im. Św. Jadwigi Królowej w Rzeszowie Uchwałą nr  LIX/938/18 Sejmiku Województwa Podkarpackiego  z dnia 27 sierpnia 2018 r. zostało powołane Podkarpackie Centrum Zdrowia Dziecka, które obecnie funkcjonuje pod nazwą Podkarpackie Centrum Medycyny Dziecięcej. Ponadto od 2015 roku </w:t>
      </w:r>
      <w:r>
        <w:rPr>
          <w:rFonts w:ascii="Arial" w:hAnsi="Arial"/>
          <w:spacing w:val="-7"/>
        </w:rPr>
        <w:t>Kliniczny Szpital Wojewódzki Nr 2 im. Św. Jadwigi Królowej w Rzeszowie ściśle współpracuje z Uniwersytetem Rzeszowskim. Obecnie działające kliniki pediatryczne prowadzą szkolenia specjalizacyjne dla lekarzy i pielęgniarek.</w:t>
      </w:r>
      <w:r>
        <w:rPr>
          <w:rFonts w:ascii="Arial" w:hAnsi="Arial"/>
        </w:rPr>
        <w:t xml:space="preserve"> Powstała </w:t>
      </w:r>
      <w:r>
        <w:rPr>
          <w:rFonts w:ascii="Arial" w:hAnsi="Arial"/>
        </w:rPr>
        <w:br/>
        <w:t xml:space="preserve">i realizowana jest koncepcja rozszerzenia pionu pediatrycznego </w:t>
      </w:r>
      <w:r>
        <w:rPr>
          <w:rFonts w:ascii="Arial" w:hAnsi="Arial"/>
          <w:spacing w:val="-7"/>
        </w:rPr>
        <w:t>Klinicznego Szpitala Wojewódzkiego Nr 2 im. Św. Jadwigi Królowej w Rzeszowie</w:t>
      </w:r>
      <w:r>
        <w:rPr>
          <w:rFonts w:ascii="Arial" w:hAnsi="Arial"/>
        </w:rPr>
        <w:t xml:space="preserve">. Plan Podkarpackiego Centrum Medycyny Dziecięcej został oparty o analizę map potrzeb zdrowotnych i wiąże się </w:t>
      </w:r>
      <w:r>
        <w:rPr>
          <w:rFonts w:ascii="Arial" w:hAnsi="Arial"/>
        </w:rPr>
        <w:br/>
        <w:t xml:space="preserve">z utworzeniem deficytowych klinik, pododdziałów i  infrastruktury dla dzieci m.in. Dziecięcego Szpitalnego Oddziału Ratunkowego, Dziecięcego Oddziału Intensywnego Nadzoru, Dziecięcego Bloku Operacyjnego, Kliniki Kardiologii Dziecięcej, Kliniki Urologii </w:t>
      </w:r>
      <w:r>
        <w:rPr>
          <w:rFonts w:ascii="Arial" w:hAnsi="Arial"/>
        </w:rPr>
        <w:br/>
      </w:r>
      <w:r>
        <w:rPr>
          <w:rFonts w:ascii="Arial" w:hAnsi="Arial"/>
        </w:rPr>
        <w:lastRenderedPageBreak/>
        <w:t xml:space="preserve">i Otolaryngologii Dziecięcej, Kliniki Psychiatrii Dziecięcej, Kliniki Alergologii i Mukowiscydozy i Pododdziałów: Nefrologii, Pulmonologii, Chorób Zakaźnych, Immunologii i Reumatologii. W ramach inwestycji powstaną deficytowe pracownie diagnostyczne (Zespół Pracowni Diagnostyki Nieinwazyjnej: video EEG, </w:t>
      </w:r>
      <w:proofErr w:type="spellStart"/>
      <w:r>
        <w:rPr>
          <w:rFonts w:ascii="Arial" w:hAnsi="Arial"/>
        </w:rPr>
        <w:t>holter</w:t>
      </w:r>
      <w:proofErr w:type="spellEnd"/>
      <w:r>
        <w:rPr>
          <w:rFonts w:ascii="Arial" w:hAnsi="Arial"/>
        </w:rPr>
        <w:t xml:space="preserve"> EEG, EMG, VEP, spirometria, echo serca, echo przezprzełykowe, audiometria, </w:t>
      </w:r>
      <w:proofErr w:type="spellStart"/>
      <w:r>
        <w:rPr>
          <w:rFonts w:ascii="Arial" w:hAnsi="Arial"/>
        </w:rPr>
        <w:t>holter</w:t>
      </w:r>
      <w:proofErr w:type="spellEnd"/>
      <w:r>
        <w:rPr>
          <w:rFonts w:ascii="Arial" w:hAnsi="Arial"/>
        </w:rPr>
        <w:t xml:space="preserve"> EKG, </w:t>
      </w:r>
      <w:proofErr w:type="spellStart"/>
      <w:r>
        <w:rPr>
          <w:rFonts w:ascii="Arial" w:hAnsi="Arial"/>
        </w:rPr>
        <w:t>holter</w:t>
      </w:r>
      <w:proofErr w:type="spellEnd"/>
      <w:r>
        <w:rPr>
          <w:rFonts w:ascii="Arial" w:hAnsi="Arial"/>
        </w:rPr>
        <w:t xml:space="preserve"> RR, Centralna Pracownia Endoskopii, Dziecięcy Zakład Radiologii i Diagnostyki Obrazowej), poradnie specjalistyczne dla dzieci i młodzieży (genetyczna, diagnostyki prenatalnej, chorób zakaźnych, otolaryngologiczna z audiologiczną i foniatryczną), gabinet stomatologiczny dla dzieci do zabiegów w znieczuleniu ogólnym z salą </w:t>
      </w:r>
      <w:proofErr w:type="spellStart"/>
      <w:r>
        <w:rPr>
          <w:rFonts w:ascii="Arial" w:hAnsi="Arial"/>
        </w:rPr>
        <w:t>wybudzeń</w:t>
      </w:r>
      <w:proofErr w:type="spellEnd"/>
      <w:r>
        <w:rPr>
          <w:rFonts w:ascii="Arial" w:hAnsi="Arial"/>
        </w:rPr>
        <w:t xml:space="preserve"> oraz pracownia przygotowania żywienia pozajelitowego i dojelitowego dla dzieci.</w:t>
      </w:r>
    </w:p>
    <w:p w14:paraId="5576A707" w14:textId="77777777" w:rsidR="00022971" w:rsidRDefault="005A0FAA">
      <w:pPr>
        <w:spacing w:line="360" w:lineRule="auto"/>
        <w:jc w:val="both"/>
        <w:rPr>
          <w:rFonts w:ascii="Arial" w:hAnsi="Arial"/>
        </w:rPr>
      </w:pPr>
      <w:r>
        <w:rPr>
          <w:rFonts w:ascii="Arial" w:hAnsi="Arial"/>
        </w:rPr>
        <w:t xml:space="preserve">Decyzja o powstaniu Podkarpackiego Centrum Medycyny Dziecięcej została podjęta </w:t>
      </w:r>
      <w:r>
        <w:rPr>
          <w:rFonts w:ascii="Arial" w:hAnsi="Arial"/>
        </w:rPr>
        <w:br/>
        <w:t>w odpowiedzi na rosnące potrzeby w zakresie dostępu do świadczeń medycznych mieszkańców, w szczególności dzieci i młodzieży. Realizacja inwestycji ma na celu:</w:t>
      </w:r>
    </w:p>
    <w:p w14:paraId="43F2AA09" w14:textId="77777777" w:rsidR="00022971" w:rsidRDefault="005A0FAA">
      <w:pPr>
        <w:pStyle w:val="Akapitzlist"/>
        <w:numPr>
          <w:ilvl w:val="0"/>
          <w:numId w:val="1"/>
        </w:numPr>
        <w:spacing w:after="0" w:line="360" w:lineRule="auto"/>
        <w:jc w:val="both"/>
        <w:rPr>
          <w:rFonts w:ascii="Arial" w:hAnsi="Arial"/>
          <w:sz w:val="24"/>
          <w:szCs w:val="24"/>
        </w:rPr>
      </w:pPr>
      <w:r>
        <w:rPr>
          <w:rFonts w:ascii="Arial" w:hAnsi="Arial"/>
          <w:sz w:val="24"/>
          <w:szCs w:val="24"/>
        </w:rPr>
        <w:t xml:space="preserve">Zapewnienie dostępu do świadczeń szpitalnych i ambulatoryjnych dzieciom i  młodzieży  zamieszkującym Podkarpacie - osoby w wieku 0-18 lat stanowią 19,20% populacji województwa podkarpackiego (400 000 osób). </w:t>
      </w:r>
    </w:p>
    <w:p w14:paraId="4F71E3B9" w14:textId="77777777" w:rsidR="00022971" w:rsidRDefault="005A0FAA">
      <w:pPr>
        <w:pStyle w:val="Akapitzlist"/>
        <w:numPr>
          <w:ilvl w:val="0"/>
          <w:numId w:val="1"/>
        </w:numPr>
        <w:spacing w:after="0" w:line="360" w:lineRule="auto"/>
        <w:jc w:val="both"/>
        <w:rPr>
          <w:rFonts w:ascii="Arial" w:hAnsi="Arial"/>
          <w:sz w:val="24"/>
          <w:szCs w:val="24"/>
        </w:rPr>
      </w:pPr>
      <w:r>
        <w:rPr>
          <w:rFonts w:ascii="Arial" w:hAnsi="Arial"/>
          <w:sz w:val="24"/>
          <w:szCs w:val="24"/>
        </w:rPr>
        <w:t xml:space="preserve">Zmniejszenie skali migracji rodziców z chorymi dziećmi do szpitali na terenie innych województw - rocznie NFZ odnotowywało prawie 7 000 hospitalizacji dzieci </w:t>
      </w:r>
      <w:r>
        <w:rPr>
          <w:rFonts w:ascii="Arial" w:hAnsi="Arial"/>
          <w:sz w:val="24"/>
          <w:szCs w:val="24"/>
        </w:rPr>
        <w:br/>
        <w:t xml:space="preserve">i młodzieży z Podkarpacia na terenie innych województw. W 2020 roku ze względu na panującą pandemię Sars-CoV-2 i utrudniony dostęp do świadczeń opieki medycznej odnotowano spadek migracji, w 2021 roku pomimo nadal panującej pandemii odnotowano tendencje wzrostową (2019 – 6 800 pobyty; 2020 – 5 327 pobyty; 2021 – 5 938 pobyty co przełożyło się na koszty migracji w 2019 – 51,5 mln zł; </w:t>
      </w:r>
      <w:r>
        <w:rPr>
          <w:rFonts w:ascii="Arial" w:hAnsi="Arial"/>
          <w:sz w:val="24"/>
          <w:szCs w:val="24"/>
        </w:rPr>
        <w:br/>
        <w:t>2020 – 41,7 mln zł; 2021 – 43,1 mln zł).</w:t>
      </w:r>
    </w:p>
    <w:p w14:paraId="5F3A22D9" w14:textId="77777777" w:rsidR="00022971" w:rsidRDefault="005A0FAA">
      <w:pPr>
        <w:pStyle w:val="Akapitzlist"/>
        <w:numPr>
          <w:ilvl w:val="0"/>
          <w:numId w:val="1"/>
        </w:numPr>
        <w:spacing w:after="0" w:line="360" w:lineRule="auto"/>
        <w:jc w:val="both"/>
        <w:rPr>
          <w:rFonts w:ascii="Arial" w:hAnsi="Arial"/>
          <w:sz w:val="24"/>
          <w:szCs w:val="24"/>
        </w:rPr>
      </w:pPr>
      <w:r>
        <w:rPr>
          <w:rFonts w:ascii="Arial" w:hAnsi="Arial"/>
          <w:sz w:val="24"/>
          <w:szCs w:val="24"/>
        </w:rPr>
        <w:t xml:space="preserve">Wyrównanie szans dzieci z Podkarpacia, ponieważ wielospecjalistyczne szpitale dziecięce funkcjonują we wszystkich innych województwach, nawet tych znacznie mniejszych pod względem liczby mieszkańców.  </w:t>
      </w:r>
    </w:p>
    <w:p w14:paraId="5457B539" w14:textId="77777777" w:rsidR="00022971" w:rsidRDefault="005A0FAA">
      <w:pPr>
        <w:pStyle w:val="Akapitzlist"/>
        <w:numPr>
          <w:ilvl w:val="0"/>
          <w:numId w:val="1"/>
        </w:numPr>
        <w:spacing w:after="0" w:line="360" w:lineRule="auto"/>
        <w:jc w:val="both"/>
        <w:rPr>
          <w:rFonts w:ascii="Arial" w:hAnsi="Arial"/>
          <w:sz w:val="24"/>
          <w:szCs w:val="24"/>
        </w:rPr>
      </w:pPr>
      <w:r>
        <w:rPr>
          <w:rFonts w:ascii="Arial" w:hAnsi="Arial"/>
          <w:sz w:val="24"/>
          <w:szCs w:val="24"/>
        </w:rPr>
        <w:t xml:space="preserve">Rozwój Kolegium Nauk Medycznych Uniwersytetu Rzeszowskiego. </w:t>
      </w:r>
    </w:p>
    <w:p w14:paraId="43D0361B" w14:textId="77777777" w:rsidR="00022971" w:rsidRDefault="005A0FAA">
      <w:pPr>
        <w:pStyle w:val="Akapitzlist"/>
        <w:numPr>
          <w:ilvl w:val="0"/>
          <w:numId w:val="1"/>
        </w:numPr>
        <w:spacing w:after="0" w:line="360" w:lineRule="auto"/>
        <w:jc w:val="both"/>
        <w:rPr>
          <w:rFonts w:ascii="Arial" w:hAnsi="Arial" w:cs="Arial"/>
          <w:sz w:val="24"/>
          <w:szCs w:val="24"/>
        </w:rPr>
      </w:pPr>
      <w:r>
        <w:rPr>
          <w:rFonts w:ascii="Arial" w:hAnsi="Arial" w:cs="Arial"/>
          <w:sz w:val="24"/>
          <w:szCs w:val="24"/>
        </w:rPr>
        <w:t xml:space="preserve">Umożliwienie kształcenia specjalistów w specjalnościach pediatrycznych na terenie Podkarpacia. Obecnie w województwie podkarpackim możliwe jest uzyskanie specjalizacji jedynie w zakresie 7, spośród dostępnych 12 specjalizacji dziecięcych. </w:t>
      </w:r>
      <w:r>
        <w:rPr>
          <w:rFonts w:ascii="Arial" w:hAnsi="Arial" w:cs="Arial"/>
          <w:sz w:val="24"/>
          <w:szCs w:val="24"/>
        </w:rPr>
        <w:br/>
        <w:t>Wynika to z braku specjalistycznych oddziałów, w  których mogłyby być realizowane staże specjalizacyjne i rezydentury.</w:t>
      </w:r>
    </w:p>
    <w:p w14:paraId="25B880F4" w14:textId="77777777" w:rsidR="00022971" w:rsidRDefault="005A0FAA">
      <w:pPr>
        <w:spacing w:line="360" w:lineRule="auto"/>
        <w:jc w:val="both"/>
        <w:rPr>
          <w:rFonts w:ascii="Arial" w:hAnsi="Arial"/>
        </w:rPr>
      </w:pPr>
      <w:r>
        <w:rPr>
          <w:rFonts w:ascii="Arial" w:hAnsi="Arial"/>
        </w:rPr>
        <w:t xml:space="preserve">Inwestycja „Podkarpackie Centrum Medycyny Dziecięcej” jest największym dotychczas realizowanym zadaniem przez Kliniczny Szpital Wojewódzki Nr 2 im. Św. Jadwigi Królowej w  Rzeszowie. Ze względu na skalę przedsięwzięcia planowane działanie może być prowadzone wyłącznie jako zadanie wieloletnie. Szpital jest w  trakcie realizacji dokumentacji projektowo-kosztorysowej. W maju 2022 roku podpisał umowę z  wykonawcą, </w:t>
      </w:r>
      <w:r>
        <w:rPr>
          <w:rFonts w:ascii="Arial" w:hAnsi="Arial"/>
        </w:rPr>
        <w:br/>
        <w:t>a zgodnie z harmonogramem prac to zadanie zostanie zakończone w 2023 roku. Koszt opracowania dokumentacji technicznej jest finansowany w ramach projektu z Pomocy Technicznej RPO 2014-2020 pn. ”Wsparcie procesu ewaluacji RPO WP 2014-2020 oraz przygotowań do perspektywy 2021-2027”. Szacunkowy koszt zadania obejmującego opracowanie dokumentacji projektowo-kosztorysowej wynosi około 6,3 mln zł.  W kolejnych etapach planuje się współfinansowanie realizacji inwestycji „Podkarpackie Centrum Medycyny Dziecięcej” m.in. ze środków FEP 2021 - 2027. W  dokumencie Fundusze Europejskie dla Podkarpacia 2021-2027 w pkt. 9 Wykaz planowanych operacji o znaczeniu strategicznym wraz z harmonogramem (aneks 3) ujęto m. in. zadanie: Ośrodek medycyny dziecięcej 2021–2029. Zadanie jako inwestycja strategiczna zostało również zgłoszone do Krajowego Planu Odbudowy. Wartość zadania to ponad 400 mln zł, co stanowi największą dotychczasową inwestycję w ochronie zdrowia w województwie. Ponadto z inicjatywy Marszałka Województwa budowa kompleksu pediatrycznego w regionie znalazła się w  Wojewódzkim Planie Transformacji ogłaszanym przez Wojewodę Podkarpackiego.</w:t>
      </w:r>
    </w:p>
    <w:p w14:paraId="3237CDA2" w14:textId="77777777" w:rsidR="00022971" w:rsidRDefault="005A0FAA">
      <w:pPr>
        <w:spacing w:line="360" w:lineRule="auto"/>
        <w:jc w:val="both"/>
      </w:pPr>
      <w:r>
        <w:rPr>
          <w:rFonts w:ascii="Arial" w:hAnsi="Arial"/>
        </w:rPr>
        <w:t xml:space="preserve">Kliniczny Szpital Wojewódzki Nr 2 im. Św. Jadwigi Królowej w Rzeszowie jest jedynym szpitalem na Podkarpaciu posiadającym wyspecjalizowane centrum urazowe dla dzieci </w:t>
      </w:r>
      <w:r>
        <w:rPr>
          <w:rFonts w:ascii="Arial" w:hAnsi="Arial"/>
        </w:rPr>
        <w:br/>
        <w:t xml:space="preserve">i dorosłych, którego to, jednym z warunków istnienia jest posiadanie lądowiska dla helikopterów HEMS w bezpośrednim sąsiedztwie Szpitalnego Oddziału Ratunkowego. W  związku z tym, iż obecne lądowisko znajduje się w miejscu projektowanego Podkarpackiego Centrum Medycyny Dziecięcej, które na czas budowy zostanie zlikwidowane, w planie budżetu Województwa Podkarpackiego na 2023 rok zabezpieczono środki na realizację zadania pn. „Budowa lądowiska dla helikopterów HEMS wraz </w:t>
      </w:r>
      <w:r>
        <w:rPr>
          <w:rFonts w:ascii="Arial" w:hAnsi="Arial"/>
        </w:rPr>
        <w:br/>
        <w:t>z parkingiem wielopoziomowym przy Klinicznym Szpitalu Wojewódzkim Nr 2 im. Św. Jadwigi Królowej w Rzeszowie” (tj. wykonanie dokumentacji technicznej lądowiska tymczasowego). Docelowo lądowisko będzie umieszczone na dachu nowego budynku.</w:t>
      </w:r>
      <w:r>
        <w:rPr>
          <w:color w:val="FF0000"/>
        </w:rPr>
        <w:t xml:space="preserve"> </w:t>
      </w:r>
      <w:r>
        <w:rPr>
          <w:rFonts w:ascii="Arial" w:hAnsi="Arial"/>
        </w:rPr>
        <w:t xml:space="preserve">Kliniczny Szpital Wojewódzki Nr 2 im. Św. Jadwigi Królowej w Rzeszowie planuje zaprojektować, wybudować oraz oddać do użytkowania nowe lądowisko dla helikopterów HEMS, aby móc świadczyć usługi w dotychczasowym zakresie. W tym celu szpital zlecił wykonanie analiz aeronautycznych, na podstawie których wybrano najbardziej dogodną lokalizację lądowiska. W 2023 roku zostanie wykonana dokumentacja projektowa. Szacowany koszt zadania </w:t>
      </w:r>
      <w:r>
        <w:rPr>
          <w:rFonts w:ascii="Arial" w:hAnsi="Arial"/>
        </w:rPr>
        <w:br/>
        <w:t xml:space="preserve">w roku budżetowym to 600 tys. zł. Lądowisko zastępcze jest jednym z warunków rozpoczęcia budowy nowego kompleksu Podkarpackiego Centrum Medycyny Dziecięcej. Niezależnie od realizacji zadania inwestycyjnego obejmującego rozbudowę szpitala </w:t>
      </w:r>
      <w:r>
        <w:rPr>
          <w:rFonts w:ascii="Arial" w:hAnsi="Arial"/>
        </w:rPr>
        <w:br/>
        <w:t xml:space="preserve">o ww. kompleks na bieżąco podejmowane są działania rozszerzające zakres świadczeń dla dzieci i młodzieży w województwie. W 2021 roku w strukturę Kliniki Pediatrii </w:t>
      </w:r>
      <w:r>
        <w:rPr>
          <w:rFonts w:ascii="Arial" w:hAnsi="Arial"/>
        </w:rPr>
        <w:br/>
        <w:t xml:space="preserve">i Gastroenterologii Dziecięcej wprowadzono niedostępny dotychczas w regionie Pododdział Kardiologii Dziecięcej. Od 2022 roku szpital realizuje świadczenia z zakresu transportu sanitarnego karetką „N” noworodków i wcześniaków w stanie zagrożenia życia i zdrowia </w:t>
      </w:r>
      <w:r>
        <w:rPr>
          <w:rFonts w:ascii="Arial" w:hAnsi="Arial"/>
        </w:rPr>
        <w:br/>
        <w:t xml:space="preserve">z całego województwa dzięki zakupowi pojazdu o wartości 1 mln zł z dotacji budżetu państwa i  województwa. Kliniczny Szpital Wojewódzki Nr 2 im. Świętej Jadwigi Królowej w  Rzeszowie posiada w strukturze Klinikę Ginekologii i Położnictwa o III stopniu referencyjności i zapewnia całościową opiekę nad noworodkami w ramach Kliniki Noworodków z Pododdziałem Intensywnej Terapii Noworodka. Posiada najszersze zabezpieczenie diagnostyczno-terapeutyczne dla populacji chorych noworodków i  wcześniaków poprzez działalność wielospecjalistycznych klinik w pionie pediatrycznym. Szpital realizuje świadczenia transportowe w województwie m.in. dla noworodków urodzonych przedwcześnie w oddziałach I </w:t>
      </w:r>
      <w:proofErr w:type="spellStart"/>
      <w:r>
        <w:rPr>
          <w:rFonts w:ascii="Arial" w:hAnsi="Arial"/>
        </w:rPr>
        <w:t>i</w:t>
      </w:r>
      <w:proofErr w:type="spellEnd"/>
      <w:r>
        <w:rPr>
          <w:rFonts w:ascii="Arial" w:hAnsi="Arial"/>
        </w:rPr>
        <w:t xml:space="preserve"> II stopnia referencyjności, które wymagają leczenia w oddziale III stopnia oraz noworodków z poważnymi wadami wrodzonymi wymagających specjalistycznej diagnostyki i leczenia w klinikach specjalistycznych </w:t>
      </w:r>
      <w:r>
        <w:rPr>
          <w:rFonts w:ascii="Arial" w:hAnsi="Arial"/>
        </w:rPr>
        <w:br/>
        <w:t xml:space="preserve">w Krakowie, Warszawie i Katowicach. Dostęp do karetki neonatologicznej uzupełnił zakres usług szpitala na rzecz najmniejszych pacjentów. Proces inwestycyjny w ramach Podkarpackiego Centrum Medycyny Dziecięcej nie wstrzymuje także innych inwestycji szpitala w pediatrię finansowanych lub współfinansowanych ze środków budżetu województwa tj. zrealizowanych: modernizacji Kliniki Neurologii Dziecięcej i Pediatrii (11 mln zł), modernizacji Kliniki Noworodków z Pododdziałem Intensywnej Terapii Noworodka (8 mln zł) czy utworzenia Pracowni Rezonansu Magnetycznego dla Dzieci (3 mln zł) wraz z salą </w:t>
      </w:r>
      <w:proofErr w:type="spellStart"/>
      <w:r>
        <w:rPr>
          <w:rFonts w:ascii="Arial" w:hAnsi="Arial"/>
        </w:rPr>
        <w:t>wybudzeń</w:t>
      </w:r>
      <w:proofErr w:type="spellEnd"/>
      <w:r>
        <w:rPr>
          <w:rFonts w:ascii="Arial" w:hAnsi="Arial"/>
        </w:rPr>
        <w:t xml:space="preserve"> oraz będącej w realizacji przebudowy Izby Przyjęć Dzieci (1 mln zł). </w:t>
      </w:r>
    </w:p>
    <w:p w14:paraId="21D89426" w14:textId="77777777" w:rsidR="00022971" w:rsidRDefault="005A0FAA">
      <w:pPr>
        <w:spacing w:line="360" w:lineRule="auto"/>
        <w:jc w:val="both"/>
        <w:rPr>
          <w:rFonts w:ascii="Arial" w:hAnsi="Arial"/>
        </w:rPr>
      </w:pPr>
      <w:r>
        <w:rPr>
          <w:rFonts w:ascii="Arial" w:hAnsi="Arial"/>
        </w:rPr>
        <w:t>Zważywszy na powyższe, skarga w zakresie braku działań w kwestii budowy szpitala dziecięcego w województwie podkarpackim jest bezzasadna.</w:t>
      </w:r>
    </w:p>
    <w:p w14:paraId="0CB8368C" w14:textId="77777777" w:rsidR="00022971" w:rsidRDefault="005A0FAA">
      <w:pPr>
        <w:spacing w:line="360" w:lineRule="auto"/>
        <w:jc w:val="both"/>
        <w:rPr>
          <w:rFonts w:ascii="Arial" w:hAnsi="Arial"/>
        </w:rPr>
      </w:pPr>
      <w:r>
        <w:rPr>
          <w:rFonts w:ascii="Arial" w:hAnsi="Arial"/>
        </w:rPr>
        <w:t xml:space="preserve">Odnosząc się natomiast do poruszonego w skardze tematu dotyczącego rehabilitacji </w:t>
      </w:r>
      <w:r>
        <w:rPr>
          <w:rFonts w:ascii="Arial" w:hAnsi="Arial"/>
        </w:rPr>
        <w:br/>
        <w:t xml:space="preserve">i zdrowia psychicznego dzieci, Marszałek Województwa Podkarpackiego wskazał, że sytuacja w psychiatrii dzieci i młodzieży szczególnie w ostatnich latach jest wyjątkowo dramatyczna i powszechnie znana - brakuje nie tylko miejsc w oddziałach stacjonarnych, ale przede wszystkim lekarzy specjalistów, którzy mogliby udzielać pomocy młodym ludziom. Problem pogłębiła pandemia, w której zwiększyło się zapotrzebowanie na leczenie psychiatryczne wśród dzieci i młodzieży. W całej Polsce dostępność do opieki psychiatrycznej dla dzieci i młodzieży jest niewystarczająca. Pomocy systemu lecznictwa psychiatrycznego i  psychologicznego wymaga około 630 000 dzieci i młodzieży poniżej 18 roku życia. Z analizy Map Potrzeb Zdrowotnych wynika, że w 2020 roku z opieki psychiatrycznej i leczenia uzależnień dla dzieci i młodzieży korzystało 146 tysięcy pacjentów (z czego ok. 3% pacjentów wymagało leczenia uzależnień). Jak wynika z danych Komendy Głównej Policji wśród nastolatków samobójstwa są drugą co do częstości przyczyną zgonów. Tymczasem Polska jest w czołówce Europy pod względem liczby samobójstw. Liczba zamachów samobójczych wśród małoletnich w wieku 7 - 18 lat rośnie z roku na rok: z  730 w  2017  r. do 772 w 2018 r., a w I półroczu 2019 r. wyniosła już 485. W latach 2017 - 2019 (I półrocze) na łącznie 1987 prób samobójczych, 250 zakończyło się zgonem. W  585 przypadkach przyczyną prób samobójczych była choroba psychiczna, a w 374 przypadkach zaburzenia psychiczne. Analiza danych dotyczących liczby świadczeń udzielanych na przestrzeni lat 2009-2019 wskazuje na zwiększanie się liczby pacjentów. Występowanie zaburzeń psychicznych wśród dzieci i młodzieży wykazuje tendencję wzrostową, zwłaszcza w  zakresie całościowych zaburzeń rozwoju (spektrum zaburzeń autystycznych) oraz zaburzeń zachowania (zwłaszcza wśród dziewcząt). Należy również podkreślić, że zmienia się obraz kliniczny zaburzeń afektywnych (częściej w ich przebiegu dochodzi do </w:t>
      </w:r>
      <w:proofErr w:type="spellStart"/>
      <w:r>
        <w:rPr>
          <w:rFonts w:ascii="Arial" w:hAnsi="Arial"/>
        </w:rPr>
        <w:t>zachowań</w:t>
      </w:r>
      <w:proofErr w:type="spellEnd"/>
      <w:r>
        <w:rPr>
          <w:rFonts w:ascii="Arial" w:hAnsi="Arial"/>
        </w:rPr>
        <w:t xml:space="preserve"> agresywnych), a także zamierzonych samookaleczeń i prób samobójczych w epizodach depresyjnych. W Polsce w roku 2022 odnotowano 2031 prób samobójczych dzieci</w:t>
      </w:r>
      <w:r>
        <w:rPr>
          <w:rFonts w:ascii="Arial" w:hAnsi="Arial"/>
        </w:rPr>
        <w:br/>
        <w:t xml:space="preserve">i młodzieży, w tym skutecznie odebrało sobie życie 150 nieletnich. W stosunku do danych </w:t>
      </w:r>
      <w:r>
        <w:rPr>
          <w:rFonts w:ascii="Arial" w:hAnsi="Arial"/>
        </w:rPr>
        <w:br/>
        <w:t xml:space="preserve">z roku 2020 to wzrost o 150 procent. W związku z potrzebą pilnych zmian w psychiatrii dziecięcej, Ministerstwo Zdrowia przygotowało i wdraża kompleksową reformę systemu ochrony zdrowia psychicznego dzieci i młodzieży w oparciu o nowy model udzielania świadczeń. Nowy model ochrony zdrowia psychicznego pacjentów niepełnoletnich jest wynikiem prac działającego od lutego 2018 roku zespołu do spraw zdrowia psychicznego dzieci i młodzieży. Ponadto zarządzeniem z dnia 28 października 2019 r. (Dz.Urz.Min.Zdr.91) Ministerstwo Zdrowia powołało stanowisko Pełnomocnika do spraw reformy w  psychiatrii dzieci i  młodzieży. </w:t>
      </w:r>
    </w:p>
    <w:p w14:paraId="121149F1" w14:textId="77777777" w:rsidR="00022971" w:rsidRDefault="005A0FAA">
      <w:pPr>
        <w:spacing w:line="360" w:lineRule="auto"/>
        <w:jc w:val="both"/>
        <w:rPr>
          <w:rFonts w:ascii="Arial" w:hAnsi="Arial"/>
        </w:rPr>
      </w:pPr>
      <w:r>
        <w:rPr>
          <w:rFonts w:ascii="Arial" w:hAnsi="Arial"/>
        </w:rPr>
        <w:t xml:space="preserve">Model systemu ochrony zdrowia psychicznego dzieci i młodzieży składa się z trzech poziomów referencyjnych: </w:t>
      </w:r>
    </w:p>
    <w:p w14:paraId="3C4E550E" w14:textId="77777777" w:rsidR="00022971" w:rsidRDefault="005A0FAA">
      <w:pPr>
        <w:pStyle w:val="Akapitzlist"/>
        <w:numPr>
          <w:ilvl w:val="0"/>
          <w:numId w:val="2"/>
        </w:numPr>
        <w:spacing w:after="0" w:line="360" w:lineRule="auto"/>
        <w:jc w:val="both"/>
        <w:rPr>
          <w:rFonts w:ascii="Arial" w:hAnsi="Arial"/>
          <w:sz w:val="24"/>
          <w:szCs w:val="24"/>
        </w:rPr>
      </w:pPr>
      <w:r>
        <w:rPr>
          <w:rFonts w:ascii="Arial" w:hAnsi="Arial"/>
          <w:sz w:val="24"/>
          <w:szCs w:val="24"/>
        </w:rPr>
        <w:t xml:space="preserve">III poziom referencyjny – Ośrodek Wysokospecjalistycznej Całodobowej Opieki </w:t>
      </w:r>
      <w:r>
        <w:rPr>
          <w:rFonts w:ascii="Arial" w:hAnsi="Arial"/>
          <w:sz w:val="24"/>
          <w:szCs w:val="24"/>
        </w:rPr>
        <w:br/>
        <w:t>Psychiatrycznej: izba przyjęć/oddział całodobowy (planowe przyjęcia oraz przyjęcia w sytuacji zagrożenia życia).</w:t>
      </w:r>
    </w:p>
    <w:p w14:paraId="2421BDE6" w14:textId="77777777" w:rsidR="00022971" w:rsidRDefault="005A0FAA">
      <w:pPr>
        <w:pStyle w:val="Akapitzlist"/>
        <w:numPr>
          <w:ilvl w:val="0"/>
          <w:numId w:val="2"/>
        </w:numPr>
        <w:spacing w:after="0" w:line="360" w:lineRule="auto"/>
        <w:jc w:val="both"/>
        <w:rPr>
          <w:rFonts w:ascii="Arial" w:hAnsi="Arial"/>
          <w:sz w:val="24"/>
          <w:szCs w:val="24"/>
        </w:rPr>
      </w:pPr>
      <w:r>
        <w:rPr>
          <w:rFonts w:ascii="Arial" w:hAnsi="Arial"/>
          <w:sz w:val="24"/>
          <w:szCs w:val="24"/>
        </w:rPr>
        <w:t xml:space="preserve">II poziom referencyjny – Centrum Zdrowia Psychicznego dla Dzieci i Młodzieży: </w:t>
      </w:r>
      <w:r>
        <w:rPr>
          <w:rFonts w:ascii="Arial" w:hAnsi="Arial"/>
          <w:sz w:val="24"/>
          <w:szCs w:val="24"/>
        </w:rPr>
        <w:br/>
        <w:t>psychiatra dzieci i młodzieży/ oddział dzienny.</w:t>
      </w:r>
    </w:p>
    <w:p w14:paraId="3D7EE2CB" w14:textId="77777777" w:rsidR="00022971" w:rsidRDefault="005A0FAA">
      <w:pPr>
        <w:pStyle w:val="Akapitzlist"/>
        <w:numPr>
          <w:ilvl w:val="0"/>
          <w:numId w:val="2"/>
        </w:numPr>
        <w:spacing w:after="0" w:line="360" w:lineRule="auto"/>
        <w:jc w:val="both"/>
      </w:pPr>
      <w:r>
        <w:rPr>
          <w:rFonts w:ascii="Arial" w:hAnsi="Arial"/>
        </w:rPr>
        <w:t xml:space="preserve">I poziom referencyjny – Ośrodek Środowiskowej Opieki Psychologicznej i Psychoterapeutycznej dla Dzieci i Młodzieży: psycholog, psychoterapeuci, terapeuta środowiskowy. </w:t>
      </w:r>
    </w:p>
    <w:p w14:paraId="47CF4F1A" w14:textId="77777777" w:rsidR="00022971" w:rsidRDefault="005A0FAA">
      <w:pPr>
        <w:spacing w:line="360" w:lineRule="auto"/>
        <w:jc w:val="both"/>
      </w:pPr>
      <w:r>
        <w:rPr>
          <w:rFonts w:ascii="Arial" w:hAnsi="Arial"/>
        </w:rPr>
        <w:t>Jednym z podstawowych założeń reformy jest budowa sieci ośrodków, w  których pracują psycholodzy, psychoterapeuci i terapeuci środowiskowi. Są to ośrodki środowiskowej opieki psychologicznej i psychoterapeutycznej dla dzieci i  młodzieży, nazywane I stopniem referencyjnym. Co bardzo ważne pacjenci mogą skorzystać z oferty tych ośrodków bez skierowania lekarskiego. Takie ośrodki mają udzielać pomocy tym dzieciom, które nie potrzebują diagnozy psychiatrycznej lub farmakoterapii. W przypadku wielu zaburzeń psychicznych, pojawiających się w  dzieciństwie, można bowiem udzielić skutecznej pomocy za pomocą takich interwencji jak psychoterapia indywidualna i grupowa, terapia rodzinna czy praca z grupą rówieśniczą. Warunkiem jest wczesna reakcja na pojawiające się problemy. Pozwala to nie dopuścić do pogorszenia stanu zdrowia psychicznego pacjenta i uniknąć hospitalizacji na oddziale psychiatrycznym, która jest często trudnym doświadczeniem dla młodej osoby. Jest to kierunek zmian zgodny z obecnymi tendencjami kształtowania systemów ochrony zdrowia psychicznego w innych europejskich krajach oraz zgodny z  międzynarodowymi rekomendacjami. Poza ośrodkami I poziomu, działać mają także ośrodki II poziomu (Centrum Zdrowia Psychicznego dla Dzieci i Młodzieży), gdzie pracować</w:t>
      </w:r>
      <w:r>
        <w:rPr>
          <w:rFonts w:ascii="Arial" w:hAnsi="Arial"/>
          <w:color w:val="FF0000"/>
        </w:rPr>
        <w:t xml:space="preserve"> </w:t>
      </w:r>
      <w:r>
        <w:rPr>
          <w:rFonts w:ascii="Arial" w:hAnsi="Arial"/>
        </w:rPr>
        <w:t>będzie</w:t>
      </w:r>
      <w:r>
        <w:rPr>
          <w:rFonts w:ascii="Arial" w:hAnsi="Arial"/>
          <w:color w:val="FF0000"/>
        </w:rPr>
        <w:t xml:space="preserve"> </w:t>
      </w:r>
      <w:r>
        <w:rPr>
          <w:rFonts w:ascii="Arial" w:hAnsi="Arial"/>
        </w:rPr>
        <w:t xml:space="preserve">lekarz psychiatra, a pacjenci wymagający bardziej intensywnej opieki będą mogli skorzystać ze świadczeń w  ramach oddziału dziennego. Jeden taki ośrodek obejmowałby wsparciem kilka sąsiadujących ze sobą powiatów. Wreszcie na III, najwyższym poziomie referencyjności funkcjonować będą ośrodki wysokospecjalistycznej całodobowej opieki psychiatrycznej. W takich ośrodkach pomoc znajdą pacjenci wymagający najbardziej specjalistycznej pomocy, w tym w szczególności osoby w  stanie zagrożenia życia i zdrowia, przyjmowani w  trybie nagłym. Ze względu na bezpieczeństwo pacjentów konieczne jest, aby w każdym województwie funkcjonował co najmniej jeden taki ośrodek. W ośrodkach tych będą się także kształcili przyszli lekarze psychiatrzy i inni specjaliści systemu. Nowy model ochrony zdrowia psychicznego został wprowadzony rozporządzeniem Ministra Zdrowia z dnia 14 sierpnia 2019 r. zmieniającym rozporządzenie w sprawie świadczeń gwarantowanych z zakresu opieki psychiatrycznej i leczenia uzależnień (Dz.U. z 2019 r. poz.1640 z późn.zm.). </w:t>
      </w:r>
    </w:p>
    <w:p w14:paraId="771A6B9D" w14:textId="77777777" w:rsidR="00022971" w:rsidRDefault="005A0FAA">
      <w:pPr>
        <w:spacing w:line="360" w:lineRule="auto"/>
        <w:jc w:val="both"/>
        <w:rPr>
          <w:rFonts w:ascii="Arial" w:hAnsi="Arial"/>
        </w:rPr>
      </w:pPr>
      <w:r>
        <w:rPr>
          <w:rFonts w:ascii="Arial" w:hAnsi="Arial"/>
        </w:rPr>
        <w:t xml:space="preserve">Pierwsze ośrodki środowiskowej opieki psychologicznej i psychoterapeutycznej (I poziom referencyjny) rozpoczęły działalność w kwietniu 2020 roku. Na kolejnym etapie rozpoczęte zostanie zawieranie kontraktów na II i III poziom referencyjny. </w:t>
      </w:r>
    </w:p>
    <w:p w14:paraId="4B9F57B3" w14:textId="77777777" w:rsidR="00022971" w:rsidRDefault="005A0FAA">
      <w:pPr>
        <w:spacing w:line="360" w:lineRule="auto"/>
        <w:jc w:val="both"/>
      </w:pPr>
      <w:r>
        <w:rPr>
          <w:rFonts w:ascii="Arial" w:hAnsi="Arial"/>
        </w:rPr>
        <w:t>W województwie podkarpackim</w:t>
      </w:r>
      <w:r>
        <w:rPr>
          <w:rFonts w:ascii="Arial" w:hAnsi="Arial"/>
          <w:color w:val="FF0000"/>
        </w:rPr>
        <w:t xml:space="preserve"> </w:t>
      </w:r>
      <w:r>
        <w:rPr>
          <w:rFonts w:ascii="Arial" w:hAnsi="Arial"/>
        </w:rPr>
        <w:t>jest</w:t>
      </w:r>
      <w:r>
        <w:rPr>
          <w:rFonts w:ascii="Arial" w:hAnsi="Arial"/>
          <w:color w:val="FF0000"/>
        </w:rPr>
        <w:t xml:space="preserve"> </w:t>
      </w:r>
      <w:r>
        <w:rPr>
          <w:rFonts w:ascii="Arial" w:hAnsi="Arial"/>
        </w:rPr>
        <w:t xml:space="preserve">19 Ośrodków Środowiskowej Opieki Psychologicznej </w:t>
      </w:r>
      <w:r>
        <w:rPr>
          <w:rFonts w:ascii="Arial" w:hAnsi="Arial"/>
        </w:rPr>
        <w:br/>
        <w:t>i Psychoterapeutycznej dla Dzieci</w:t>
      </w:r>
      <w:r>
        <w:rPr>
          <w:rFonts w:ascii="Arial" w:hAnsi="Arial"/>
          <w:color w:val="FF0000"/>
        </w:rPr>
        <w:t xml:space="preserve"> </w:t>
      </w:r>
      <w:r>
        <w:rPr>
          <w:rFonts w:ascii="Arial" w:hAnsi="Arial"/>
        </w:rPr>
        <w:t>i</w:t>
      </w:r>
      <w:r>
        <w:rPr>
          <w:rFonts w:ascii="Arial" w:hAnsi="Arial"/>
          <w:color w:val="FF0000"/>
        </w:rPr>
        <w:t xml:space="preserve"> </w:t>
      </w:r>
      <w:r>
        <w:rPr>
          <w:rFonts w:ascii="Arial" w:hAnsi="Arial"/>
        </w:rPr>
        <w:t xml:space="preserve">Młodzieży (w tym 2 w mieście Rzeszowie), w których realizowane są świadczenia w zakresie ambulatoryjnym przez psychologów, psychoterapeutów oraz terapeutów środowiskowych. W ramach działalności wojewódzkich podmiotów leczniczych dzieci oraz młodzież korzystają z Poradni Zdrowia Psychicznego Dzieci i Młodzieży, która działa przy Klinicznym Szpitalu Wojewódzkim Nr 2 im. Świętej Jadwigi Królowej w  Rzeszowie. Liczba udzielonych porad w roku 2022 to </w:t>
      </w:r>
      <w:r>
        <w:rPr>
          <w:rFonts w:ascii="Arial" w:hAnsi="Arial"/>
          <w:bCs/>
        </w:rPr>
        <w:t>74.</w:t>
      </w:r>
      <w:r>
        <w:rPr>
          <w:rFonts w:ascii="Arial" w:hAnsi="Arial"/>
        </w:rPr>
        <w:t xml:space="preserve"> Przy wskazanym podmiocie leczniczym działa również Poradnia Zdrowia Psychicznego Dzieci i  Młodzieży RORE, gdzie liczba udzielonych porad w roku 2022 to 4 542 oraz Poradnia Autystyczna dla Dzieci RORE (Poradnia dla osób z Autyzmem Dziecięcym), w której w tym okresie udzielono 614 porad. W 2017 roku w Wojewódzkim Podkarpackim Szpitalu Psychiatrycznym im. prof. Eugeniusza Brzezickiego w Żurawicy utworzony został nowy Dzienny Oddział dla Osób z Autyzmem Dziecięcym. Działa również Poradnia Zdrowia Psychicznego dla Dzieci i Młodzieży (liczba udzielonych porad w roku 2022 - </w:t>
      </w:r>
      <w:r>
        <w:rPr>
          <w:rFonts w:ascii="Arial" w:hAnsi="Arial"/>
          <w:bCs/>
        </w:rPr>
        <w:t>769</w:t>
      </w:r>
      <w:r>
        <w:rPr>
          <w:rFonts w:ascii="Arial" w:hAnsi="Arial"/>
        </w:rPr>
        <w:t xml:space="preserve">), Poradnia dla osób z  Autyzmem Dziecięcym (liczba udzielonych porad w roku 2022 - </w:t>
      </w:r>
      <w:r>
        <w:rPr>
          <w:rFonts w:ascii="Arial" w:hAnsi="Arial"/>
          <w:bCs/>
        </w:rPr>
        <w:t>1137</w:t>
      </w:r>
      <w:r>
        <w:rPr>
          <w:rFonts w:ascii="Arial" w:hAnsi="Arial"/>
        </w:rPr>
        <w:t>) oraz Poradnia Terapii Uzależnień dla Dzieci i Młodzieży (liczba udzielonych porad w roku 2022 - 134). W Wojewódzkim Szpitalu im. Św. o. Pio w Przemyślu na oddziale pediatrycznym dostępne są konsultacje świadczone przez psychiatrę dziecięcego dla dzieci, które trafiają tam z powodu zaburzeń psychicznych.</w:t>
      </w:r>
    </w:p>
    <w:p w14:paraId="3AF45CFF" w14:textId="77777777" w:rsidR="00022971" w:rsidRDefault="005A0FAA">
      <w:pPr>
        <w:spacing w:line="360" w:lineRule="auto"/>
        <w:jc w:val="both"/>
        <w:rPr>
          <w:rFonts w:ascii="Arial" w:hAnsi="Arial"/>
        </w:rPr>
      </w:pPr>
      <w:r>
        <w:rPr>
          <w:rFonts w:ascii="Arial" w:hAnsi="Arial"/>
        </w:rPr>
        <w:t xml:space="preserve">Województwo Podkarpackie jest organem tworzącym dla dwóch </w:t>
      </w:r>
      <w:proofErr w:type="spellStart"/>
      <w:r>
        <w:rPr>
          <w:rFonts w:ascii="Arial" w:hAnsi="Arial"/>
        </w:rPr>
        <w:t>monoprofilowych</w:t>
      </w:r>
      <w:proofErr w:type="spellEnd"/>
      <w:r>
        <w:rPr>
          <w:rFonts w:ascii="Arial" w:hAnsi="Arial"/>
        </w:rPr>
        <w:t xml:space="preserve"> specjalistycznych szpitali psychiatrycznych w Jarosławiu i Żurawicy, w ramach których funkcjonują Centra Zdrowia Psychicznego dla obszarów powiatów przemyskiego, jarosławskiego i lubaczowskiego. Ponadto nadal kontynuowane jest wsparcie inwestycyjne dla Uniwersyteckiego Szpitala Klinicznego im. Fryderyka Chopina w Rzeszowie obejmujące modernizację Kliniki Psychiatrii Ogólnej (2 mln zł). W 2021 roku realizowano działania rozszerzające oddział psychiatrii dla dorosłych dla obszaru rzeszowskiego, który od lat mierzył się z deficytem łóżek dla pacjentów psychiatrycznych. Tych miejsc było tylko 32 przy potrzebach na minimum 70 - dzisiaj klinika dysponuje 58 łóżkami o utrzymującym się pełnym obłożeniu. Przy wsparciu Samorządu poprawiono warunki lokalowe oddziału dzięki czemu utworzona została osobna izba przyjęć dla pacjentów psychiatrycznych, której przez lata nie było w największym mieście w województwie. W województwie działa również jedyny </w:t>
      </w:r>
      <w:r>
        <w:rPr>
          <w:rFonts w:ascii="Arial" w:hAnsi="Arial"/>
        </w:rPr>
        <w:br/>
        <w:t>w regionie stacjonarny oddział psychiatryczny dla dzieci i młodzieży - Kliniczny Oddział Psychiatrii Dzieci i Młodzieży w Centrum Medycznym w Łańcucie, gdzie organizacja działalności medycznej jest wyłączną kompetencją spółki, dla której organem założycielskim i właścicielem 100% udziałów jest Powiat Łańcucki. W Polsce pracuje obecnie 476 lekarzy ze specjalizacją psychiatria dzieci i  młodzieży, zatem na 100 tys. ludności przypada 1,2 pracującego lekarza. Inaczej przedstawia się sytuacja w naszym województwie – pracuje 13 lekarzy ze specjalizacją psychiatria dzieci i młodzieży, zatem na 100 tys. ludności przypada tylko 0,6 pracującego lekarza. Rekomendacje konsultantów krajowych to natomiast 2,0 lekarzy specjalistów na 100 tys. mieszkańców zatem, aby zostały spełnione w województwie musi pracować około 30 specjalistów. Obecnie w województwie działają dwie jednostki akredytowane do prowadzenia specjalizacji w dziedzinie psychiatrii dzieci</w:t>
      </w:r>
      <w:r>
        <w:rPr>
          <w:rFonts w:ascii="Arial" w:hAnsi="Arial"/>
        </w:rPr>
        <w:br/>
        <w:t xml:space="preserve"> i młodzieży o łącznej liczbie 8 przyznanych miejsc </w:t>
      </w:r>
      <w:proofErr w:type="spellStart"/>
      <w:r>
        <w:rPr>
          <w:rFonts w:ascii="Arial" w:hAnsi="Arial"/>
        </w:rPr>
        <w:t>rezydenckich</w:t>
      </w:r>
      <w:proofErr w:type="spellEnd"/>
      <w:r>
        <w:rPr>
          <w:rFonts w:ascii="Arial" w:hAnsi="Arial"/>
        </w:rPr>
        <w:t xml:space="preserve">. W trakcie specjalizacji jest łącznie 8 lekarzy, w tym 6 osób w  Centrum Medycznym w Łańcucie Sp. z o.o. Klinicznym Oddziale Psychiatrii dla Dzieci i  Młodzieży i 2 osoby w Klinicznym Szpitalu Wojewódzkim nr 2 im. Św. Jadwigi Królowej w Rzeszowie w Dziennym Oddziale Rehabilitacji Psychiatrycznej Dzieci i  Młodzieży. Należy mieć na uwadze, że aby jednostka mogła prowadzić kształcenie specjalizacyjne musi spełnić szereg warunków, w tym m.in. </w:t>
      </w:r>
      <w:r>
        <w:rPr>
          <w:rFonts w:ascii="Arial" w:hAnsi="Arial"/>
        </w:rPr>
        <w:br/>
        <w:t xml:space="preserve">w zakresie posiadanej w  podmiocie kadry specjalistów, która odpowiada za kształcenie rezydentów w danej dziedzinie. Zadanie dotyczące określenia liczby miejsc specjalizacji lekarzy jest wyłączną kompetencją ministra właściwego do spraw zdrowia oraz wojewody zgodnie z art. 16 e pkt 1, 2 ustawy o zawodach lekarzy i lekarzy dentystów (Dz.U. z 2022 r. poz. 1731 </w:t>
      </w:r>
      <w:proofErr w:type="spellStart"/>
      <w:r>
        <w:rPr>
          <w:rFonts w:ascii="Arial" w:hAnsi="Arial"/>
        </w:rPr>
        <w:t>t.j</w:t>
      </w:r>
      <w:proofErr w:type="spellEnd"/>
      <w:r>
        <w:rPr>
          <w:rFonts w:ascii="Arial" w:hAnsi="Arial"/>
        </w:rPr>
        <w:t xml:space="preserve">.) oraz § 4 pkt 1,2 Rozporządzenia Ministra Zdrowia z dnia 31 sierpnia 2020 r. w sprawie specjalizacji lekarzy i lekarzy dentystów (Dz.U. z 2020 r. poz. 1566 z </w:t>
      </w:r>
      <w:proofErr w:type="spellStart"/>
      <w:r>
        <w:rPr>
          <w:rFonts w:ascii="Arial" w:hAnsi="Arial"/>
        </w:rPr>
        <w:t>późn</w:t>
      </w:r>
      <w:proofErr w:type="spellEnd"/>
      <w:r>
        <w:rPr>
          <w:rFonts w:ascii="Arial" w:hAnsi="Arial"/>
        </w:rPr>
        <w:t xml:space="preserve">. zm.). Marszałek Województwa nie ma wpływu na ilość miejsc specjalizacyjnych i wybory dokonywane przez adeptów zawodów medycznych w zakresie specjalizacji, w tym w  dziedzinie psychiatrii dzieci i młodzieży. Podstawowym problemem w zakresie zdrowia psychicznego dzieci i młodzieży jest dostęp do specjalistycznej kadry zarówno w tej dziedzinie, jak w innych deficytowych (m.in. choroby wewnętrzne, onkologia kliniczna, patomorfologia, medycyna paliatywna, geriatria). W związku z deficytem kadr lekarskich samorządy województw od lat podejmują starania o rozszerzenie bazy dydaktycznej do kształcenia medyków w Polsce i tworzenia nowych kierunków lekarskich. Marszałek Województwa reprezentując Samorząd Województwa Podkarpackiego od 2013 roku wspólnie z Uniwersytetem Rzeszowskim aktywnie działał na rzecz utworzenia w  Rzeszowie kierunku lekarskiego, który został uruchomiony w 2015 roku, co stało się możliwe między innymi dzięki udostępnieniu Uniwersytetowi Rzeszowskiemu dwóch szpitali wojewódzkich w Rzeszowie i przekształcenia ich w jednostki kliniczne do prowadzenia działalności dydaktycznej. Do momentu zmiany organu założycielskiego dla Klinicznego Szpitala Wojewódzkiego Nr 1 im. Fryderyka Chopina w Rzeszowie z dniem 1 stycznia 2023 roku, uczelnia prowadziła kształcenie na kierunkach medycznych wyłącznie na bazie obcej. Dzięki temu wieloletniemu procesowi od 2021 roku mury Uniwersytetu Rzeszowskiego opuszcza rocznie ponad 100 absolwentów kierunku lekarskiego, którzy obecnie kształcą się w szpitalach w województwie. Jednak kształcenie to proces wieloletni obejmujący 6-letnie jednolite studia na kierunku lekarskim, 13-miesięczny staż lekarski i 4 do 6 lat specjalizacji. Proces kształcenia lekarza specjalisty trwa zatem nawet 13 lat i nie ma możliwości osiągnąć w tym zakresie efektów natychmiastowych. </w:t>
      </w:r>
    </w:p>
    <w:p w14:paraId="4BA07CDA" w14:textId="77777777" w:rsidR="00022971" w:rsidRDefault="005A0FAA">
      <w:pPr>
        <w:spacing w:line="360" w:lineRule="auto"/>
        <w:jc w:val="both"/>
        <w:rPr>
          <w:rFonts w:ascii="Arial" w:hAnsi="Arial"/>
        </w:rPr>
      </w:pPr>
      <w:r>
        <w:rPr>
          <w:rFonts w:ascii="Arial" w:hAnsi="Arial"/>
        </w:rPr>
        <w:t xml:space="preserve">Wysunięte w skardze zarzuty dotyczące bierności Marszałka Województwa w zakresie budowy szpitala dziecięcego w województwie są bezpodstawne, tym bardziej, iż trwa proces opracowania dokumentacji projektowo-kosztorysowej na budowę Podkarpackiego Centrum Medycyny Dziecięcej. Natomiast w zakresie opieki psychiatrycznej dla dzieci </w:t>
      </w:r>
      <w:r>
        <w:rPr>
          <w:rFonts w:ascii="Arial" w:hAnsi="Arial"/>
        </w:rPr>
        <w:br/>
        <w:t xml:space="preserve">i młodzieży głównym problemem są braki kadrowe w tej trudnej dziedzinie, nierównomierne rozmieszczenie kadry lekarskiej szpitalnych oddziałów psychiatrycznych i poradni dla małoletnich. W tej chwili nie ma możliwości tworzenia stacjonarnych oddziałów psychiatrycznych dla dzieci bez specjalistów z tej dziedziny bez względu na możliwości finansowe i dostęp do infrastruktury, którymi dysponują szpitale wojewódzkie i samorząd województwa. Stacjonarny oddział psychiatrii dziecięcej jest zaplanowany w ramach Podkarpackiego Centrum Medycyny Dziecięcej, przy czym przewiduje się, że zakończenie procesu inwestycyjnego będzie zbieżne w czasie z wykształceniem nowych specjalistów </w:t>
      </w:r>
      <w:r>
        <w:rPr>
          <w:rFonts w:ascii="Arial" w:hAnsi="Arial"/>
        </w:rPr>
        <w:br/>
        <w:t>w tej dziedzinie. Dodatkowo należy wskazać, iż skarżący nie prowadził żadnej korespondencji w przedmiotowej sprawie z Marszałkiem Województwa ani Departamentem Ochrony Zdrowia i Polityki Społecznej.</w:t>
      </w:r>
    </w:p>
    <w:p w14:paraId="66E28558" w14:textId="77777777" w:rsidR="00022971" w:rsidRDefault="005A0FAA">
      <w:pPr>
        <w:pStyle w:val="Standard"/>
        <w:spacing w:line="360" w:lineRule="auto"/>
        <w:ind w:firstLine="708"/>
        <w:jc w:val="both"/>
      </w:pPr>
      <w:r>
        <w:rPr>
          <w:rFonts w:ascii="Arial" w:hAnsi="Arial"/>
          <w:color w:val="000000"/>
          <w:shd w:val="clear" w:color="auto" w:fill="FFFFFF"/>
        </w:rPr>
        <w:t>Komisja Skarg, Wniosków i Petycji Sejmiku Województwa Podkarpackiego</w:t>
      </w:r>
      <w:r>
        <w:rPr>
          <w:rFonts w:ascii="Arial" w:eastAsia="Times New Roman" w:hAnsi="Arial"/>
          <w:kern w:val="0"/>
          <w:lang w:eastAsia="pl-PL" w:bidi="ar-SA"/>
        </w:rPr>
        <w:t xml:space="preserve"> </w:t>
      </w:r>
      <w:r>
        <w:rPr>
          <w:rFonts w:ascii="Arial" w:hAnsi="Arial"/>
          <w:color w:val="000000"/>
          <w:shd w:val="clear" w:color="auto" w:fill="FFFFFF"/>
        </w:rPr>
        <w:t xml:space="preserve">po dokonaniu szczegółowej analizy zarówno treści skargi jak i odpowiedzi Marszałka Województwa Podkarpackiego na skargę stanęła na stanowisku, iż nie można zarzucić </w:t>
      </w:r>
      <w:r>
        <w:rPr>
          <w:rFonts w:ascii="Arial" w:hAnsi="Arial"/>
          <w:color w:val="000000"/>
          <w:shd w:val="clear" w:color="auto" w:fill="FFFFFF"/>
        </w:rPr>
        <w:br/>
      </w:r>
      <w:r>
        <w:rPr>
          <w:rFonts w:ascii="Arial" w:eastAsia="Arial" w:hAnsi="Arial"/>
        </w:rPr>
        <w:t xml:space="preserve">Marszałkowi Województwa Podkarpackiego w przedmiotowej sprawie zaniedbania czy też nienależytego wykonywania zadań, o których mowa  </w:t>
      </w:r>
      <w:r>
        <w:rPr>
          <w:rFonts w:ascii="Arial" w:hAnsi="Arial"/>
          <w:color w:val="000000"/>
          <w:shd w:val="clear" w:color="auto" w:fill="FFFFFF"/>
        </w:rPr>
        <w:t xml:space="preserve">w art. 227 </w:t>
      </w:r>
      <w:r>
        <w:rPr>
          <w:rFonts w:ascii="Arial" w:eastAsia="Arial" w:hAnsi="Arial"/>
        </w:rPr>
        <w:t xml:space="preserve">ustawy z dnia 14 czerwca </w:t>
      </w:r>
      <w:r>
        <w:rPr>
          <w:rFonts w:ascii="Arial" w:eastAsia="Arial" w:hAnsi="Arial"/>
        </w:rPr>
        <w:br/>
        <w:t xml:space="preserve">1960 r. Kodeks postępowania administracyjnego (Dz. U. z 2023 r. poz. 775). </w:t>
      </w:r>
    </w:p>
    <w:p w14:paraId="1B226C1E" w14:textId="77777777" w:rsidR="00022971" w:rsidRDefault="005A0FAA">
      <w:pPr>
        <w:widowControl/>
        <w:suppressAutoHyphens w:val="0"/>
        <w:spacing w:line="360" w:lineRule="auto"/>
        <w:ind w:firstLine="708"/>
        <w:jc w:val="both"/>
        <w:textAlignment w:val="auto"/>
      </w:pPr>
      <w:r>
        <w:rPr>
          <w:rFonts w:ascii="Arial" w:hAnsi="Arial"/>
          <w:shd w:val="clear" w:color="auto" w:fill="FFFFFF"/>
        </w:rPr>
        <w:t xml:space="preserve">Mając na uwadze powyższe uznać należy przedmiotową skargę za bezzasadną. </w:t>
      </w:r>
    </w:p>
    <w:p w14:paraId="129A8B00" w14:textId="77777777" w:rsidR="00022971" w:rsidRDefault="00022971">
      <w:pPr>
        <w:spacing w:line="360" w:lineRule="auto"/>
        <w:jc w:val="both"/>
        <w:rPr>
          <w:rFonts w:ascii="Arial" w:hAnsi="Arial"/>
        </w:rPr>
      </w:pPr>
    </w:p>
    <w:p w14:paraId="4DD33925" w14:textId="77777777" w:rsidR="00022971" w:rsidRDefault="00022971">
      <w:pPr>
        <w:pStyle w:val="Standard"/>
        <w:spacing w:line="360" w:lineRule="auto"/>
        <w:jc w:val="both"/>
        <w:rPr>
          <w:rFonts w:ascii="Arial" w:eastAsia="Arial" w:hAnsi="Arial"/>
        </w:rPr>
      </w:pPr>
    </w:p>
    <w:p w14:paraId="3B44187C" w14:textId="77777777" w:rsidR="00022971" w:rsidRDefault="005A0FAA">
      <w:pPr>
        <w:pStyle w:val="Standard"/>
        <w:spacing w:line="360" w:lineRule="auto"/>
        <w:ind w:left="4956" w:firstLine="714"/>
      </w:pPr>
      <w:r>
        <w:rPr>
          <w:rFonts w:ascii="Arial" w:eastAsia="Arial" w:hAnsi="Arial"/>
          <w:sz w:val="22"/>
        </w:rPr>
        <w:t xml:space="preserve">Przewodnicząca </w:t>
      </w:r>
      <w:r>
        <w:rPr>
          <w:rFonts w:ascii="Arial" w:eastAsia="Arial" w:hAnsi="Arial"/>
          <w:sz w:val="22"/>
        </w:rPr>
        <w:br/>
        <w:t>Komisji Skarg, Wniosków i Petycji</w:t>
      </w:r>
    </w:p>
    <w:p w14:paraId="3E6C10EF" w14:textId="77777777" w:rsidR="00022971" w:rsidRDefault="00022971">
      <w:pPr>
        <w:pStyle w:val="Standard"/>
        <w:spacing w:line="360" w:lineRule="auto"/>
        <w:ind w:left="4956" w:firstLine="714"/>
        <w:rPr>
          <w:rFonts w:ascii="Calibri" w:eastAsia="Calibri" w:hAnsi="Calibri" w:cs="Calibri"/>
          <w:sz w:val="22"/>
        </w:rPr>
      </w:pPr>
    </w:p>
    <w:p w14:paraId="52D26A07" w14:textId="77777777" w:rsidR="00022971" w:rsidRDefault="005A0FAA">
      <w:pPr>
        <w:pStyle w:val="Standard"/>
        <w:spacing w:line="360" w:lineRule="auto"/>
        <w:ind w:left="4956" w:firstLine="714"/>
        <w:rPr>
          <w:rFonts w:ascii="Arial" w:eastAsia="Arial" w:hAnsi="Arial"/>
          <w:sz w:val="22"/>
        </w:rPr>
      </w:pPr>
      <w:r>
        <w:rPr>
          <w:rFonts w:ascii="Arial" w:eastAsia="Arial" w:hAnsi="Arial"/>
          <w:sz w:val="22"/>
        </w:rPr>
        <w:t xml:space="preserve">Maria </w:t>
      </w:r>
      <w:proofErr w:type="spellStart"/>
      <w:r>
        <w:rPr>
          <w:rFonts w:ascii="Arial" w:eastAsia="Arial" w:hAnsi="Arial"/>
          <w:sz w:val="22"/>
        </w:rPr>
        <w:t>Napieracz</w:t>
      </w:r>
      <w:proofErr w:type="spellEnd"/>
    </w:p>
    <w:p w14:paraId="6D3A7A23" w14:textId="77777777" w:rsidR="00022971" w:rsidRDefault="00022971">
      <w:pPr>
        <w:widowControl/>
        <w:suppressAutoHyphens w:val="0"/>
        <w:spacing w:line="360" w:lineRule="auto"/>
        <w:jc w:val="both"/>
        <w:textAlignment w:val="auto"/>
        <w:rPr>
          <w:rFonts w:ascii="Arial" w:eastAsia="Times New Roman" w:hAnsi="Arial"/>
          <w:color w:val="000000"/>
          <w:kern w:val="0"/>
          <w:lang w:eastAsia="pl-PL" w:bidi="ar-SA"/>
        </w:rPr>
      </w:pPr>
    </w:p>
    <w:sectPr w:rsidR="0002297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3AA7" w14:textId="77777777" w:rsidR="00D90F20" w:rsidRDefault="005A0FAA">
      <w:r>
        <w:separator/>
      </w:r>
    </w:p>
  </w:endnote>
  <w:endnote w:type="continuationSeparator" w:id="0">
    <w:p w14:paraId="057B2C80" w14:textId="77777777" w:rsidR="00D90F20" w:rsidRDefault="005A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8A9F" w14:textId="77777777" w:rsidR="00D90F20" w:rsidRDefault="005A0FAA">
      <w:r>
        <w:rPr>
          <w:color w:val="000000"/>
        </w:rPr>
        <w:separator/>
      </w:r>
    </w:p>
  </w:footnote>
  <w:footnote w:type="continuationSeparator" w:id="0">
    <w:p w14:paraId="484CF584" w14:textId="77777777" w:rsidR="00D90F20" w:rsidRDefault="005A0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955"/>
    <w:multiLevelType w:val="multilevel"/>
    <w:tmpl w:val="7C4AB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687E38"/>
    <w:multiLevelType w:val="multilevel"/>
    <w:tmpl w:val="F5520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3458777">
    <w:abstractNumId w:val="0"/>
  </w:num>
  <w:num w:numId="2" w16cid:durableId="546113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71"/>
    <w:rsid w:val="00022971"/>
    <w:rsid w:val="00091419"/>
    <w:rsid w:val="00135739"/>
    <w:rsid w:val="003458FB"/>
    <w:rsid w:val="005A0FAA"/>
    <w:rsid w:val="00D90F20"/>
    <w:rsid w:val="00DE59CB"/>
    <w:rsid w:val="00FA2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49FB"/>
  <w15:docId w15:val="{0DFF0F48-254D-4FFA-A5D3-6025A949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outlineLvl w:val="0"/>
    </w:pPr>
    <w:rPr>
      <w:rFonts w:ascii="Arial" w:eastAsia="Times New Roman" w:hAnsi="Arial" w:cs="Mangal"/>
      <w:b/>
      <w:color w:val="000000"/>
      <w:szCs w:val="29"/>
    </w:rPr>
  </w:style>
  <w:style w:type="paragraph" w:styleId="Nagwek2">
    <w:name w:val="heading 2"/>
    <w:basedOn w:val="Normalny"/>
    <w:next w:val="Normalny"/>
    <w:uiPriority w:val="9"/>
    <w:unhideWhenUsed/>
    <w:qFormat/>
    <w:pPr>
      <w:keepNext/>
      <w:keepLines/>
      <w:spacing w:before="40"/>
      <w:jc w:val="center"/>
      <w:outlineLvl w:val="1"/>
    </w:pPr>
    <w:rPr>
      <w:rFonts w:ascii="Arial" w:eastAsia="Times New Roman" w:hAnsi="Arial" w:cs="Mangal"/>
      <w:color w:val="000000"/>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Footnote">
    <w:name w:val="Footnote"/>
    <w:basedOn w:val="Standard"/>
    <w:pPr>
      <w:suppressLineNumbers/>
      <w:ind w:left="283" w:hanging="283"/>
    </w:pPr>
    <w:rPr>
      <w:sz w:val="20"/>
      <w:szCs w:val="20"/>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Uwydatnienie">
    <w:name w:val="Emphasis"/>
    <w:rPr>
      <w:i/>
      <w:iCs/>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styleId="Hipercze">
    <w:name w:val="Hyperlink"/>
    <w:basedOn w:val="Domylnaczcionkaakapitu"/>
    <w:rPr>
      <w:color w:val="0563C1"/>
      <w:u w:val="single"/>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przypisukocowego">
    <w:name w:val="endnote text"/>
    <w:basedOn w:val="Normalny"/>
    <w:rPr>
      <w:rFonts w:cs="Mangal"/>
      <w:sz w:val="20"/>
      <w:szCs w:val="18"/>
    </w:rPr>
  </w:style>
  <w:style w:type="character" w:customStyle="1" w:styleId="TekstprzypisukocowegoZnak">
    <w:name w:val="Tekst przypisu końcowego Znak"/>
    <w:basedOn w:val="Domylnaczcionkaakapitu"/>
    <w:rPr>
      <w:rFonts w:cs="Mangal"/>
      <w:sz w:val="20"/>
      <w:szCs w:val="18"/>
    </w:rPr>
  </w:style>
  <w:style w:type="character" w:styleId="Odwoanieprzypisukocowego">
    <w:name w:val="endnote reference"/>
    <w:basedOn w:val="Domylnaczcionkaakapitu"/>
    <w:rPr>
      <w:position w:val="0"/>
      <w:vertAlign w:val="superscript"/>
    </w:rPr>
  </w:style>
  <w:style w:type="paragraph" w:styleId="Akapitzlist">
    <w:name w:val="List Paragraph"/>
    <w:aliases w:val="Numerowanie,List Paragraph,Akapit z listą BS,A_wyliczenie,K-P_odwolanie,Akapit z listą5,maz_wyliczenie,opis dzialania,Wypunktowanie,Akapit z listą 1,Chorzów - Akapit z listą,Tekst punktowanie,Punktor - wymiennik,TRAKO Akapit z listą"/>
    <w:basedOn w:val="Normalny"/>
    <w:link w:val="AkapitzlistZnak"/>
    <w:uiPriority w:val="34"/>
    <w:qFormat/>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customStyle="1" w:styleId="Nagwek1Znak">
    <w:name w:val="Nagłówek 1 Znak"/>
    <w:basedOn w:val="Domylnaczcionkaakapitu"/>
    <w:rPr>
      <w:rFonts w:ascii="Arial" w:eastAsia="Times New Roman" w:hAnsi="Arial" w:cs="Mangal"/>
      <w:b/>
      <w:color w:val="000000"/>
      <w:szCs w:val="29"/>
    </w:rPr>
  </w:style>
  <w:style w:type="character" w:customStyle="1" w:styleId="Nagwek2Znak">
    <w:name w:val="Nagłówek 2 Znak"/>
    <w:basedOn w:val="Domylnaczcionkaakapitu"/>
    <w:rPr>
      <w:rFonts w:ascii="Arial" w:eastAsia="Times New Roman" w:hAnsi="Arial" w:cs="Mangal"/>
      <w:color w:val="000000"/>
      <w:szCs w:val="23"/>
    </w:rPr>
  </w:style>
  <w:style w:type="character" w:customStyle="1" w:styleId="TytuZnak">
    <w:name w:val="Tytuł Znak"/>
    <w:basedOn w:val="Domylnaczcionkaakapitu"/>
    <w:link w:val="Tytu"/>
    <w:uiPriority w:val="10"/>
    <w:rsid w:val="00DE59CB"/>
    <w:rPr>
      <w:rFonts w:ascii="Cambria" w:eastAsia="Times New Roman" w:hAnsi="Cambria" w:cs="Times New Roman"/>
      <w:spacing w:val="-10"/>
      <w:kern w:val="28"/>
      <w:sz w:val="56"/>
      <w:szCs w:val="56"/>
    </w:rPr>
  </w:style>
  <w:style w:type="paragraph" w:styleId="Tytu">
    <w:name w:val="Title"/>
    <w:basedOn w:val="Normalny"/>
    <w:next w:val="Normalny"/>
    <w:link w:val="TytuZnak"/>
    <w:uiPriority w:val="10"/>
    <w:qFormat/>
    <w:rsid w:val="00DE59CB"/>
    <w:pPr>
      <w:widowControl/>
      <w:suppressAutoHyphens w:val="0"/>
      <w:autoSpaceDN/>
      <w:contextualSpacing/>
      <w:textAlignment w:val="auto"/>
    </w:pPr>
    <w:rPr>
      <w:rFonts w:ascii="Cambria" w:eastAsia="Times New Roman" w:hAnsi="Cambria" w:cs="Times New Roman"/>
      <w:spacing w:val="-10"/>
      <w:kern w:val="28"/>
      <w:sz w:val="56"/>
      <w:szCs w:val="56"/>
    </w:rPr>
  </w:style>
  <w:style w:type="character" w:customStyle="1" w:styleId="TytuZnak1">
    <w:name w:val="Tytuł Znak1"/>
    <w:basedOn w:val="Domylnaczcionkaakapitu"/>
    <w:uiPriority w:val="10"/>
    <w:rsid w:val="00DE59CB"/>
    <w:rPr>
      <w:rFonts w:asciiTheme="majorHAnsi" w:eastAsiaTheme="majorEastAsia" w:hAnsiTheme="majorHAnsi" w:cs="Mangal"/>
      <w:spacing w:val="-10"/>
      <w:kern w:val="28"/>
      <w:sz w:val="56"/>
      <w:szCs w:val="50"/>
    </w:rPr>
  </w:style>
  <w:style w:type="character" w:customStyle="1" w:styleId="AkapitzlistZnak">
    <w:name w:val="Akapit z listą Znak"/>
    <w:aliases w:val="Numerowanie Znak,List Paragraph Znak,Akapit z listą BS Znak,A_wyliczenie Znak,K-P_odwolanie Znak,Akapit z listą5 Znak,maz_wyliczenie Znak,opis dzialania Znak,Wypunktowanie Znak,Akapit z listą 1 Znak,Chorzów - Akapit z listą Znak"/>
    <w:link w:val="Akapitzlist"/>
    <w:uiPriority w:val="34"/>
    <w:qFormat/>
    <w:locked/>
    <w:rsid w:val="00DE59CB"/>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3914</Words>
  <Characters>23485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Uchwała Nr 502_10525_23</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502_10525_23</dc:title>
  <dc:creator>Sajdak Joanna</dc:creator>
  <cp:lastModifiedBy>.</cp:lastModifiedBy>
  <cp:revision>3</cp:revision>
  <cp:lastPrinted>2023-06-23T12:28:00Z</cp:lastPrinted>
  <dcterms:created xsi:type="dcterms:W3CDTF">2023-07-07T11:33:00Z</dcterms:created>
  <dcterms:modified xsi:type="dcterms:W3CDTF">2023-07-07T11:38:00Z</dcterms:modified>
</cp:coreProperties>
</file>