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51FD" w14:textId="77777777" w:rsidR="00DD06C8" w:rsidRPr="00ED47B1" w:rsidRDefault="00ED47B1" w:rsidP="00ED47B1">
      <w:pPr>
        <w:keepNext/>
        <w:keepLines/>
        <w:spacing w:after="0"/>
        <w:jc w:val="center"/>
        <w:outlineLvl w:val="0"/>
        <w:rPr>
          <w:rFonts w:ascii="Arial" w:eastAsia="Times New Roman" w:hAnsi="Arial" w:cs="Arial"/>
          <w:color w:val="000000"/>
          <w:sz w:val="24"/>
          <w:szCs w:val="24"/>
          <w:lang w:eastAsia="pl-PL"/>
        </w:rPr>
      </w:pPr>
      <w:bookmarkStart w:id="0" w:name="_Hlk131765307"/>
      <w:r w:rsidRPr="00ED47B1">
        <w:rPr>
          <w:rFonts w:ascii="Arial" w:eastAsia="Times New Roman" w:hAnsi="Arial" w:cs="Arial"/>
          <w:b/>
          <w:color w:val="000000"/>
          <w:sz w:val="24"/>
          <w:szCs w:val="24"/>
          <w:lang w:eastAsia="pl-PL"/>
        </w:rPr>
        <w:t>UCHWAŁA Nr 504/ 10</w:t>
      </w:r>
      <w:r>
        <w:rPr>
          <w:rFonts w:ascii="Arial" w:eastAsia="Times New Roman" w:hAnsi="Arial" w:cs="Arial"/>
          <w:b/>
          <w:color w:val="000000"/>
          <w:sz w:val="24"/>
          <w:szCs w:val="24"/>
          <w:lang w:eastAsia="pl-PL"/>
        </w:rPr>
        <w:t>530</w:t>
      </w:r>
      <w:r w:rsidRPr="00ED47B1">
        <w:rPr>
          <w:rFonts w:ascii="Arial" w:eastAsia="Times New Roman" w:hAnsi="Arial" w:cs="Arial"/>
          <w:b/>
          <w:color w:val="000000"/>
          <w:sz w:val="24"/>
          <w:szCs w:val="24"/>
          <w:lang w:eastAsia="pl-PL"/>
        </w:rPr>
        <w:t xml:space="preserve"> /23</w:t>
      </w:r>
      <w:r w:rsidRPr="00ED47B1">
        <w:rPr>
          <w:rFonts w:ascii="Arial" w:eastAsia="Times New Roman" w:hAnsi="Arial" w:cs="Arial"/>
          <w:b/>
          <w:color w:val="000000"/>
          <w:sz w:val="24"/>
          <w:szCs w:val="24"/>
          <w:lang w:eastAsia="pl-PL"/>
        </w:rPr>
        <w:br/>
        <w:t>ZARZĄDU WOJEWÓDZTWA PODKARPACKIEGO</w:t>
      </w:r>
      <w:r w:rsidRPr="00ED47B1">
        <w:rPr>
          <w:rFonts w:ascii="Arial" w:eastAsia="Times New Roman" w:hAnsi="Arial" w:cs="Arial"/>
          <w:b/>
          <w:color w:val="000000"/>
          <w:sz w:val="24"/>
          <w:szCs w:val="24"/>
          <w:lang w:eastAsia="pl-PL"/>
        </w:rPr>
        <w:br/>
        <w:t>w RZESZOWIE</w:t>
      </w:r>
      <w:r w:rsidRPr="00ED47B1">
        <w:rPr>
          <w:rFonts w:ascii="Arial" w:eastAsia="Times New Roman" w:hAnsi="Arial" w:cs="Arial"/>
          <w:b/>
          <w:color w:val="000000"/>
          <w:sz w:val="24"/>
          <w:szCs w:val="24"/>
          <w:lang w:eastAsia="pl-PL"/>
        </w:rPr>
        <w:br/>
      </w:r>
      <w:r w:rsidRPr="00ED47B1">
        <w:rPr>
          <w:rFonts w:ascii="Arial" w:eastAsia="Times New Roman" w:hAnsi="Arial" w:cs="Arial"/>
          <w:color w:val="000000"/>
          <w:sz w:val="24"/>
          <w:szCs w:val="24"/>
          <w:lang w:eastAsia="pl-PL"/>
        </w:rPr>
        <w:t>z dnia 11 lipca  2023 r.</w:t>
      </w:r>
      <w:bookmarkEnd w:id="0"/>
    </w:p>
    <w:p w14:paraId="2A9249A1" w14:textId="77777777" w:rsidR="00DD06C8" w:rsidRPr="00DD06C8" w:rsidRDefault="00DD06C8" w:rsidP="00DD06C8">
      <w:pPr>
        <w:spacing w:after="200" w:line="240" w:lineRule="auto"/>
        <w:rPr>
          <w:rFonts w:ascii="Calibri" w:eastAsia="Times New Roman" w:hAnsi="Calibri" w:cs="Times New Roman"/>
          <w:szCs w:val="24"/>
          <w:lang w:eastAsia="pl-PL"/>
        </w:rPr>
      </w:pPr>
    </w:p>
    <w:p w14:paraId="491F5C7C" w14:textId="77777777" w:rsidR="00DD06C8" w:rsidRPr="00DD06C8" w:rsidRDefault="00DD06C8" w:rsidP="00ED47B1">
      <w:pPr>
        <w:spacing w:after="200" w:line="240" w:lineRule="auto"/>
        <w:jc w:val="center"/>
        <w:rPr>
          <w:rFonts w:ascii="Arial" w:eastAsia="Times New Roman" w:hAnsi="Arial" w:cs="Arial"/>
          <w:b/>
          <w:bCs/>
          <w:szCs w:val="24"/>
          <w:lang w:eastAsia="pl-PL"/>
        </w:rPr>
      </w:pPr>
      <w:r w:rsidRPr="00DD06C8">
        <w:rPr>
          <w:rFonts w:ascii="Arial" w:eastAsia="Times New Roman" w:hAnsi="Arial" w:cs="Arial"/>
          <w:b/>
          <w:bCs/>
          <w:szCs w:val="24"/>
          <w:lang w:eastAsia="pl-PL"/>
        </w:rPr>
        <w:t xml:space="preserve">w sprawie </w:t>
      </w:r>
      <w:bookmarkStart w:id="1" w:name="_Hlk496857291"/>
      <w:r w:rsidRPr="00DD06C8">
        <w:rPr>
          <w:rFonts w:ascii="Arial" w:eastAsia="Times New Roman" w:hAnsi="Arial" w:cs="Arial"/>
          <w:b/>
          <w:bCs/>
          <w:szCs w:val="24"/>
          <w:lang w:eastAsia="pl-PL"/>
        </w:rPr>
        <w:t xml:space="preserve">wydłużenia terminu zakończenia realizacji projektu nr </w:t>
      </w:r>
      <w:r w:rsidRPr="00DD06C8">
        <w:rPr>
          <w:rFonts w:ascii="Arial" w:eastAsia="Times New Roman" w:hAnsi="Arial" w:cs="Arial"/>
          <w:b/>
          <w:szCs w:val="24"/>
          <w:lang w:eastAsia="pl-PL"/>
        </w:rPr>
        <w:t xml:space="preserve">RPPK.11.02.00-18-0002/21 </w:t>
      </w:r>
      <w:r w:rsidRPr="00DD06C8">
        <w:rPr>
          <w:rFonts w:ascii="Arial" w:eastAsia="Times New Roman" w:hAnsi="Arial" w:cs="Arial"/>
          <w:b/>
          <w:bCs/>
          <w:szCs w:val="24"/>
          <w:lang w:eastAsia="pl-PL"/>
        </w:rPr>
        <w:t>pn. „</w:t>
      </w:r>
      <w:r w:rsidRPr="00DD06C8">
        <w:rPr>
          <w:rFonts w:ascii="Arial" w:eastAsia="Times New Roman" w:hAnsi="Arial" w:cs="Arial"/>
          <w:b/>
          <w:bCs/>
          <w:iCs/>
          <w:szCs w:val="24"/>
          <w:lang w:eastAsia="pl-PL"/>
        </w:rPr>
        <w:t>Odnawialne źródła energii w Jaśle. Instalacje w domach prywatnych</w:t>
      </w:r>
      <w:r w:rsidRPr="00DD06C8">
        <w:rPr>
          <w:rFonts w:ascii="Arial" w:eastAsia="Times New Roman" w:hAnsi="Arial" w:cs="Arial"/>
          <w:b/>
          <w:bCs/>
          <w:szCs w:val="24"/>
          <w:lang w:eastAsia="pl-PL"/>
        </w:rPr>
        <w:t>”, realizowanego</w:t>
      </w:r>
      <w:bookmarkEnd w:id="1"/>
      <w:r w:rsidRPr="00DD06C8">
        <w:rPr>
          <w:rFonts w:ascii="Arial" w:eastAsia="Times New Roman" w:hAnsi="Arial" w:cs="Arial"/>
          <w:b/>
          <w:bCs/>
          <w:szCs w:val="24"/>
          <w:lang w:eastAsia="pl-PL"/>
        </w:rPr>
        <w:t xml:space="preserve"> przez Miasto Jasło</w:t>
      </w:r>
      <w:r w:rsidRPr="00DD06C8">
        <w:rPr>
          <w:rFonts w:ascii="Arial" w:eastAsia="Times New Roman" w:hAnsi="Arial" w:cs="Arial"/>
          <w:b/>
          <w:szCs w:val="24"/>
          <w:lang w:eastAsia="pl-PL"/>
        </w:rPr>
        <w:t xml:space="preserve">, </w:t>
      </w:r>
      <w:r w:rsidRPr="00DD06C8">
        <w:rPr>
          <w:rFonts w:ascii="Arial" w:eastAsia="Times New Roman" w:hAnsi="Arial" w:cs="Arial"/>
          <w:b/>
          <w:bCs/>
          <w:szCs w:val="24"/>
          <w:lang w:eastAsia="pl-PL"/>
        </w:rPr>
        <w:t>w ramach</w:t>
      </w:r>
      <w:r w:rsidRPr="00DD06C8">
        <w:rPr>
          <w:rFonts w:ascii="Arial" w:eastAsia="Times New Roman" w:hAnsi="Arial" w:cs="Arial"/>
          <w:b/>
          <w:bCs/>
          <w:sz w:val="24"/>
          <w:szCs w:val="24"/>
          <w:lang w:eastAsia="pl-PL"/>
        </w:rPr>
        <w:t xml:space="preserve"> </w:t>
      </w:r>
      <w:r w:rsidRPr="00DD06C8">
        <w:rPr>
          <w:rFonts w:ascii="Arial" w:eastAsia="Times New Roman" w:hAnsi="Arial" w:cs="Arial"/>
          <w:b/>
          <w:bCs/>
          <w:szCs w:val="24"/>
          <w:lang w:eastAsia="pl-PL"/>
        </w:rPr>
        <w:t>osi priorytetowej XI, działanie 11.2 ROZWÓJ OZE – REACT-EU Regionalnego Programu Operacyjnego Województwa Podkarpackiego na lata 2014-2020.</w:t>
      </w:r>
    </w:p>
    <w:p w14:paraId="532BE753" w14:textId="77777777" w:rsidR="00DD06C8" w:rsidRPr="00DD06C8" w:rsidRDefault="00DD06C8" w:rsidP="00DD06C8">
      <w:pPr>
        <w:autoSpaceDE w:val="0"/>
        <w:autoSpaceDN w:val="0"/>
        <w:adjustRightInd w:val="0"/>
        <w:spacing w:after="0" w:line="240" w:lineRule="auto"/>
        <w:jc w:val="both"/>
        <w:rPr>
          <w:rFonts w:ascii="Arial" w:eastAsia="Times New Roman" w:hAnsi="Arial" w:cs="Arial"/>
          <w:bCs/>
          <w:iCs/>
          <w:szCs w:val="24"/>
          <w:lang w:eastAsia="pl-PL"/>
        </w:rPr>
      </w:pPr>
      <w:r w:rsidRPr="00DD06C8">
        <w:rPr>
          <w:rFonts w:ascii="Arial" w:eastAsia="Times New Roman" w:hAnsi="Arial" w:cs="Arial"/>
          <w:szCs w:val="24"/>
          <w:lang w:eastAsia="pl-PL"/>
        </w:rPr>
        <w:t xml:space="preserve">Działając na </w:t>
      </w:r>
      <w:r w:rsidRPr="00DD06C8">
        <w:rPr>
          <w:rFonts w:ascii="Arial" w:eastAsia="Times New Roman" w:hAnsi="Arial" w:cs="Arial"/>
          <w:bCs/>
          <w:iCs/>
          <w:szCs w:val="24"/>
          <w:lang w:eastAsia="pl-PL"/>
        </w:rPr>
        <w:t>podstawie</w:t>
      </w:r>
      <w:bookmarkStart w:id="2" w:name="_Hlk494189011"/>
      <w:r w:rsidRPr="00DD06C8">
        <w:rPr>
          <w:rFonts w:ascii="Arial" w:eastAsia="Times New Roman" w:hAnsi="Arial" w:cs="Arial"/>
          <w:bCs/>
          <w:iCs/>
          <w:szCs w:val="24"/>
          <w:lang w:eastAsia="pl-PL"/>
        </w:rPr>
        <w:t>:</w:t>
      </w:r>
    </w:p>
    <w:p w14:paraId="565632AB" w14:textId="77777777" w:rsidR="00DD06C8" w:rsidRPr="00DD06C8" w:rsidRDefault="00DD06C8" w:rsidP="00DD06C8">
      <w:pPr>
        <w:numPr>
          <w:ilvl w:val="0"/>
          <w:numId w:val="2"/>
        </w:numPr>
        <w:suppressAutoHyphens/>
        <w:autoSpaceDE w:val="0"/>
        <w:autoSpaceDN w:val="0"/>
        <w:adjustRightInd w:val="0"/>
        <w:spacing w:after="0" w:line="240" w:lineRule="auto"/>
        <w:ind w:left="284" w:hanging="284"/>
        <w:contextualSpacing/>
        <w:jc w:val="both"/>
        <w:rPr>
          <w:rFonts w:ascii="Arial" w:eastAsia="Times New Roman" w:hAnsi="Arial" w:cs="Arial"/>
          <w:bCs/>
          <w:iCs/>
          <w:szCs w:val="24"/>
          <w:lang w:eastAsia="pl-PL"/>
        </w:rPr>
      </w:pPr>
      <w:r w:rsidRPr="00DD06C8">
        <w:rPr>
          <w:rFonts w:ascii="Arial" w:eastAsia="Times New Roman" w:hAnsi="Arial" w:cs="Arial"/>
          <w:bCs/>
          <w:iCs/>
          <w:szCs w:val="24"/>
          <w:lang w:eastAsia="pl-PL"/>
        </w:rPr>
        <w:t>art. 41 ust. 1 i ust. 2 pkt 4 ustawy z dnia 5 czerwca 1998 r. o samorządzie województwa</w:t>
      </w:r>
      <w:r w:rsidRPr="00DD06C8">
        <w:rPr>
          <w:rFonts w:ascii="Arial" w:eastAsia="Times New Roman" w:hAnsi="Arial" w:cs="Arial"/>
          <w:bCs/>
          <w:iCs/>
          <w:color w:val="FF0000"/>
          <w:szCs w:val="24"/>
          <w:lang w:eastAsia="pl-PL"/>
        </w:rPr>
        <w:t xml:space="preserve"> </w:t>
      </w:r>
      <w:r w:rsidRPr="00DD06C8">
        <w:rPr>
          <w:rFonts w:ascii="Arial" w:eastAsia="Times New Roman" w:hAnsi="Arial" w:cs="Arial"/>
          <w:bCs/>
          <w:iCs/>
          <w:szCs w:val="24"/>
          <w:lang w:eastAsia="pl-PL"/>
        </w:rPr>
        <w:t xml:space="preserve">(Dz. U. z 2022 r. poz. 2094 ze zm.), </w:t>
      </w:r>
    </w:p>
    <w:p w14:paraId="43E2A9F4" w14:textId="77777777" w:rsidR="00DD06C8" w:rsidRPr="00DD06C8" w:rsidRDefault="00DD06C8" w:rsidP="00DD06C8">
      <w:pPr>
        <w:numPr>
          <w:ilvl w:val="0"/>
          <w:numId w:val="2"/>
        </w:numPr>
        <w:suppressAutoHyphens/>
        <w:autoSpaceDE w:val="0"/>
        <w:autoSpaceDN w:val="0"/>
        <w:adjustRightInd w:val="0"/>
        <w:spacing w:after="0" w:line="240" w:lineRule="auto"/>
        <w:ind w:left="284" w:hanging="284"/>
        <w:contextualSpacing/>
        <w:jc w:val="both"/>
        <w:rPr>
          <w:rFonts w:ascii="Arial" w:eastAsia="Times New Roman" w:hAnsi="Arial" w:cs="Arial"/>
          <w:bCs/>
          <w:iCs/>
          <w:szCs w:val="24"/>
          <w:lang w:eastAsia="pl-PL"/>
        </w:rPr>
      </w:pPr>
      <w:r w:rsidRPr="00DD06C8">
        <w:rPr>
          <w:rFonts w:ascii="Arial" w:eastAsia="Times New Roman" w:hAnsi="Arial" w:cs="Arial"/>
          <w:bCs/>
          <w:iCs/>
          <w:szCs w:val="24"/>
          <w:lang w:eastAsia="pl-PL"/>
        </w:rPr>
        <w:t>art. 9 ust 1 pkt 2, ust. 2 pkt 3, art. 52 ust. 1 i 2 ustawy z dnia 11 lipca 2014 r. o zasadach realizacji programów w zakresie polityki spójności finansowanych w perspektywie finansowej 2014-2020 (Dz. U. z 2020 r. poz. 818 ze zm.)</w:t>
      </w:r>
    </w:p>
    <w:bookmarkEnd w:id="2"/>
    <w:p w14:paraId="699EDBB1" w14:textId="77777777" w:rsidR="00DD06C8" w:rsidRPr="00DD06C8" w:rsidRDefault="00DD06C8" w:rsidP="00DD06C8">
      <w:pPr>
        <w:autoSpaceDE w:val="0"/>
        <w:autoSpaceDN w:val="0"/>
        <w:adjustRightInd w:val="0"/>
        <w:spacing w:after="0" w:line="240" w:lineRule="auto"/>
        <w:jc w:val="both"/>
        <w:rPr>
          <w:rFonts w:ascii="Arial" w:eastAsia="Times New Roman" w:hAnsi="Arial" w:cs="Arial"/>
          <w:bCs/>
          <w:iCs/>
          <w:szCs w:val="24"/>
          <w:lang w:eastAsia="pl-PL"/>
        </w:rPr>
      </w:pPr>
    </w:p>
    <w:p w14:paraId="0E5EFE47" w14:textId="77777777" w:rsidR="00DD06C8" w:rsidRPr="00DD06C8" w:rsidRDefault="00DD06C8" w:rsidP="00DD06C8">
      <w:pPr>
        <w:autoSpaceDE w:val="0"/>
        <w:autoSpaceDN w:val="0"/>
        <w:adjustRightInd w:val="0"/>
        <w:spacing w:after="0" w:line="240" w:lineRule="auto"/>
        <w:jc w:val="both"/>
        <w:rPr>
          <w:rFonts w:ascii="Arial" w:eastAsia="Times New Roman" w:hAnsi="Arial" w:cs="Arial"/>
          <w:bCs/>
          <w:iCs/>
          <w:color w:val="FF0000"/>
          <w:szCs w:val="24"/>
          <w:lang w:eastAsia="pl-PL"/>
        </w:rPr>
      </w:pPr>
    </w:p>
    <w:p w14:paraId="6D4DAFA0" w14:textId="77777777" w:rsidR="00DD06C8" w:rsidRPr="00C311AE" w:rsidRDefault="00DD06C8" w:rsidP="00C311AE">
      <w:pPr>
        <w:jc w:val="center"/>
        <w:rPr>
          <w:rFonts w:ascii="Arial" w:hAnsi="Arial" w:cs="Arial"/>
          <w:b/>
          <w:lang w:eastAsia="pl-PL"/>
        </w:rPr>
      </w:pPr>
      <w:r w:rsidRPr="00C311AE">
        <w:rPr>
          <w:rFonts w:ascii="Arial" w:hAnsi="Arial" w:cs="Arial"/>
          <w:b/>
          <w:lang w:eastAsia="pl-PL"/>
        </w:rPr>
        <w:t>Zarząd Województwa Podkarpackiego w Rzes</w:t>
      </w:r>
      <w:r w:rsidR="00BB4C5D" w:rsidRPr="00C311AE">
        <w:rPr>
          <w:rFonts w:ascii="Arial" w:hAnsi="Arial" w:cs="Arial"/>
          <w:b/>
          <w:lang w:eastAsia="pl-PL"/>
        </w:rPr>
        <w:t xml:space="preserve">zowie – Instytucja Zarządzająca </w:t>
      </w:r>
      <w:r w:rsidRPr="00C311AE">
        <w:rPr>
          <w:rFonts w:ascii="Arial" w:hAnsi="Arial" w:cs="Arial"/>
          <w:b/>
          <w:lang w:eastAsia="pl-PL"/>
        </w:rPr>
        <w:t>Regionalnym Programem Operacyjnym Województwa Podkarpackiego na lata 2014 – 2020 uchwala, co następuje:</w:t>
      </w:r>
    </w:p>
    <w:p w14:paraId="5857720D" w14:textId="77777777" w:rsidR="00DD06C8" w:rsidRPr="00C311AE" w:rsidRDefault="00DD06C8" w:rsidP="00C311AE">
      <w:pPr>
        <w:jc w:val="center"/>
        <w:rPr>
          <w:rFonts w:ascii="Arial" w:hAnsi="Arial" w:cs="Arial"/>
          <w:b/>
          <w:lang w:eastAsia="pl-PL"/>
        </w:rPr>
      </w:pPr>
    </w:p>
    <w:p w14:paraId="2DBF5057" w14:textId="77777777" w:rsidR="00DD06C8" w:rsidRPr="00DD06C8" w:rsidRDefault="00DD06C8" w:rsidP="00DD06C8">
      <w:pPr>
        <w:suppressAutoHyphens/>
        <w:spacing w:after="200" w:line="240" w:lineRule="auto"/>
        <w:jc w:val="center"/>
        <w:rPr>
          <w:rFonts w:ascii="Arial" w:eastAsia="Times New Roman" w:hAnsi="Arial" w:cs="Arial"/>
          <w:szCs w:val="24"/>
          <w:lang w:eastAsia="pl-PL"/>
        </w:rPr>
      </w:pPr>
      <w:r w:rsidRPr="00DD06C8">
        <w:rPr>
          <w:rFonts w:ascii="Arial" w:eastAsia="Times New Roman" w:hAnsi="Arial" w:cs="Arial"/>
          <w:szCs w:val="24"/>
          <w:lang w:eastAsia="pl-PL"/>
        </w:rPr>
        <w:t>§ 1</w:t>
      </w:r>
    </w:p>
    <w:p w14:paraId="1F79D780" w14:textId="77777777" w:rsidR="00DD06C8" w:rsidRPr="00DD06C8" w:rsidRDefault="00DD06C8" w:rsidP="00DD06C8">
      <w:pPr>
        <w:spacing w:after="0" w:line="240" w:lineRule="auto"/>
        <w:jc w:val="both"/>
        <w:rPr>
          <w:rFonts w:ascii="Arial" w:eastAsia="Times New Roman" w:hAnsi="Arial" w:cs="Arial"/>
          <w:szCs w:val="24"/>
          <w:lang w:eastAsia="pl-PL"/>
        </w:rPr>
      </w:pPr>
      <w:r w:rsidRPr="00DD06C8">
        <w:rPr>
          <w:rFonts w:ascii="Arial" w:eastAsia="Times New Roman" w:hAnsi="Arial" w:cs="Arial"/>
          <w:i/>
          <w:szCs w:val="24"/>
          <w:lang w:eastAsia="pl-PL"/>
        </w:rPr>
        <w:t xml:space="preserve">Wyraża się zgodę  </w:t>
      </w:r>
      <w:r w:rsidRPr="00DD06C8">
        <w:rPr>
          <w:rFonts w:ascii="Arial" w:eastAsia="Times New Roman" w:hAnsi="Arial" w:cs="Arial"/>
          <w:szCs w:val="24"/>
          <w:lang w:eastAsia="pl-PL"/>
        </w:rPr>
        <w:t xml:space="preserve">na </w:t>
      </w:r>
      <w:bookmarkStart w:id="3" w:name="_Hlk494189303"/>
      <w:r w:rsidRPr="00DD06C8">
        <w:rPr>
          <w:rFonts w:ascii="Arial" w:eastAsia="Times New Roman" w:hAnsi="Arial" w:cs="Arial"/>
          <w:szCs w:val="24"/>
          <w:lang w:eastAsia="pl-PL"/>
        </w:rPr>
        <w:t>wydłużenie do dnia 31 grudnia 2023 r. terminu zakończenia realizacji projektu nr RPPK.11.02.00-18-0002/21</w:t>
      </w:r>
      <w:r w:rsidRPr="00DD06C8">
        <w:rPr>
          <w:rFonts w:ascii="Arial" w:eastAsia="Times New Roman" w:hAnsi="Arial" w:cs="Arial"/>
          <w:b/>
          <w:szCs w:val="24"/>
          <w:lang w:eastAsia="pl-PL"/>
        </w:rPr>
        <w:t xml:space="preserve"> </w:t>
      </w:r>
      <w:r w:rsidRPr="00DD06C8">
        <w:rPr>
          <w:rFonts w:ascii="Arial" w:eastAsia="Times New Roman" w:hAnsi="Arial" w:cs="Arial"/>
          <w:szCs w:val="24"/>
          <w:lang w:eastAsia="pl-PL"/>
        </w:rPr>
        <w:t>pn. „</w:t>
      </w:r>
      <w:r w:rsidRPr="00DD06C8">
        <w:rPr>
          <w:rFonts w:ascii="Arial" w:eastAsia="Times New Roman" w:hAnsi="Arial" w:cs="Arial"/>
          <w:bCs/>
          <w:iCs/>
          <w:szCs w:val="24"/>
          <w:lang w:eastAsia="pl-PL"/>
        </w:rPr>
        <w:t>Odnawialne źródła energii w Jaśle. Instalacje w domach prywatnych”</w:t>
      </w:r>
      <w:bookmarkEnd w:id="3"/>
      <w:r w:rsidRPr="00DD06C8">
        <w:rPr>
          <w:rFonts w:ascii="Arial" w:eastAsia="Times New Roman" w:hAnsi="Arial" w:cs="Arial"/>
          <w:bCs/>
          <w:iCs/>
          <w:szCs w:val="24"/>
          <w:lang w:eastAsia="pl-PL"/>
        </w:rPr>
        <w:t xml:space="preserve"> realizowanego w ramach osi priorytetowej XI działanie 11.2 Rozwój OZE – REACT-EU Regionalnego Programu Operacyjnego Województwa Podkarpackiego na lata 2014-2020</w:t>
      </w:r>
    </w:p>
    <w:p w14:paraId="204CFE54" w14:textId="77777777" w:rsidR="00DD06C8" w:rsidRPr="00DD06C8" w:rsidRDefault="00DD06C8" w:rsidP="00DD06C8">
      <w:pPr>
        <w:spacing w:after="0" w:line="240" w:lineRule="auto"/>
        <w:jc w:val="both"/>
        <w:rPr>
          <w:rFonts w:ascii="Arial" w:eastAsia="Times New Roman" w:hAnsi="Arial" w:cs="Arial"/>
          <w:szCs w:val="24"/>
          <w:lang w:eastAsia="pl-PL"/>
        </w:rPr>
      </w:pPr>
    </w:p>
    <w:p w14:paraId="44C5922A" w14:textId="77777777" w:rsidR="00DD06C8" w:rsidRPr="00DD06C8" w:rsidRDefault="00DD06C8" w:rsidP="00DD06C8">
      <w:pPr>
        <w:spacing w:after="0" w:line="240" w:lineRule="auto"/>
        <w:jc w:val="center"/>
        <w:rPr>
          <w:rFonts w:ascii="Arial" w:eastAsia="Times New Roman" w:hAnsi="Arial" w:cs="Arial"/>
          <w:szCs w:val="24"/>
          <w:lang w:eastAsia="pl-PL"/>
        </w:rPr>
      </w:pPr>
    </w:p>
    <w:p w14:paraId="6A853131" w14:textId="77777777" w:rsidR="00DD06C8" w:rsidRPr="00DD06C8" w:rsidRDefault="00DD06C8" w:rsidP="00DD06C8">
      <w:pPr>
        <w:spacing w:after="0" w:line="240" w:lineRule="auto"/>
        <w:jc w:val="center"/>
        <w:rPr>
          <w:rFonts w:ascii="Arial" w:eastAsia="Times New Roman" w:hAnsi="Arial" w:cs="Arial"/>
          <w:szCs w:val="24"/>
          <w:lang w:eastAsia="pl-PL"/>
        </w:rPr>
      </w:pPr>
      <w:r w:rsidRPr="00DD06C8">
        <w:rPr>
          <w:rFonts w:ascii="Arial" w:eastAsia="Times New Roman" w:hAnsi="Arial" w:cs="Arial"/>
          <w:szCs w:val="24"/>
          <w:lang w:eastAsia="pl-PL"/>
        </w:rPr>
        <w:t>§ 2</w:t>
      </w:r>
    </w:p>
    <w:p w14:paraId="12BD2023" w14:textId="77777777" w:rsidR="00DD06C8" w:rsidRPr="00DD06C8" w:rsidRDefault="00DD06C8" w:rsidP="00DD06C8">
      <w:pPr>
        <w:spacing w:after="0" w:line="240" w:lineRule="auto"/>
        <w:jc w:val="center"/>
        <w:rPr>
          <w:rFonts w:ascii="Arial" w:eastAsia="Times New Roman" w:hAnsi="Arial" w:cs="Arial"/>
          <w:szCs w:val="24"/>
          <w:lang w:eastAsia="pl-PL"/>
        </w:rPr>
      </w:pPr>
    </w:p>
    <w:p w14:paraId="7C869170" w14:textId="77777777" w:rsidR="00DD06C8" w:rsidRPr="00DD06C8" w:rsidRDefault="00DD06C8" w:rsidP="00DD06C8">
      <w:pPr>
        <w:spacing w:after="0" w:line="240" w:lineRule="auto"/>
        <w:jc w:val="both"/>
        <w:rPr>
          <w:rFonts w:ascii="Arial" w:eastAsia="Times New Roman" w:hAnsi="Arial" w:cs="Arial"/>
          <w:szCs w:val="24"/>
          <w:lang w:eastAsia="pl-PL"/>
        </w:rPr>
      </w:pPr>
      <w:r w:rsidRPr="00DD06C8">
        <w:rPr>
          <w:rFonts w:ascii="Arial" w:eastAsia="Times New Roman" w:hAnsi="Arial" w:cs="Arial"/>
          <w:szCs w:val="24"/>
          <w:lang w:eastAsia="pl-PL"/>
        </w:rPr>
        <w:t>Uzasadnienie do niniejszej uchwały stanowi załącznik nr 1.</w:t>
      </w:r>
    </w:p>
    <w:p w14:paraId="518674C4" w14:textId="77777777" w:rsidR="00DD06C8" w:rsidRPr="00DD06C8" w:rsidRDefault="00DD06C8" w:rsidP="00DD06C8">
      <w:pPr>
        <w:spacing w:after="0" w:line="240" w:lineRule="auto"/>
        <w:rPr>
          <w:rFonts w:ascii="Arial" w:eastAsia="Times New Roman" w:hAnsi="Arial" w:cs="Arial"/>
          <w:szCs w:val="24"/>
          <w:lang w:eastAsia="pl-PL"/>
        </w:rPr>
      </w:pPr>
    </w:p>
    <w:p w14:paraId="2E3A5F71" w14:textId="77777777" w:rsidR="00DD06C8" w:rsidRPr="00DD06C8" w:rsidRDefault="00DD06C8" w:rsidP="00DD06C8">
      <w:pPr>
        <w:spacing w:after="0" w:line="240" w:lineRule="auto"/>
        <w:rPr>
          <w:rFonts w:ascii="Arial" w:eastAsia="Times New Roman" w:hAnsi="Arial" w:cs="Arial"/>
          <w:szCs w:val="24"/>
          <w:lang w:eastAsia="pl-PL"/>
        </w:rPr>
      </w:pPr>
    </w:p>
    <w:p w14:paraId="106C3C88" w14:textId="77777777" w:rsidR="00DD06C8" w:rsidRPr="00DD06C8" w:rsidRDefault="00DD06C8" w:rsidP="00DD06C8">
      <w:pPr>
        <w:spacing w:after="0" w:line="240" w:lineRule="auto"/>
        <w:jc w:val="center"/>
        <w:rPr>
          <w:rFonts w:ascii="Arial" w:eastAsia="Times New Roman" w:hAnsi="Arial" w:cs="Arial"/>
          <w:szCs w:val="24"/>
          <w:lang w:eastAsia="pl-PL"/>
        </w:rPr>
      </w:pPr>
      <w:r w:rsidRPr="00DD06C8">
        <w:rPr>
          <w:rFonts w:ascii="Arial" w:eastAsia="Times New Roman" w:hAnsi="Arial" w:cs="Arial"/>
          <w:szCs w:val="24"/>
          <w:lang w:eastAsia="pl-PL"/>
        </w:rPr>
        <w:t>§ 3</w:t>
      </w:r>
    </w:p>
    <w:p w14:paraId="235AF604" w14:textId="77777777" w:rsidR="00DD06C8" w:rsidRPr="00DD06C8" w:rsidRDefault="00DD06C8" w:rsidP="00DD06C8">
      <w:pPr>
        <w:tabs>
          <w:tab w:val="left" w:pos="708"/>
          <w:tab w:val="center" w:pos="4536"/>
          <w:tab w:val="right" w:pos="9072"/>
        </w:tabs>
        <w:spacing w:after="0" w:line="240" w:lineRule="auto"/>
        <w:rPr>
          <w:rFonts w:ascii="Arial" w:eastAsia="Times New Roman" w:hAnsi="Arial" w:cs="Arial"/>
          <w:szCs w:val="24"/>
          <w:lang w:eastAsia="pl-PL"/>
        </w:rPr>
      </w:pPr>
    </w:p>
    <w:p w14:paraId="739CAB4D" w14:textId="77777777" w:rsidR="00DD06C8" w:rsidRPr="00DD06C8" w:rsidRDefault="00DD06C8" w:rsidP="00DD06C8">
      <w:pPr>
        <w:spacing w:after="0" w:line="240" w:lineRule="auto"/>
        <w:jc w:val="both"/>
        <w:rPr>
          <w:rFonts w:ascii="Arial" w:eastAsia="Times New Roman" w:hAnsi="Arial" w:cs="Arial"/>
          <w:szCs w:val="24"/>
          <w:lang w:eastAsia="pl-PL"/>
        </w:rPr>
      </w:pPr>
      <w:r w:rsidRPr="00DD06C8">
        <w:rPr>
          <w:rFonts w:ascii="Arial" w:eastAsia="Times New Roman" w:hAnsi="Arial" w:cs="Arial"/>
          <w:szCs w:val="24"/>
          <w:lang w:eastAsia="pl-PL"/>
        </w:rPr>
        <w:t>Wykonanie uchwały powierza się Marszałkowi Województwa Podkarpackiego.</w:t>
      </w:r>
    </w:p>
    <w:p w14:paraId="5C649D7C" w14:textId="77777777" w:rsidR="00DD06C8" w:rsidRPr="00DD06C8" w:rsidRDefault="00DD06C8" w:rsidP="00DD06C8">
      <w:pPr>
        <w:spacing w:after="0" w:line="240" w:lineRule="auto"/>
        <w:jc w:val="center"/>
        <w:rPr>
          <w:rFonts w:ascii="Arial" w:eastAsia="Times New Roman" w:hAnsi="Arial" w:cs="Arial"/>
          <w:szCs w:val="24"/>
          <w:lang w:eastAsia="pl-PL"/>
        </w:rPr>
      </w:pPr>
    </w:p>
    <w:p w14:paraId="1AFA8946" w14:textId="77777777" w:rsidR="00DD06C8" w:rsidRPr="00DD06C8" w:rsidRDefault="00DD06C8" w:rsidP="00DD06C8">
      <w:pPr>
        <w:spacing w:after="0" w:line="240" w:lineRule="auto"/>
        <w:jc w:val="center"/>
        <w:rPr>
          <w:rFonts w:ascii="Arial" w:eastAsia="Times New Roman" w:hAnsi="Arial" w:cs="Arial"/>
          <w:szCs w:val="24"/>
          <w:lang w:eastAsia="pl-PL"/>
        </w:rPr>
      </w:pPr>
    </w:p>
    <w:p w14:paraId="1870F323" w14:textId="77777777" w:rsidR="00DD06C8" w:rsidRPr="00DD06C8" w:rsidRDefault="00DD06C8" w:rsidP="00DD06C8">
      <w:pPr>
        <w:spacing w:after="0" w:line="240" w:lineRule="auto"/>
        <w:jc w:val="center"/>
        <w:rPr>
          <w:rFonts w:ascii="Arial" w:eastAsia="Times New Roman" w:hAnsi="Arial" w:cs="Arial"/>
          <w:szCs w:val="24"/>
          <w:lang w:eastAsia="pl-PL"/>
        </w:rPr>
      </w:pPr>
      <w:r w:rsidRPr="00DD06C8">
        <w:rPr>
          <w:rFonts w:ascii="Arial" w:eastAsia="Times New Roman" w:hAnsi="Arial" w:cs="Arial"/>
          <w:szCs w:val="24"/>
          <w:lang w:eastAsia="pl-PL"/>
        </w:rPr>
        <w:t>§ 4</w:t>
      </w:r>
    </w:p>
    <w:p w14:paraId="402C3BBD" w14:textId="77777777" w:rsidR="00DD06C8" w:rsidRPr="00DD06C8" w:rsidRDefault="00DD06C8" w:rsidP="00DD06C8">
      <w:pPr>
        <w:spacing w:after="0" w:line="240" w:lineRule="auto"/>
        <w:jc w:val="center"/>
        <w:rPr>
          <w:rFonts w:ascii="Arial" w:eastAsia="Times New Roman" w:hAnsi="Arial" w:cs="Arial"/>
          <w:szCs w:val="24"/>
          <w:lang w:eastAsia="pl-PL"/>
        </w:rPr>
      </w:pPr>
    </w:p>
    <w:p w14:paraId="7BFC9A12" w14:textId="77777777" w:rsidR="00DD06C8" w:rsidRDefault="00DD06C8" w:rsidP="00DD06C8">
      <w:pPr>
        <w:spacing w:after="0" w:line="240" w:lineRule="auto"/>
        <w:jc w:val="both"/>
        <w:rPr>
          <w:rFonts w:ascii="Arial" w:eastAsia="Times New Roman" w:hAnsi="Arial" w:cs="Arial"/>
          <w:szCs w:val="24"/>
          <w:lang w:eastAsia="pl-PL"/>
        </w:rPr>
      </w:pPr>
      <w:r w:rsidRPr="00DD06C8">
        <w:rPr>
          <w:rFonts w:ascii="Arial" w:eastAsia="Times New Roman" w:hAnsi="Arial" w:cs="Arial"/>
          <w:szCs w:val="24"/>
          <w:lang w:eastAsia="pl-PL"/>
        </w:rPr>
        <w:t>Uchwała wchodzi w życie z dniem podjęcia.</w:t>
      </w:r>
    </w:p>
    <w:p w14:paraId="6DEB38ED" w14:textId="77777777" w:rsidR="00680E7C" w:rsidRDefault="00680E7C" w:rsidP="00DD06C8">
      <w:pPr>
        <w:spacing w:after="0" w:line="240" w:lineRule="auto"/>
        <w:jc w:val="both"/>
        <w:rPr>
          <w:rFonts w:ascii="Arial" w:eastAsia="Times New Roman" w:hAnsi="Arial" w:cs="Arial"/>
          <w:szCs w:val="24"/>
          <w:lang w:eastAsia="pl-PL"/>
        </w:rPr>
      </w:pPr>
    </w:p>
    <w:p w14:paraId="306207CF" w14:textId="77777777" w:rsidR="00680E7C" w:rsidRPr="00DA3313" w:rsidRDefault="00680E7C" w:rsidP="00680E7C">
      <w:pPr>
        <w:spacing w:after="0"/>
        <w:rPr>
          <w:rFonts w:ascii="Arial" w:eastAsia="Calibri" w:hAnsi="Arial" w:cs="Arial"/>
          <w:sz w:val="23"/>
          <w:szCs w:val="23"/>
        </w:rPr>
      </w:pPr>
      <w:bookmarkStart w:id="4" w:name="_Hlk124256140"/>
      <w:r w:rsidRPr="00DA3313">
        <w:rPr>
          <w:rFonts w:ascii="Arial" w:eastAsia="Calibri" w:hAnsi="Arial" w:cs="Arial"/>
          <w:i/>
          <w:iCs/>
          <w:sz w:val="23"/>
          <w:szCs w:val="23"/>
        </w:rPr>
        <w:t xml:space="preserve">Podpisał: </w:t>
      </w:r>
    </w:p>
    <w:p w14:paraId="3BD26E62" w14:textId="77777777" w:rsidR="00680E7C" w:rsidRPr="00DA3313" w:rsidRDefault="00680E7C" w:rsidP="00680E7C">
      <w:pPr>
        <w:spacing w:after="0"/>
        <w:rPr>
          <w:rFonts w:ascii="Arial" w:eastAsiaTheme="minorEastAsia" w:hAnsi="Arial" w:cs="Arial"/>
        </w:rPr>
      </w:pPr>
      <w:r w:rsidRPr="00DA3313">
        <w:rPr>
          <w:rFonts w:ascii="Arial" w:eastAsia="Calibri" w:hAnsi="Arial" w:cs="Arial"/>
          <w:i/>
          <w:iCs/>
          <w:sz w:val="23"/>
          <w:szCs w:val="23"/>
        </w:rPr>
        <w:t>Władysław Ortyl – Marszałek Województwa Podkarpackiego</w:t>
      </w:r>
    </w:p>
    <w:bookmarkEnd w:id="4"/>
    <w:p w14:paraId="6DBEC310" w14:textId="77777777" w:rsidR="00680E7C" w:rsidRPr="00DD06C8" w:rsidRDefault="00680E7C" w:rsidP="00DD06C8">
      <w:pPr>
        <w:spacing w:after="0" w:line="240" w:lineRule="auto"/>
        <w:jc w:val="both"/>
        <w:rPr>
          <w:rFonts w:ascii="Arial" w:eastAsia="Times New Roman" w:hAnsi="Arial" w:cs="Arial"/>
          <w:sz w:val="24"/>
          <w:szCs w:val="24"/>
          <w:lang w:eastAsia="pl-PL"/>
        </w:rPr>
      </w:pPr>
    </w:p>
    <w:p w14:paraId="24AFB1A2" w14:textId="77777777" w:rsidR="00DD06C8" w:rsidRPr="00DD06C8" w:rsidRDefault="00DD06C8" w:rsidP="00DD06C8">
      <w:pPr>
        <w:suppressAutoHyphens/>
        <w:spacing w:after="200" w:line="276" w:lineRule="auto"/>
        <w:rPr>
          <w:rFonts w:ascii="Arial" w:eastAsia="Times New Roman" w:hAnsi="Arial" w:cs="Arial"/>
          <w:b/>
          <w:bCs/>
          <w:color w:val="FF0000"/>
          <w:lang w:eastAsia="pl-PL"/>
        </w:rPr>
      </w:pPr>
      <w:r w:rsidRPr="00DD06C8">
        <w:rPr>
          <w:rFonts w:ascii="Arial" w:eastAsia="Times New Roman" w:hAnsi="Arial" w:cs="Arial"/>
          <w:sz w:val="24"/>
          <w:szCs w:val="24"/>
          <w:lang w:eastAsia="pl-PL"/>
        </w:rPr>
        <w:br w:type="page"/>
      </w:r>
    </w:p>
    <w:p w14:paraId="033E4888" w14:textId="77777777" w:rsidR="00DD06C8" w:rsidRPr="00DD06C8" w:rsidRDefault="00DD06C8" w:rsidP="00DD06C8">
      <w:pPr>
        <w:spacing w:after="0" w:line="276" w:lineRule="auto"/>
        <w:jc w:val="both"/>
        <w:rPr>
          <w:rFonts w:ascii="Arial" w:eastAsia="Times New Roman" w:hAnsi="Arial" w:cs="Arial"/>
          <w:b/>
          <w:color w:val="FF0000"/>
          <w:lang w:eastAsia="pl-PL"/>
        </w:rPr>
      </w:pPr>
    </w:p>
    <w:p w14:paraId="0771311F" w14:textId="77777777" w:rsidR="00ED47B1" w:rsidRPr="00ED47B1" w:rsidRDefault="00ED47B1" w:rsidP="00ED47B1">
      <w:pPr>
        <w:spacing w:after="0" w:line="240" w:lineRule="auto"/>
        <w:jc w:val="right"/>
        <w:rPr>
          <w:rFonts w:ascii="Arial" w:eastAsia="Times New Roman" w:hAnsi="Arial" w:cs="Arial"/>
          <w:bCs/>
          <w:sz w:val="24"/>
          <w:szCs w:val="24"/>
          <w:lang w:eastAsia="pl-PL"/>
        </w:rPr>
      </w:pPr>
      <w:bookmarkStart w:id="5" w:name="_Hlk99369595"/>
      <w:r w:rsidRPr="00ED47B1">
        <w:rPr>
          <w:rFonts w:ascii="Arial" w:eastAsia="Times New Roman" w:hAnsi="Arial" w:cs="Arial"/>
          <w:bCs/>
          <w:sz w:val="24"/>
          <w:szCs w:val="24"/>
          <w:lang w:eastAsia="pl-PL"/>
        </w:rPr>
        <w:t>Załącznik Nr 1 do Uchwały Nr 504/</w:t>
      </w:r>
      <w:r>
        <w:rPr>
          <w:rFonts w:ascii="Arial" w:eastAsia="Times New Roman" w:hAnsi="Arial" w:cs="Arial"/>
          <w:bCs/>
          <w:sz w:val="24"/>
          <w:szCs w:val="24"/>
          <w:lang w:eastAsia="pl-PL"/>
        </w:rPr>
        <w:t>10530</w:t>
      </w:r>
      <w:r w:rsidRPr="00ED47B1">
        <w:rPr>
          <w:rFonts w:ascii="Arial" w:eastAsia="Times New Roman" w:hAnsi="Arial" w:cs="Arial"/>
          <w:bCs/>
          <w:sz w:val="24"/>
          <w:szCs w:val="24"/>
          <w:lang w:eastAsia="pl-PL"/>
        </w:rPr>
        <w:t>/23</w:t>
      </w:r>
    </w:p>
    <w:p w14:paraId="1C763015" w14:textId="77777777" w:rsidR="00ED47B1" w:rsidRPr="00ED47B1" w:rsidRDefault="00ED47B1" w:rsidP="00ED47B1">
      <w:pPr>
        <w:spacing w:after="0" w:line="240" w:lineRule="auto"/>
        <w:jc w:val="right"/>
        <w:rPr>
          <w:rFonts w:ascii="Arial" w:eastAsia="Times New Roman" w:hAnsi="Arial" w:cs="Arial"/>
          <w:bCs/>
          <w:sz w:val="24"/>
          <w:szCs w:val="24"/>
          <w:lang w:eastAsia="pl-PL"/>
        </w:rPr>
      </w:pPr>
      <w:r w:rsidRPr="00ED47B1">
        <w:rPr>
          <w:rFonts w:ascii="Arial" w:eastAsia="Times New Roman" w:hAnsi="Arial" w:cs="Arial"/>
          <w:bCs/>
          <w:sz w:val="24"/>
          <w:szCs w:val="24"/>
          <w:lang w:eastAsia="pl-PL"/>
        </w:rPr>
        <w:t>Zarządu Województwa Podkarpackiego</w:t>
      </w:r>
    </w:p>
    <w:p w14:paraId="7D1F5A7A" w14:textId="77777777" w:rsidR="00ED47B1" w:rsidRPr="00ED47B1" w:rsidRDefault="00ED47B1" w:rsidP="00ED47B1">
      <w:pPr>
        <w:spacing w:after="0" w:line="240" w:lineRule="auto"/>
        <w:jc w:val="right"/>
        <w:rPr>
          <w:rFonts w:ascii="Arial" w:eastAsia="Times New Roman" w:hAnsi="Arial" w:cs="Arial"/>
          <w:bCs/>
          <w:sz w:val="24"/>
          <w:szCs w:val="24"/>
          <w:lang w:eastAsia="pl-PL"/>
        </w:rPr>
      </w:pPr>
      <w:r w:rsidRPr="00ED47B1">
        <w:rPr>
          <w:rFonts w:ascii="Arial" w:eastAsia="Times New Roman" w:hAnsi="Arial" w:cs="Arial"/>
          <w:bCs/>
          <w:sz w:val="24"/>
          <w:szCs w:val="24"/>
          <w:lang w:eastAsia="pl-PL"/>
        </w:rPr>
        <w:t>w Rzeszowie</w:t>
      </w:r>
    </w:p>
    <w:p w14:paraId="36DEE881" w14:textId="77777777" w:rsidR="00ED47B1" w:rsidRPr="00ED47B1" w:rsidRDefault="00ED47B1" w:rsidP="00ED47B1">
      <w:pPr>
        <w:spacing w:after="0" w:line="240" w:lineRule="auto"/>
        <w:jc w:val="right"/>
        <w:rPr>
          <w:rFonts w:ascii="Arial" w:eastAsia="Times New Roman" w:hAnsi="Arial" w:cs="Arial"/>
          <w:bCs/>
          <w:sz w:val="24"/>
          <w:szCs w:val="24"/>
          <w:lang w:eastAsia="pl-PL"/>
        </w:rPr>
      </w:pPr>
      <w:r w:rsidRPr="00ED47B1">
        <w:rPr>
          <w:rFonts w:ascii="Arial" w:eastAsia="Times New Roman" w:hAnsi="Arial" w:cs="Arial"/>
          <w:bCs/>
          <w:sz w:val="24"/>
          <w:szCs w:val="24"/>
          <w:lang w:eastAsia="pl-PL"/>
        </w:rPr>
        <w:t xml:space="preserve">z dnia </w:t>
      </w:r>
      <w:r w:rsidRPr="00ED47B1">
        <w:rPr>
          <w:rFonts w:ascii="Arial" w:eastAsia="Times New Roman" w:hAnsi="Arial" w:cs="Times New Roman"/>
          <w:sz w:val="24"/>
          <w:szCs w:val="24"/>
          <w:lang w:eastAsia="pl-PL"/>
        </w:rPr>
        <w:t xml:space="preserve">11 lipca  2023 </w:t>
      </w:r>
      <w:r w:rsidRPr="00ED47B1">
        <w:rPr>
          <w:rFonts w:ascii="Arial" w:eastAsia="Times New Roman" w:hAnsi="Arial" w:cs="Arial"/>
          <w:bCs/>
          <w:sz w:val="24"/>
          <w:szCs w:val="24"/>
          <w:lang w:eastAsia="pl-PL"/>
        </w:rPr>
        <w:t>r.</w:t>
      </w:r>
    </w:p>
    <w:bookmarkEnd w:id="5"/>
    <w:p w14:paraId="208A6792" w14:textId="77777777" w:rsidR="00DD06C8" w:rsidRPr="00DD06C8" w:rsidRDefault="00DD06C8" w:rsidP="00DD06C8">
      <w:pPr>
        <w:spacing w:before="120" w:after="120" w:line="276" w:lineRule="auto"/>
        <w:ind w:firstLine="708"/>
        <w:jc w:val="both"/>
        <w:rPr>
          <w:rFonts w:ascii="Arial" w:eastAsia="Calibri" w:hAnsi="Arial" w:cs="Arial"/>
          <w:highlight w:val="yellow"/>
          <w:lang w:eastAsia="pl-PL"/>
        </w:rPr>
      </w:pPr>
    </w:p>
    <w:p w14:paraId="78B4032F" w14:textId="77777777" w:rsidR="00DD06C8" w:rsidRPr="00ED47B1" w:rsidRDefault="00DD06C8" w:rsidP="00ED47B1">
      <w:pPr>
        <w:spacing w:before="120" w:after="120" w:line="276" w:lineRule="auto"/>
        <w:jc w:val="center"/>
        <w:rPr>
          <w:rFonts w:ascii="Arial" w:eastAsia="Calibri" w:hAnsi="Arial" w:cs="Arial"/>
          <w:b/>
          <w:lang w:eastAsia="pl-PL"/>
        </w:rPr>
      </w:pPr>
      <w:r w:rsidRPr="00DD06C8">
        <w:rPr>
          <w:rFonts w:ascii="Arial" w:eastAsia="Calibri" w:hAnsi="Arial" w:cs="Arial"/>
          <w:b/>
          <w:lang w:val="x-none" w:eastAsia="pl-PL"/>
        </w:rPr>
        <w:t>UZASADNIENIE</w:t>
      </w:r>
    </w:p>
    <w:p w14:paraId="2CEB164A" w14:textId="77777777" w:rsidR="00DD06C8" w:rsidRPr="00DD06C8" w:rsidRDefault="00DD06C8" w:rsidP="00DD06C8">
      <w:pPr>
        <w:spacing w:before="120" w:after="120" w:line="276" w:lineRule="auto"/>
        <w:ind w:firstLine="708"/>
        <w:jc w:val="both"/>
        <w:rPr>
          <w:rFonts w:ascii="Arial" w:eastAsia="Calibri" w:hAnsi="Arial" w:cs="Arial"/>
          <w:color w:val="FF0000"/>
          <w:lang w:eastAsia="pl-PL"/>
        </w:rPr>
      </w:pPr>
      <w:r w:rsidRPr="00DD06C8">
        <w:rPr>
          <w:rFonts w:ascii="Arial" w:eastAsia="Calibri" w:hAnsi="Arial" w:cs="Arial"/>
          <w:lang w:eastAsia="pl-PL"/>
        </w:rPr>
        <w:t xml:space="preserve"> Uchwałą Nr 347/6892/21 z dnia 29 grudnia 2021 r. Zarząd Województwa Podkarpackiego wybrał do dofinansowania</w:t>
      </w:r>
      <w:r w:rsidRPr="00DD06C8">
        <w:rPr>
          <w:rFonts w:ascii="Calibri" w:eastAsia="Times New Roman" w:hAnsi="Calibri" w:cs="Times New Roman"/>
          <w:lang w:eastAsia="pl-PL"/>
        </w:rPr>
        <w:t xml:space="preserve"> </w:t>
      </w:r>
      <w:r w:rsidRPr="00DD06C8">
        <w:rPr>
          <w:rFonts w:ascii="Arial" w:eastAsia="Calibri" w:hAnsi="Arial" w:cs="Arial"/>
          <w:lang w:eastAsia="pl-PL"/>
        </w:rPr>
        <w:t>w ramach osi priorytetowej XI działanie 11.2 Rozwój OZE – REACT-EU Regionalnego Programu Operacyjnego Województwa Podkarpackiego na lata 2014-2020 projekt pn.</w:t>
      </w:r>
      <w:r w:rsidRPr="00DD06C8">
        <w:rPr>
          <w:rFonts w:ascii="Arial" w:eastAsia="Calibri" w:hAnsi="Arial" w:cs="Arial"/>
          <w:color w:val="FF0000"/>
          <w:lang w:eastAsia="pl-PL"/>
        </w:rPr>
        <w:t xml:space="preserve"> </w:t>
      </w:r>
      <w:r w:rsidRPr="00DD06C8">
        <w:rPr>
          <w:rFonts w:ascii="Arial" w:eastAsia="Calibri" w:hAnsi="Arial" w:cs="Arial"/>
          <w:lang w:eastAsia="pl-PL"/>
        </w:rPr>
        <w:t>„</w:t>
      </w:r>
      <w:r w:rsidRPr="00DD06C8">
        <w:rPr>
          <w:rFonts w:ascii="Arial" w:eastAsia="Calibri" w:hAnsi="Arial" w:cs="Arial"/>
          <w:bCs/>
          <w:iCs/>
          <w:lang w:eastAsia="pl-PL"/>
        </w:rPr>
        <w:t>Odnawialne źródła energii w Jaśle. Instalacje w domach prywatnych</w:t>
      </w:r>
      <w:r w:rsidRPr="00DD06C8">
        <w:rPr>
          <w:rFonts w:ascii="Arial" w:eastAsia="Calibri" w:hAnsi="Arial" w:cs="Arial"/>
          <w:lang w:eastAsia="pl-PL"/>
        </w:rPr>
        <w:t xml:space="preserve">” nr RPPK.11.02.00-18-0002/21. Wartość projektu przedstawia się następująco: </w:t>
      </w:r>
    </w:p>
    <w:p w14:paraId="51C2E43B" w14:textId="77777777" w:rsidR="00DD06C8" w:rsidRPr="00DD06C8" w:rsidRDefault="00DD06C8" w:rsidP="00DD06C8">
      <w:pPr>
        <w:numPr>
          <w:ilvl w:val="0"/>
          <w:numId w:val="1"/>
        </w:numPr>
        <w:suppressAutoHyphens/>
        <w:spacing w:before="120" w:after="120" w:line="240" w:lineRule="auto"/>
        <w:contextualSpacing/>
        <w:jc w:val="both"/>
        <w:rPr>
          <w:rFonts w:ascii="Arial" w:eastAsia="Calibri" w:hAnsi="Arial" w:cs="Arial"/>
          <w:lang w:eastAsia="pl-PL"/>
        </w:rPr>
      </w:pPr>
      <w:r w:rsidRPr="00DD06C8">
        <w:rPr>
          <w:rFonts w:ascii="Arial" w:eastAsia="Calibri" w:hAnsi="Arial" w:cs="Arial"/>
          <w:lang w:eastAsia="pl-PL"/>
        </w:rPr>
        <w:t>wartość ogółem wynosi: 10 062 647,86 zł,</w:t>
      </w:r>
    </w:p>
    <w:p w14:paraId="3CBA92FC" w14:textId="77777777" w:rsidR="00DD06C8" w:rsidRPr="00DD06C8" w:rsidRDefault="00DD06C8" w:rsidP="00DD06C8">
      <w:pPr>
        <w:numPr>
          <w:ilvl w:val="0"/>
          <w:numId w:val="1"/>
        </w:numPr>
        <w:suppressAutoHyphens/>
        <w:spacing w:before="120" w:after="120" w:line="240" w:lineRule="auto"/>
        <w:contextualSpacing/>
        <w:jc w:val="both"/>
        <w:rPr>
          <w:rFonts w:ascii="Arial" w:eastAsia="Calibri" w:hAnsi="Arial" w:cs="Arial"/>
          <w:lang w:eastAsia="pl-PL"/>
        </w:rPr>
      </w:pPr>
      <w:r w:rsidRPr="00DD06C8">
        <w:rPr>
          <w:rFonts w:ascii="Arial" w:eastAsia="Calibri" w:hAnsi="Arial" w:cs="Arial"/>
          <w:lang w:eastAsia="pl-PL"/>
        </w:rPr>
        <w:t>wartość wydatków kwalifikowanych wynosi: 6 979 750,00 zł,</w:t>
      </w:r>
    </w:p>
    <w:p w14:paraId="5CA5A86F" w14:textId="77777777" w:rsidR="00DD06C8" w:rsidRPr="00DD06C8" w:rsidRDefault="00DD06C8" w:rsidP="00DD06C8">
      <w:pPr>
        <w:numPr>
          <w:ilvl w:val="0"/>
          <w:numId w:val="1"/>
        </w:numPr>
        <w:suppressAutoHyphens/>
        <w:spacing w:before="120" w:after="120" w:line="240" w:lineRule="auto"/>
        <w:jc w:val="both"/>
        <w:rPr>
          <w:rFonts w:ascii="Arial" w:eastAsia="Calibri" w:hAnsi="Arial" w:cs="Arial"/>
          <w:lang w:eastAsia="pl-PL"/>
        </w:rPr>
      </w:pPr>
      <w:r w:rsidRPr="00DD06C8">
        <w:rPr>
          <w:rFonts w:ascii="Arial" w:eastAsia="Calibri" w:hAnsi="Arial" w:cs="Arial"/>
          <w:lang w:eastAsia="pl-PL"/>
        </w:rPr>
        <w:t>dofinansowanie z EFRR wynosi: 4 885 825,00 zł.</w:t>
      </w:r>
    </w:p>
    <w:p w14:paraId="5A3B90D3" w14:textId="77777777" w:rsidR="00DD06C8" w:rsidRPr="00DD06C8" w:rsidRDefault="00DD06C8" w:rsidP="00DD06C8">
      <w:pPr>
        <w:spacing w:before="120" w:after="120" w:line="276" w:lineRule="auto"/>
        <w:jc w:val="both"/>
        <w:rPr>
          <w:rFonts w:ascii="Arial" w:eastAsia="Calibri" w:hAnsi="Arial" w:cs="Arial"/>
          <w:color w:val="FF0000"/>
          <w:lang w:eastAsia="pl-PL"/>
        </w:rPr>
      </w:pPr>
      <w:r w:rsidRPr="00DD06C8">
        <w:rPr>
          <w:rFonts w:ascii="Arial" w:eastAsia="Calibri" w:hAnsi="Arial" w:cs="Arial"/>
          <w:lang w:eastAsia="pl-PL"/>
        </w:rPr>
        <w:t>Dotychczas nie wypłacono środków z EFRR</w:t>
      </w:r>
      <w:r w:rsidRPr="00DD06C8">
        <w:rPr>
          <w:rFonts w:ascii="Arial" w:eastAsia="Calibri" w:hAnsi="Arial" w:cs="Arial"/>
          <w:color w:val="FF0000"/>
          <w:lang w:eastAsia="pl-PL"/>
        </w:rPr>
        <w:t>.</w:t>
      </w:r>
    </w:p>
    <w:p w14:paraId="3A2FDB13"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lang w:eastAsia="pl-PL"/>
        </w:rPr>
        <w:t>Umowa o dofinansowanie podpisana została 31 marca 2022 r. Projekt miał być realizowany w okresie od 1 marca 2022 r. do 30 listopada 2023 r. Zgodnie z uchwałą nr 347/6892/21 Zarządu Województwa Podkarpackiego z dnia 29 grudnia 2021 r. realizacja projektu powinna zostać zakończona (złożony wniosek o płatność końcową) w terminie do 30 listopada 2023 r.</w:t>
      </w:r>
    </w:p>
    <w:p w14:paraId="58F43B5F"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lang w:eastAsia="pl-PL"/>
        </w:rPr>
        <w:t xml:space="preserve">Beneficjent zaplanował realizację przedsięwzięcia polegającego na instalacji paneli fotowoltaicznych oraz kolektorów słonecznych w budynkach mieszkalnych na terenie Miasta Jasło. Postępowanie przetargowe na wykonanie części zamówienia dotyczącego paneli fotowoltaicznych zostało zakończone podpisaniem we wrześniu 2022 r. umowy z Wykonawcą. </w:t>
      </w:r>
    </w:p>
    <w:p w14:paraId="2C9692B1"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lang w:eastAsia="pl-PL"/>
        </w:rPr>
        <w:t>Pismem z dnia 14 czerwca 2023 r., Beneficjent zwrócił się z prośbą o wydłużenie terminu zakończenia realizacji projektu do dnia 31 grudnia 2023 r.</w:t>
      </w:r>
    </w:p>
    <w:p w14:paraId="27864859"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lang w:eastAsia="pl-PL"/>
        </w:rPr>
        <w:t xml:space="preserve"> Beneficjent wyjaśnił, że wnioskowane przesunięcie terminu wynika z unieważnienia postępowania przetargowego w części dotyczącej kolektorów słonecznych. Po dokonaniu analizy SWZ oraz weryfikacji urządzeń pod kątem dostępności oraz kosztów urządzeń wprowadzono zmiany do dokumentacji przetargowej i powtórzono postępowanie przetargowe w ww. zakresie. Ponadto nastąpiła konieczność przesunięcia terminu otwarcia ofert, co spowodowało dalsze opóźnienia. W związku z tym, że złożone oferty znacznie przewyższają kwotę, którą Zamawiający zamierzał przeznaczyć na realizacje zamówienia, wystąpiła konieczność zwiększenia budżetu inwestycji, weryfikacji uczestników przedsięwzięcia oraz przeprowadzenia naboru dodatkowego wśród mieszkańców, co powoduje dalsze przesunięcie terminu zakończenia realizacji inwestycji.</w:t>
      </w:r>
    </w:p>
    <w:p w14:paraId="65925313"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lang w:eastAsia="pl-PL"/>
        </w:rPr>
        <w:t>W kwestii wydłużenia terminu realizacji projektu poza termin określony w Regulaminie naboru stanowisko zajął Departament Zarządzania RPO, który pismem z dnia 27 października 2017 r. wskazał m. in.: „</w:t>
      </w:r>
      <w:r w:rsidRPr="00DD06C8">
        <w:rPr>
          <w:rFonts w:ascii="Arial" w:eastAsia="Calibri" w:hAnsi="Arial" w:cs="Arial"/>
          <w:i/>
          <w:lang w:eastAsia="pl-PL"/>
        </w:rPr>
        <w:t>Należy przy tym przytoczyć zapisy § 19 ust. 1 wzoru umowy o dofinansowanie projektu (…), zgodnie z którym umowa może zostać zmieniona na podstawie zgodnego oświadczenia stron umowy w wyniku wystąpienia okoliczności, które wymagają zmian w treści umowy, niezbędnych dla zapewnienia prawidłowej realizacji projektu. Ponadto, na podstawie ust. 1 przywołanego przepisu, zmiany terminu realizacji projektu beneficjent zgłasza każdorazowo przed upływem terminu podlegającego zmianie.</w:t>
      </w:r>
    </w:p>
    <w:p w14:paraId="3989EA73"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lastRenderedPageBreak/>
        <w:t>Tym samym w szczególnie uzasadnionych przypadkach Instytucja Zarządzająca może zaakceptować uchybienie terminów.</w:t>
      </w:r>
    </w:p>
    <w:p w14:paraId="7AF422DA"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t>Jednocześnie, zgodnie z § 19 ust. 17 ww. wzoru umowy, 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14:paraId="02EA06AD"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t>Właściwym wydaje się zatem, aby w tej sytuacji dokonać zmian zapisów w umowach o dofinansowanie poprzez ich aneksowanie.</w:t>
      </w:r>
    </w:p>
    <w:p w14:paraId="670EC987"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i/>
          <w:lang w:eastAsia="pl-PL"/>
        </w:rPr>
        <w:t>Jednocześnie, w opinii Departamentu Zarządzania RPO, zmiany zapisów w umowach o dofinansowanie wymagają każdorazowo indywidulanej oceny uwzględniającej zakres zmian danego projektu, również w kontekście prawidłowości zastosowania procedur dotyczących udzielania zamówień publicznych (np. w zakresie warunków udziału w postępowaniu)”</w:t>
      </w:r>
      <w:r w:rsidRPr="00DD06C8">
        <w:rPr>
          <w:rFonts w:ascii="Arial" w:eastAsia="Calibri" w:hAnsi="Arial" w:cs="Arial"/>
          <w:lang w:eastAsia="pl-PL"/>
        </w:rPr>
        <w:t>.</w:t>
      </w:r>
    </w:p>
    <w:p w14:paraId="3D56201B"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lang w:eastAsia="pl-PL"/>
        </w:rPr>
        <w:t xml:space="preserve">Ponadto Departament Zarządzania RPO, w odpowiedzi na wątpliwości Departamentu Wdrażania Projektów Infrastrukturalnych RPO, pismem z dnia 6 marca 2018 r. wskazał również m. in.: </w:t>
      </w:r>
      <w:r w:rsidRPr="00DD06C8">
        <w:rPr>
          <w:rFonts w:ascii="Arial" w:eastAsia="Calibri" w:hAnsi="Arial" w:cs="Arial"/>
          <w:i/>
          <w:lang w:eastAsia="pl-PL"/>
        </w:rPr>
        <w:t>„Zgodnie z zapisami Regulaminów konkurów o dofinansowanie projektów ze środków RPO WP 2014-2020 realizacja zgłoszonych do konkursu projektów powinna zostać zakończona (złożony wniosek o płatność końcową) w terminie np. do końca października 2018 r.</w:t>
      </w:r>
    </w:p>
    <w:p w14:paraId="2C1A710B"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t>Jednocześnie należy podkreślić, że w ramach kryterium pn. „Okres realizacji projektu” weryfikacji podlega, czy planowany okres realizacji projektu (termin rozpoczęcia i zakończenia) jest zgodny z wymogami określonymi w regulaminie konkursu. Jak więc wynika z powyższego, zarówno definicja kryterium, jak też zapis regulaminu miały za zadanie nakłonienie beneficjentów do takiego zaplanowania harmonogramów realizacji inwestycji, które docelowo powinno umożliwić zakończenie realizacji projektów przed określonym terminem.</w:t>
      </w:r>
    </w:p>
    <w:p w14:paraId="0D6F868B"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t>Za prawidłowością przedstawionej interpretacji przedmiotowego kryterium przemawia dodatkowy fakt, ze w załączniku 3a do Szczegółowego Opisu Osi Priorytetowych Regionalnego Programu Operacyjnego Województwa Podkarpackiego na lata 2014-2020, przyjętego przez Zarząd Województwa Podkarpackiego w dniu 17 października 2017 r., celem uniknięcia wątpliwości interpretacyjnej, w definicji kryterium doprecyzowano, że „w uzasadnionych przypadkach IZ może wyrazić zgodę na zmianę okresu realizacji projektu (po wyborze do dofinansowania).</w:t>
      </w:r>
    </w:p>
    <w:p w14:paraId="0A894A48" w14:textId="77777777" w:rsidR="00DD06C8" w:rsidRPr="00DD06C8" w:rsidRDefault="00DD06C8" w:rsidP="00DD06C8">
      <w:pPr>
        <w:spacing w:before="60" w:after="60" w:line="276" w:lineRule="auto"/>
        <w:ind w:firstLine="709"/>
        <w:jc w:val="both"/>
        <w:rPr>
          <w:rFonts w:ascii="Arial" w:eastAsia="Calibri" w:hAnsi="Arial" w:cs="Arial"/>
          <w:i/>
          <w:lang w:eastAsia="pl-PL"/>
        </w:rPr>
      </w:pPr>
      <w:r w:rsidRPr="00DD06C8">
        <w:rPr>
          <w:rFonts w:ascii="Arial" w:eastAsia="Calibri" w:hAnsi="Arial" w:cs="Arial"/>
          <w:i/>
          <w:lang w:eastAsia="pl-PL"/>
        </w:rPr>
        <w:t>W konsekwencji, w opinii tut. Departamentu, uwzględniając opisany wyżej charakter kryterium, odnoszący się do planów beneficjenta, może być ono badane wyłącznie na etapie wyboru projektów do dofinansowania.</w:t>
      </w:r>
    </w:p>
    <w:p w14:paraId="4FF36015" w14:textId="77777777" w:rsidR="00DD06C8" w:rsidRPr="00DD06C8" w:rsidRDefault="00DD06C8" w:rsidP="00DD06C8">
      <w:pPr>
        <w:spacing w:before="60" w:after="60" w:line="276" w:lineRule="auto"/>
        <w:ind w:firstLine="709"/>
        <w:jc w:val="both"/>
        <w:rPr>
          <w:rFonts w:ascii="Arial" w:eastAsia="Calibri" w:hAnsi="Arial" w:cs="Arial"/>
          <w:lang w:eastAsia="pl-PL"/>
        </w:rPr>
      </w:pPr>
      <w:r w:rsidRPr="00DD06C8">
        <w:rPr>
          <w:rFonts w:ascii="Arial" w:eastAsia="Calibri" w:hAnsi="Arial" w:cs="Arial"/>
          <w:i/>
          <w:lang w:eastAsia="pl-PL"/>
        </w:rPr>
        <w:t>W związku z tym, w ocenie tut. Departamentu, gdy na etapie realizacji projektu okazuje się, że beneficjent nie jest w stanie dochować terminu jego zakończenia (np. z uwagi na to, że został wybrany do dofinansowania znacznie później ze względu na pojawienie się nowych środków w limicie lub w przypadku problemów z wyborem wykonawców zamówień udzielanych w związku z realizacją projektów) Instytucja Zarządzająca może wyrazić zgodę na wydłużenie terminu zakończenia realizacji projekt (poprzez aneks do umowy), jednak jest to uzależnione od indywidualnej oceny konkretnej sytuacji”.</w:t>
      </w:r>
    </w:p>
    <w:p w14:paraId="46B9DABF" w14:textId="77777777" w:rsidR="0051366F" w:rsidRDefault="0013056E" w:rsidP="008A3CC8">
      <w:pPr>
        <w:ind w:firstLine="708"/>
        <w:jc w:val="both"/>
      </w:pPr>
      <w:r w:rsidRPr="0013056E">
        <w:rPr>
          <w:rFonts w:ascii="Arial" w:eastAsia="Calibri" w:hAnsi="Arial" w:cs="Arial"/>
          <w:lang w:eastAsia="pl-PL"/>
        </w:rPr>
        <w:t>Zarząd Województwa Podkarpackiego biorąc pod uwagę argumenty przedstawione przez Miasto Jasło, wyraża zgodę na wydłużenie do dnia 31 grudnia 2023 r. terminu zakończenia realizacji projektu nr RPPK.11.02.00-18-0002/21</w:t>
      </w:r>
      <w:r w:rsidRPr="0013056E">
        <w:rPr>
          <w:rFonts w:ascii="Arial" w:eastAsia="Calibri" w:hAnsi="Arial" w:cs="Arial"/>
          <w:b/>
          <w:lang w:eastAsia="pl-PL"/>
        </w:rPr>
        <w:t xml:space="preserve"> </w:t>
      </w:r>
      <w:r w:rsidRPr="0013056E">
        <w:rPr>
          <w:rFonts w:ascii="Arial" w:eastAsia="Calibri" w:hAnsi="Arial" w:cs="Arial"/>
          <w:lang w:eastAsia="pl-PL"/>
        </w:rPr>
        <w:t>pn. „</w:t>
      </w:r>
      <w:r w:rsidRPr="0013056E">
        <w:rPr>
          <w:rFonts w:ascii="Arial" w:eastAsia="Calibri" w:hAnsi="Arial" w:cs="Arial"/>
          <w:bCs/>
          <w:iCs/>
          <w:lang w:eastAsia="pl-PL"/>
        </w:rPr>
        <w:t>Odnawialne źródła energii w Jaśle. Instalacje w domach prywatnych”</w:t>
      </w:r>
      <w:r w:rsidRPr="0013056E">
        <w:rPr>
          <w:rFonts w:ascii="Arial" w:eastAsia="Calibri" w:hAnsi="Arial" w:cs="Arial"/>
          <w:lang w:eastAsia="pl-PL"/>
        </w:rPr>
        <w:t>.</w:t>
      </w:r>
    </w:p>
    <w:sectPr w:rsidR="0051366F" w:rsidSect="008D40E0">
      <w:pgSz w:w="11906" w:h="16838"/>
      <w:pgMar w:top="1134"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6257"/>
    <w:multiLevelType w:val="hybridMultilevel"/>
    <w:tmpl w:val="E4702356"/>
    <w:lvl w:ilvl="0" w:tplc="7D1E50F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53150392"/>
    <w:multiLevelType w:val="hybridMultilevel"/>
    <w:tmpl w:val="52E45AEA"/>
    <w:lvl w:ilvl="0" w:tplc="4D40032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358359948">
    <w:abstractNumId w:val="1"/>
  </w:num>
  <w:num w:numId="2" w16cid:durableId="63426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C8"/>
    <w:rsid w:val="0013056E"/>
    <w:rsid w:val="0051366F"/>
    <w:rsid w:val="00680E7C"/>
    <w:rsid w:val="008A3CC8"/>
    <w:rsid w:val="00BA5B01"/>
    <w:rsid w:val="00BB4C5D"/>
    <w:rsid w:val="00C311AE"/>
    <w:rsid w:val="00DB4261"/>
    <w:rsid w:val="00DD06C8"/>
    <w:rsid w:val="00E209DC"/>
    <w:rsid w:val="00ED4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8AFC"/>
  <w15:chartTrackingRefBased/>
  <w15:docId w15:val="{90728512-1DC3-4531-B57F-D4FC73F8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3C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AA419-EF6F-41C5-BBDE-1A1839DC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projekt uchwały</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504_10530_23</dc:title>
  <dc:subject/>
  <dc:creator>Masłowska Joanna</dc:creator>
  <cp:keywords/>
  <dc:description/>
  <cp:lastModifiedBy>.</cp:lastModifiedBy>
  <cp:revision>5</cp:revision>
  <cp:lastPrinted>2023-07-11T09:04:00Z</cp:lastPrinted>
  <dcterms:created xsi:type="dcterms:W3CDTF">2023-07-06T08:03:00Z</dcterms:created>
  <dcterms:modified xsi:type="dcterms:W3CDTF">2023-07-14T11:18:00Z</dcterms:modified>
</cp:coreProperties>
</file>